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word/footer1.xml" ContentType="application/vnd.openxmlformats-officedocument.wordprocessingml.footer+xml"/>
  <Default Extension="png" ContentType="image/png"/>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spacing w:before="4"/>
        <w:ind w:left="0"/>
        <w:jc w:val="left"/>
        <w:rPr>
          <w:sz w:val="17"/>
        </w:rPr>
      </w:pPr>
      <w:r>
        <w:rPr>
          <w:sz w:val="17"/>
        </w:rPr>
        <w:drawing>
          <wp:anchor distT="0" distB="0" distL="0" distR="0" allowOverlap="1" layoutInCell="1" locked="0" behindDoc="0" simplePos="0" relativeHeight="15728640">
            <wp:simplePos x="0" y="0"/>
            <wp:positionH relativeFrom="page">
              <wp:posOffset>0</wp:posOffset>
            </wp:positionH>
            <wp:positionV relativeFrom="page">
              <wp:posOffset>4063</wp:posOffset>
            </wp:positionV>
            <wp:extent cx="7562088" cy="10689336"/>
            <wp:effectExtent l="0" t="0" r="0" b="0"/>
            <wp:wrapNone/>
            <wp:docPr id="1" name="Image 1"/>
            <wp:cNvGraphicFramePr>
              <a:graphicFrameLocks/>
            </wp:cNvGraphicFramePr>
            <a:graphic>
              <a:graphicData uri="http://schemas.openxmlformats.org/drawingml/2006/picture">
                <pic:pic>
                  <pic:nvPicPr>
                    <pic:cNvPr id="1" name="Image 1"/>
                    <pic:cNvPicPr/>
                  </pic:nvPicPr>
                  <pic:blipFill>
                    <a:blip r:embed="rId5" cstate="print"/>
                    <a:stretch>
                      <a:fillRect/>
                    </a:stretch>
                  </pic:blipFill>
                  <pic:spPr>
                    <a:xfrm>
                      <a:off x="0" y="0"/>
                      <a:ext cx="7562088" cy="10689336"/>
                    </a:xfrm>
                    <a:prstGeom prst="rect">
                      <a:avLst/>
                    </a:prstGeom>
                  </pic:spPr>
                </pic:pic>
              </a:graphicData>
            </a:graphic>
          </wp:anchor>
        </w:drawing>
      </w:r>
    </w:p>
    <w:p>
      <w:pPr>
        <w:pStyle w:val="BodyText"/>
        <w:spacing w:after="0"/>
        <w:jc w:val="left"/>
        <w:rPr>
          <w:sz w:val="17"/>
        </w:rPr>
        <w:sectPr>
          <w:type w:val="continuous"/>
          <w:pgSz w:w="11920" w:h="16840"/>
          <w:pgMar w:top="1940" w:bottom="280" w:left="1700" w:right="1700"/>
        </w:sectPr>
      </w:pPr>
    </w:p>
    <w:sdt>
      <w:sdtPr>
        <w:docPartObj>
          <w:docPartGallery w:val="Table of Contents"/>
          <w:docPartUnique/>
        </w:docPartObj>
      </w:sdtPr>
      <w:sdtEndPr/>
      <w:sdtContent>
        <w:p>
          <w:pPr>
            <w:pStyle w:val="TOC1"/>
            <w:tabs>
              <w:tab w:pos="10076" w:val="left" w:leader="dot"/>
            </w:tabs>
            <w:spacing w:before="66"/>
            <w:ind w:right="574"/>
          </w:pPr>
          <w:r>
            <w:rPr/>
            <mc:AlternateContent>
              <mc:Choice Requires="wps">
                <w:drawing>
                  <wp:anchor distT="0" distB="0" distL="0" distR="0" allowOverlap="1" layoutInCell="1" locked="0" behindDoc="1" simplePos="0" relativeHeight="486026240">
                    <wp:simplePos x="0" y="0"/>
                    <wp:positionH relativeFrom="page">
                      <wp:posOffset>6944614</wp:posOffset>
                    </wp:positionH>
                    <wp:positionV relativeFrom="page">
                      <wp:posOffset>9887237</wp:posOffset>
                    </wp:positionV>
                    <wp:extent cx="76200" cy="168910"/>
                    <wp:effectExtent l="0" t="0" r="0" b="0"/>
                    <wp:wrapNone/>
                    <wp:docPr id="2" name="Textbox 2"/>
                    <wp:cNvGraphicFramePr>
                      <a:graphicFrameLocks/>
                    </wp:cNvGraphicFramePr>
                    <a:graphic>
                      <a:graphicData uri="http://schemas.microsoft.com/office/word/2010/wordprocessingShape">
                        <wps:wsp>
                          <wps:cNvPr id="2" name="Textbox 2"/>
                          <wps:cNvSpPr txBox="1"/>
                          <wps:spPr>
                            <a:xfrm>
                              <a:off x="0" y="0"/>
                              <a:ext cx="76200" cy="168910"/>
                            </a:xfrm>
                            <a:prstGeom prst="rect">
                              <a:avLst/>
                            </a:prstGeom>
                          </wps:spPr>
                          <wps:txbx>
                            <w:txbxContent>
                              <w:p>
                                <w:pPr>
                                  <w:pStyle w:val="BodyText"/>
                                  <w:spacing w:line="266" w:lineRule="exact"/>
                                  <w:ind w:left="0"/>
                                  <w:jc w:val="left"/>
                                </w:pPr>
                                <w:r>
                                  <w:rPr>
                                    <w:spacing w:val="-10"/>
                                  </w:rPr>
                                  <w:t>1</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546.820007pt;margin-top:778.522644pt;width:6pt;height:13.3pt;mso-position-horizontal-relative:page;mso-position-vertical-relative:page;z-index:-17290240" type="#_x0000_t202" id="docshape1" filled="false" stroked="false">
                    <v:textbox inset="0,0,0,0">
                      <w:txbxContent>
                        <w:p>
                          <w:pPr>
                            <w:pStyle w:val="BodyText"/>
                            <w:spacing w:line="266" w:lineRule="exact"/>
                            <w:ind w:left="0"/>
                            <w:jc w:val="left"/>
                          </w:pPr>
                          <w:r>
                            <w:rPr>
                              <w:spacing w:val="-10"/>
                            </w:rPr>
                            <w:t>1</w:t>
                          </w:r>
                        </w:p>
                      </w:txbxContent>
                    </v:textbox>
                    <w10:wrap type="none"/>
                  </v:shape>
                </w:pict>
              </mc:Fallback>
            </mc:AlternateContent>
          </w:r>
          <w:bookmarkStart w:name="_bookmark0" w:id="1"/>
          <w:bookmarkEnd w:id="1"/>
          <w:r>
            <w:rPr/>
          </w:r>
          <w:r>
            <w:rPr>
              <w:spacing w:val="-2"/>
            </w:rPr>
            <w:t>Оглавление</w:t>
          </w:r>
          <w:r>
            <w:rPr>
              <w:spacing w:val="80"/>
              <w:w w:val="150"/>
            </w:rPr>
            <w:t>                                             </w:t>
          </w:r>
          <w:hyperlink w:history="true" w:anchor="_bookmark0">
            <w:r>
              <w:rPr>
                <w:spacing w:val="-2"/>
              </w:rPr>
              <w:t>Оглавление</w:t>
            </w:r>
            <w:r>
              <w:rPr/>
              <w:tab/>
            </w:r>
            <w:r>
              <w:rPr>
                <w:spacing w:val="-10"/>
              </w:rPr>
              <w:t>1</w:t>
            </w:r>
          </w:hyperlink>
        </w:p>
        <w:p>
          <w:pPr>
            <w:pStyle w:val="TOC1"/>
            <w:tabs>
              <w:tab w:pos="10076" w:val="left" w:leader="dot"/>
            </w:tabs>
          </w:pPr>
          <w:hyperlink w:history="true" w:anchor="_bookmark1">
            <w:r>
              <w:rPr/>
              <w:t>Список</w:t>
            </w:r>
            <w:r>
              <w:rPr>
                <w:spacing w:val="-1"/>
              </w:rPr>
              <w:t> </w:t>
            </w:r>
            <w:r>
              <w:rPr>
                <w:spacing w:val="-2"/>
              </w:rPr>
              <w:t>сокращений</w:t>
            </w:r>
            <w:r>
              <w:rPr/>
              <w:tab/>
            </w:r>
            <w:r>
              <w:rPr>
                <w:spacing w:val="-10"/>
              </w:rPr>
              <w:t>3</w:t>
            </w:r>
          </w:hyperlink>
        </w:p>
        <w:p>
          <w:pPr>
            <w:pStyle w:val="TOC1"/>
            <w:tabs>
              <w:tab w:pos="10076" w:val="left" w:leader="dot"/>
            </w:tabs>
            <w:spacing w:before="1"/>
          </w:pPr>
          <w:hyperlink w:history="true" w:anchor="_bookmark2">
            <w:r>
              <w:rPr/>
              <w:t>Термины</w:t>
            </w:r>
            <w:r>
              <w:rPr>
                <w:spacing w:val="-2"/>
              </w:rPr>
              <w:t> </w:t>
            </w:r>
            <w:r>
              <w:rPr/>
              <w:t>и</w:t>
            </w:r>
            <w:r>
              <w:rPr>
                <w:spacing w:val="-1"/>
              </w:rPr>
              <w:t> </w:t>
            </w:r>
            <w:r>
              <w:rPr>
                <w:spacing w:val="-2"/>
              </w:rPr>
              <w:t>определения</w:t>
            </w:r>
            <w:r>
              <w:rPr/>
              <w:tab/>
            </w:r>
            <w:r>
              <w:rPr>
                <w:spacing w:val="-10"/>
              </w:rPr>
              <w:t>4</w:t>
            </w:r>
          </w:hyperlink>
        </w:p>
        <w:p>
          <w:pPr>
            <w:pStyle w:val="TOC1"/>
            <w:numPr>
              <w:ilvl w:val="1"/>
              <w:numId w:val="1"/>
            </w:numPr>
            <w:tabs>
              <w:tab w:pos="758" w:val="left" w:leader="none"/>
              <w:tab w:pos="10076" w:val="left" w:leader="dot"/>
            </w:tabs>
            <w:spacing w:line="240" w:lineRule="auto" w:before="0" w:after="0"/>
            <w:ind w:left="758" w:right="0" w:hanging="360"/>
            <w:jc w:val="left"/>
          </w:pPr>
          <w:hyperlink w:history="true" w:anchor="_bookmark3">
            <w:r>
              <w:rPr/>
              <w:t>Определение</w:t>
            </w:r>
            <w:r>
              <w:rPr>
                <w:spacing w:val="-8"/>
              </w:rPr>
              <w:t> </w:t>
            </w:r>
            <w:r>
              <w:rPr/>
              <w:t>заболевания</w:t>
            </w:r>
            <w:r>
              <w:rPr>
                <w:spacing w:val="-4"/>
              </w:rPr>
              <w:t> </w:t>
            </w:r>
            <w:r>
              <w:rPr/>
              <w:t>или</w:t>
            </w:r>
            <w:r>
              <w:rPr>
                <w:spacing w:val="-3"/>
              </w:rPr>
              <w:t> </w:t>
            </w:r>
            <w:r>
              <w:rPr/>
              <w:t>состояния</w:t>
            </w:r>
            <w:r>
              <w:rPr>
                <w:spacing w:val="-4"/>
              </w:rPr>
              <w:t> </w:t>
            </w:r>
            <w:r>
              <w:rPr/>
              <w:t>(группы</w:t>
            </w:r>
            <w:r>
              <w:rPr>
                <w:spacing w:val="-4"/>
              </w:rPr>
              <w:t> </w:t>
            </w:r>
            <w:r>
              <w:rPr/>
              <w:t>заболеваний</w:t>
            </w:r>
            <w:r>
              <w:rPr>
                <w:spacing w:val="-4"/>
              </w:rPr>
              <w:t> </w:t>
            </w:r>
            <w:r>
              <w:rPr/>
              <w:t>или</w:t>
            </w:r>
            <w:r>
              <w:rPr>
                <w:spacing w:val="-6"/>
              </w:rPr>
              <w:t> </w:t>
            </w:r>
            <w:r>
              <w:rPr>
                <w:spacing w:val="-2"/>
              </w:rPr>
              <w:t>состояний)</w:t>
            </w:r>
            <w:r>
              <w:rPr/>
              <w:tab/>
            </w:r>
            <w:r>
              <w:rPr>
                <w:spacing w:val="-10"/>
              </w:rPr>
              <w:t>5</w:t>
            </w:r>
          </w:hyperlink>
        </w:p>
        <w:p>
          <w:pPr>
            <w:pStyle w:val="TOC1"/>
            <w:numPr>
              <w:ilvl w:val="1"/>
              <w:numId w:val="1"/>
            </w:numPr>
            <w:tabs>
              <w:tab w:pos="758" w:val="left" w:leader="none"/>
              <w:tab w:pos="10076" w:val="left" w:leader="dot"/>
            </w:tabs>
            <w:spacing w:line="240" w:lineRule="auto" w:before="0" w:after="0"/>
            <w:ind w:left="758" w:right="0" w:hanging="360"/>
            <w:jc w:val="left"/>
          </w:pPr>
          <w:hyperlink w:history="true" w:anchor="_bookmark4">
            <w:r>
              <w:rPr/>
              <w:t>Этиология</w:t>
            </w:r>
            <w:r>
              <w:rPr>
                <w:spacing w:val="-9"/>
              </w:rPr>
              <w:t> </w:t>
            </w:r>
            <w:r>
              <w:rPr/>
              <w:t>и</w:t>
            </w:r>
            <w:r>
              <w:rPr>
                <w:spacing w:val="-5"/>
              </w:rPr>
              <w:t> </w:t>
            </w:r>
            <w:r>
              <w:rPr/>
              <w:t>патогенез</w:t>
            </w:r>
            <w:r>
              <w:rPr>
                <w:spacing w:val="-4"/>
              </w:rPr>
              <w:t> </w:t>
            </w:r>
            <w:r>
              <w:rPr/>
              <w:t>заболевания</w:t>
            </w:r>
            <w:r>
              <w:rPr>
                <w:spacing w:val="-4"/>
              </w:rPr>
              <w:t> </w:t>
            </w:r>
            <w:r>
              <w:rPr/>
              <w:t>или</w:t>
            </w:r>
            <w:r>
              <w:rPr>
                <w:spacing w:val="-4"/>
              </w:rPr>
              <w:t> </w:t>
            </w:r>
            <w:r>
              <w:rPr/>
              <w:t>состояния</w:t>
            </w:r>
            <w:r>
              <w:rPr>
                <w:spacing w:val="-4"/>
              </w:rPr>
              <w:t> </w:t>
            </w:r>
            <w:r>
              <w:rPr/>
              <w:t>(группы</w:t>
            </w:r>
            <w:r>
              <w:rPr>
                <w:spacing w:val="-4"/>
              </w:rPr>
              <w:t> </w:t>
            </w:r>
            <w:r>
              <w:rPr/>
              <w:t>заболеваний</w:t>
            </w:r>
            <w:r>
              <w:rPr>
                <w:spacing w:val="-4"/>
              </w:rPr>
              <w:t> </w:t>
            </w:r>
            <w:r>
              <w:rPr/>
              <w:t>или</w:t>
            </w:r>
            <w:r>
              <w:rPr>
                <w:spacing w:val="-4"/>
              </w:rPr>
              <w:t> </w:t>
            </w:r>
            <w:r>
              <w:rPr>
                <w:spacing w:val="-2"/>
              </w:rPr>
              <w:t>состояний)</w:t>
            </w:r>
            <w:r>
              <w:rPr/>
              <w:tab/>
            </w:r>
            <w:r>
              <w:rPr>
                <w:spacing w:val="-10"/>
              </w:rPr>
              <w:t>5</w:t>
            </w:r>
          </w:hyperlink>
        </w:p>
        <w:p>
          <w:pPr>
            <w:pStyle w:val="TOC1"/>
            <w:numPr>
              <w:ilvl w:val="1"/>
              <w:numId w:val="1"/>
            </w:numPr>
            <w:tabs>
              <w:tab w:pos="758" w:val="left" w:leader="none"/>
              <w:tab w:pos="9956" w:val="left" w:leader="dot"/>
            </w:tabs>
            <w:spacing w:line="240" w:lineRule="auto" w:before="0" w:after="0"/>
            <w:ind w:left="758" w:right="0" w:hanging="360"/>
            <w:jc w:val="left"/>
          </w:pPr>
          <w:hyperlink w:history="true" w:anchor="_bookmark5">
            <w:r>
              <w:rPr/>
              <w:t>Эпидемиология</w:t>
            </w:r>
            <w:r>
              <w:rPr>
                <w:spacing w:val="-10"/>
              </w:rPr>
              <w:t> </w:t>
            </w:r>
            <w:r>
              <w:rPr/>
              <w:t>заболевания</w:t>
            </w:r>
            <w:r>
              <w:rPr>
                <w:spacing w:val="-5"/>
              </w:rPr>
              <w:t> </w:t>
            </w:r>
            <w:r>
              <w:rPr/>
              <w:t>или</w:t>
            </w:r>
            <w:r>
              <w:rPr>
                <w:spacing w:val="-4"/>
              </w:rPr>
              <w:t> </w:t>
            </w:r>
            <w:r>
              <w:rPr/>
              <w:t>состояния</w:t>
            </w:r>
            <w:r>
              <w:rPr>
                <w:spacing w:val="-5"/>
              </w:rPr>
              <w:t> </w:t>
            </w:r>
            <w:r>
              <w:rPr/>
              <w:t>(группы</w:t>
            </w:r>
            <w:r>
              <w:rPr>
                <w:spacing w:val="-5"/>
              </w:rPr>
              <w:t> </w:t>
            </w:r>
            <w:r>
              <w:rPr/>
              <w:t>заболеваний</w:t>
            </w:r>
            <w:r>
              <w:rPr>
                <w:spacing w:val="-5"/>
              </w:rPr>
              <w:t> </w:t>
            </w:r>
            <w:r>
              <w:rPr/>
              <w:t>или</w:t>
            </w:r>
            <w:r>
              <w:rPr>
                <w:spacing w:val="-3"/>
              </w:rPr>
              <w:t> </w:t>
            </w:r>
            <w:r>
              <w:rPr>
                <w:spacing w:val="-2"/>
              </w:rPr>
              <w:t>состояний)</w:t>
            </w:r>
            <w:r>
              <w:rPr/>
              <w:tab/>
            </w:r>
            <w:r>
              <w:rPr>
                <w:spacing w:val="-5"/>
              </w:rPr>
              <w:t>10</w:t>
            </w:r>
          </w:hyperlink>
        </w:p>
        <w:p>
          <w:pPr>
            <w:pStyle w:val="TOC1"/>
            <w:numPr>
              <w:ilvl w:val="1"/>
              <w:numId w:val="1"/>
            </w:numPr>
            <w:tabs>
              <w:tab w:pos="758" w:val="left" w:leader="none"/>
              <w:tab w:pos="9956" w:val="left" w:leader="dot"/>
            </w:tabs>
            <w:spacing w:line="240" w:lineRule="auto" w:before="0" w:after="0"/>
            <w:ind w:left="398" w:right="574" w:firstLine="0"/>
            <w:jc w:val="left"/>
          </w:pPr>
          <w:hyperlink w:history="true" w:anchor="_bookmark6">
            <w:r>
              <w:rPr/>
              <w:t>Особенности</w:t>
            </w:r>
            <w:r>
              <w:rPr>
                <w:spacing w:val="-3"/>
              </w:rPr>
              <w:t> </w:t>
            </w:r>
            <w:r>
              <w:rPr/>
              <w:t>кодирования</w:t>
            </w:r>
            <w:r>
              <w:rPr>
                <w:spacing w:val="-4"/>
              </w:rPr>
              <w:t> </w:t>
            </w:r>
            <w:r>
              <w:rPr/>
              <w:t>заболевания</w:t>
            </w:r>
            <w:r>
              <w:rPr>
                <w:spacing w:val="-4"/>
              </w:rPr>
              <w:t> </w:t>
            </w:r>
            <w:r>
              <w:rPr/>
              <w:t>или</w:t>
            </w:r>
            <w:r>
              <w:rPr>
                <w:spacing w:val="-4"/>
              </w:rPr>
              <w:t> </w:t>
            </w:r>
            <w:r>
              <w:rPr/>
              <w:t>состояния</w:t>
            </w:r>
            <w:r>
              <w:rPr>
                <w:spacing w:val="-4"/>
              </w:rPr>
              <w:t> </w:t>
            </w:r>
            <w:r>
              <w:rPr/>
              <w:t>(группы</w:t>
            </w:r>
            <w:r>
              <w:rPr>
                <w:spacing w:val="-4"/>
              </w:rPr>
              <w:t> </w:t>
            </w:r>
            <w:r>
              <w:rPr/>
              <w:t>заболеваний</w:t>
            </w:r>
            <w:r>
              <w:rPr>
                <w:spacing w:val="-4"/>
              </w:rPr>
              <w:t> </w:t>
            </w:r>
            <w:r>
              <w:rPr/>
              <w:t>или</w:t>
            </w:r>
            <w:r>
              <w:rPr>
                <w:spacing w:val="-4"/>
              </w:rPr>
              <w:t> </w:t>
            </w:r>
            <w:r>
              <w:rPr/>
              <w:t>состояний)</w:t>
            </w:r>
          </w:hyperlink>
          <w:r>
            <w:rPr/>
            <w:t> </w:t>
          </w:r>
          <w:hyperlink w:history="true" w:anchor="_bookmark6">
            <w:r>
              <w:rPr/>
              <w:t>по Международной статистической классификации болезней и проблем, связанных со</w:t>
            </w:r>
          </w:hyperlink>
          <w:r>
            <w:rPr/>
            <w:t> </w:t>
          </w:r>
          <w:hyperlink w:history="true" w:anchor="_bookmark6">
            <w:r>
              <w:rPr>
                <w:spacing w:val="-2"/>
              </w:rPr>
              <w:t>здоровьем</w:t>
            </w:r>
            <w:r>
              <w:rPr/>
              <w:tab/>
            </w:r>
            <w:r>
              <w:rPr>
                <w:spacing w:val="-5"/>
              </w:rPr>
              <w:t>10</w:t>
            </w:r>
          </w:hyperlink>
        </w:p>
        <w:p>
          <w:pPr>
            <w:pStyle w:val="TOC1"/>
            <w:numPr>
              <w:ilvl w:val="1"/>
              <w:numId w:val="1"/>
            </w:numPr>
            <w:tabs>
              <w:tab w:pos="758" w:val="left" w:leader="none"/>
              <w:tab w:pos="9956" w:val="left" w:leader="dot"/>
            </w:tabs>
            <w:spacing w:line="240" w:lineRule="auto" w:before="0" w:after="0"/>
            <w:ind w:left="758" w:right="0" w:hanging="360"/>
            <w:jc w:val="left"/>
          </w:pPr>
          <w:hyperlink w:history="true" w:anchor="_bookmark7">
            <w:r>
              <w:rPr/>
              <w:t>Классификация</w:t>
            </w:r>
            <w:r>
              <w:rPr>
                <w:spacing w:val="-10"/>
              </w:rPr>
              <w:t> </w:t>
            </w:r>
            <w:r>
              <w:rPr/>
              <w:t>заболевания</w:t>
            </w:r>
            <w:r>
              <w:rPr>
                <w:spacing w:val="-4"/>
              </w:rPr>
              <w:t> </w:t>
            </w:r>
            <w:r>
              <w:rPr/>
              <w:t>или</w:t>
            </w:r>
            <w:r>
              <w:rPr>
                <w:spacing w:val="-4"/>
              </w:rPr>
              <w:t> </w:t>
            </w:r>
            <w:r>
              <w:rPr/>
              <w:t>состояния</w:t>
            </w:r>
            <w:r>
              <w:rPr>
                <w:spacing w:val="-5"/>
              </w:rPr>
              <w:t> </w:t>
            </w:r>
            <w:r>
              <w:rPr/>
              <w:t>(группы</w:t>
            </w:r>
            <w:r>
              <w:rPr>
                <w:spacing w:val="-4"/>
              </w:rPr>
              <w:t> </w:t>
            </w:r>
            <w:r>
              <w:rPr/>
              <w:t>заболеваний</w:t>
            </w:r>
            <w:r>
              <w:rPr>
                <w:spacing w:val="-5"/>
              </w:rPr>
              <w:t> </w:t>
            </w:r>
            <w:r>
              <w:rPr/>
              <w:t>или</w:t>
            </w:r>
            <w:r>
              <w:rPr>
                <w:spacing w:val="-3"/>
              </w:rPr>
              <w:t> </w:t>
            </w:r>
            <w:r>
              <w:rPr>
                <w:spacing w:val="-2"/>
              </w:rPr>
              <w:t>состояний)</w:t>
            </w:r>
            <w:r>
              <w:rPr/>
              <w:tab/>
            </w:r>
            <w:r>
              <w:rPr>
                <w:spacing w:val="-5"/>
              </w:rPr>
              <w:t>11</w:t>
            </w:r>
          </w:hyperlink>
        </w:p>
        <w:p>
          <w:pPr>
            <w:pStyle w:val="TOC1"/>
            <w:tabs>
              <w:tab w:pos="9956" w:val="left" w:leader="dot"/>
            </w:tabs>
          </w:pPr>
          <w:hyperlink w:history="true" w:anchor="_bookmark8">
            <w:r>
              <w:rPr/>
              <w:t>1.6.</w:t>
            </w:r>
            <w:r>
              <w:rPr>
                <w:spacing w:val="-6"/>
              </w:rPr>
              <w:t> </w:t>
            </w:r>
            <w:r>
              <w:rPr/>
              <w:t>Клиническая</w:t>
            </w:r>
            <w:r>
              <w:rPr>
                <w:spacing w:val="-4"/>
              </w:rPr>
              <w:t> </w:t>
            </w:r>
            <w:r>
              <w:rPr/>
              <w:t>картина</w:t>
            </w:r>
            <w:r>
              <w:rPr>
                <w:spacing w:val="-3"/>
              </w:rPr>
              <w:t> </w:t>
            </w:r>
            <w:r>
              <w:rPr/>
              <w:t>заболевания</w:t>
            </w:r>
            <w:r>
              <w:rPr>
                <w:spacing w:val="-4"/>
              </w:rPr>
              <w:t> </w:t>
            </w:r>
            <w:r>
              <w:rPr/>
              <w:t>или</w:t>
            </w:r>
            <w:r>
              <w:rPr>
                <w:spacing w:val="-3"/>
              </w:rPr>
              <w:t> </w:t>
            </w:r>
            <w:r>
              <w:rPr/>
              <w:t>состояния</w:t>
            </w:r>
            <w:r>
              <w:rPr>
                <w:spacing w:val="-4"/>
              </w:rPr>
              <w:t> </w:t>
            </w:r>
            <w:r>
              <w:rPr/>
              <w:t>(группы</w:t>
            </w:r>
            <w:r>
              <w:rPr>
                <w:spacing w:val="-4"/>
              </w:rPr>
              <w:t> </w:t>
            </w:r>
            <w:r>
              <w:rPr/>
              <w:t>заболеваний</w:t>
            </w:r>
            <w:r>
              <w:rPr>
                <w:spacing w:val="-6"/>
              </w:rPr>
              <w:t> </w:t>
            </w:r>
            <w:r>
              <w:rPr/>
              <w:t>или</w:t>
            </w:r>
            <w:r>
              <w:rPr>
                <w:spacing w:val="-2"/>
              </w:rPr>
              <w:t> состояний)</w:t>
            </w:r>
            <w:r>
              <w:rPr/>
              <w:tab/>
            </w:r>
            <w:r>
              <w:rPr>
                <w:spacing w:val="-5"/>
              </w:rPr>
              <w:t>11</w:t>
            </w:r>
          </w:hyperlink>
        </w:p>
        <w:p>
          <w:pPr>
            <w:pStyle w:val="TOC1"/>
            <w:numPr>
              <w:ilvl w:val="0"/>
              <w:numId w:val="2"/>
            </w:numPr>
            <w:tabs>
              <w:tab w:pos="698" w:val="left" w:leader="none"/>
              <w:tab w:pos="9956" w:val="left" w:leader="dot"/>
            </w:tabs>
            <w:spacing w:line="240" w:lineRule="auto" w:before="0" w:after="0"/>
            <w:ind w:left="398" w:right="574" w:firstLine="0"/>
            <w:jc w:val="left"/>
          </w:pPr>
          <w:hyperlink w:history="true" w:anchor="_bookmark9">
            <w:r>
              <w:rPr/>
              <w:t>Диагностика</w:t>
            </w:r>
            <w:r>
              <w:rPr>
                <w:spacing w:val="-5"/>
              </w:rPr>
              <w:t> </w:t>
            </w:r>
            <w:r>
              <w:rPr/>
              <w:t>заболевания</w:t>
            </w:r>
            <w:r>
              <w:rPr>
                <w:spacing w:val="-4"/>
              </w:rPr>
              <w:t> </w:t>
            </w:r>
            <w:r>
              <w:rPr/>
              <w:t>или</w:t>
            </w:r>
            <w:r>
              <w:rPr>
                <w:spacing w:val="-4"/>
              </w:rPr>
              <w:t> </w:t>
            </w:r>
            <w:r>
              <w:rPr/>
              <w:t>состояния</w:t>
            </w:r>
            <w:r>
              <w:rPr>
                <w:spacing w:val="-1"/>
              </w:rPr>
              <w:t> </w:t>
            </w:r>
            <w:r>
              <w:rPr/>
              <w:t>(группы</w:t>
            </w:r>
            <w:r>
              <w:rPr>
                <w:spacing w:val="-4"/>
              </w:rPr>
              <w:t> </w:t>
            </w:r>
            <w:r>
              <w:rPr/>
              <w:t>заболеваний</w:t>
            </w:r>
            <w:r>
              <w:rPr>
                <w:spacing w:val="-4"/>
              </w:rPr>
              <w:t> </w:t>
            </w:r>
            <w:r>
              <w:rPr/>
              <w:t>или</w:t>
            </w:r>
            <w:r>
              <w:rPr>
                <w:spacing w:val="-6"/>
              </w:rPr>
              <w:t> </w:t>
            </w:r>
            <w:r>
              <w:rPr/>
              <w:t>состояний),</w:t>
            </w:r>
            <w:r>
              <w:rPr>
                <w:spacing w:val="-4"/>
              </w:rPr>
              <w:t> </w:t>
            </w:r>
            <w:r>
              <w:rPr/>
              <w:t>медицинские</w:t>
            </w:r>
          </w:hyperlink>
          <w:r>
            <w:rPr/>
            <w:t> </w:t>
          </w:r>
          <w:hyperlink w:history="true" w:anchor="_bookmark9">
            <w:r>
              <w:rPr/>
              <w:t>показания</w:t>
            </w:r>
            <w:r>
              <w:rPr>
                <w:spacing w:val="-6"/>
              </w:rPr>
              <w:t> </w:t>
            </w:r>
            <w:r>
              <w:rPr/>
              <w:t>и</w:t>
            </w:r>
            <w:r>
              <w:rPr>
                <w:spacing w:val="-6"/>
              </w:rPr>
              <w:t> </w:t>
            </w:r>
            <w:r>
              <w:rPr/>
              <w:t>противопоказания</w:t>
            </w:r>
            <w:r>
              <w:rPr>
                <w:spacing w:val="-7"/>
              </w:rPr>
              <w:t> </w:t>
            </w:r>
            <w:r>
              <w:rPr/>
              <w:t>к</w:t>
            </w:r>
            <w:r>
              <w:rPr>
                <w:spacing w:val="-4"/>
              </w:rPr>
              <w:t> </w:t>
            </w:r>
            <w:r>
              <w:rPr/>
              <w:t>применению</w:t>
            </w:r>
            <w:r>
              <w:rPr>
                <w:spacing w:val="-6"/>
              </w:rPr>
              <w:t> </w:t>
            </w:r>
            <w:r>
              <w:rPr/>
              <w:t>методов</w:t>
            </w:r>
            <w:r>
              <w:rPr>
                <w:spacing w:val="-4"/>
              </w:rPr>
              <w:t> </w:t>
            </w:r>
            <w:r>
              <w:rPr>
                <w:spacing w:val="-2"/>
              </w:rPr>
              <w:t>диагностики</w:t>
            </w:r>
            <w:r>
              <w:rPr/>
              <w:tab/>
            </w:r>
            <w:r>
              <w:rPr>
                <w:spacing w:val="-5"/>
              </w:rPr>
              <w:t>15</w:t>
            </w:r>
          </w:hyperlink>
        </w:p>
        <w:p>
          <w:pPr>
            <w:pStyle w:val="TOC1"/>
            <w:numPr>
              <w:ilvl w:val="1"/>
              <w:numId w:val="2"/>
            </w:numPr>
            <w:tabs>
              <w:tab w:pos="758" w:val="left" w:leader="none"/>
              <w:tab w:pos="9956" w:val="left" w:leader="dot"/>
            </w:tabs>
            <w:spacing w:line="240" w:lineRule="auto" w:before="0" w:after="0"/>
            <w:ind w:left="758" w:right="0" w:hanging="360"/>
            <w:jc w:val="left"/>
          </w:pPr>
          <w:hyperlink w:history="true" w:anchor="_bookmark10">
            <w:r>
              <w:rPr/>
              <w:t>Жалобы</w:t>
            </w:r>
            <w:r>
              <w:rPr>
                <w:spacing w:val="-1"/>
              </w:rPr>
              <w:t> </w:t>
            </w:r>
            <w:r>
              <w:rPr/>
              <w:t>и </w:t>
            </w:r>
            <w:r>
              <w:rPr>
                <w:spacing w:val="-2"/>
              </w:rPr>
              <w:t>анамнез</w:t>
            </w:r>
            <w:r>
              <w:rPr/>
              <w:tab/>
            </w:r>
            <w:r>
              <w:rPr>
                <w:spacing w:val="-5"/>
              </w:rPr>
              <w:t>16</w:t>
            </w:r>
          </w:hyperlink>
        </w:p>
        <w:p>
          <w:pPr>
            <w:pStyle w:val="TOC1"/>
            <w:numPr>
              <w:ilvl w:val="1"/>
              <w:numId w:val="2"/>
            </w:numPr>
            <w:tabs>
              <w:tab w:pos="758" w:val="left" w:leader="none"/>
              <w:tab w:pos="9956" w:val="left" w:leader="dot"/>
            </w:tabs>
            <w:spacing w:line="240" w:lineRule="auto" w:before="0" w:after="0"/>
            <w:ind w:left="758" w:right="0" w:hanging="360"/>
            <w:jc w:val="left"/>
          </w:pPr>
          <w:hyperlink w:history="true" w:anchor="_bookmark11">
            <w:r>
              <w:rPr/>
              <w:t>Физикальное</w:t>
            </w:r>
            <w:r>
              <w:rPr>
                <w:spacing w:val="-6"/>
              </w:rPr>
              <w:t> </w:t>
            </w:r>
            <w:r>
              <w:rPr>
                <w:spacing w:val="-2"/>
              </w:rPr>
              <w:t>обследование</w:t>
            </w:r>
            <w:r>
              <w:rPr/>
              <w:tab/>
            </w:r>
            <w:r>
              <w:rPr>
                <w:spacing w:val="-5"/>
              </w:rPr>
              <w:t>16</w:t>
            </w:r>
          </w:hyperlink>
        </w:p>
        <w:p>
          <w:pPr>
            <w:pStyle w:val="TOC1"/>
            <w:numPr>
              <w:ilvl w:val="1"/>
              <w:numId w:val="2"/>
            </w:numPr>
            <w:tabs>
              <w:tab w:pos="1279" w:val="left" w:leader="none"/>
              <w:tab w:pos="9956" w:val="left" w:leader="dot"/>
            </w:tabs>
            <w:spacing w:line="240" w:lineRule="auto" w:before="0" w:after="0"/>
            <w:ind w:left="1279" w:right="0" w:hanging="881"/>
            <w:jc w:val="left"/>
          </w:pPr>
          <w:hyperlink w:history="true" w:anchor="_bookmark12">
            <w:r>
              <w:rPr/>
              <w:t>Лабораторные</w:t>
            </w:r>
            <w:r>
              <w:rPr>
                <w:spacing w:val="-7"/>
              </w:rPr>
              <w:t> </w:t>
            </w:r>
            <w:r>
              <w:rPr/>
              <w:t>диагностические</w:t>
            </w:r>
            <w:r>
              <w:rPr>
                <w:spacing w:val="-6"/>
              </w:rPr>
              <w:t> </w:t>
            </w:r>
            <w:r>
              <w:rPr>
                <w:spacing w:val="-2"/>
              </w:rPr>
              <w:t>исследования</w:t>
            </w:r>
            <w:r>
              <w:rPr/>
              <w:tab/>
            </w:r>
            <w:r>
              <w:rPr>
                <w:spacing w:val="-5"/>
              </w:rPr>
              <w:t>16</w:t>
            </w:r>
          </w:hyperlink>
        </w:p>
        <w:p>
          <w:pPr>
            <w:pStyle w:val="TOC1"/>
            <w:numPr>
              <w:ilvl w:val="1"/>
              <w:numId w:val="2"/>
            </w:numPr>
            <w:tabs>
              <w:tab w:pos="758" w:val="left" w:leader="none"/>
              <w:tab w:pos="9956" w:val="left" w:leader="dot"/>
            </w:tabs>
            <w:spacing w:line="240" w:lineRule="auto" w:before="0" w:after="0"/>
            <w:ind w:left="758" w:right="0" w:hanging="360"/>
            <w:jc w:val="left"/>
          </w:pPr>
          <w:hyperlink w:history="true" w:anchor="_bookmark13">
            <w:r>
              <w:rPr/>
              <w:t>Инструментальные</w:t>
            </w:r>
            <w:r>
              <w:rPr>
                <w:spacing w:val="-7"/>
              </w:rPr>
              <w:t> </w:t>
            </w:r>
            <w:r>
              <w:rPr/>
              <w:t>диагностические</w:t>
            </w:r>
            <w:r>
              <w:rPr>
                <w:spacing w:val="-6"/>
              </w:rPr>
              <w:t> </w:t>
            </w:r>
            <w:r>
              <w:rPr>
                <w:spacing w:val="-2"/>
              </w:rPr>
              <w:t>исследования</w:t>
            </w:r>
            <w:r>
              <w:rPr/>
              <w:tab/>
            </w:r>
            <w:r>
              <w:rPr>
                <w:spacing w:val="-5"/>
              </w:rPr>
              <w:t>19</w:t>
            </w:r>
          </w:hyperlink>
        </w:p>
        <w:p>
          <w:pPr>
            <w:pStyle w:val="TOC1"/>
            <w:numPr>
              <w:ilvl w:val="1"/>
              <w:numId w:val="2"/>
            </w:numPr>
            <w:tabs>
              <w:tab w:pos="1279" w:val="left" w:leader="none"/>
              <w:tab w:pos="9956" w:val="left" w:leader="dot"/>
            </w:tabs>
            <w:spacing w:line="240" w:lineRule="auto" w:before="0" w:after="0"/>
            <w:ind w:left="1279" w:right="0" w:hanging="881"/>
            <w:jc w:val="left"/>
          </w:pPr>
          <w:hyperlink w:history="true" w:anchor="_bookmark14">
            <w:r>
              <w:rPr/>
              <w:t>Иные</w:t>
            </w:r>
            <w:r>
              <w:rPr>
                <w:spacing w:val="-6"/>
              </w:rPr>
              <w:t> </w:t>
            </w:r>
            <w:r>
              <w:rPr/>
              <w:t>диагностические</w:t>
            </w:r>
            <w:r>
              <w:rPr>
                <w:spacing w:val="-4"/>
              </w:rPr>
              <w:t> </w:t>
            </w:r>
            <w:r>
              <w:rPr>
                <w:spacing w:val="-2"/>
              </w:rPr>
              <w:t>исследования</w:t>
            </w:r>
            <w:r>
              <w:rPr/>
              <w:tab/>
            </w:r>
            <w:r>
              <w:rPr>
                <w:spacing w:val="-5"/>
              </w:rPr>
              <w:t>20</w:t>
            </w:r>
          </w:hyperlink>
        </w:p>
        <w:p>
          <w:pPr>
            <w:pStyle w:val="TOC1"/>
            <w:tabs>
              <w:tab w:pos="9956" w:val="left" w:leader="dot"/>
            </w:tabs>
          </w:pPr>
          <w:hyperlink w:history="true" w:anchor="_bookmark15">
            <w:r>
              <w:rPr/>
              <w:t>2.6.</w:t>
            </w:r>
            <w:r>
              <w:rPr>
                <w:spacing w:val="-7"/>
              </w:rPr>
              <w:t> </w:t>
            </w:r>
            <w:r>
              <w:rPr/>
              <w:t>Медико-генетическое</w:t>
            </w:r>
            <w:r>
              <w:rPr>
                <w:spacing w:val="-5"/>
              </w:rPr>
              <w:t> </w:t>
            </w:r>
            <w:r>
              <w:rPr/>
              <w:t>консультирование</w:t>
            </w:r>
            <w:r>
              <w:rPr>
                <w:spacing w:val="-5"/>
              </w:rPr>
              <w:t> </w:t>
            </w:r>
            <w:r>
              <w:rPr/>
              <w:t>и</w:t>
            </w:r>
            <w:r>
              <w:rPr>
                <w:spacing w:val="-5"/>
              </w:rPr>
              <w:t> </w:t>
            </w:r>
            <w:r>
              <w:rPr/>
              <w:t>пренатальная</w:t>
            </w:r>
            <w:r>
              <w:rPr>
                <w:spacing w:val="-4"/>
              </w:rPr>
              <w:t> </w:t>
            </w:r>
            <w:r>
              <w:rPr>
                <w:spacing w:val="-2"/>
              </w:rPr>
              <w:t>диагностика</w:t>
            </w:r>
            <w:r>
              <w:rPr/>
              <w:tab/>
            </w:r>
            <w:r>
              <w:rPr>
                <w:spacing w:val="-5"/>
              </w:rPr>
              <w:t>24</w:t>
            </w:r>
          </w:hyperlink>
        </w:p>
        <w:p>
          <w:pPr>
            <w:pStyle w:val="TOC1"/>
            <w:tabs>
              <w:tab w:pos="9956" w:val="left" w:leader="dot"/>
            </w:tabs>
            <w:spacing w:before="1"/>
          </w:pPr>
          <w:hyperlink w:history="true" w:anchor="_bookmark16">
            <w:r>
              <w:rPr/>
              <w:t>2.7</w:t>
            </w:r>
            <w:r>
              <w:rPr>
                <w:spacing w:val="-4"/>
              </w:rPr>
              <w:t> </w:t>
            </w:r>
            <w:r>
              <w:rPr/>
              <w:t>Дифференциальная</w:t>
            </w:r>
            <w:r>
              <w:rPr>
                <w:spacing w:val="-4"/>
              </w:rPr>
              <w:t> </w:t>
            </w:r>
            <w:r>
              <w:rPr>
                <w:spacing w:val="-2"/>
              </w:rPr>
              <w:t>диагностика</w:t>
            </w:r>
            <w:r>
              <w:rPr/>
              <w:tab/>
            </w:r>
            <w:r>
              <w:rPr>
                <w:spacing w:val="-5"/>
              </w:rPr>
              <w:t>24</w:t>
            </w:r>
          </w:hyperlink>
        </w:p>
        <w:p>
          <w:pPr>
            <w:pStyle w:val="TOC1"/>
            <w:numPr>
              <w:ilvl w:val="0"/>
              <w:numId w:val="2"/>
            </w:numPr>
            <w:tabs>
              <w:tab w:pos="638" w:val="left" w:leader="none"/>
            </w:tabs>
            <w:spacing w:line="240" w:lineRule="auto" w:before="0" w:after="0"/>
            <w:ind w:left="398" w:right="574" w:firstLine="0"/>
            <w:jc w:val="left"/>
          </w:pPr>
          <w:hyperlink w:history="true" w:anchor="_bookmark17">
            <w:r>
              <w:rPr/>
              <w:t>Лечение, включая медикаментозную и немедикаментозную терапии, диетотерапию,</w:t>
            </w:r>
          </w:hyperlink>
          <w:r>
            <w:rPr/>
            <w:t> </w:t>
          </w:r>
          <w:hyperlink w:history="true" w:anchor="_bookmark17">
            <w:r>
              <w:rPr/>
              <w:t>обезболивание,</w:t>
            </w:r>
            <w:r>
              <w:rPr>
                <w:spacing w:val="-1"/>
              </w:rPr>
              <w:t> </w:t>
            </w:r>
            <w:r>
              <w:rPr/>
              <w:t>медицинские</w:t>
            </w:r>
            <w:r>
              <w:rPr>
                <w:spacing w:val="-2"/>
              </w:rPr>
              <w:t> </w:t>
            </w:r>
            <w:r>
              <w:rPr/>
              <w:t>показания</w:t>
            </w:r>
            <w:r>
              <w:rPr>
                <w:spacing w:val="-4"/>
              </w:rPr>
              <w:t> </w:t>
            </w:r>
            <w:r>
              <w:rPr/>
              <w:t>и</w:t>
            </w:r>
            <w:r>
              <w:rPr>
                <w:spacing w:val="-1"/>
              </w:rPr>
              <w:t> </w:t>
            </w:r>
            <w:r>
              <w:rPr/>
              <w:t>противопоказания</w:t>
            </w:r>
            <w:r>
              <w:rPr>
                <w:spacing w:val="-1"/>
              </w:rPr>
              <w:t> </w:t>
            </w:r>
            <w:r>
              <w:rPr/>
              <w:t>к</w:t>
            </w:r>
            <w:r>
              <w:rPr>
                <w:spacing w:val="-3"/>
              </w:rPr>
              <w:t> </w:t>
            </w:r>
            <w:r>
              <w:rPr/>
              <w:t>применению</w:t>
            </w:r>
            <w:r>
              <w:rPr>
                <w:spacing w:val="-1"/>
              </w:rPr>
              <w:t> </w:t>
            </w:r>
            <w:r>
              <w:rPr/>
              <w:t>методов</w:t>
            </w:r>
            <w:r>
              <w:rPr>
                <w:spacing w:val="-2"/>
              </w:rPr>
              <w:t> </w:t>
            </w:r>
            <w:r>
              <w:rPr/>
              <w:t>лечения25</w:t>
            </w:r>
          </w:hyperlink>
        </w:p>
        <w:p>
          <w:pPr>
            <w:pStyle w:val="TOC1"/>
            <w:numPr>
              <w:ilvl w:val="1"/>
              <w:numId w:val="2"/>
            </w:numPr>
            <w:tabs>
              <w:tab w:pos="758" w:val="left" w:leader="none"/>
              <w:tab w:pos="9956" w:val="left" w:leader="dot"/>
            </w:tabs>
            <w:spacing w:line="240" w:lineRule="auto" w:before="0" w:after="0"/>
            <w:ind w:left="758" w:right="0" w:hanging="360"/>
            <w:jc w:val="left"/>
          </w:pPr>
          <w:hyperlink w:history="true" w:anchor="_bookmark18">
            <w:r>
              <w:rPr/>
              <w:t>Консервативное</w:t>
            </w:r>
            <w:r>
              <w:rPr>
                <w:spacing w:val="-7"/>
              </w:rPr>
              <w:t> </w:t>
            </w:r>
            <w:r>
              <w:rPr>
                <w:spacing w:val="-2"/>
              </w:rPr>
              <w:t>лечение</w:t>
            </w:r>
            <w:r>
              <w:rPr/>
              <w:tab/>
            </w:r>
            <w:r>
              <w:rPr>
                <w:spacing w:val="-7"/>
              </w:rPr>
              <w:t>25</w:t>
            </w:r>
          </w:hyperlink>
        </w:p>
        <w:p>
          <w:pPr>
            <w:pStyle w:val="TOC1"/>
            <w:numPr>
              <w:ilvl w:val="0"/>
              <w:numId w:val="2"/>
            </w:numPr>
            <w:tabs>
              <w:tab w:pos="638" w:val="left" w:leader="none"/>
              <w:tab w:pos="9956" w:val="left" w:leader="dot"/>
            </w:tabs>
            <w:spacing w:line="240" w:lineRule="auto" w:before="0" w:after="0"/>
            <w:ind w:left="398" w:right="574" w:firstLine="0"/>
            <w:jc w:val="left"/>
          </w:pPr>
          <w:hyperlink w:history="true" w:anchor="_bookmark19">
            <w:r>
              <w:rPr/>
              <w:t>Медицинская реабилитация и санаторно-курортное лечение, медицинские показания и</w:t>
            </w:r>
          </w:hyperlink>
          <w:r>
            <w:rPr/>
            <w:t> </w:t>
          </w:r>
          <w:hyperlink w:history="true" w:anchor="_bookmark19">
            <w:r>
              <w:rPr/>
              <w:t>противопоказания к применению методов медицинской реабилитации, в том числе</w:t>
            </w:r>
          </w:hyperlink>
          <w:r>
            <w:rPr>
              <w:spacing w:val="40"/>
            </w:rPr>
            <w:t> </w:t>
          </w:r>
          <w:hyperlink w:history="true" w:anchor="_bookmark19">
            <w:r>
              <w:rPr/>
              <w:t>основанных на использовании природных лечебных факторов</w:t>
              <w:tab/>
            </w:r>
            <w:r>
              <w:rPr>
                <w:spacing w:val="-6"/>
              </w:rPr>
              <w:t>32</w:t>
            </w:r>
          </w:hyperlink>
        </w:p>
        <w:p>
          <w:pPr>
            <w:pStyle w:val="TOC1"/>
            <w:numPr>
              <w:ilvl w:val="0"/>
              <w:numId w:val="2"/>
            </w:numPr>
            <w:tabs>
              <w:tab w:pos="638" w:val="left" w:leader="none"/>
              <w:tab w:pos="9956" w:val="left" w:leader="dot"/>
            </w:tabs>
            <w:spacing w:line="240" w:lineRule="auto" w:before="0" w:after="0"/>
            <w:ind w:left="398" w:right="574" w:firstLine="0"/>
            <w:jc w:val="left"/>
          </w:pPr>
          <w:hyperlink w:history="true" w:anchor="_bookmark20">
            <w:r>
              <w:rPr/>
              <w:t>Профилактика и диспансерное наблюдение, медицинские показания и противопоказания к</w:t>
            </w:r>
          </w:hyperlink>
          <w:r>
            <w:rPr/>
            <w:t> </w:t>
          </w:r>
          <w:hyperlink w:history="true" w:anchor="_bookmark20">
            <w:r>
              <w:rPr/>
              <w:t>применению</w:t>
            </w:r>
            <w:r>
              <w:rPr>
                <w:spacing w:val="-5"/>
              </w:rPr>
              <w:t> </w:t>
            </w:r>
            <w:r>
              <w:rPr/>
              <w:t>методов</w:t>
            </w:r>
            <w:r>
              <w:rPr>
                <w:spacing w:val="-5"/>
              </w:rPr>
              <w:t> </w:t>
            </w:r>
            <w:r>
              <w:rPr>
                <w:spacing w:val="-2"/>
              </w:rPr>
              <w:t>профилактики</w:t>
            </w:r>
            <w:r>
              <w:rPr/>
              <w:tab/>
            </w:r>
            <w:r>
              <w:rPr>
                <w:spacing w:val="-5"/>
              </w:rPr>
              <w:t>32</w:t>
            </w:r>
          </w:hyperlink>
        </w:p>
        <w:p>
          <w:pPr>
            <w:pStyle w:val="TOC1"/>
            <w:numPr>
              <w:ilvl w:val="0"/>
              <w:numId w:val="2"/>
            </w:numPr>
            <w:tabs>
              <w:tab w:pos="638" w:val="left" w:leader="none"/>
              <w:tab w:pos="9956" w:val="left" w:leader="dot"/>
            </w:tabs>
            <w:spacing w:line="240" w:lineRule="auto" w:before="0" w:after="0"/>
            <w:ind w:left="638" w:right="0" w:hanging="240"/>
            <w:jc w:val="left"/>
          </w:pPr>
          <w:hyperlink w:history="true" w:anchor="_bookmark21">
            <w:r>
              <w:rPr/>
              <w:t>Организация</w:t>
            </w:r>
            <w:r>
              <w:rPr>
                <w:spacing w:val="-6"/>
              </w:rPr>
              <w:t> </w:t>
            </w:r>
            <w:r>
              <w:rPr/>
              <w:t>оказания</w:t>
            </w:r>
            <w:r>
              <w:rPr>
                <w:spacing w:val="-5"/>
              </w:rPr>
              <w:t> </w:t>
            </w:r>
            <w:r>
              <w:rPr/>
              <w:t>медицинской</w:t>
            </w:r>
            <w:r>
              <w:rPr>
                <w:spacing w:val="-5"/>
              </w:rPr>
              <w:t> </w:t>
            </w:r>
            <w:r>
              <w:rPr>
                <w:spacing w:val="-2"/>
              </w:rPr>
              <w:t>помощи</w:t>
            </w:r>
            <w:r>
              <w:rPr/>
              <w:tab/>
            </w:r>
            <w:r>
              <w:rPr>
                <w:spacing w:val="-5"/>
              </w:rPr>
              <w:t>34</w:t>
            </w:r>
          </w:hyperlink>
        </w:p>
        <w:p>
          <w:pPr>
            <w:pStyle w:val="TOC1"/>
            <w:numPr>
              <w:ilvl w:val="1"/>
              <w:numId w:val="2"/>
            </w:numPr>
            <w:tabs>
              <w:tab w:pos="758" w:val="left" w:leader="none"/>
              <w:tab w:pos="9956" w:val="left" w:leader="dot"/>
            </w:tabs>
            <w:spacing w:line="240" w:lineRule="auto" w:before="0" w:after="0"/>
            <w:ind w:left="758" w:right="0" w:hanging="360"/>
            <w:jc w:val="left"/>
          </w:pPr>
          <w:hyperlink w:history="true" w:anchor="_bookmark22">
            <w:r>
              <w:rPr/>
              <w:t>Показания</w:t>
            </w:r>
            <w:r>
              <w:rPr>
                <w:spacing w:val="-5"/>
              </w:rPr>
              <w:t> </w:t>
            </w:r>
            <w:r>
              <w:rPr/>
              <w:t>для</w:t>
            </w:r>
            <w:r>
              <w:rPr>
                <w:spacing w:val="-5"/>
              </w:rPr>
              <w:t> </w:t>
            </w:r>
            <w:r>
              <w:rPr/>
              <w:t>плановой</w:t>
            </w:r>
            <w:r>
              <w:rPr>
                <w:spacing w:val="-4"/>
              </w:rPr>
              <w:t> </w:t>
            </w:r>
            <w:r>
              <w:rPr>
                <w:spacing w:val="-2"/>
              </w:rPr>
              <w:t>госпитализации</w:t>
            </w:r>
            <w:r>
              <w:rPr/>
              <w:tab/>
            </w:r>
            <w:r>
              <w:rPr>
                <w:spacing w:val="-5"/>
              </w:rPr>
              <w:t>35</w:t>
            </w:r>
          </w:hyperlink>
        </w:p>
        <w:p>
          <w:pPr>
            <w:pStyle w:val="TOC1"/>
            <w:numPr>
              <w:ilvl w:val="1"/>
              <w:numId w:val="2"/>
            </w:numPr>
            <w:tabs>
              <w:tab w:pos="758" w:val="left" w:leader="none"/>
              <w:tab w:pos="9956" w:val="left" w:leader="dot"/>
            </w:tabs>
            <w:spacing w:line="240" w:lineRule="auto" w:before="0" w:after="0"/>
            <w:ind w:left="758" w:right="0" w:hanging="360"/>
            <w:jc w:val="left"/>
          </w:pPr>
          <w:hyperlink w:history="true" w:anchor="_bookmark23">
            <w:r>
              <w:rPr/>
              <w:t>Показания</w:t>
            </w:r>
            <w:r>
              <w:rPr>
                <w:spacing w:val="-7"/>
              </w:rPr>
              <w:t> </w:t>
            </w:r>
            <w:r>
              <w:rPr/>
              <w:t>для</w:t>
            </w:r>
            <w:r>
              <w:rPr>
                <w:spacing w:val="-9"/>
              </w:rPr>
              <w:t> </w:t>
            </w:r>
            <w:r>
              <w:rPr/>
              <w:t>неотложной/экстренной</w:t>
            </w:r>
            <w:r>
              <w:rPr>
                <w:spacing w:val="-6"/>
              </w:rPr>
              <w:t> </w:t>
            </w:r>
            <w:r>
              <w:rPr>
                <w:spacing w:val="-2"/>
              </w:rPr>
              <w:t>госпитализации</w:t>
            </w:r>
            <w:r>
              <w:rPr/>
              <w:tab/>
            </w:r>
            <w:r>
              <w:rPr>
                <w:spacing w:val="-5"/>
              </w:rPr>
              <w:t>35</w:t>
            </w:r>
          </w:hyperlink>
        </w:p>
        <w:p>
          <w:pPr>
            <w:pStyle w:val="TOC1"/>
            <w:numPr>
              <w:ilvl w:val="1"/>
              <w:numId w:val="2"/>
            </w:numPr>
            <w:tabs>
              <w:tab w:pos="758" w:val="left" w:leader="none"/>
              <w:tab w:pos="9956" w:val="left" w:leader="dot"/>
            </w:tabs>
            <w:spacing w:line="240" w:lineRule="auto" w:before="0" w:after="0"/>
            <w:ind w:left="758" w:right="0" w:hanging="360"/>
            <w:jc w:val="left"/>
          </w:pPr>
          <w:hyperlink w:history="true" w:anchor="_bookmark24">
            <w:r>
              <w:rPr/>
              <w:t>Показания</w:t>
            </w:r>
            <w:r>
              <w:rPr>
                <w:spacing w:val="-3"/>
              </w:rPr>
              <w:t> </w:t>
            </w:r>
            <w:r>
              <w:rPr/>
              <w:t>к</w:t>
            </w:r>
            <w:r>
              <w:rPr>
                <w:spacing w:val="-3"/>
              </w:rPr>
              <w:t> </w:t>
            </w:r>
            <w:r>
              <w:rPr/>
              <w:t>выписке</w:t>
            </w:r>
            <w:r>
              <w:rPr>
                <w:spacing w:val="-3"/>
              </w:rPr>
              <w:t> </w:t>
            </w:r>
            <w:r>
              <w:rPr/>
              <w:t>пациента</w:t>
            </w:r>
            <w:r>
              <w:rPr>
                <w:spacing w:val="-4"/>
              </w:rPr>
              <w:t> </w:t>
            </w:r>
            <w:r>
              <w:rPr/>
              <w:t>из</w:t>
            </w:r>
            <w:r>
              <w:rPr>
                <w:spacing w:val="-2"/>
              </w:rPr>
              <w:t> стационара</w:t>
            </w:r>
            <w:r>
              <w:rPr/>
              <w:tab/>
            </w:r>
            <w:r>
              <w:rPr>
                <w:spacing w:val="-5"/>
              </w:rPr>
              <w:t>35</w:t>
            </w:r>
          </w:hyperlink>
        </w:p>
        <w:p>
          <w:pPr>
            <w:pStyle w:val="TOC1"/>
            <w:numPr>
              <w:ilvl w:val="1"/>
              <w:numId w:val="2"/>
            </w:numPr>
            <w:tabs>
              <w:tab w:pos="758" w:val="left" w:leader="none"/>
              <w:tab w:pos="9956" w:val="left" w:leader="dot"/>
            </w:tabs>
            <w:spacing w:line="240" w:lineRule="auto" w:before="0" w:after="0"/>
            <w:ind w:left="758" w:right="0" w:hanging="360"/>
            <w:jc w:val="left"/>
          </w:pPr>
          <w:hyperlink w:history="true" w:anchor="_bookmark25">
            <w:r>
              <w:rPr>
                <w:spacing w:val="-2"/>
              </w:rPr>
              <w:t>Вакцинация</w:t>
            </w:r>
            <w:r>
              <w:rPr/>
              <w:tab/>
            </w:r>
            <w:r>
              <w:rPr>
                <w:spacing w:val="-5"/>
              </w:rPr>
              <w:t>36</w:t>
            </w:r>
          </w:hyperlink>
        </w:p>
        <w:p>
          <w:pPr>
            <w:pStyle w:val="TOC1"/>
            <w:numPr>
              <w:ilvl w:val="0"/>
              <w:numId w:val="2"/>
            </w:numPr>
            <w:tabs>
              <w:tab w:pos="638" w:val="left" w:leader="none"/>
              <w:tab w:pos="9956" w:val="left" w:leader="dot"/>
            </w:tabs>
            <w:spacing w:line="240" w:lineRule="auto" w:before="0" w:after="0"/>
            <w:ind w:left="638" w:right="0" w:hanging="240"/>
            <w:jc w:val="left"/>
          </w:pPr>
          <w:hyperlink w:history="true" w:anchor="_bookmark26">
            <w:r>
              <w:rPr/>
              <w:t>Дополнительная</w:t>
            </w:r>
            <w:r>
              <w:rPr>
                <w:spacing w:val="-3"/>
              </w:rPr>
              <w:t> </w:t>
            </w:r>
            <w:r>
              <w:rPr/>
              <w:t>информация,</w:t>
            </w:r>
            <w:r>
              <w:rPr>
                <w:spacing w:val="-3"/>
              </w:rPr>
              <w:t> </w:t>
            </w:r>
            <w:r>
              <w:rPr/>
              <w:t>влияющая</w:t>
            </w:r>
            <w:r>
              <w:rPr>
                <w:spacing w:val="-3"/>
              </w:rPr>
              <w:t> </w:t>
            </w:r>
            <w:r>
              <w:rPr/>
              <w:t>на</w:t>
            </w:r>
            <w:r>
              <w:rPr>
                <w:spacing w:val="-7"/>
              </w:rPr>
              <w:t> </w:t>
            </w:r>
            <w:r>
              <w:rPr/>
              <w:t>течение</w:t>
            </w:r>
            <w:r>
              <w:rPr>
                <w:spacing w:val="-4"/>
              </w:rPr>
              <w:t> </w:t>
            </w:r>
            <w:r>
              <w:rPr/>
              <w:t>и</w:t>
            </w:r>
            <w:r>
              <w:rPr>
                <w:spacing w:val="-3"/>
              </w:rPr>
              <w:t> </w:t>
            </w:r>
            <w:r>
              <w:rPr/>
              <w:t>исход</w:t>
            </w:r>
            <w:r>
              <w:rPr>
                <w:spacing w:val="-5"/>
              </w:rPr>
              <w:t> </w:t>
            </w:r>
            <w:r>
              <w:rPr>
                <w:spacing w:val="-2"/>
              </w:rPr>
              <w:t>заболевания/синдрома</w:t>
            </w:r>
            <w:r>
              <w:rPr/>
              <w:tab/>
            </w:r>
            <w:r>
              <w:rPr>
                <w:spacing w:val="-5"/>
              </w:rPr>
              <w:t>36</w:t>
            </w:r>
          </w:hyperlink>
        </w:p>
        <w:p>
          <w:pPr>
            <w:pStyle w:val="TOC1"/>
            <w:numPr>
              <w:ilvl w:val="1"/>
              <w:numId w:val="2"/>
            </w:numPr>
            <w:tabs>
              <w:tab w:pos="758" w:val="left" w:leader="none"/>
              <w:tab w:pos="9956" w:val="left" w:leader="dot"/>
            </w:tabs>
            <w:spacing w:line="240" w:lineRule="auto" w:before="0" w:after="0"/>
            <w:ind w:left="758" w:right="0" w:hanging="360"/>
            <w:jc w:val="left"/>
          </w:pPr>
          <w:hyperlink w:history="true" w:anchor="_bookmark27">
            <w:r>
              <w:rPr/>
              <w:t>Исходы и </w:t>
            </w:r>
            <w:r>
              <w:rPr>
                <w:spacing w:val="-2"/>
              </w:rPr>
              <w:t>прогноз</w:t>
            </w:r>
            <w:r>
              <w:rPr/>
              <w:tab/>
            </w:r>
            <w:r>
              <w:rPr>
                <w:spacing w:val="-5"/>
              </w:rPr>
              <w:t>36</w:t>
            </w:r>
          </w:hyperlink>
        </w:p>
        <w:p>
          <w:pPr>
            <w:pStyle w:val="TOC1"/>
            <w:tabs>
              <w:tab w:pos="9956" w:val="left" w:leader="dot"/>
            </w:tabs>
          </w:pPr>
          <w:hyperlink w:history="true" w:anchor="_bookmark28">
            <w:r>
              <w:rPr/>
              <w:t>Критерии</w:t>
            </w:r>
            <w:r>
              <w:rPr>
                <w:spacing w:val="-5"/>
              </w:rPr>
              <w:t> </w:t>
            </w:r>
            <w:r>
              <w:rPr/>
              <w:t>оценки</w:t>
            </w:r>
            <w:r>
              <w:rPr>
                <w:spacing w:val="-6"/>
              </w:rPr>
              <w:t> </w:t>
            </w:r>
            <w:r>
              <w:rPr/>
              <w:t>качества</w:t>
            </w:r>
            <w:r>
              <w:rPr>
                <w:spacing w:val="-6"/>
              </w:rPr>
              <w:t> </w:t>
            </w:r>
            <w:r>
              <w:rPr/>
              <w:t>медицинской</w:t>
            </w:r>
            <w:r>
              <w:rPr>
                <w:spacing w:val="-4"/>
              </w:rPr>
              <w:t> </w:t>
            </w:r>
            <w:r>
              <w:rPr>
                <w:spacing w:val="-2"/>
              </w:rPr>
              <w:t>помощи</w:t>
            </w:r>
            <w:r>
              <w:rPr/>
              <w:tab/>
            </w:r>
            <w:r>
              <w:rPr>
                <w:spacing w:val="-5"/>
              </w:rPr>
              <w:t>37</w:t>
            </w:r>
          </w:hyperlink>
        </w:p>
        <w:p>
          <w:pPr>
            <w:pStyle w:val="TOC1"/>
            <w:tabs>
              <w:tab w:pos="9956" w:val="left" w:leader="dot"/>
            </w:tabs>
          </w:pPr>
          <w:hyperlink w:history="true" w:anchor="_bookmark29">
            <w:r>
              <w:rPr/>
              <w:t>Список</w:t>
            </w:r>
            <w:r>
              <w:rPr>
                <w:spacing w:val="-1"/>
              </w:rPr>
              <w:t> </w:t>
            </w:r>
            <w:r>
              <w:rPr>
                <w:spacing w:val="-2"/>
              </w:rPr>
              <w:t>литературы</w:t>
            </w:r>
            <w:r>
              <w:rPr/>
              <w:tab/>
            </w:r>
            <w:r>
              <w:rPr>
                <w:spacing w:val="-5"/>
              </w:rPr>
              <w:t>39</w:t>
            </w:r>
          </w:hyperlink>
        </w:p>
        <w:p>
          <w:pPr>
            <w:pStyle w:val="TOC1"/>
            <w:tabs>
              <w:tab w:pos="9956" w:val="left" w:leader="dot"/>
            </w:tabs>
          </w:pPr>
          <w:hyperlink w:history="true" w:anchor="_bookmark33">
            <w:r>
              <w:rPr/>
              <w:t>Приложение</w:t>
            </w:r>
            <w:r>
              <w:rPr>
                <w:spacing w:val="-3"/>
              </w:rPr>
              <w:t> </w:t>
            </w:r>
            <w:r>
              <w:rPr/>
              <w:t>А1.</w:t>
            </w:r>
            <w:r>
              <w:rPr>
                <w:spacing w:val="-2"/>
              </w:rPr>
              <w:t> </w:t>
            </w:r>
            <w:r>
              <w:rPr/>
              <w:t>Состав</w:t>
            </w:r>
            <w:r>
              <w:rPr>
                <w:spacing w:val="-3"/>
              </w:rPr>
              <w:t> </w:t>
            </w:r>
            <w:r>
              <w:rPr/>
              <w:t>рабочей</w:t>
            </w:r>
            <w:r>
              <w:rPr>
                <w:spacing w:val="-2"/>
              </w:rPr>
              <w:t> группы</w:t>
            </w:r>
            <w:r>
              <w:rPr/>
              <w:tab/>
            </w:r>
            <w:r>
              <w:rPr>
                <w:spacing w:val="-5"/>
              </w:rPr>
              <w:t>52</w:t>
            </w:r>
          </w:hyperlink>
        </w:p>
        <w:p>
          <w:pPr>
            <w:pStyle w:val="TOC1"/>
            <w:tabs>
              <w:tab w:pos="9956" w:val="left" w:leader="dot"/>
            </w:tabs>
          </w:pPr>
          <w:hyperlink w:history="true" w:anchor="_bookmark34">
            <w:r>
              <w:rPr/>
              <w:t>Приложение</w:t>
            </w:r>
            <w:r>
              <w:rPr>
                <w:spacing w:val="-7"/>
              </w:rPr>
              <w:t> </w:t>
            </w:r>
            <w:r>
              <w:rPr/>
              <w:t>А2.</w:t>
            </w:r>
            <w:r>
              <w:rPr>
                <w:spacing w:val="-4"/>
              </w:rPr>
              <w:t> </w:t>
            </w:r>
            <w:r>
              <w:rPr/>
              <w:t>Методология</w:t>
            </w:r>
            <w:r>
              <w:rPr>
                <w:spacing w:val="-4"/>
              </w:rPr>
              <w:t> </w:t>
            </w:r>
            <w:r>
              <w:rPr/>
              <w:t>разработки</w:t>
            </w:r>
            <w:r>
              <w:rPr>
                <w:spacing w:val="-4"/>
              </w:rPr>
              <w:t> </w:t>
            </w:r>
            <w:r>
              <w:rPr/>
              <w:t>клинических</w:t>
            </w:r>
            <w:r>
              <w:rPr>
                <w:spacing w:val="-1"/>
              </w:rPr>
              <w:t> </w:t>
            </w:r>
            <w:r>
              <w:rPr>
                <w:spacing w:val="-2"/>
              </w:rPr>
              <w:t>рекомендаций</w:t>
            </w:r>
            <w:r>
              <w:rPr/>
              <w:tab/>
            </w:r>
            <w:r>
              <w:rPr>
                <w:spacing w:val="-5"/>
              </w:rPr>
              <w:t>57</w:t>
            </w:r>
          </w:hyperlink>
        </w:p>
        <w:p>
          <w:pPr>
            <w:pStyle w:val="TOC1"/>
            <w:tabs>
              <w:tab w:pos="9956" w:val="left" w:leader="dot"/>
            </w:tabs>
            <w:spacing w:before="1"/>
          </w:pPr>
          <w:hyperlink w:history="true" w:anchor="_bookmark35">
            <w:r>
              <w:rPr/>
              <w:t>Приложение</w:t>
            </w:r>
            <w:r>
              <w:rPr>
                <w:spacing w:val="-3"/>
              </w:rPr>
              <w:t> </w:t>
            </w:r>
            <w:r>
              <w:rPr/>
              <w:t>А3.</w:t>
            </w:r>
            <w:r>
              <w:rPr>
                <w:spacing w:val="-1"/>
              </w:rPr>
              <w:t> </w:t>
            </w:r>
            <w:r>
              <w:rPr/>
              <w:t>Связанные</w:t>
            </w:r>
            <w:r>
              <w:rPr>
                <w:spacing w:val="-3"/>
              </w:rPr>
              <w:t> </w:t>
            </w:r>
            <w:r>
              <w:rPr>
                <w:spacing w:val="-2"/>
              </w:rPr>
              <w:t>документы</w:t>
            </w:r>
            <w:r>
              <w:rPr/>
              <w:tab/>
            </w:r>
            <w:r>
              <w:rPr>
                <w:spacing w:val="-7"/>
              </w:rPr>
              <w:t>60</w:t>
            </w:r>
          </w:hyperlink>
        </w:p>
        <w:p>
          <w:pPr>
            <w:pStyle w:val="TOC1"/>
            <w:tabs>
              <w:tab w:pos="9956" w:val="left" w:leader="dot"/>
            </w:tabs>
          </w:pPr>
          <w:hyperlink w:history="true" w:anchor="_bookmark36">
            <w:r>
              <w:rPr/>
              <w:t>Приложение</w:t>
            </w:r>
            <w:r>
              <w:rPr>
                <w:spacing w:val="-5"/>
              </w:rPr>
              <w:t> </w:t>
            </w:r>
            <w:r>
              <w:rPr/>
              <w:t>А3.1</w:t>
            </w:r>
            <w:r>
              <w:rPr>
                <w:spacing w:val="-3"/>
              </w:rPr>
              <w:t> </w:t>
            </w:r>
            <w:r>
              <w:rPr/>
              <w:t>Примеры</w:t>
            </w:r>
            <w:r>
              <w:rPr>
                <w:spacing w:val="-3"/>
              </w:rPr>
              <w:t> </w:t>
            </w:r>
            <w:r>
              <w:rPr/>
              <w:t>формулировки</w:t>
            </w:r>
            <w:r>
              <w:rPr>
                <w:spacing w:val="-2"/>
              </w:rPr>
              <w:t> диагнозов</w:t>
            </w:r>
            <w:r>
              <w:rPr/>
              <w:tab/>
            </w:r>
            <w:r>
              <w:rPr>
                <w:spacing w:val="-5"/>
              </w:rPr>
              <w:t>62</w:t>
            </w:r>
          </w:hyperlink>
        </w:p>
        <w:p>
          <w:pPr>
            <w:pStyle w:val="TOC1"/>
            <w:tabs>
              <w:tab w:pos="9956" w:val="left" w:leader="dot"/>
            </w:tabs>
          </w:pPr>
          <w:hyperlink w:history="true" w:anchor="_bookmark37">
            <w:r>
              <w:rPr/>
              <w:t>Приложение</w:t>
            </w:r>
            <w:r>
              <w:rPr>
                <w:spacing w:val="-7"/>
              </w:rPr>
              <w:t> </w:t>
            </w:r>
            <w:r>
              <w:rPr/>
              <w:t>А3.2</w:t>
            </w:r>
            <w:r>
              <w:rPr>
                <w:spacing w:val="-3"/>
              </w:rPr>
              <w:t> </w:t>
            </w:r>
            <w:r>
              <w:rPr/>
              <w:t>Противопоказания</w:t>
            </w:r>
            <w:r>
              <w:rPr>
                <w:spacing w:val="-3"/>
              </w:rPr>
              <w:t> </w:t>
            </w:r>
            <w:r>
              <w:rPr/>
              <w:t>для</w:t>
            </w:r>
            <w:r>
              <w:rPr>
                <w:spacing w:val="-6"/>
              </w:rPr>
              <w:t> </w:t>
            </w:r>
            <w:r>
              <w:rPr/>
              <w:t>проведения</w:t>
            </w:r>
            <w:r>
              <w:rPr>
                <w:spacing w:val="-3"/>
              </w:rPr>
              <w:t> </w:t>
            </w:r>
            <w:r>
              <w:rPr/>
              <w:t>кожных</w:t>
            </w:r>
            <w:r>
              <w:rPr>
                <w:spacing w:val="-1"/>
              </w:rPr>
              <w:t> </w:t>
            </w:r>
            <w:r>
              <w:rPr>
                <w:spacing w:val="-2"/>
              </w:rPr>
              <w:t>тестов</w:t>
            </w:r>
            <w:r>
              <w:rPr/>
              <w:tab/>
            </w:r>
            <w:r>
              <w:rPr>
                <w:spacing w:val="-5"/>
              </w:rPr>
              <w:t>63</w:t>
            </w:r>
          </w:hyperlink>
        </w:p>
        <w:p>
          <w:pPr>
            <w:pStyle w:val="TOC1"/>
          </w:pPr>
          <w:hyperlink w:history="true" w:anchor="_bookmark38">
            <w:r>
              <w:rPr/>
              <w:t>Приложение</w:t>
            </w:r>
            <w:r>
              <w:rPr>
                <w:spacing w:val="-7"/>
              </w:rPr>
              <w:t> </w:t>
            </w:r>
            <w:r>
              <w:rPr/>
              <w:t>А3.3.</w:t>
            </w:r>
            <w:r>
              <w:rPr>
                <w:spacing w:val="-3"/>
              </w:rPr>
              <w:t> </w:t>
            </w:r>
            <w:r>
              <w:rPr/>
              <w:t>Перекрестная</w:t>
            </w:r>
            <w:r>
              <w:rPr>
                <w:spacing w:val="-3"/>
              </w:rPr>
              <w:t> </w:t>
            </w:r>
            <w:r>
              <w:rPr/>
              <w:t>реактивность</w:t>
            </w:r>
            <w:r>
              <w:rPr>
                <w:spacing w:val="-4"/>
              </w:rPr>
              <w:t> </w:t>
            </w:r>
            <w:r>
              <w:rPr/>
              <w:t>пищевых</w:t>
            </w:r>
            <w:r>
              <w:rPr>
                <w:spacing w:val="-5"/>
              </w:rPr>
              <w:t> </w:t>
            </w:r>
            <w:r>
              <w:rPr/>
              <w:t>и</w:t>
            </w:r>
            <w:r>
              <w:rPr>
                <w:spacing w:val="-3"/>
              </w:rPr>
              <w:t> </w:t>
            </w:r>
            <w:r>
              <w:rPr/>
              <w:t>непищевых</w:t>
            </w:r>
            <w:r>
              <w:rPr>
                <w:spacing w:val="-3"/>
              </w:rPr>
              <w:t> </w:t>
            </w:r>
            <w:r>
              <w:rPr/>
              <w:t>источников</w:t>
            </w:r>
            <w:r>
              <w:rPr>
                <w:spacing w:val="-4"/>
              </w:rPr>
              <w:t> </w:t>
            </w:r>
            <w:r>
              <w:rPr>
                <w:spacing w:val="-2"/>
              </w:rPr>
              <w:t>аллергенов.</w:t>
            </w:r>
          </w:hyperlink>
        </w:p>
        <w:p>
          <w:pPr>
            <w:pStyle w:val="TOC1"/>
            <w:tabs>
              <w:tab w:pos="9956" w:val="left" w:leader="dot"/>
            </w:tabs>
            <w:ind w:left="410"/>
          </w:pPr>
          <w:hyperlink w:history="true" w:anchor="_bookmark38">
            <w:r>
              <w:rPr>
                <w:spacing w:val="-10"/>
              </w:rPr>
              <w:t>.</w:t>
            </w:r>
            <w:r>
              <w:rPr/>
              <w:tab/>
            </w:r>
            <w:r>
              <w:rPr>
                <w:spacing w:val="-5"/>
              </w:rPr>
              <w:t>64</w:t>
            </w:r>
          </w:hyperlink>
        </w:p>
        <w:p>
          <w:pPr>
            <w:pStyle w:val="TOC1"/>
            <w:tabs>
              <w:tab w:pos="9956" w:val="left" w:leader="dot"/>
            </w:tabs>
          </w:pPr>
          <w:hyperlink w:history="true" w:anchor="_bookmark39">
            <w:r>
              <w:rPr/>
              <w:t>Приложение</w:t>
            </w:r>
            <w:r>
              <w:rPr>
                <w:spacing w:val="-5"/>
              </w:rPr>
              <w:t> </w:t>
            </w:r>
            <w:r>
              <w:rPr/>
              <w:t>А3.4.</w:t>
            </w:r>
            <w:r>
              <w:rPr>
                <w:spacing w:val="-2"/>
              </w:rPr>
              <w:t> </w:t>
            </w:r>
            <w:r>
              <w:rPr/>
              <w:t>Продукты,</w:t>
            </w:r>
            <w:r>
              <w:rPr>
                <w:spacing w:val="-2"/>
              </w:rPr>
              <w:t> </w:t>
            </w:r>
            <w:r>
              <w:rPr/>
              <w:t>богатые</w:t>
            </w:r>
            <w:r>
              <w:rPr>
                <w:spacing w:val="-2"/>
              </w:rPr>
              <w:t> </w:t>
            </w:r>
            <w:r>
              <w:rPr/>
              <w:t>гистамином</w:t>
            </w:r>
            <w:r>
              <w:rPr>
                <w:spacing w:val="-3"/>
              </w:rPr>
              <w:t> </w:t>
            </w:r>
            <w:r>
              <w:rPr/>
              <w:t>и</w:t>
            </w:r>
            <w:r>
              <w:rPr>
                <w:spacing w:val="-1"/>
              </w:rPr>
              <w:t> </w:t>
            </w:r>
            <w:r>
              <w:rPr>
                <w:spacing w:val="-2"/>
              </w:rPr>
              <w:t>гистаминолибераторы</w:t>
            </w:r>
            <w:r>
              <w:rPr/>
              <w:tab/>
            </w:r>
            <w:r>
              <w:rPr>
                <w:spacing w:val="-5"/>
              </w:rPr>
              <w:t>65</w:t>
            </w:r>
          </w:hyperlink>
        </w:p>
        <w:p>
          <w:pPr>
            <w:pStyle w:val="TOC1"/>
          </w:pPr>
          <w:hyperlink w:history="true" w:anchor="_bookmark40">
            <w:r>
              <w:rPr/>
              <w:t>Приложение</w:t>
            </w:r>
            <w:r>
              <w:rPr>
                <w:spacing w:val="-5"/>
              </w:rPr>
              <w:t> </w:t>
            </w:r>
            <w:r>
              <w:rPr/>
              <w:t>А3.5</w:t>
            </w:r>
            <w:r>
              <w:rPr>
                <w:spacing w:val="-2"/>
              </w:rPr>
              <w:t> </w:t>
            </w:r>
            <w:r>
              <w:rPr/>
              <w:t>Алгоритм</w:t>
            </w:r>
            <w:r>
              <w:rPr>
                <w:spacing w:val="-2"/>
              </w:rPr>
              <w:t> </w:t>
            </w:r>
            <w:r>
              <w:rPr/>
              <w:t>диагностики</w:t>
            </w:r>
            <w:r>
              <w:rPr>
                <w:spacing w:val="-4"/>
              </w:rPr>
              <w:t> </w:t>
            </w:r>
            <w:r>
              <w:rPr/>
              <w:t>и</w:t>
            </w:r>
            <w:r>
              <w:rPr>
                <w:spacing w:val="-2"/>
              </w:rPr>
              <w:t> </w:t>
            </w:r>
            <w:r>
              <w:rPr/>
              <w:t>ведения</w:t>
            </w:r>
            <w:r>
              <w:rPr>
                <w:spacing w:val="-2"/>
              </w:rPr>
              <w:t> </w:t>
            </w:r>
            <w:r>
              <w:rPr/>
              <w:t>пациентов</w:t>
            </w:r>
            <w:r>
              <w:rPr>
                <w:spacing w:val="-3"/>
              </w:rPr>
              <w:t> </w:t>
            </w:r>
            <w:r>
              <w:rPr/>
              <w:t>с</w:t>
            </w:r>
            <w:r>
              <w:rPr>
                <w:spacing w:val="-3"/>
              </w:rPr>
              <w:t> </w:t>
            </w:r>
            <w:r>
              <w:rPr/>
              <w:t>ПА</w:t>
            </w:r>
            <w:r>
              <w:rPr>
                <w:spacing w:val="-3"/>
              </w:rPr>
              <w:t> </w:t>
            </w:r>
            <w:r>
              <w:rPr/>
              <w:t>на</w:t>
            </w:r>
            <w:r>
              <w:rPr>
                <w:spacing w:val="-3"/>
              </w:rPr>
              <w:t> </w:t>
            </w:r>
            <w:r>
              <w:rPr/>
              <w:t>1</w:t>
            </w:r>
            <w:r>
              <w:rPr>
                <w:spacing w:val="-2"/>
              </w:rPr>
              <w:t> </w:t>
            </w:r>
            <w:r>
              <w:rPr/>
              <w:t>этапе</w:t>
            </w:r>
            <w:r>
              <w:rPr>
                <w:spacing w:val="-2"/>
              </w:rPr>
              <w:t> диетотерапии.</w:t>
            </w:r>
          </w:hyperlink>
        </w:p>
        <w:p>
          <w:pPr>
            <w:pStyle w:val="TOC1"/>
            <w:tabs>
              <w:tab w:pos="9956" w:val="left" w:leader="dot"/>
            </w:tabs>
            <w:ind w:left="410"/>
          </w:pPr>
          <w:r>
            <w:rPr/>
            <mc:AlternateContent>
              <mc:Choice Requires="wps">
                <w:drawing>
                  <wp:anchor distT="0" distB="0" distL="0" distR="0" allowOverlap="1" layoutInCell="1" locked="0" behindDoc="1" simplePos="0" relativeHeight="486026752">
                    <wp:simplePos x="0" y="0"/>
                    <wp:positionH relativeFrom="page">
                      <wp:posOffset>3923665</wp:posOffset>
                    </wp:positionH>
                    <wp:positionV relativeFrom="paragraph">
                      <wp:posOffset>1080</wp:posOffset>
                    </wp:positionV>
                    <wp:extent cx="3358515" cy="1485900"/>
                    <wp:effectExtent l="0" t="0" r="0" b="0"/>
                    <wp:wrapNone/>
                    <wp:docPr id="3" name="Graphic 3"/>
                    <wp:cNvGraphicFramePr>
                      <a:graphicFrameLocks/>
                    </wp:cNvGraphicFramePr>
                    <a:graphic>
                      <a:graphicData uri="http://schemas.microsoft.com/office/word/2010/wordprocessingShape">
                        <wps:wsp>
                          <wps:cNvPr id="3" name="Graphic 3"/>
                          <wps:cNvSpPr/>
                          <wps:spPr>
                            <a:xfrm>
                              <a:off x="0" y="0"/>
                              <a:ext cx="3358515" cy="1485900"/>
                            </a:xfrm>
                            <a:custGeom>
                              <a:avLst/>
                              <a:gdLst/>
                              <a:ahLst/>
                              <a:cxnLst/>
                              <a:rect l="l" t="t" r="r" b="b"/>
                              <a:pathLst>
                                <a:path w="3358515" h="1485900">
                                  <a:moveTo>
                                    <a:pt x="3358515" y="0"/>
                                  </a:moveTo>
                                  <a:lnTo>
                                    <a:pt x="0" y="0"/>
                                  </a:lnTo>
                                  <a:lnTo>
                                    <a:pt x="0" y="1485900"/>
                                  </a:lnTo>
                                  <a:lnTo>
                                    <a:pt x="3358515" y="1485900"/>
                                  </a:lnTo>
                                  <a:lnTo>
                                    <a:pt x="3358515"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rect style="position:absolute;margin-left:308.950012pt;margin-top:.085078pt;width:264.45pt;height:117.0pt;mso-position-horizontal-relative:page;mso-position-vertical-relative:paragraph;z-index:-17289728" id="docshape2" filled="true" fillcolor="#ffffff" stroked="false">
                    <v:fill type="solid"/>
                    <w10:wrap type="none"/>
                  </v:rect>
                </w:pict>
              </mc:Fallback>
            </mc:AlternateContent>
          </w:r>
          <w:hyperlink w:history="true" w:anchor="_bookmark40">
            <w:r>
              <w:rPr>
                <w:spacing w:val="-10"/>
              </w:rPr>
              <w:t>.</w:t>
            </w:r>
            <w:r>
              <w:rPr/>
              <w:tab/>
            </w:r>
            <w:r>
              <w:rPr>
                <w:spacing w:val="-5"/>
              </w:rPr>
              <w:t>66</w:t>
            </w:r>
          </w:hyperlink>
        </w:p>
        <w:p>
          <w:pPr>
            <w:pStyle w:val="TOC1"/>
            <w:tabs>
              <w:tab w:pos="9956" w:val="left" w:leader="dot"/>
            </w:tabs>
            <w:ind w:right="574"/>
          </w:pPr>
          <w:hyperlink w:history="true" w:anchor="_bookmark41">
            <w:r>
              <w:rPr/>
              <w:t>Приложение А3.6. Тактика ведения детей с ПА (в том числе с АБКМ) на 2 и 3 этапе</w:t>
            </w:r>
          </w:hyperlink>
          <w:r>
            <w:rPr/>
            <w:t> </w:t>
          </w:r>
          <w:hyperlink w:history="true" w:anchor="_bookmark41">
            <w:r>
              <w:rPr>
                <w:spacing w:val="-2"/>
              </w:rPr>
              <w:t>диетотерапии</w:t>
            </w:r>
            <w:r>
              <w:rPr/>
              <w:tab/>
            </w:r>
            <w:r>
              <w:rPr>
                <w:spacing w:val="-6"/>
              </w:rPr>
              <w:t>67</w:t>
            </w:r>
          </w:hyperlink>
        </w:p>
        <w:p>
          <w:pPr>
            <w:pStyle w:val="TOC1"/>
            <w:tabs>
              <w:tab w:pos="9956" w:val="left" w:leader="dot"/>
            </w:tabs>
            <w:ind w:right="574"/>
          </w:pPr>
          <w:hyperlink w:history="true" w:anchor="_bookmark42">
            <w:r>
              <w:rPr/>
              <w:t>Приложение А3.7. Диетотерапия при ПА у детей раннего возраста, находящихся на грудном</w:t>
            </w:r>
          </w:hyperlink>
          <w:r>
            <w:rPr/>
            <w:t> </w:t>
          </w:r>
          <w:hyperlink w:history="true" w:anchor="_bookmark42">
            <w:r>
              <w:rPr>
                <w:spacing w:val="-2"/>
              </w:rPr>
              <w:t>вскармливании</w:t>
            </w:r>
            <w:r>
              <w:rPr/>
              <w:tab/>
            </w:r>
            <w:r>
              <w:rPr>
                <w:spacing w:val="-6"/>
              </w:rPr>
              <w:t>69</w:t>
            </w:r>
          </w:hyperlink>
        </w:p>
      </w:sdtContent>
    </w:sdt>
    <w:p>
      <w:pPr>
        <w:pStyle w:val="TOC1"/>
        <w:spacing w:after="0"/>
        <w:sectPr>
          <w:pgSz w:w="11910" w:h="16840"/>
          <w:pgMar w:top="1040" w:bottom="280" w:left="850" w:right="283"/>
        </w:sectPr>
      </w:pPr>
    </w:p>
    <w:p>
      <w:pPr>
        <w:pStyle w:val="BodyText"/>
        <w:tabs>
          <w:tab w:pos="9956" w:val="left" w:leader="dot"/>
        </w:tabs>
        <w:spacing w:before="66"/>
        <w:ind w:right="574"/>
        <w:jc w:val="left"/>
      </w:pPr>
      <w:hyperlink w:history="true" w:anchor="_bookmark43">
        <w:r>
          <w:rPr/>
          <w:t>Приложение А3.8. Выбор лечебной смеси при аллергии к БКМ (при смешанном или</w:t>
        </w:r>
      </w:hyperlink>
      <w:r>
        <w:rPr/>
        <w:t> </w:t>
      </w:r>
      <w:hyperlink w:history="true" w:anchor="_bookmark43">
        <w:r>
          <w:rPr/>
          <w:t>искусственном вскармливании)</w:t>
          <w:tab/>
        </w:r>
        <w:r>
          <w:rPr>
            <w:spacing w:val="-6"/>
          </w:rPr>
          <w:t>70</w:t>
        </w:r>
      </w:hyperlink>
    </w:p>
    <w:p>
      <w:pPr>
        <w:pStyle w:val="BodyText"/>
        <w:tabs>
          <w:tab w:pos="9956" w:val="left" w:leader="dot"/>
        </w:tabs>
        <w:ind w:right="574"/>
        <w:jc w:val="left"/>
      </w:pPr>
      <w:hyperlink w:history="true" w:anchor="_bookmark44">
        <w:r>
          <w:rPr/>
          <w:t>Приложение А3.9 Алгоритм выбора лечебной смеси для детей с различными проявлениями</w:t>
        </w:r>
      </w:hyperlink>
      <w:r>
        <w:rPr/>
        <w:t> </w:t>
      </w:r>
      <w:hyperlink w:history="true" w:anchor="_bookmark44">
        <w:r>
          <w:rPr/>
          <w:t>аллергиии</w:t>
        </w:r>
        <w:r>
          <w:rPr>
            <w:spacing w:val="-2"/>
          </w:rPr>
          <w:t> </w:t>
        </w:r>
        <w:r>
          <w:rPr/>
          <w:t>к</w:t>
        </w:r>
        <w:r>
          <w:rPr>
            <w:spacing w:val="-2"/>
          </w:rPr>
          <w:t> </w:t>
        </w:r>
        <w:r>
          <w:rPr/>
          <w:t>белкам</w:t>
        </w:r>
        <w:r>
          <w:rPr>
            <w:spacing w:val="-3"/>
          </w:rPr>
          <w:t> </w:t>
        </w:r>
        <w:r>
          <w:rPr/>
          <w:t>коровьего</w:t>
        </w:r>
        <w:r>
          <w:rPr>
            <w:spacing w:val="-2"/>
          </w:rPr>
          <w:t> молока</w:t>
        </w:r>
        <w:r>
          <w:rPr/>
          <w:tab/>
        </w:r>
        <w:r>
          <w:rPr>
            <w:spacing w:val="-5"/>
          </w:rPr>
          <w:t>73</w:t>
        </w:r>
      </w:hyperlink>
    </w:p>
    <w:p>
      <w:pPr>
        <w:pStyle w:val="BodyText"/>
        <w:tabs>
          <w:tab w:pos="9956" w:val="left" w:leader="dot"/>
        </w:tabs>
        <w:spacing w:before="1"/>
        <w:jc w:val="left"/>
      </w:pPr>
      <w:hyperlink w:history="true" w:anchor="_bookmark45">
        <w:r>
          <w:rPr/>
          <w:t>Приложение</w:t>
        </w:r>
        <w:r>
          <w:rPr>
            <w:spacing w:val="-5"/>
          </w:rPr>
          <w:t> </w:t>
        </w:r>
        <w:r>
          <w:rPr/>
          <w:t>А3.10.</w:t>
        </w:r>
        <w:r>
          <w:rPr>
            <w:spacing w:val="-2"/>
          </w:rPr>
          <w:t> </w:t>
        </w:r>
        <w:r>
          <w:rPr/>
          <w:t>Принципы</w:t>
        </w:r>
        <w:r>
          <w:rPr>
            <w:spacing w:val="-2"/>
          </w:rPr>
          <w:t> </w:t>
        </w:r>
        <w:r>
          <w:rPr/>
          <w:t>введения</w:t>
        </w:r>
        <w:r>
          <w:rPr>
            <w:spacing w:val="-4"/>
          </w:rPr>
          <w:t> </w:t>
        </w:r>
        <w:r>
          <w:rPr/>
          <w:t>прикорма</w:t>
        </w:r>
        <w:r>
          <w:rPr>
            <w:spacing w:val="-3"/>
          </w:rPr>
          <w:t> </w:t>
        </w:r>
        <w:r>
          <w:rPr/>
          <w:t>детям</w:t>
        </w:r>
        <w:r>
          <w:rPr>
            <w:spacing w:val="-2"/>
          </w:rPr>
          <w:t> </w:t>
        </w:r>
        <w:r>
          <w:rPr/>
          <w:t>первого</w:t>
        </w:r>
        <w:r>
          <w:rPr>
            <w:spacing w:val="-1"/>
          </w:rPr>
          <w:t> </w:t>
        </w:r>
        <w:r>
          <w:rPr/>
          <w:t>года</w:t>
        </w:r>
        <w:r>
          <w:rPr>
            <w:spacing w:val="-3"/>
          </w:rPr>
          <w:t> </w:t>
        </w:r>
        <w:r>
          <w:rPr/>
          <w:t>жизни</w:t>
        </w:r>
        <w:r>
          <w:rPr>
            <w:spacing w:val="-2"/>
          </w:rPr>
          <w:t> </w:t>
        </w:r>
        <w:r>
          <w:rPr/>
          <w:t>с</w:t>
        </w:r>
        <w:r>
          <w:rPr>
            <w:spacing w:val="-2"/>
          </w:rPr>
          <w:t> </w:t>
        </w:r>
        <w:r>
          <w:rPr>
            <w:spacing w:val="-5"/>
          </w:rPr>
          <w:t>ПА</w:t>
        </w:r>
        <w:r>
          <w:rPr/>
          <w:tab/>
        </w:r>
        <w:r>
          <w:rPr>
            <w:spacing w:val="-5"/>
          </w:rPr>
          <w:t>74</w:t>
        </w:r>
      </w:hyperlink>
    </w:p>
    <w:p>
      <w:pPr>
        <w:pStyle w:val="BodyText"/>
        <w:tabs>
          <w:tab w:pos="9956" w:val="left" w:leader="dot"/>
        </w:tabs>
        <w:jc w:val="left"/>
      </w:pPr>
      <w:hyperlink w:history="true" w:anchor="_bookmark46">
        <w:r>
          <w:rPr/>
          <w:t>Приложение</w:t>
        </w:r>
        <w:r>
          <w:rPr>
            <w:spacing w:val="-5"/>
          </w:rPr>
          <w:t> </w:t>
        </w:r>
        <w:r>
          <w:rPr/>
          <w:t>А3.11.</w:t>
        </w:r>
        <w:r>
          <w:rPr>
            <w:spacing w:val="-3"/>
          </w:rPr>
          <w:t> </w:t>
        </w:r>
        <w:r>
          <w:rPr/>
          <w:t>Расширение</w:t>
        </w:r>
        <w:r>
          <w:rPr>
            <w:spacing w:val="-2"/>
          </w:rPr>
          <w:t> </w:t>
        </w:r>
        <w:r>
          <w:rPr/>
          <w:t>рациона</w:t>
        </w:r>
        <w:r>
          <w:rPr>
            <w:spacing w:val="-3"/>
          </w:rPr>
          <w:t> </w:t>
        </w:r>
        <w:r>
          <w:rPr/>
          <w:t>детям</w:t>
        </w:r>
        <w:r>
          <w:rPr>
            <w:spacing w:val="-3"/>
          </w:rPr>
          <w:t> </w:t>
        </w:r>
        <w:r>
          <w:rPr/>
          <w:t>с</w:t>
        </w:r>
        <w:r>
          <w:rPr>
            <w:spacing w:val="-2"/>
          </w:rPr>
          <w:t> </w:t>
        </w:r>
        <w:r>
          <w:rPr>
            <w:spacing w:val="-5"/>
          </w:rPr>
          <w:t>ПА</w:t>
        </w:r>
        <w:r>
          <w:rPr/>
          <w:tab/>
        </w:r>
        <w:r>
          <w:rPr>
            <w:spacing w:val="-5"/>
          </w:rPr>
          <w:t>76</w:t>
        </w:r>
      </w:hyperlink>
    </w:p>
    <w:p>
      <w:pPr>
        <w:pStyle w:val="BodyText"/>
        <w:tabs>
          <w:tab w:pos="9956" w:val="left" w:leader="dot"/>
        </w:tabs>
        <w:jc w:val="left"/>
      </w:pPr>
      <w:hyperlink w:history="true" w:anchor="_bookmark47">
        <w:r>
          <w:rPr/>
          <w:t>Приложение</w:t>
        </w:r>
        <w:r>
          <w:rPr>
            <w:spacing w:val="-3"/>
          </w:rPr>
          <w:t> </w:t>
        </w:r>
        <w:r>
          <w:rPr/>
          <w:t>А3.12.</w:t>
        </w:r>
        <w:r>
          <w:rPr>
            <w:spacing w:val="57"/>
          </w:rPr>
          <w:t> </w:t>
        </w:r>
        <w:r>
          <w:rPr/>
          <w:t>Расшифровка</w:t>
        </w:r>
        <w:r>
          <w:rPr>
            <w:spacing w:val="-2"/>
          </w:rPr>
          <w:t> примечаний</w:t>
        </w:r>
        <w:r>
          <w:rPr/>
          <w:tab/>
        </w:r>
        <w:r>
          <w:rPr>
            <w:spacing w:val="-5"/>
          </w:rPr>
          <w:t>79</w:t>
        </w:r>
      </w:hyperlink>
    </w:p>
    <w:p>
      <w:pPr>
        <w:pStyle w:val="BodyText"/>
        <w:tabs>
          <w:tab w:pos="9956" w:val="left" w:leader="dot"/>
        </w:tabs>
        <w:jc w:val="left"/>
      </w:pPr>
      <w:hyperlink w:history="true" w:anchor="_bookmark48">
        <w:r>
          <w:rPr/>
          <w:t>Приложение</w:t>
        </w:r>
        <w:r>
          <w:rPr>
            <w:spacing w:val="-7"/>
          </w:rPr>
          <w:t> </w:t>
        </w:r>
        <w:r>
          <w:rPr/>
          <w:t>Б.</w:t>
        </w:r>
        <w:r>
          <w:rPr>
            <w:spacing w:val="-3"/>
          </w:rPr>
          <w:t> </w:t>
        </w:r>
        <w:r>
          <w:rPr/>
          <w:t>Алгоритм</w:t>
        </w:r>
        <w:r>
          <w:rPr>
            <w:spacing w:val="-3"/>
          </w:rPr>
          <w:t> </w:t>
        </w:r>
        <w:r>
          <w:rPr/>
          <w:t>диагностики</w:t>
        </w:r>
        <w:r>
          <w:rPr>
            <w:spacing w:val="-4"/>
          </w:rPr>
          <w:t> </w:t>
        </w:r>
        <w:r>
          <w:rPr/>
          <w:t>и</w:t>
        </w:r>
        <w:r>
          <w:rPr>
            <w:spacing w:val="-3"/>
          </w:rPr>
          <w:t> </w:t>
        </w:r>
        <w:r>
          <w:rPr/>
          <w:t>ведения</w:t>
        </w:r>
        <w:r>
          <w:rPr>
            <w:spacing w:val="-3"/>
          </w:rPr>
          <w:t> </w:t>
        </w:r>
        <w:r>
          <w:rPr/>
          <w:t>пациентов</w:t>
        </w:r>
        <w:r>
          <w:rPr>
            <w:spacing w:val="-4"/>
          </w:rPr>
          <w:t> </w:t>
        </w:r>
        <w:r>
          <w:rPr/>
          <w:t>с</w:t>
        </w:r>
        <w:r>
          <w:rPr>
            <w:spacing w:val="-4"/>
          </w:rPr>
          <w:t> </w:t>
        </w:r>
        <w:r>
          <w:rPr>
            <w:spacing w:val="-5"/>
          </w:rPr>
          <w:t>ПА</w:t>
        </w:r>
        <w:r>
          <w:rPr/>
          <w:tab/>
        </w:r>
        <w:r>
          <w:rPr>
            <w:spacing w:val="-5"/>
          </w:rPr>
          <w:t>80</w:t>
        </w:r>
      </w:hyperlink>
    </w:p>
    <w:p>
      <w:pPr>
        <w:pStyle w:val="BodyText"/>
        <w:tabs>
          <w:tab w:pos="9956" w:val="left" w:leader="dot"/>
        </w:tabs>
        <w:jc w:val="left"/>
      </w:pPr>
      <w:hyperlink w:history="true" w:anchor="_bookmark49">
        <w:r>
          <w:rPr/>
          <w:t>Приложение</w:t>
        </w:r>
        <w:r>
          <w:rPr>
            <w:spacing w:val="-6"/>
          </w:rPr>
          <w:t> </w:t>
        </w:r>
        <w:r>
          <w:rPr/>
          <w:t>Б1.</w:t>
        </w:r>
        <w:r>
          <w:rPr>
            <w:spacing w:val="-2"/>
          </w:rPr>
          <w:t> </w:t>
        </w:r>
        <w:r>
          <w:rPr/>
          <w:t>Алгоритмы</w:t>
        </w:r>
        <w:r>
          <w:rPr>
            <w:spacing w:val="-2"/>
          </w:rPr>
          <w:t> </w:t>
        </w:r>
        <w:r>
          <w:rPr/>
          <w:t>ведения</w:t>
        </w:r>
        <w:r>
          <w:rPr>
            <w:spacing w:val="-2"/>
          </w:rPr>
          <w:t> </w:t>
        </w:r>
        <w:r>
          <w:rPr/>
          <w:t>детей</w:t>
        </w:r>
        <w:r>
          <w:rPr>
            <w:spacing w:val="-3"/>
          </w:rPr>
          <w:t> </w:t>
        </w:r>
        <w:r>
          <w:rPr/>
          <w:t>с</w:t>
        </w:r>
        <w:r>
          <w:rPr>
            <w:spacing w:val="-3"/>
          </w:rPr>
          <w:t> </w:t>
        </w:r>
        <w:r>
          <w:rPr/>
          <w:t>АБКМ</w:t>
        </w:r>
        <w:r>
          <w:rPr>
            <w:spacing w:val="-3"/>
          </w:rPr>
          <w:t> </w:t>
        </w:r>
        <w:r>
          <w:rPr/>
          <w:t>и</w:t>
        </w:r>
        <w:r>
          <w:rPr>
            <w:spacing w:val="-1"/>
          </w:rPr>
          <w:t> </w:t>
        </w:r>
        <w:r>
          <w:rPr/>
          <w:t>риском</w:t>
        </w:r>
        <w:r>
          <w:rPr>
            <w:spacing w:val="-3"/>
          </w:rPr>
          <w:t> </w:t>
        </w:r>
        <w:r>
          <w:rPr/>
          <w:t>ее</w:t>
        </w:r>
        <w:r>
          <w:rPr>
            <w:spacing w:val="-3"/>
          </w:rPr>
          <w:t> </w:t>
        </w:r>
        <w:r>
          <w:rPr>
            <w:spacing w:val="-2"/>
          </w:rPr>
          <w:t>развития</w:t>
        </w:r>
        <w:r>
          <w:rPr/>
          <w:tab/>
        </w:r>
        <w:r>
          <w:rPr>
            <w:spacing w:val="-5"/>
          </w:rPr>
          <w:t>81</w:t>
        </w:r>
      </w:hyperlink>
    </w:p>
    <w:p>
      <w:pPr>
        <w:pStyle w:val="BodyText"/>
        <w:tabs>
          <w:tab w:pos="9956" w:val="left" w:leader="dot"/>
        </w:tabs>
        <w:jc w:val="left"/>
      </w:pPr>
      <w:hyperlink w:history="true" w:anchor="_bookmark50">
        <w:r>
          <w:rPr/>
          <w:t>Приложение</w:t>
        </w:r>
        <w:r>
          <w:rPr>
            <w:spacing w:val="-3"/>
          </w:rPr>
          <w:t> </w:t>
        </w:r>
        <w:r>
          <w:rPr/>
          <w:t>В.</w:t>
        </w:r>
        <w:r>
          <w:rPr>
            <w:spacing w:val="-2"/>
          </w:rPr>
          <w:t> </w:t>
        </w:r>
        <w:r>
          <w:rPr/>
          <w:t>Информация</w:t>
        </w:r>
        <w:r>
          <w:rPr>
            <w:spacing w:val="-2"/>
          </w:rPr>
          <w:t> </w:t>
        </w:r>
        <w:r>
          <w:rPr/>
          <w:t>для</w:t>
        </w:r>
        <w:r>
          <w:rPr>
            <w:spacing w:val="-2"/>
          </w:rPr>
          <w:t> пациентов</w:t>
        </w:r>
        <w:r>
          <w:rPr/>
          <w:tab/>
        </w:r>
        <w:r>
          <w:rPr>
            <w:spacing w:val="-5"/>
          </w:rPr>
          <w:t>83</w:t>
        </w:r>
      </w:hyperlink>
    </w:p>
    <w:p>
      <w:pPr>
        <w:pStyle w:val="BodyText"/>
        <w:tabs>
          <w:tab w:pos="9956" w:val="left" w:leader="dot"/>
        </w:tabs>
        <w:ind w:right="574"/>
        <w:jc w:val="left"/>
      </w:pPr>
      <w:hyperlink w:history="true" w:anchor="_bookmark51">
        <w:r>
          <w:rPr/>
          <w:t>Приложение Г1-ГN. Шкалы оценки, вопросники и другие оценочные инструменты состояния</w:t>
        </w:r>
      </w:hyperlink>
      <w:r>
        <w:rPr/>
        <w:t> </w:t>
      </w:r>
      <w:hyperlink w:history="true" w:anchor="_bookmark51">
        <w:r>
          <w:rPr/>
          <w:t>пациента, приведенные в клинических рекомендациях</w:t>
          <w:tab/>
        </w:r>
        <w:r>
          <w:rPr>
            <w:spacing w:val="-6"/>
          </w:rPr>
          <w:t>86</w:t>
        </w:r>
      </w:hyperlink>
    </w:p>
    <w:p>
      <w:pPr>
        <w:pStyle w:val="BodyText"/>
        <w:spacing w:after="0"/>
        <w:jc w:val="left"/>
        <w:sectPr>
          <w:footerReference w:type="default" r:id="rId6"/>
          <w:pgSz w:w="11910" w:h="16840"/>
          <w:pgMar w:header="0" w:footer="1003" w:top="1040" w:bottom="1200" w:left="850" w:right="283"/>
          <w:pgNumType w:start="2"/>
        </w:sectPr>
      </w:pPr>
    </w:p>
    <w:p>
      <w:pPr>
        <w:pStyle w:val="Heading1"/>
        <w:spacing w:before="68"/>
        <w:jc w:val="left"/>
      </w:pPr>
      <w:bookmarkStart w:name="_bookmark1" w:id="2"/>
      <w:bookmarkEnd w:id="2"/>
      <w:r>
        <w:rPr>
          <w:b w:val="0"/>
        </w:rPr>
      </w:r>
      <w:r>
        <w:rPr/>
        <w:t>Список</w:t>
      </w:r>
      <w:r>
        <w:rPr>
          <w:spacing w:val="-4"/>
        </w:rPr>
        <w:t> </w:t>
      </w:r>
      <w:r>
        <w:rPr>
          <w:spacing w:val="-2"/>
        </w:rPr>
        <w:t>сокращений</w:t>
      </w:r>
    </w:p>
    <w:p>
      <w:pPr>
        <w:pStyle w:val="BodyText"/>
        <w:spacing w:before="4"/>
        <w:ind w:left="0"/>
        <w:jc w:val="left"/>
        <w:rPr>
          <w:b/>
          <w:sz w:val="14"/>
        </w:rPr>
      </w:pPr>
    </w:p>
    <w:tbl>
      <w:tblPr>
        <w:tblW w:w="0" w:type="auto"/>
        <w:jc w:val="left"/>
        <w:tblInd w:w="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84"/>
        <w:gridCol w:w="7944"/>
      </w:tblGrid>
      <w:tr>
        <w:trPr>
          <w:trHeight w:val="275" w:hRule="atLeast"/>
        </w:trPr>
        <w:tc>
          <w:tcPr>
            <w:tcW w:w="2084" w:type="dxa"/>
          </w:tcPr>
          <w:p>
            <w:pPr>
              <w:pStyle w:val="TableParagraph"/>
              <w:spacing w:line="256" w:lineRule="exact"/>
              <w:rPr>
                <w:sz w:val="24"/>
              </w:rPr>
            </w:pPr>
            <w:r>
              <w:rPr>
                <w:spacing w:val="-4"/>
                <w:sz w:val="24"/>
              </w:rPr>
              <w:t>АБКМ</w:t>
            </w:r>
          </w:p>
        </w:tc>
        <w:tc>
          <w:tcPr>
            <w:tcW w:w="7944" w:type="dxa"/>
          </w:tcPr>
          <w:p>
            <w:pPr>
              <w:pStyle w:val="TableParagraph"/>
              <w:spacing w:line="256" w:lineRule="exact"/>
              <w:ind w:left="424"/>
              <w:rPr>
                <w:sz w:val="24"/>
              </w:rPr>
            </w:pPr>
            <w:r>
              <w:rPr>
                <w:sz w:val="24"/>
              </w:rPr>
              <w:t>Аллергия</w:t>
            </w:r>
            <w:r>
              <w:rPr>
                <w:spacing w:val="-2"/>
                <w:sz w:val="24"/>
              </w:rPr>
              <w:t> </w:t>
            </w:r>
            <w:r>
              <w:rPr>
                <w:sz w:val="24"/>
              </w:rPr>
              <w:t>на</w:t>
            </w:r>
            <w:r>
              <w:rPr>
                <w:spacing w:val="-3"/>
                <w:sz w:val="24"/>
              </w:rPr>
              <w:t> </w:t>
            </w:r>
            <w:r>
              <w:rPr>
                <w:sz w:val="24"/>
              </w:rPr>
              <w:t>белок</w:t>
            </w:r>
            <w:r>
              <w:rPr>
                <w:spacing w:val="-1"/>
                <w:sz w:val="24"/>
              </w:rPr>
              <w:t> </w:t>
            </w:r>
            <w:r>
              <w:rPr>
                <w:sz w:val="24"/>
              </w:rPr>
              <w:t>коровьего</w:t>
            </w:r>
            <w:r>
              <w:rPr>
                <w:spacing w:val="-1"/>
                <w:sz w:val="24"/>
              </w:rPr>
              <w:t> </w:t>
            </w:r>
            <w:r>
              <w:rPr>
                <w:spacing w:val="-2"/>
                <w:sz w:val="24"/>
              </w:rPr>
              <w:t>молока</w:t>
            </w:r>
          </w:p>
        </w:tc>
      </w:tr>
      <w:tr>
        <w:trPr>
          <w:trHeight w:val="2207" w:hRule="atLeast"/>
        </w:trPr>
        <w:tc>
          <w:tcPr>
            <w:tcW w:w="2084" w:type="dxa"/>
          </w:tcPr>
          <w:p>
            <w:pPr>
              <w:pStyle w:val="TableParagraph"/>
              <w:spacing w:line="240" w:lineRule="auto"/>
              <w:rPr>
                <w:sz w:val="24"/>
              </w:rPr>
            </w:pPr>
            <w:r>
              <w:rPr>
                <w:spacing w:val="-2"/>
                <w:sz w:val="24"/>
              </w:rPr>
              <w:t>Аминокислотная смесь/АКС</w:t>
            </w:r>
          </w:p>
        </w:tc>
        <w:tc>
          <w:tcPr>
            <w:tcW w:w="7944" w:type="dxa"/>
          </w:tcPr>
          <w:p>
            <w:pPr>
              <w:pStyle w:val="TableParagraph"/>
              <w:spacing w:line="240" w:lineRule="auto"/>
              <w:ind w:left="424" w:right="116"/>
              <w:rPr>
                <w:sz w:val="24"/>
              </w:rPr>
            </w:pPr>
            <w:r>
              <w:rPr>
                <w:sz w:val="24"/>
              </w:rPr>
              <w:t>Смесь</w:t>
            </w:r>
            <w:r>
              <w:rPr>
                <w:spacing w:val="-5"/>
                <w:sz w:val="24"/>
              </w:rPr>
              <w:t> </w:t>
            </w:r>
            <w:r>
              <w:rPr>
                <w:sz w:val="24"/>
              </w:rPr>
              <w:t>на</w:t>
            </w:r>
            <w:r>
              <w:rPr>
                <w:spacing w:val="-5"/>
                <w:sz w:val="24"/>
              </w:rPr>
              <w:t> </w:t>
            </w:r>
            <w:r>
              <w:rPr>
                <w:sz w:val="24"/>
              </w:rPr>
              <w:t>основе</w:t>
            </w:r>
            <w:r>
              <w:rPr>
                <w:spacing w:val="-6"/>
                <w:sz w:val="24"/>
              </w:rPr>
              <w:t> </w:t>
            </w:r>
            <w:r>
              <w:rPr>
                <w:sz w:val="24"/>
              </w:rPr>
              <w:t>аминокислот:</w:t>
            </w:r>
            <w:r>
              <w:rPr>
                <w:spacing w:val="-2"/>
                <w:sz w:val="24"/>
              </w:rPr>
              <w:t> </w:t>
            </w:r>
            <w:r>
              <w:rPr>
                <w:sz w:val="24"/>
              </w:rPr>
              <w:t>сухая</w:t>
            </w:r>
            <w:r>
              <w:rPr>
                <w:spacing w:val="-5"/>
                <w:sz w:val="24"/>
              </w:rPr>
              <w:t> </w:t>
            </w:r>
            <w:r>
              <w:rPr>
                <w:sz w:val="24"/>
              </w:rPr>
              <w:t>смесь</w:t>
            </w:r>
            <w:r>
              <w:rPr>
                <w:spacing w:val="-5"/>
                <w:sz w:val="24"/>
              </w:rPr>
              <w:t> </w:t>
            </w:r>
            <w:r>
              <w:rPr>
                <w:sz w:val="24"/>
              </w:rPr>
              <w:t>на</w:t>
            </w:r>
            <w:r>
              <w:rPr>
                <w:spacing w:val="-4"/>
                <w:sz w:val="24"/>
              </w:rPr>
              <w:t> </w:t>
            </w:r>
            <w:r>
              <w:rPr>
                <w:sz w:val="24"/>
              </w:rPr>
              <w:t>основе</w:t>
            </w:r>
            <w:r>
              <w:rPr>
                <w:spacing w:val="-6"/>
                <w:sz w:val="24"/>
              </w:rPr>
              <w:t> </w:t>
            </w:r>
            <w:r>
              <w:rPr>
                <w:sz w:val="24"/>
              </w:rPr>
              <w:t>аминокислот,</w:t>
            </w:r>
            <w:r>
              <w:rPr>
                <w:spacing w:val="-5"/>
                <w:sz w:val="24"/>
              </w:rPr>
              <w:t> </w:t>
            </w:r>
            <w:r>
              <w:rPr>
                <w:sz w:val="24"/>
              </w:rPr>
              <w:t>для детей с рождения с тяжелыми аллергическими реакциями и/или пищевой непереносимостью/</w:t>
            </w:r>
          </w:p>
          <w:p>
            <w:pPr>
              <w:pStyle w:val="TableParagraph"/>
              <w:spacing w:line="240" w:lineRule="auto"/>
              <w:ind w:left="424" w:right="116"/>
              <w:rPr>
                <w:sz w:val="24"/>
              </w:rPr>
            </w:pPr>
            <w:r>
              <w:rPr>
                <w:sz w:val="24"/>
              </w:rPr>
              <w:t>специализированный пищевой продукт детского диетического лечебного</w:t>
            </w:r>
            <w:r>
              <w:rPr>
                <w:spacing w:val="-5"/>
                <w:sz w:val="24"/>
              </w:rPr>
              <w:t> </w:t>
            </w:r>
            <w:r>
              <w:rPr>
                <w:sz w:val="24"/>
              </w:rPr>
              <w:t>питания</w:t>
            </w:r>
            <w:r>
              <w:rPr>
                <w:spacing w:val="-8"/>
                <w:sz w:val="24"/>
              </w:rPr>
              <w:t> </w:t>
            </w:r>
            <w:r>
              <w:rPr>
                <w:sz w:val="24"/>
              </w:rPr>
              <w:t>для</w:t>
            </w:r>
            <w:r>
              <w:rPr>
                <w:spacing w:val="-7"/>
                <w:sz w:val="24"/>
              </w:rPr>
              <w:t> </w:t>
            </w:r>
            <w:r>
              <w:rPr>
                <w:sz w:val="24"/>
              </w:rPr>
              <w:t>детей</w:t>
            </w:r>
            <w:r>
              <w:rPr>
                <w:spacing w:val="-5"/>
                <w:sz w:val="24"/>
              </w:rPr>
              <w:t> </w:t>
            </w:r>
            <w:r>
              <w:rPr>
                <w:sz w:val="24"/>
              </w:rPr>
              <w:t>раннего</w:t>
            </w:r>
            <w:r>
              <w:rPr>
                <w:spacing w:val="-5"/>
                <w:sz w:val="24"/>
              </w:rPr>
              <w:t> </w:t>
            </w:r>
            <w:r>
              <w:rPr>
                <w:sz w:val="24"/>
              </w:rPr>
              <w:t>возраста,</w:t>
            </w:r>
            <w:r>
              <w:rPr>
                <w:spacing w:val="-5"/>
                <w:sz w:val="24"/>
              </w:rPr>
              <w:t> </w:t>
            </w:r>
            <w:r>
              <w:rPr>
                <w:sz w:val="24"/>
              </w:rPr>
              <w:t>сухая</w:t>
            </w:r>
            <w:r>
              <w:rPr>
                <w:spacing w:val="-5"/>
                <w:sz w:val="24"/>
              </w:rPr>
              <w:t> </w:t>
            </w:r>
            <w:r>
              <w:rPr>
                <w:sz w:val="24"/>
              </w:rPr>
              <w:t>смесь</w:t>
            </w:r>
            <w:r>
              <w:rPr>
                <w:spacing w:val="-5"/>
                <w:sz w:val="24"/>
              </w:rPr>
              <w:t> </w:t>
            </w:r>
            <w:r>
              <w:rPr>
                <w:sz w:val="24"/>
              </w:rPr>
              <w:t>на</w:t>
            </w:r>
            <w:r>
              <w:rPr>
                <w:spacing w:val="-6"/>
                <w:sz w:val="24"/>
              </w:rPr>
              <w:t> </w:t>
            </w:r>
            <w:r>
              <w:rPr>
                <w:sz w:val="24"/>
              </w:rPr>
              <w:t>основе аминокислот со среднецепочечными триглицеридами/</w:t>
            </w:r>
          </w:p>
          <w:p>
            <w:pPr>
              <w:pStyle w:val="TableParagraph"/>
              <w:spacing w:line="270" w:lineRule="atLeast"/>
              <w:ind w:left="424"/>
              <w:rPr>
                <w:sz w:val="24"/>
              </w:rPr>
            </w:pPr>
            <w:r>
              <w:rPr>
                <w:sz w:val="24"/>
              </w:rPr>
              <w:t>/</w:t>
            </w:r>
            <w:r>
              <w:rPr>
                <w:spacing w:val="-8"/>
                <w:sz w:val="24"/>
              </w:rPr>
              <w:t> </w:t>
            </w:r>
            <w:r>
              <w:rPr>
                <w:sz w:val="24"/>
              </w:rPr>
              <w:t>специализированный</w:t>
            </w:r>
            <w:r>
              <w:rPr>
                <w:spacing w:val="-10"/>
                <w:sz w:val="24"/>
              </w:rPr>
              <w:t> </w:t>
            </w:r>
            <w:r>
              <w:rPr>
                <w:sz w:val="24"/>
              </w:rPr>
              <w:t>пищевой</w:t>
            </w:r>
            <w:r>
              <w:rPr>
                <w:spacing w:val="-8"/>
                <w:sz w:val="24"/>
              </w:rPr>
              <w:t> </w:t>
            </w:r>
            <w:r>
              <w:rPr>
                <w:sz w:val="24"/>
              </w:rPr>
              <w:t>продукт</w:t>
            </w:r>
            <w:r>
              <w:rPr>
                <w:spacing w:val="-5"/>
                <w:sz w:val="24"/>
              </w:rPr>
              <w:t> </w:t>
            </w:r>
            <w:r>
              <w:rPr>
                <w:sz w:val="24"/>
              </w:rPr>
              <w:t>диетического</w:t>
            </w:r>
            <w:r>
              <w:rPr>
                <w:spacing w:val="-8"/>
                <w:sz w:val="24"/>
              </w:rPr>
              <w:t> </w:t>
            </w:r>
            <w:r>
              <w:rPr>
                <w:sz w:val="24"/>
              </w:rPr>
              <w:t>лечебного питания, гипоаллергенная сухая смесь на основе аминокислот</w:t>
            </w:r>
          </w:p>
        </w:tc>
      </w:tr>
      <w:tr>
        <w:trPr>
          <w:trHeight w:val="275" w:hRule="atLeast"/>
        </w:trPr>
        <w:tc>
          <w:tcPr>
            <w:tcW w:w="2084" w:type="dxa"/>
          </w:tcPr>
          <w:p>
            <w:pPr>
              <w:pStyle w:val="TableParagraph"/>
              <w:spacing w:line="255" w:lineRule="exact"/>
              <w:rPr>
                <w:sz w:val="24"/>
              </w:rPr>
            </w:pPr>
            <w:r>
              <w:rPr>
                <w:spacing w:val="-5"/>
                <w:sz w:val="24"/>
              </w:rPr>
              <w:t>АД</w:t>
            </w:r>
          </w:p>
        </w:tc>
        <w:tc>
          <w:tcPr>
            <w:tcW w:w="7944" w:type="dxa"/>
          </w:tcPr>
          <w:p>
            <w:pPr>
              <w:pStyle w:val="TableParagraph"/>
              <w:spacing w:line="255" w:lineRule="exact"/>
              <w:ind w:left="424"/>
              <w:rPr>
                <w:sz w:val="24"/>
              </w:rPr>
            </w:pPr>
            <w:r>
              <w:rPr>
                <w:sz w:val="24"/>
              </w:rPr>
              <w:t>Артериальное</w:t>
            </w:r>
            <w:r>
              <w:rPr>
                <w:spacing w:val="-5"/>
                <w:sz w:val="24"/>
              </w:rPr>
              <w:t> </w:t>
            </w:r>
            <w:r>
              <w:rPr>
                <w:spacing w:val="-2"/>
                <w:sz w:val="24"/>
              </w:rPr>
              <w:t>давление</w:t>
            </w:r>
          </w:p>
        </w:tc>
      </w:tr>
      <w:tr>
        <w:trPr>
          <w:trHeight w:val="275" w:hRule="atLeast"/>
        </w:trPr>
        <w:tc>
          <w:tcPr>
            <w:tcW w:w="2084" w:type="dxa"/>
          </w:tcPr>
          <w:p>
            <w:pPr>
              <w:pStyle w:val="TableParagraph"/>
              <w:spacing w:line="256" w:lineRule="exact"/>
              <w:rPr>
                <w:sz w:val="24"/>
              </w:rPr>
            </w:pPr>
            <w:r>
              <w:rPr>
                <w:spacing w:val="-5"/>
                <w:sz w:val="24"/>
              </w:rPr>
              <w:t>АтД</w:t>
            </w:r>
          </w:p>
        </w:tc>
        <w:tc>
          <w:tcPr>
            <w:tcW w:w="7944" w:type="dxa"/>
          </w:tcPr>
          <w:p>
            <w:pPr>
              <w:pStyle w:val="TableParagraph"/>
              <w:spacing w:line="256" w:lineRule="exact"/>
              <w:ind w:left="424"/>
              <w:rPr>
                <w:sz w:val="24"/>
              </w:rPr>
            </w:pPr>
            <w:r>
              <w:rPr>
                <w:sz w:val="24"/>
              </w:rPr>
              <w:t>Атопический</w:t>
            </w:r>
            <w:r>
              <w:rPr>
                <w:spacing w:val="-5"/>
                <w:sz w:val="24"/>
              </w:rPr>
              <w:t> </w:t>
            </w:r>
            <w:r>
              <w:rPr>
                <w:spacing w:val="-2"/>
                <w:sz w:val="24"/>
              </w:rPr>
              <w:t>дерматит</w:t>
            </w:r>
          </w:p>
        </w:tc>
      </w:tr>
      <w:tr>
        <w:trPr>
          <w:trHeight w:val="276" w:hRule="atLeast"/>
        </w:trPr>
        <w:tc>
          <w:tcPr>
            <w:tcW w:w="2084" w:type="dxa"/>
          </w:tcPr>
          <w:p>
            <w:pPr>
              <w:pStyle w:val="TableParagraph"/>
              <w:spacing w:line="256" w:lineRule="exact"/>
              <w:rPr>
                <w:sz w:val="24"/>
              </w:rPr>
            </w:pPr>
            <w:r>
              <w:rPr>
                <w:spacing w:val="-5"/>
                <w:sz w:val="24"/>
              </w:rPr>
              <w:t>АР</w:t>
            </w:r>
          </w:p>
        </w:tc>
        <w:tc>
          <w:tcPr>
            <w:tcW w:w="7944" w:type="dxa"/>
          </w:tcPr>
          <w:p>
            <w:pPr>
              <w:pStyle w:val="TableParagraph"/>
              <w:spacing w:line="256" w:lineRule="exact"/>
              <w:ind w:left="424"/>
              <w:rPr>
                <w:sz w:val="24"/>
              </w:rPr>
            </w:pPr>
            <w:r>
              <w:rPr>
                <w:sz w:val="24"/>
              </w:rPr>
              <w:t>Аллергический</w:t>
            </w:r>
            <w:r>
              <w:rPr>
                <w:spacing w:val="-8"/>
                <w:sz w:val="24"/>
              </w:rPr>
              <w:t> </w:t>
            </w:r>
            <w:r>
              <w:rPr>
                <w:spacing w:val="-4"/>
                <w:sz w:val="24"/>
              </w:rPr>
              <w:t>ринит</w:t>
            </w:r>
          </w:p>
        </w:tc>
      </w:tr>
      <w:tr>
        <w:trPr>
          <w:trHeight w:val="275" w:hRule="atLeast"/>
        </w:trPr>
        <w:tc>
          <w:tcPr>
            <w:tcW w:w="2084" w:type="dxa"/>
          </w:tcPr>
          <w:p>
            <w:pPr>
              <w:pStyle w:val="TableParagraph"/>
              <w:spacing w:line="256" w:lineRule="exact"/>
              <w:rPr>
                <w:sz w:val="24"/>
              </w:rPr>
            </w:pPr>
            <w:r>
              <w:rPr>
                <w:spacing w:val="-5"/>
                <w:sz w:val="24"/>
              </w:rPr>
              <w:t>БА</w:t>
            </w:r>
          </w:p>
        </w:tc>
        <w:tc>
          <w:tcPr>
            <w:tcW w:w="7944" w:type="dxa"/>
          </w:tcPr>
          <w:p>
            <w:pPr>
              <w:pStyle w:val="TableParagraph"/>
              <w:spacing w:line="256" w:lineRule="exact"/>
              <w:ind w:left="424"/>
              <w:rPr>
                <w:sz w:val="24"/>
              </w:rPr>
            </w:pPr>
            <w:r>
              <w:rPr>
                <w:sz w:val="24"/>
              </w:rPr>
              <w:t>Бронхиальная</w:t>
            </w:r>
            <w:r>
              <w:rPr>
                <w:spacing w:val="-8"/>
                <w:sz w:val="24"/>
              </w:rPr>
              <w:t> </w:t>
            </w:r>
            <w:r>
              <w:rPr>
                <w:spacing w:val="-2"/>
                <w:sz w:val="24"/>
              </w:rPr>
              <w:t>астма</w:t>
            </w:r>
          </w:p>
        </w:tc>
      </w:tr>
      <w:tr>
        <w:trPr>
          <w:trHeight w:val="277" w:hRule="atLeast"/>
        </w:trPr>
        <w:tc>
          <w:tcPr>
            <w:tcW w:w="2084" w:type="dxa"/>
          </w:tcPr>
          <w:p>
            <w:pPr>
              <w:pStyle w:val="TableParagraph"/>
              <w:spacing w:line="258" w:lineRule="exact"/>
              <w:rPr>
                <w:sz w:val="24"/>
              </w:rPr>
            </w:pPr>
            <w:r>
              <w:rPr>
                <w:spacing w:val="-5"/>
                <w:sz w:val="24"/>
              </w:rPr>
              <w:t>БКМ</w:t>
            </w:r>
          </w:p>
        </w:tc>
        <w:tc>
          <w:tcPr>
            <w:tcW w:w="7944" w:type="dxa"/>
          </w:tcPr>
          <w:p>
            <w:pPr>
              <w:pStyle w:val="TableParagraph"/>
              <w:spacing w:line="258" w:lineRule="exact"/>
              <w:ind w:left="424"/>
              <w:rPr>
                <w:sz w:val="24"/>
              </w:rPr>
            </w:pPr>
            <w:r>
              <w:rPr>
                <w:sz w:val="24"/>
              </w:rPr>
              <w:t>Белок</w:t>
            </w:r>
            <w:r>
              <w:rPr>
                <w:spacing w:val="-1"/>
                <w:sz w:val="24"/>
              </w:rPr>
              <w:t> </w:t>
            </w:r>
            <w:r>
              <w:rPr>
                <w:sz w:val="24"/>
              </w:rPr>
              <w:t>коровьего</w:t>
            </w:r>
            <w:r>
              <w:rPr>
                <w:spacing w:val="-1"/>
                <w:sz w:val="24"/>
              </w:rPr>
              <w:t> </w:t>
            </w:r>
            <w:r>
              <w:rPr>
                <w:spacing w:val="-2"/>
                <w:sz w:val="24"/>
              </w:rPr>
              <w:t>молока</w:t>
            </w:r>
          </w:p>
        </w:tc>
      </w:tr>
      <w:tr>
        <w:trPr>
          <w:trHeight w:val="4692" w:hRule="atLeast"/>
        </w:trPr>
        <w:tc>
          <w:tcPr>
            <w:tcW w:w="2084" w:type="dxa"/>
          </w:tcPr>
          <w:p>
            <w:pPr>
              <w:pStyle w:val="TableParagraph"/>
              <w:spacing w:line="268" w:lineRule="exact"/>
              <w:rPr>
                <w:sz w:val="24"/>
              </w:rPr>
            </w:pPr>
            <w:r>
              <w:rPr>
                <w:spacing w:val="-5"/>
                <w:sz w:val="24"/>
              </w:rPr>
              <w:t>ВГС</w:t>
            </w:r>
          </w:p>
        </w:tc>
        <w:tc>
          <w:tcPr>
            <w:tcW w:w="7944" w:type="dxa"/>
          </w:tcPr>
          <w:p>
            <w:pPr>
              <w:pStyle w:val="TableParagraph"/>
              <w:spacing w:line="240" w:lineRule="auto"/>
              <w:ind w:left="424" w:right="116"/>
              <w:rPr>
                <w:sz w:val="24"/>
              </w:rPr>
            </w:pPr>
            <w:r>
              <w:rPr>
                <w:sz w:val="24"/>
              </w:rPr>
              <w:t>Смеси на основе высокогидролизованного молочного белка (продукт детского</w:t>
            </w:r>
            <w:r>
              <w:rPr>
                <w:spacing w:val="-6"/>
                <w:sz w:val="24"/>
              </w:rPr>
              <w:t> </w:t>
            </w:r>
            <w:r>
              <w:rPr>
                <w:sz w:val="24"/>
              </w:rPr>
              <w:t>диетического</w:t>
            </w:r>
            <w:r>
              <w:rPr>
                <w:spacing w:val="-6"/>
                <w:sz w:val="24"/>
              </w:rPr>
              <w:t> </w:t>
            </w:r>
            <w:r>
              <w:rPr>
                <w:sz w:val="24"/>
              </w:rPr>
              <w:t>(лечебного)</w:t>
            </w:r>
            <w:r>
              <w:rPr>
                <w:spacing w:val="-7"/>
                <w:sz w:val="24"/>
              </w:rPr>
              <w:t> </w:t>
            </w:r>
            <w:r>
              <w:rPr>
                <w:sz w:val="24"/>
              </w:rPr>
              <w:t>питания</w:t>
            </w:r>
            <w:r>
              <w:rPr>
                <w:spacing w:val="-6"/>
                <w:sz w:val="24"/>
              </w:rPr>
              <w:t> </w:t>
            </w:r>
            <w:r>
              <w:rPr>
                <w:sz w:val="24"/>
              </w:rPr>
              <w:t>для</w:t>
            </w:r>
            <w:r>
              <w:rPr>
                <w:spacing w:val="-6"/>
                <w:sz w:val="24"/>
              </w:rPr>
              <w:t> </w:t>
            </w:r>
            <w:r>
              <w:rPr>
                <w:sz w:val="24"/>
              </w:rPr>
              <w:t>детей</w:t>
            </w:r>
            <w:r>
              <w:rPr>
                <w:spacing w:val="-6"/>
                <w:sz w:val="24"/>
              </w:rPr>
              <w:t> </w:t>
            </w:r>
            <w:r>
              <w:rPr>
                <w:sz w:val="24"/>
              </w:rPr>
              <w:t>раннего</w:t>
            </w:r>
            <w:r>
              <w:rPr>
                <w:spacing w:val="-6"/>
                <w:sz w:val="24"/>
              </w:rPr>
              <w:t> </w:t>
            </w:r>
            <w:r>
              <w:rPr>
                <w:sz w:val="24"/>
              </w:rPr>
              <w:t>возраста, сухая смесь на основе глубоко гидролизованных белков молочной сыворотки специализированный пищевой продукт диетического лечебного питания, смесь сухая инстантная на основе глубоко гидролизованного казеина/ специализированный пищевой продукт диетического лечебного питания для детей раннего возраста, сухая смесь на основе полностью гидролизованного казеина со среднецепочечными триглицеридами/ специализированный пищевой продукт для диетического лечебного питания детей раннего возраста, смесь сухая специализированная на основе полностью гидролизованных белков молочной сыворотки со среднецепочечными триглицеридами) /</w:t>
            </w:r>
          </w:p>
          <w:p>
            <w:pPr>
              <w:pStyle w:val="TableParagraph"/>
              <w:spacing w:line="270" w:lineRule="atLeast"/>
              <w:ind w:left="424"/>
              <w:rPr>
                <w:sz w:val="24"/>
              </w:rPr>
            </w:pPr>
            <w:r>
              <w:rPr>
                <w:sz w:val="24"/>
              </w:rPr>
              <w:t>сухая смесь на основе полностью гидролизованных белков молочной сыворотки/</w:t>
            </w:r>
            <w:r>
              <w:rPr>
                <w:spacing w:val="-6"/>
                <w:sz w:val="24"/>
              </w:rPr>
              <w:t> </w:t>
            </w:r>
            <w:r>
              <w:rPr>
                <w:sz w:val="24"/>
              </w:rPr>
              <w:t>сухая</w:t>
            </w:r>
            <w:r>
              <w:rPr>
                <w:spacing w:val="-5"/>
                <w:sz w:val="24"/>
              </w:rPr>
              <w:t> </w:t>
            </w:r>
            <w:r>
              <w:rPr>
                <w:sz w:val="24"/>
              </w:rPr>
              <w:t>смесь</w:t>
            </w:r>
            <w:r>
              <w:rPr>
                <w:spacing w:val="-6"/>
                <w:sz w:val="24"/>
              </w:rPr>
              <w:t> </w:t>
            </w:r>
            <w:r>
              <w:rPr>
                <w:sz w:val="24"/>
              </w:rPr>
              <w:t>на</w:t>
            </w:r>
            <w:r>
              <w:rPr>
                <w:spacing w:val="-7"/>
                <w:sz w:val="24"/>
              </w:rPr>
              <w:t> </w:t>
            </w:r>
            <w:r>
              <w:rPr>
                <w:sz w:val="24"/>
              </w:rPr>
              <w:t>основе</w:t>
            </w:r>
            <w:r>
              <w:rPr>
                <w:spacing w:val="-8"/>
                <w:sz w:val="24"/>
              </w:rPr>
              <w:t> </w:t>
            </w:r>
            <w:r>
              <w:rPr>
                <w:sz w:val="24"/>
              </w:rPr>
              <w:t>полностью</w:t>
            </w:r>
            <w:r>
              <w:rPr>
                <w:spacing w:val="-6"/>
                <w:sz w:val="24"/>
              </w:rPr>
              <w:t> </w:t>
            </w:r>
            <w:r>
              <w:rPr>
                <w:sz w:val="24"/>
              </w:rPr>
              <w:t>гидролизованных</w:t>
            </w:r>
            <w:r>
              <w:rPr>
                <w:spacing w:val="-5"/>
                <w:sz w:val="24"/>
              </w:rPr>
              <w:t> </w:t>
            </w:r>
            <w:r>
              <w:rPr>
                <w:sz w:val="24"/>
              </w:rPr>
              <w:t>белков молочной сыворотки со среднецепочными триглицеридами и </w:t>
            </w:r>
            <w:r>
              <w:rPr>
                <w:spacing w:val="-2"/>
                <w:sz w:val="24"/>
              </w:rPr>
              <w:t>нуклеотидами</w:t>
            </w:r>
          </w:p>
        </w:tc>
      </w:tr>
      <w:tr>
        <w:trPr>
          <w:trHeight w:val="275" w:hRule="atLeast"/>
        </w:trPr>
        <w:tc>
          <w:tcPr>
            <w:tcW w:w="2084" w:type="dxa"/>
          </w:tcPr>
          <w:p>
            <w:pPr>
              <w:pStyle w:val="TableParagraph"/>
              <w:spacing w:line="256" w:lineRule="exact"/>
              <w:rPr>
                <w:sz w:val="24"/>
              </w:rPr>
            </w:pPr>
            <w:r>
              <w:rPr>
                <w:spacing w:val="-5"/>
                <w:sz w:val="24"/>
              </w:rPr>
              <w:t>ВОЗ</w:t>
            </w:r>
          </w:p>
        </w:tc>
        <w:tc>
          <w:tcPr>
            <w:tcW w:w="7944" w:type="dxa"/>
          </w:tcPr>
          <w:p>
            <w:pPr>
              <w:pStyle w:val="TableParagraph"/>
              <w:spacing w:line="256" w:lineRule="exact"/>
              <w:ind w:left="424"/>
              <w:rPr>
                <w:sz w:val="24"/>
              </w:rPr>
            </w:pPr>
            <w:r>
              <w:rPr>
                <w:sz w:val="24"/>
              </w:rPr>
              <w:t>Всемирная</w:t>
            </w:r>
            <w:r>
              <w:rPr>
                <w:spacing w:val="-4"/>
                <w:sz w:val="24"/>
              </w:rPr>
              <w:t> </w:t>
            </w:r>
            <w:r>
              <w:rPr>
                <w:sz w:val="24"/>
              </w:rPr>
              <w:t>организация</w:t>
            </w:r>
            <w:r>
              <w:rPr>
                <w:spacing w:val="-6"/>
                <w:sz w:val="24"/>
              </w:rPr>
              <w:t> </w:t>
            </w:r>
            <w:r>
              <w:rPr>
                <w:spacing w:val="-2"/>
                <w:sz w:val="24"/>
              </w:rPr>
              <w:t>здравоохранения</w:t>
            </w:r>
          </w:p>
        </w:tc>
      </w:tr>
      <w:tr>
        <w:trPr>
          <w:trHeight w:val="275" w:hRule="atLeast"/>
        </w:trPr>
        <w:tc>
          <w:tcPr>
            <w:tcW w:w="2084" w:type="dxa"/>
          </w:tcPr>
          <w:p>
            <w:pPr>
              <w:pStyle w:val="TableParagraph"/>
              <w:spacing w:line="256" w:lineRule="exact"/>
              <w:rPr>
                <w:sz w:val="24"/>
              </w:rPr>
            </w:pPr>
            <w:r>
              <w:rPr>
                <w:spacing w:val="-5"/>
                <w:sz w:val="24"/>
              </w:rPr>
              <w:t>ГА</w:t>
            </w:r>
          </w:p>
        </w:tc>
        <w:tc>
          <w:tcPr>
            <w:tcW w:w="7944" w:type="dxa"/>
          </w:tcPr>
          <w:p>
            <w:pPr>
              <w:pStyle w:val="TableParagraph"/>
              <w:spacing w:line="256" w:lineRule="exact"/>
              <w:ind w:left="424"/>
              <w:rPr>
                <w:sz w:val="24"/>
              </w:rPr>
            </w:pPr>
            <w:r>
              <w:rPr>
                <w:spacing w:val="-2"/>
                <w:sz w:val="24"/>
              </w:rPr>
              <w:t>Гипоаллергенный</w:t>
            </w:r>
          </w:p>
        </w:tc>
      </w:tr>
      <w:tr>
        <w:trPr>
          <w:trHeight w:val="275" w:hRule="atLeast"/>
        </w:trPr>
        <w:tc>
          <w:tcPr>
            <w:tcW w:w="2084" w:type="dxa"/>
          </w:tcPr>
          <w:p>
            <w:pPr>
              <w:pStyle w:val="TableParagraph"/>
              <w:spacing w:line="256" w:lineRule="exact"/>
              <w:rPr>
                <w:sz w:val="24"/>
              </w:rPr>
            </w:pPr>
            <w:r>
              <w:rPr>
                <w:spacing w:val="-4"/>
                <w:sz w:val="24"/>
              </w:rPr>
              <w:t>ГЭРБ</w:t>
            </w:r>
          </w:p>
        </w:tc>
        <w:tc>
          <w:tcPr>
            <w:tcW w:w="7944" w:type="dxa"/>
          </w:tcPr>
          <w:p>
            <w:pPr>
              <w:pStyle w:val="TableParagraph"/>
              <w:spacing w:line="256" w:lineRule="exact"/>
              <w:ind w:left="424"/>
              <w:rPr>
                <w:sz w:val="24"/>
              </w:rPr>
            </w:pPr>
            <w:r>
              <w:rPr>
                <w:sz w:val="24"/>
              </w:rPr>
              <w:t>Гастроэзофагеальная</w:t>
            </w:r>
            <w:r>
              <w:rPr>
                <w:spacing w:val="-6"/>
                <w:sz w:val="24"/>
              </w:rPr>
              <w:t> </w:t>
            </w:r>
            <w:r>
              <w:rPr>
                <w:sz w:val="24"/>
              </w:rPr>
              <w:t>рефлюксная</w:t>
            </w:r>
            <w:r>
              <w:rPr>
                <w:spacing w:val="-5"/>
                <w:sz w:val="24"/>
              </w:rPr>
              <w:t> </w:t>
            </w:r>
            <w:r>
              <w:rPr>
                <w:spacing w:val="-2"/>
                <w:sz w:val="24"/>
              </w:rPr>
              <w:t>болезнь</w:t>
            </w:r>
          </w:p>
        </w:tc>
      </w:tr>
      <w:tr>
        <w:trPr>
          <w:trHeight w:val="275" w:hRule="atLeast"/>
        </w:trPr>
        <w:tc>
          <w:tcPr>
            <w:tcW w:w="2084" w:type="dxa"/>
          </w:tcPr>
          <w:p>
            <w:pPr>
              <w:pStyle w:val="TableParagraph"/>
              <w:spacing w:line="256" w:lineRule="exact"/>
              <w:rPr>
                <w:sz w:val="24"/>
              </w:rPr>
            </w:pPr>
            <w:r>
              <w:rPr>
                <w:spacing w:val="-5"/>
                <w:sz w:val="24"/>
              </w:rPr>
              <w:t>ЖКТ</w:t>
            </w:r>
          </w:p>
        </w:tc>
        <w:tc>
          <w:tcPr>
            <w:tcW w:w="7944" w:type="dxa"/>
          </w:tcPr>
          <w:p>
            <w:pPr>
              <w:pStyle w:val="TableParagraph"/>
              <w:spacing w:line="256" w:lineRule="exact"/>
              <w:ind w:left="424"/>
              <w:rPr>
                <w:sz w:val="24"/>
              </w:rPr>
            </w:pPr>
            <w:r>
              <w:rPr>
                <w:sz w:val="24"/>
              </w:rPr>
              <w:t>Желудочно-кишечный</w:t>
            </w:r>
            <w:r>
              <w:rPr>
                <w:spacing w:val="-7"/>
                <w:sz w:val="24"/>
              </w:rPr>
              <w:t> </w:t>
            </w:r>
            <w:r>
              <w:rPr>
                <w:spacing w:val="-2"/>
                <w:sz w:val="24"/>
              </w:rPr>
              <w:t>тракт</w:t>
            </w:r>
          </w:p>
        </w:tc>
      </w:tr>
      <w:tr>
        <w:trPr>
          <w:trHeight w:val="275" w:hRule="atLeast"/>
        </w:trPr>
        <w:tc>
          <w:tcPr>
            <w:tcW w:w="2084" w:type="dxa"/>
          </w:tcPr>
          <w:p>
            <w:pPr>
              <w:pStyle w:val="TableParagraph"/>
              <w:spacing w:line="256" w:lineRule="exact"/>
              <w:rPr>
                <w:sz w:val="24"/>
              </w:rPr>
            </w:pPr>
            <w:r>
              <w:rPr>
                <w:spacing w:val="-5"/>
                <w:sz w:val="24"/>
              </w:rPr>
              <w:t>ИФА</w:t>
            </w:r>
          </w:p>
        </w:tc>
        <w:tc>
          <w:tcPr>
            <w:tcW w:w="7944" w:type="dxa"/>
          </w:tcPr>
          <w:p>
            <w:pPr>
              <w:pStyle w:val="TableParagraph"/>
              <w:spacing w:line="256" w:lineRule="exact"/>
              <w:ind w:left="424"/>
              <w:rPr>
                <w:sz w:val="24"/>
              </w:rPr>
            </w:pPr>
            <w:r>
              <w:rPr>
                <w:sz w:val="24"/>
              </w:rPr>
              <w:t>Иммуноферментный</w:t>
            </w:r>
            <w:r>
              <w:rPr>
                <w:spacing w:val="-9"/>
                <w:sz w:val="24"/>
              </w:rPr>
              <w:t> </w:t>
            </w:r>
            <w:r>
              <w:rPr>
                <w:spacing w:val="-2"/>
                <w:sz w:val="24"/>
              </w:rPr>
              <w:t>анализ</w:t>
            </w:r>
          </w:p>
        </w:tc>
      </w:tr>
      <w:tr>
        <w:trPr>
          <w:trHeight w:val="554" w:hRule="atLeast"/>
        </w:trPr>
        <w:tc>
          <w:tcPr>
            <w:tcW w:w="2084" w:type="dxa"/>
          </w:tcPr>
          <w:p>
            <w:pPr>
              <w:pStyle w:val="TableParagraph"/>
              <w:spacing w:line="270" w:lineRule="exact"/>
              <w:rPr>
                <w:sz w:val="24"/>
              </w:rPr>
            </w:pPr>
            <w:r>
              <w:rPr>
                <w:sz w:val="24"/>
              </w:rPr>
              <w:t>Кожные</w:t>
            </w:r>
            <w:r>
              <w:rPr>
                <w:spacing w:val="-4"/>
                <w:sz w:val="24"/>
              </w:rPr>
              <w:t> </w:t>
            </w:r>
            <w:r>
              <w:rPr>
                <w:spacing w:val="-2"/>
                <w:sz w:val="24"/>
              </w:rPr>
              <w:t>тесты</w:t>
            </w:r>
          </w:p>
        </w:tc>
        <w:tc>
          <w:tcPr>
            <w:tcW w:w="7944" w:type="dxa"/>
          </w:tcPr>
          <w:p>
            <w:pPr>
              <w:pStyle w:val="TableParagraph"/>
              <w:spacing w:line="270" w:lineRule="exact"/>
              <w:ind w:left="424"/>
              <w:rPr>
                <w:sz w:val="24"/>
              </w:rPr>
            </w:pPr>
            <w:r>
              <w:rPr>
                <w:sz w:val="24"/>
              </w:rPr>
              <w:t>Накожные</w:t>
            </w:r>
            <w:r>
              <w:rPr>
                <w:spacing w:val="-5"/>
                <w:sz w:val="24"/>
              </w:rPr>
              <w:t> </w:t>
            </w:r>
            <w:r>
              <w:rPr>
                <w:sz w:val="24"/>
              </w:rPr>
              <w:t>исследования</w:t>
            </w:r>
            <w:r>
              <w:rPr>
                <w:spacing w:val="-2"/>
                <w:sz w:val="24"/>
              </w:rPr>
              <w:t> </w:t>
            </w:r>
            <w:r>
              <w:rPr>
                <w:sz w:val="24"/>
              </w:rPr>
              <w:t>реакции</w:t>
            </w:r>
            <w:r>
              <w:rPr>
                <w:spacing w:val="-4"/>
                <w:sz w:val="24"/>
              </w:rPr>
              <w:t> </w:t>
            </w:r>
            <w:r>
              <w:rPr>
                <w:sz w:val="24"/>
              </w:rPr>
              <w:t>на</w:t>
            </w:r>
            <w:r>
              <w:rPr>
                <w:spacing w:val="-3"/>
                <w:sz w:val="24"/>
              </w:rPr>
              <w:t> </w:t>
            </w:r>
            <w:r>
              <w:rPr>
                <w:sz w:val="24"/>
              </w:rPr>
              <w:t>аллергены</w:t>
            </w:r>
            <w:r>
              <w:rPr>
                <w:spacing w:val="3"/>
                <w:sz w:val="24"/>
              </w:rPr>
              <w:t> </w:t>
            </w:r>
            <w:r>
              <w:rPr>
                <w:spacing w:val="-2"/>
                <w:sz w:val="24"/>
              </w:rPr>
              <w:t>(Скарификационные</w:t>
            </w:r>
          </w:p>
          <w:p>
            <w:pPr>
              <w:pStyle w:val="TableParagraph"/>
              <w:spacing w:line="264" w:lineRule="exact"/>
              <w:ind w:left="424"/>
              <w:rPr>
                <w:sz w:val="24"/>
              </w:rPr>
            </w:pPr>
            <w:r>
              <w:rPr>
                <w:sz w:val="24"/>
              </w:rPr>
              <w:t>тесты</w:t>
            </w:r>
            <w:r>
              <w:rPr>
                <w:spacing w:val="-3"/>
                <w:sz w:val="24"/>
              </w:rPr>
              <w:t> </w:t>
            </w:r>
            <w:r>
              <w:rPr>
                <w:sz w:val="24"/>
              </w:rPr>
              <w:t>или</w:t>
            </w:r>
            <w:r>
              <w:rPr>
                <w:spacing w:val="-2"/>
                <w:sz w:val="24"/>
              </w:rPr>
              <w:t> </w:t>
            </w:r>
            <w:r>
              <w:rPr>
                <w:sz w:val="24"/>
              </w:rPr>
              <w:t>прик-</w:t>
            </w:r>
            <w:r>
              <w:rPr>
                <w:spacing w:val="-2"/>
                <w:sz w:val="24"/>
              </w:rPr>
              <w:t>тесты)</w:t>
            </w:r>
          </w:p>
        </w:tc>
      </w:tr>
      <w:tr>
        <w:trPr>
          <w:trHeight w:val="275" w:hRule="atLeast"/>
        </w:trPr>
        <w:tc>
          <w:tcPr>
            <w:tcW w:w="2084" w:type="dxa"/>
          </w:tcPr>
          <w:p>
            <w:pPr>
              <w:pStyle w:val="TableParagraph"/>
              <w:spacing w:line="256" w:lineRule="exact"/>
              <w:rPr>
                <w:sz w:val="24"/>
              </w:rPr>
            </w:pPr>
            <w:r>
              <w:rPr>
                <w:spacing w:val="-5"/>
                <w:sz w:val="24"/>
              </w:rPr>
              <w:t>ПА</w:t>
            </w:r>
          </w:p>
        </w:tc>
        <w:tc>
          <w:tcPr>
            <w:tcW w:w="7944" w:type="dxa"/>
          </w:tcPr>
          <w:p>
            <w:pPr>
              <w:pStyle w:val="TableParagraph"/>
              <w:spacing w:line="256" w:lineRule="exact"/>
              <w:ind w:left="424"/>
              <w:rPr>
                <w:sz w:val="24"/>
              </w:rPr>
            </w:pPr>
            <w:r>
              <w:rPr>
                <w:sz w:val="24"/>
              </w:rPr>
              <w:t>Пищевая</w:t>
            </w:r>
            <w:r>
              <w:rPr>
                <w:spacing w:val="-6"/>
                <w:sz w:val="24"/>
              </w:rPr>
              <w:t> </w:t>
            </w:r>
            <w:r>
              <w:rPr>
                <w:spacing w:val="-2"/>
                <w:sz w:val="24"/>
              </w:rPr>
              <w:t>аллергия</w:t>
            </w:r>
          </w:p>
        </w:tc>
      </w:tr>
      <w:tr>
        <w:trPr>
          <w:trHeight w:val="275" w:hRule="atLeast"/>
        </w:trPr>
        <w:tc>
          <w:tcPr>
            <w:tcW w:w="2084" w:type="dxa"/>
          </w:tcPr>
          <w:p>
            <w:pPr>
              <w:pStyle w:val="TableParagraph"/>
              <w:spacing w:line="256" w:lineRule="exact"/>
              <w:rPr>
                <w:sz w:val="24"/>
              </w:rPr>
            </w:pPr>
            <w:r>
              <w:rPr>
                <w:spacing w:val="-5"/>
                <w:sz w:val="24"/>
              </w:rPr>
              <w:t>ПСВ</w:t>
            </w:r>
          </w:p>
        </w:tc>
        <w:tc>
          <w:tcPr>
            <w:tcW w:w="7944" w:type="dxa"/>
          </w:tcPr>
          <w:p>
            <w:pPr>
              <w:pStyle w:val="TableParagraph"/>
              <w:spacing w:line="256" w:lineRule="exact"/>
              <w:ind w:left="424"/>
              <w:rPr>
                <w:sz w:val="24"/>
              </w:rPr>
            </w:pPr>
            <w:r>
              <w:rPr>
                <w:sz w:val="24"/>
              </w:rPr>
              <w:t>Пиковая</w:t>
            </w:r>
            <w:r>
              <w:rPr>
                <w:spacing w:val="-3"/>
                <w:sz w:val="24"/>
              </w:rPr>
              <w:t> </w:t>
            </w:r>
            <w:r>
              <w:rPr>
                <w:sz w:val="24"/>
              </w:rPr>
              <w:t>скорость</w:t>
            </w:r>
            <w:r>
              <w:rPr>
                <w:spacing w:val="-2"/>
                <w:sz w:val="24"/>
              </w:rPr>
              <w:t> выдоха</w:t>
            </w:r>
          </w:p>
        </w:tc>
      </w:tr>
      <w:tr>
        <w:trPr>
          <w:trHeight w:val="275" w:hRule="atLeast"/>
        </w:trPr>
        <w:tc>
          <w:tcPr>
            <w:tcW w:w="2084" w:type="dxa"/>
          </w:tcPr>
          <w:p>
            <w:pPr>
              <w:pStyle w:val="TableParagraph"/>
              <w:spacing w:line="256" w:lineRule="exact"/>
              <w:rPr>
                <w:sz w:val="24"/>
              </w:rPr>
            </w:pPr>
            <w:r>
              <w:rPr>
                <w:spacing w:val="-4"/>
                <w:sz w:val="24"/>
              </w:rPr>
              <w:t>ПНЖК</w:t>
            </w:r>
          </w:p>
        </w:tc>
        <w:tc>
          <w:tcPr>
            <w:tcW w:w="7944" w:type="dxa"/>
          </w:tcPr>
          <w:p>
            <w:pPr>
              <w:pStyle w:val="TableParagraph"/>
              <w:spacing w:line="256" w:lineRule="exact"/>
              <w:ind w:left="424"/>
              <w:rPr>
                <w:sz w:val="24"/>
              </w:rPr>
            </w:pPr>
            <w:r>
              <w:rPr>
                <w:sz w:val="24"/>
              </w:rPr>
              <w:t>Полиненасыщенные</w:t>
            </w:r>
            <w:r>
              <w:rPr>
                <w:spacing w:val="-7"/>
                <w:sz w:val="24"/>
              </w:rPr>
              <w:t> </w:t>
            </w:r>
            <w:r>
              <w:rPr>
                <w:sz w:val="24"/>
              </w:rPr>
              <w:t>жирные</w:t>
            </w:r>
            <w:r>
              <w:rPr>
                <w:spacing w:val="-7"/>
                <w:sz w:val="24"/>
              </w:rPr>
              <w:t> </w:t>
            </w:r>
            <w:r>
              <w:rPr>
                <w:spacing w:val="-2"/>
                <w:sz w:val="24"/>
              </w:rPr>
              <w:t>кислоты</w:t>
            </w:r>
          </w:p>
        </w:tc>
      </w:tr>
      <w:tr>
        <w:trPr>
          <w:trHeight w:val="1103" w:hRule="atLeast"/>
        </w:trPr>
        <w:tc>
          <w:tcPr>
            <w:tcW w:w="2084" w:type="dxa"/>
          </w:tcPr>
          <w:p>
            <w:pPr>
              <w:pStyle w:val="TableParagraph"/>
              <w:spacing w:line="240" w:lineRule="auto"/>
              <w:rPr>
                <w:sz w:val="24"/>
              </w:rPr>
            </w:pPr>
            <w:r>
              <w:rPr>
                <w:sz w:val="24"/>
              </w:rPr>
              <w:t>Смеси на основе </w:t>
            </w:r>
            <w:r>
              <w:rPr>
                <w:spacing w:val="-2"/>
                <w:sz w:val="24"/>
              </w:rPr>
              <w:t>гидролизованного </w:t>
            </w:r>
            <w:r>
              <w:rPr>
                <w:sz w:val="24"/>
              </w:rPr>
              <w:t>белка риса</w:t>
            </w:r>
          </w:p>
        </w:tc>
        <w:tc>
          <w:tcPr>
            <w:tcW w:w="7944" w:type="dxa"/>
          </w:tcPr>
          <w:p>
            <w:pPr>
              <w:pStyle w:val="TableParagraph"/>
              <w:spacing w:line="240" w:lineRule="auto"/>
              <w:ind w:left="424"/>
              <w:rPr>
                <w:sz w:val="24"/>
              </w:rPr>
            </w:pPr>
            <w:r>
              <w:rPr>
                <w:sz w:val="24"/>
              </w:rPr>
              <w:t>Специализированный пищевой продукт детского диетического лечебного</w:t>
            </w:r>
            <w:r>
              <w:rPr>
                <w:spacing w:val="-5"/>
                <w:sz w:val="24"/>
              </w:rPr>
              <w:t> </w:t>
            </w:r>
            <w:r>
              <w:rPr>
                <w:sz w:val="24"/>
              </w:rPr>
              <w:t>питания</w:t>
            </w:r>
            <w:r>
              <w:rPr>
                <w:spacing w:val="-8"/>
                <w:sz w:val="24"/>
              </w:rPr>
              <w:t> </w:t>
            </w:r>
            <w:r>
              <w:rPr>
                <w:sz w:val="24"/>
              </w:rPr>
              <w:t>для</w:t>
            </w:r>
            <w:r>
              <w:rPr>
                <w:spacing w:val="-7"/>
                <w:sz w:val="24"/>
              </w:rPr>
              <w:t> </w:t>
            </w:r>
            <w:r>
              <w:rPr>
                <w:sz w:val="24"/>
              </w:rPr>
              <w:t>детей</w:t>
            </w:r>
            <w:r>
              <w:rPr>
                <w:spacing w:val="-5"/>
                <w:sz w:val="24"/>
              </w:rPr>
              <w:t> </w:t>
            </w:r>
            <w:r>
              <w:rPr>
                <w:sz w:val="24"/>
              </w:rPr>
              <w:t>раннего</w:t>
            </w:r>
            <w:r>
              <w:rPr>
                <w:spacing w:val="-5"/>
                <w:sz w:val="24"/>
              </w:rPr>
              <w:t> </w:t>
            </w:r>
            <w:r>
              <w:rPr>
                <w:sz w:val="24"/>
              </w:rPr>
              <w:t>возраста,</w:t>
            </w:r>
            <w:r>
              <w:rPr>
                <w:spacing w:val="-5"/>
                <w:sz w:val="24"/>
              </w:rPr>
              <w:t> </w:t>
            </w:r>
            <w:r>
              <w:rPr>
                <w:sz w:val="24"/>
              </w:rPr>
              <w:t>сухая</w:t>
            </w:r>
            <w:r>
              <w:rPr>
                <w:spacing w:val="-5"/>
                <w:sz w:val="24"/>
              </w:rPr>
              <w:t> </w:t>
            </w:r>
            <w:r>
              <w:rPr>
                <w:sz w:val="24"/>
              </w:rPr>
              <w:t>смесь</w:t>
            </w:r>
            <w:r>
              <w:rPr>
                <w:spacing w:val="-5"/>
                <w:sz w:val="24"/>
              </w:rPr>
              <w:t> </w:t>
            </w:r>
            <w:r>
              <w:rPr>
                <w:sz w:val="24"/>
              </w:rPr>
              <w:t>на</w:t>
            </w:r>
            <w:r>
              <w:rPr>
                <w:spacing w:val="-6"/>
                <w:sz w:val="24"/>
              </w:rPr>
              <w:t> </w:t>
            </w:r>
            <w:r>
              <w:rPr>
                <w:sz w:val="24"/>
              </w:rPr>
              <w:t>основе</w:t>
            </w:r>
          </w:p>
          <w:p>
            <w:pPr>
              <w:pStyle w:val="TableParagraph"/>
              <w:spacing w:line="270" w:lineRule="atLeast"/>
              <w:ind w:left="424"/>
              <w:rPr>
                <w:sz w:val="24"/>
              </w:rPr>
            </w:pPr>
            <w:r>
              <w:rPr>
                <w:sz w:val="24"/>
              </w:rPr>
              <w:t>полностью</w:t>
            </w:r>
            <w:r>
              <w:rPr>
                <w:spacing w:val="-9"/>
                <w:sz w:val="24"/>
              </w:rPr>
              <w:t> </w:t>
            </w:r>
            <w:r>
              <w:rPr>
                <w:sz w:val="24"/>
              </w:rPr>
              <w:t>гидролизованного</w:t>
            </w:r>
            <w:r>
              <w:rPr>
                <w:spacing w:val="-9"/>
                <w:sz w:val="24"/>
              </w:rPr>
              <w:t> </w:t>
            </w:r>
            <w:r>
              <w:rPr>
                <w:sz w:val="24"/>
              </w:rPr>
              <w:t>рисового</w:t>
            </w:r>
            <w:r>
              <w:rPr>
                <w:spacing w:val="-9"/>
                <w:sz w:val="24"/>
              </w:rPr>
              <w:t> </w:t>
            </w:r>
            <w:r>
              <w:rPr>
                <w:sz w:val="24"/>
              </w:rPr>
              <w:t>белка</w:t>
            </w:r>
            <w:r>
              <w:rPr>
                <w:spacing w:val="-10"/>
                <w:sz w:val="24"/>
              </w:rPr>
              <w:t> </w:t>
            </w:r>
            <w:r>
              <w:rPr>
                <w:sz w:val="24"/>
              </w:rPr>
              <w:t>со</w:t>
            </w:r>
            <w:r>
              <w:rPr>
                <w:spacing w:val="-9"/>
                <w:sz w:val="24"/>
              </w:rPr>
              <w:t> </w:t>
            </w:r>
            <w:r>
              <w:rPr>
                <w:sz w:val="24"/>
              </w:rPr>
              <w:t>среднецепочечными </w:t>
            </w:r>
            <w:r>
              <w:rPr>
                <w:spacing w:val="-2"/>
                <w:sz w:val="24"/>
              </w:rPr>
              <w:t>триглицеридами</w:t>
            </w:r>
          </w:p>
        </w:tc>
      </w:tr>
      <w:tr>
        <w:trPr>
          <w:trHeight w:val="827" w:hRule="atLeast"/>
        </w:trPr>
        <w:tc>
          <w:tcPr>
            <w:tcW w:w="2084" w:type="dxa"/>
          </w:tcPr>
          <w:p>
            <w:pPr>
              <w:pStyle w:val="TableParagraph"/>
              <w:spacing w:line="267" w:lineRule="exact"/>
              <w:rPr>
                <w:sz w:val="24"/>
              </w:rPr>
            </w:pPr>
            <w:r>
              <w:rPr>
                <w:sz w:val="24"/>
              </w:rPr>
              <w:t>Соевая</w:t>
            </w:r>
            <w:r>
              <w:rPr>
                <w:spacing w:val="-3"/>
                <w:sz w:val="24"/>
              </w:rPr>
              <w:t> </w:t>
            </w:r>
            <w:r>
              <w:rPr>
                <w:spacing w:val="-2"/>
                <w:sz w:val="24"/>
              </w:rPr>
              <w:t>смесь</w:t>
            </w:r>
          </w:p>
        </w:tc>
        <w:tc>
          <w:tcPr>
            <w:tcW w:w="7944" w:type="dxa"/>
          </w:tcPr>
          <w:p>
            <w:pPr>
              <w:pStyle w:val="TableParagraph"/>
              <w:spacing w:line="240" w:lineRule="auto"/>
              <w:ind w:left="424"/>
              <w:rPr>
                <w:sz w:val="24"/>
              </w:rPr>
            </w:pPr>
            <w:r>
              <w:rPr>
                <w:sz w:val="24"/>
              </w:rPr>
              <w:t>Продукт детского питания для детей раннего возраста, смесь сухая специализированная</w:t>
            </w:r>
            <w:r>
              <w:rPr>
                <w:spacing w:val="-5"/>
                <w:sz w:val="24"/>
              </w:rPr>
              <w:t> </w:t>
            </w:r>
            <w:r>
              <w:rPr>
                <w:sz w:val="24"/>
              </w:rPr>
              <w:t>на</w:t>
            </w:r>
            <w:r>
              <w:rPr>
                <w:spacing w:val="-9"/>
                <w:sz w:val="24"/>
              </w:rPr>
              <w:t> </w:t>
            </w:r>
            <w:r>
              <w:rPr>
                <w:sz w:val="24"/>
              </w:rPr>
              <w:t>основе</w:t>
            </w:r>
            <w:r>
              <w:rPr>
                <w:spacing w:val="-7"/>
                <w:sz w:val="24"/>
              </w:rPr>
              <w:t> </w:t>
            </w:r>
            <w:r>
              <w:rPr>
                <w:sz w:val="24"/>
              </w:rPr>
              <w:t>изолята</w:t>
            </w:r>
            <w:r>
              <w:rPr>
                <w:spacing w:val="-6"/>
                <w:sz w:val="24"/>
              </w:rPr>
              <w:t> </w:t>
            </w:r>
            <w:r>
              <w:rPr>
                <w:sz w:val="24"/>
              </w:rPr>
              <w:t>соевого</w:t>
            </w:r>
            <w:r>
              <w:rPr>
                <w:spacing w:val="-4"/>
                <w:sz w:val="24"/>
              </w:rPr>
              <w:t> </w:t>
            </w:r>
            <w:r>
              <w:rPr>
                <w:sz w:val="24"/>
              </w:rPr>
              <w:t>белка/</w:t>
            </w:r>
            <w:r>
              <w:rPr>
                <w:spacing w:val="-5"/>
                <w:sz w:val="24"/>
              </w:rPr>
              <w:t> </w:t>
            </w:r>
            <w:r>
              <w:rPr>
                <w:sz w:val="24"/>
              </w:rPr>
              <w:t>продукт</w:t>
            </w:r>
            <w:r>
              <w:rPr>
                <w:spacing w:val="-5"/>
                <w:sz w:val="24"/>
              </w:rPr>
              <w:t> </w:t>
            </w:r>
            <w:r>
              <w:rPr>
                <w:sz w:val="24"/>
              </w:rPr>
              <w:t>детского</w:t>
            </w:r>
          </w:p>
          <w:p>
            <w:pPr>
              <w:pStyle w:val="TableParagraph"/>
              <w:spacing w:line="264" w:lineRule="exact"/>
              <w:ind w:left="424"/>
              <w:rPr>
                <w:sz w:val="24"/>
              </w:rPr>
            </w:pPr>
            <w:r>
              <w:rPr>
                <w:sz w:val="24"/>
              </w:rPr>
              <w:t>диетического</w:t>
            </w:r>
            <w:r>
              <w:rPr>
                <w:spacing w:val="-3"/>
                <w:sz w:val="24"/>
              </w:rPr>
              <w:t> </w:t>
            </w:r>
            <w:r>
              <w:rPr>
                <w:sz w:val="24"/>
              </w:rPr>
              <w:t>(лечебного)</w:t>
            </w:r>
            <w:r>
              <w:rPr>
                <w:spacing w:val="-4"/>
                <w:sz w:val="24"/>
              </w:rPr>
              <w:t> </w:t>
            </w:r>
            <w:r>
              <w:rPr>
                <w:sz w:val="24"/>
              </w:rPr>
              <w:t>питания</w:t>
            </w:r>
            <w:r>
              <w:rPr>
                <w:spacing w:val="-3"/>
                <w:sz w:val="24"/>
              </w:rPr>
              <w:t> </w:t>
            </w:r>
            <w:r>
              <w:rPr>
                <w:sz w:val="24"/>
              </w:rPr>
              <w:t>для</w:t>
            </w:r>
            <w:r>
              <w:rPr>
                <w:spacing w:val="-3"/>
                <w:sz w:val="24"/>
              </w:rPr>
              <w:t> </w:t>
            </w:r>
            <w:r>
              <w:rPr>
                <w:sz w:val="24"/>
              </w:rPr>
              <w:t>детей</w:t>
            </w:r>
            <w:r>
              <w:rPr>
                <w:spacing w:val="-3"/>
                <w:sz w:val="24"/>
              </w:rPr>
              <w:t> </w:t>
            </w:r>
            <w:r>
              <w:rPr>
                <w:sz w:val="24"/>
              </w:rPr>
              <w:t>раннего</w:t>
            </w:r>
            <w:r>
              <w:rPr>
                <w:spacing w:val="-3"/>
                <w:sz w:val="24"/>
              </w:rPr>
              <w:t> </w:t>
            </w:r>
            <w:r>
              <w:rPr>
                <w:sz w:val="24"/>
              </w:rPr>
              <w:t>возраста,</w:t>
            </w:r>
            <w:r>
              <w:rPr>
                <w:spacing w:val="-2"/>
                <w:sz w:val="24"/>
              </w:rPr>
              <w:t> </w:t>
            </w:r>
            <w:r>
              <w:rPr>
                <w:spacing w:val="-5"/>
                <w:sz w:val="24"/>
              </w:rPr>
              <w:t>на</w:t>
            </w:r>
          </w:p>
        </w:tc>
      </w:tr>
    </w:tbl>
    <w:p>
      <w:pPr>
        <w:pStyle w:val="TableParagraph"/>
        <w:spacing w:after="0" w:line="264" w:lineRule="exact"/>
        <w:rPr>
          <w:sz w:val="24"/>
        </w:rPr>
        <w:sectPr>
          <w:pgSz w:w="11910" w:h="16840"/>
          <w:pgMar w:header="0" w:footer="1003" w:top="1320" w:bottom="1260" w:left="850" w:right="283"/>
        </w:sectPr>
      </w:pPr>
    </w:p>
    <w:tbl>
      <w:tblPr>
        <w:tblW w:w="0" w:type="auto"/>
        <w:jc w:val="left"/>
        <w:tblInd w:w="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84"/>
        <w:gridCol w:w="7944"/>
      </w:tblGrid>
      <w:tr>
        <w:trPr>
          <w:trHeight w:val="554" w:hRule="atLeast"/>
        </w:trPr>
        <w:tc>
          <w:tcPr>
            <w:tcW w:w="2084" w:type="dxa"/>
          </w:tcPr>
          <w:p>
            <w:pPr>
              <w:pStyle w:val="TableParagraph"/>
              <w:spacing w:line="240" w:lineRule="auto"/>
              <w:ind w:left="0"/>
              <w:rPr>
                <w:sz w:val="24"/>
              </w:rPr>
            </w:pPr>
          </w:p>
        </w:tc>
        <w:tc>
          <w:tcPr>
            <w:tcW w:w="7944" w:type="dxa"/>
          </w:tcPr>
          <w:p>
            <w:pPr>
              <w:pStyle w:val="TableParagraph"/>
              <w:spacing w:line="270" w:lineRule="exact"/>
              <w:ind w:left="424"/>
              <w:rPr>
                <w:sz w:val="24"/>
              </w:rPr>
            </w:pPr>
            <w:r>
              <w:rPr>
                <w:sz w:val="24"/>
              </w:rPr>
              <w:t>основе</w:t>
            </w:r>
            <w:r>
              <w:rPr>
                <w:spacing w:val="-6"/>
                <w:sz w:val="24"/>
              </w:rPr>
              <w:t> </w:t>
            </w:r>
            <w:r>
              <w:rPr>
                <w:sz w:val="24"/>
              </w:rPr>
              <w:t>изолята</w:t>
            </w:r>
            <w:r>
              <w:rPr>
                <w:spacing w:val="-2"/>
                <w:sz w:val="24"/>
              </w:rPr>
              <w:t> </w:t>
            </w:r>
            <w:r>
              <w:rPr>
                <w:sz w:val="24"/>
              </w:rPr>
              <w:t>соевого белка/</w:t>
            </w:r>
            <w:r>
              <w:rPr>
                <w:spacing w:val="-1"/>
                <w:sz w:val="24"/>
              </w:rPr>
              <w:t> </w:t>
            </w:r>
            <w:r>
              <w:rPr>
                <w:sz w:val="24"/>
              </w:rPr>
              <w:t>смесь</w:t>
            </w:r>
            <w:r>
              <w:rPr>
                <w:spacing w:val="-1"/>
                <w:sz w:val="24"/>
              </w:rPr>
              <w:t> </w:t>
            </w:r>
            <w:r>
              <w:rPr>
                <w:sz w:val="24"/>
              </w:rPr>
              <w:t>для</w:t>
            </w:r>
            <w:r>
              <w:rPr>
                <w:spacing w:val="-1"/>
                <w:sz w:val="24"/>
              </w:rPr>
              <w:t> </w:t>
            </w:r>
            <w:r>
              <w:rPr>
                <w:sz w:val="24"/>
              </w:rPr>
              <w:t>детей</w:t>
            </w:r>
            <w:r>
              <w:rPr>
                <w:spacing w:val="1"/>
                <w:sz w:val="24"/>
              </w:rPr>
              <w:t> </w:t>
            </w:r>
            <w:r>
              <w:rPr>
                <w:sz w:val="24"/>
              </w:rPr>
              <w:t>на</w:t>
            </w:r>
            <w:r>
              <w:rPr>
                <w:spacing w:val="-2"/>
                <w:sz w:val="24"/>
              </w:rPr>
              <w:t> </w:t>
            </w:r>
            <w:r>
              <w:rPr>
                <w:sz w:val="24"/>
              </w:rPr>
              <w:t>основе</w:t>
            </w:r>
            <w:r>
              <w:rPr>
                <w:spacing w:val="-3"/>
                <w:sz w:val="24"/>
              </w:rPr>
              <w:t> </w:t>
            </w:r>
            <w:r>
              <w:rPr>
                <w:spacing w:val="-2"/>
                <w:sz w:val="24"/>
              </w:rPr>
              <w:t>изолята</w:t>
            </w:r>
          </w:p>
          <w:p>
            <w:pPr>
              <w:pStyle w:val="TableParagraph"/>
              <w:spacing w:line="264" w:lineRule="exact"/>
              <w:ind w:left="424"/>
              <w:rPr>
                <w:sz w:val="24"/>
              </w:rPr>
            </w:pPr>
            <w:r>
              <w:rPr>
                <w:sz w:val="24"/>
              </w:rPr>
              <w:t>белков</w:t>
            </w:r>
            <w:r>
              <w:rPr>
                <w:spacing w:val="-2"/>
                <w:sz w:val="24"/>
              </w:rPr>
              <w:t> </w:t>
            </w:r>
            <w:r>
              <w:rPr>
                <w:spacing w:val="-5"/>
                <w:sz w:val="24"/>
              </w:rPr>
              <w:t>сои</w:t>
            </w:r>
          </w:p>
        </w:tc>
      </w:tr>
      <w:tr>
        <w:trPr>
          <w:trHeight w:val="2207" w:hRule="atLeast"/>
        </w:trPr>
        <w:tc>
          <w:tcPr>
            <w:tcW w:w="2084" w:type="dxa"/>
          </w:tcPr>
          <w:p>
            <w:pPr>
              <w:pStyle w:val="TableParagraph"/>
              <w:spacing w:line="268" w:lineRule="exact"/>
              <w:rPr>
                <w:sz w:val="24"/>
              </w:rPr>
            </w:pPr>
            <w:r>
              <w:rPr>
                <w:spacing w:val="-5"/>
                <w:sz w:val="24"/>
              </w:rPr>
              <w:t>ЧГС</w:t>
            </w:r>
          </w:p>
        </w:tc>
        <w:tc>
          <w:tcPr>
            <w:tcW w:w="7944" w:type="dxa"/>
          </w:tcPr>
          <w:p>
            <w:pPr>
              <w:pStyle w:val="TableParagraph"/>
              <w:spacing w:line="240" w:lineRule="auto"/>
              <w:ind w:left="424" w:right="116"/>
              <w:rPr>
                <w:sz w:val="24"/>
              </w:rPr>
            </w:pPr>
            <w:r>
              <w:rPr>
                <w:sz w:val="24"/>
              </w:rPr>
              <w:t>Смеси</w:t>
            </w:r>
            <w:r>
              <w:rPr>
                <w:spacing w:val="-6"/>
                <w:sz w:val="24"/>
              </w:rPr>
              <w:t> </w:t>
            </w:r>
            <w:r>
              <w:rPr>
                <w:sz w:val="24"/>
              </w:rPr>
              <w:t>на</w:t>
            </w:r>
            <w:r>
              <w:rPr>
                <w:spacing w:val="-8"/>
                <w:sz w:val="24"/>
              </w:rPr>
              <w:t> </w:t>
            </w:r>
            <w:r>
              <w:rPr>
                <w:sz w:val="24"/>
              </w:rPr>
              <w:t>основе</w:t>
            </w:r>
            <w:r>
              <w:rPr>
                <w:spacing w:val="-9"/>
                <w:sz w:val="24"/>
              </w:rPr>
              <w:t> </w:t>
            </w:r>
            <w:r>
              <w:rPr>
                <w:sz w:val="24"/>
              </w:rPr>
              <w:t>частично-гидролизованных</w:t>
            </w:r>
            <w:r>
              <w:rPr>
                <w:spacing w:val="-6"/>
                <w:sz w:val="24"/>
              </w:rPr>
              <w:t> </w:t>
            </w:r>
            <w:r>
              <w:rPr>
                <w:sz w:val="24"/>
              </w:rPr>
              <w:t>белков</w:t>
            </w:r>
            <w:r>
              <w:rPr>
                <w:spacing w:val="-6"/>
                <w:sz w:val="24"/>
              </w:rPr>
              <w:t> </w:t>
            </w:r>
            <w:r>
              <w:rPr>
                <w:sz w:val="24"/>
              </w:rPr>
              <w:t>(продукт</w:t>
            </w:r>
            <w:r>
              <w:rPr>
                <w:spacing w:val="-7"/>
                <w:sz w:val="24"/>
              </w:rPr>
              <w:t> </w:t>
            </w:r>
            <w:r>
              <w:rPr>
                <w:sz w:val="24"/>
              </w:rPr>
              <w:t>детского питания, сухая смесь на основе частично гидролизованных белков молочной сыворотки/ продукт детского диетического (профилактического) питания для детей раннего возраста, сухая инстантная смесь на основе частично гидролизованных белков молочной сыворотки/ специализированный пищевой продукт</w:t>
            </w:r>
          </w:p>
          <w:p>
            <w:pPr>
              <w:pStyle w:val="TableParagraph"/>
              <w:spacing w:line="270" w:lineRule="atLeast"/>
              <w:ind w:left="424"/>
              <w:rPr>
                <w:sz w:val="24"/>
              </w:rPr>
            </w:pPr>
            <w:r>
              <w:rPr>
                <w:sz w:val="24"/>
              </w:rPr>
              <w:t>диетического</w:t>
            </w:r>
            <w:r>
              <w:rPr>
                <w:spacing w:val="-7"/>
                <w:sz w:val="24"/>
              </w:rPr>
              <w:t> </w:t>
            </w:r>
            <w:r>
              <w:rPr>
                <w:sz w:val="24"/>
              </w:rPr>
              <w:t>профилактического</w:t>
            </w:r>
            <w:r>
              <w:rPr>
                <w:spacing w:val="-7"/>
                <w:sz w:val="24"/>
              </w:rPr>
              <w:t> </w:t>
            </w:r>
            <w:r>
              <w:rPr>
                <w:sz w:val="24"/>
              </w:rPr>
              <w:t>питания</w:t>
            </w:r>
            <w:r>
              <w:rPr>
                <w:spacing w:val="-7"/>
                <w:sz w:val="24"/>
              </w:rPr>
              <w:t> </w:t>
            </w:r>
            <w:r>
              <w:rPr>
                <w:sz w:val="24"/>
              </w:rPr>
              <w:t>для</w:t>
            </w:r>
            <w:r>
              <w:rPr>
                <w:spacing w:val="-9"/>
                <w:sz w:val="24"/>
              </w:rPr>
              <w:t> </w:t>
            </w:r>
            <w:r>
              <w:rPr>
                <w:sz w:val="24"/>
              </w:rPr>
              <w:t>детей</w:t>
            </w:r>
            <w:r>
              <w:rPr>
                <w:spacing w:val="-7"/>
                <w:sz w:val="24"/>
              </w:rPr>
              <w:t> </w:t>
            </w:r>
            <w:r>
              <w:rPr>
                <w:sz w:val="24"/>
              </w:rPr>
              <w:t>раннего</w:t>
            </w:r>
            <w:r>
              <w:rPr>
                <w:spacing w:val="-7"/>
                <w:sz w:val="24"/>
              </w:rPr>
              <w:t> </w:t>
            </w:r>
            <w:r>
              <w:rPr>
                <w:sz w:val="24"/>
              </w:rPr>
              <w:t>возраста, сухая смесь</w:t>
            </w:r>
          </w:p>
        </w:tc>
      </w:tr>
      <w:tr>
        <w:trPr>
          <w:trHeight w:val="275" w:hRule="atLeast"/>
        </w:trPr>
        <w:tc>
          <w:tcPr>
            <w:tcW w:w="2084" w:type="dxa"/>
          </w:tcPr>
          <w:p>
            <w:pPr>
              <w:pStyle w:val="TableParagraph"/>
              <w:spacing w:line="255" w:lineRule="exact"/>
              <w:rPr>
                <w:sz w:val="24"/>
              </w:rPr>
            </w:pPr>
            <w:r>
              <w:rPr>
                <w:spacing w:val="-5"/>
                <w:sz w:val="24"/>
              </w:rPr>
              <w:t>Da</w:t>
            </w:r>
          </w:p>
        </w:tc>
        <w:tc>
          <w:tcPr>
            <w:tcW w:w="7944" w:type="dxa"/>
          </w:tcPr>
          <w:p>
            <w:pPr>
              <w:pStyle w:val="TableParagraph"/>
              <w:spacing w:line="255" w:lineRule="exact"/>
              <w:ind w:left="424"/>
              <w:rPr>
                <w:sz w:val="24"/>
              </w:rPr>
            </w:pPr>
            <w:r>
              <w:rPr>
                <w:sz w:val="24"/>
              </w:rPr>
              <w:t>Дальтон</w:t>
            </w:r>
            <w:r>
              <w:rPr>
                <w:spacing w:val="-4"/>
                <w:sz w:val="24"/>
              </w:rPr>
              <w:t> </w:t>
            </w:r>
            <w:r>
              <w:rPr>
                <w:sz w:val="24"/>
              </w:rPr>
              <w:t>–</w:t>
            </w:r>
            <w:r>
              <w:rPr>
                <w:spacing w:val="-3"/>
                <w:sz w:val="24"/>
              </w:rPr>
              <w:t> </w:t>
            </w:r>
            <w:r>
              <w:rPr>
                <w:sz w:val="24"/>
              </w:rPr>
              <w:t>единица</w:t>
            </w:r>
            <w:r>
              <w:rPr>
                <w:spacing w:val="-5"/>
                <w:sz w:val="24"/>
              </w:rPr>
              <w:t> </w:t>
            </w:r>
            <w:r>
              <w:rPr>
                <w:sz w:val="24"/>
              </w:rPr>
              <w:t>измерения</w:t>
            </w:r>
            <w:r>
              <w:rPr>
                <w:spacing w:val="-3"/>
                <w:sz w:val="24"/>
              </w:rPr>
              <w:t> </w:t>
            </w:r>
            <w:r>
              <w:rPr>
                <w:sz w:val="24"/>
              </w:rPr>
              <w:t>массы</w:t>
            </w:r>
            <w:r>
              <w:rPr>
                <w:spacing w:val="-4"/>
                <w:sz w:val="24"/>
              </w:rPr>
              <w:t> </w:t>
            </w:r>
            <w:r>
              <w:rPr>
                <w:sz w:val="24"/>
              </w:rPr>
              <w:t>пептидов</w:t>
            </w:r>
            <w:r>
              <w:rPr>
                <w:spacing w:val="-4"/>
                <w:sz w:val="24"/>
              </w:rPr>
              <w:t> </w:t>
            </w:r>
            <w:r>
              <w:rPr>
                <w:sz w:val="24"/>
              </w:rPr>
              <w:t>или</w:t>
            </w:r>
            <w:r>
              <w:rPr>
                <w:spacing w:val="-2"/>
                <w:sz w:val="24"/>
              </w:rPr>
              <w:t> белков</w:t>
            </w:r>
          </w:p>
        </w:tc>
      </w:tr>
      <w:tr>
        <w:trPr>
          <w:trHeight w:val="275" w:hRule="atLeast"/>
        </w:trPr>
        <w:tc>
          <w:tcPr>
            <w:tcW w:w="2084" w:type="dxa"/>
          </w:tcPr>
          <w:p>
            <w:pPr>
              <w:pStyle w:val="TableParagraph"/>
              <w:spacing w:line="256" w:lineRule="exact"/>
              <w:rPr>
                <w:sz w:val="24"/>
              </w:rPr>
            </w:pPr>
            <w:r>
              <w:rPr>
                <w:spacing w:val="-2"/>
                <w:sz w:val="24"/>
              </w:rPr>
              <w:t>EAACI</w:t>
            </w:r>
          </w:p>
        </w:tc>
        <w:tc>
          <w:tcPr>
            <w:tcW w:w="7944" w:type="dxa"/>
          </w:tcPr>
          <w:p>
            <w:pPr>
              <w:pStyle w:val="TableParagraph"/>
              <w:spacing w:line="256" w:lineRule="exact"/>
              <w:ind w:left="424"/>
              <w:rPr>
                <w:sz w:val="24"/>
              </w:rPr>
            </w:pPr>
            <w:r>
              <w:rPr>
                <w:sz w:val="24"/>
              </w:rPr>
              <w:t>Европейская</w:t>
            </w:r>
            <w:r>
              <w:rPr>
                <w:spacing w:val="-6"/>
                <w:sz w:val="24"/>
              </w:rPr>
              <w:t> </w:t>
            </w:r>
            <w:r>
              <w:rPr>
                <w:sz w:val="24"/>
              </w:rPr>
              <w:t>Академия</w:t>
            </w:r>
            <w:r>
              <w:rPr>
                <w:spacing w:val="-6"/>
                <w:sz w:val="24"/>
              </w:rPr>
              <w:t> </w:t>
            </w:r>
            <w:r>
              <w:rPr>
                <w:sz w:val="24"/>
              </w:rPr>
              <w:t>аллергологии</w:t>
            </w:r>
            <w:r>
              <w:rPr>
                <w:spacing w:val="-6"/>
                <w:sz w:val="24"/>
              </w:rPr>
              <w:t> </w:t>
            </w:r>
            <w:r>
              <w:rPr>
                <w:sz w:val="24"/>
              </w:rPr>
              <w:t>и</w:t>
            </w:r>
            <w:r>
              <w:rPr>
                <w:spacing w:val="-6"/>
                <w:sz w:val="24"/>
              </w:rPr>
              <w:t> </w:t>
            </w:r>
            <w:r>
              <w:rPr>
                <w:sz w:val="24"/>
              </w:rPr>
              <w:t>клинической</w:t>
            </w:r>
            <w:r>
              <w:rPr>
                <w:spacing w:val="-5"/>
                <w:sz w:val="24"/>
              </w:rPr>
              <w:t> </w:t>
            </w:r>
            <w:r>
              <w:rPr>
                <w:spacing w:val="-2"/>
                <w:sz w:val="24"/>
              </w:rPr>
              <w:t>иммунологии</w:t>
            </w:r>
          </w:p>
        </w:tc>
      </w:tr>
      <w:tr>
        <w:trPr>
          <w:trHeight w:val="551" w:hRule="atLeast"/>
        </w:trPr>
        <w:tc>
          <w:tcPr>
            <w:tcW w:w="2084" w:type="dxa"/>
          </w:tcPr>
          <w:p>
            <w:pPr>
              <w:pStyle w:val="TableParagraph"/>
              <w:spacing w:line="268" w:lineRule="exact"/>
              <w:rPr>
                <w:sz w:val="24"/>
              </w:rPr>
            </w:pPr>
            <w:r>
              <w:rPr>
                <w:spacing w:val="-5"/>
                <w:sz w:val="24"/>
              </w:rPr>
              <w:t>BAT</w:t>
            </w:r>
          </w:p>
        </w:tc>
        <w:tc>
          <w:tcPr>
            <w:tcW w:w="7944" w:type="dxa"/>
          </w:tcPr>
          <w:p>
            <w:pPr>
              <w:pStyle w:val="TableParagraph"/>
              <w:spacing w:line="268" w:lineRule="exact"/>
              <w:ind w:left="424"/>
              <w:rPr>
                <w:sz w:val="24"/>
              </w:rPr>
            </w:pPr>
            <w:r>
              <w:rPr>
                <w:sz w:val="24"/>
              </w:rPr>
              <w:t>Клеточный</w:t>
            </w:r>
            <w:r>
              <w:rPr>
                <w:spacing w:val="-6"/>
                <w:sz w:val="24"/>
              </w:rPr>
              <w:t> </w:t>
            </w:r>
            <w:r>
              <w:rPr>
                <w:sz w:val="24"/>
              </w:rPr>
              <w:t>тест</w:t>
            </w:r>
            <w:r>
              <w:rPr>
                <w:spacing w:val="-3"/>
                <w:sz w:val="24"/>
              </w:rPr>
              <w:t> </w:t>
            </w:r>
            <w:r>
              <w:rPr>
                <w:sz w:val="24"/>
              </w:rPr>
              <w:t>высвобождения</w:t>
            </w:r>
            <w:r>
              <w:rPr>
                <w:spacing w:val="-1"/>
                <w:sz w:val="24"/>
              </w:rPr>
              <w:t> </w:t>
            </w:r>
            <w:r>
              <w:rPr>
                <w:sz w:val="24"/>
              </w:rPr>
              <w:t>аларминов</w:t>
            </w:r>
            <w:r>
              <w:rPr>
                <w:spacing w:val="53"/>
                <w:sz w:val="24"/>
              </w:rPr>
              <w:t> </w:t>
            </w:r>
            <w:r>
              <w:rPr>
                <w:sz w:val="24"/>
              </w:rPr>
              <w:t>после</w:t>
            </w:r>
            <w:r>
              <w:rPr>
                <w:spacing w:val="-4"/>
                <w:sz w:val="24"/>
              </w:rPr>
              <w:t> </w:t>
            </w:r>
            <w:r>
              <w:rPr>
                <w:spacing w:val="-2"/>
                <w:sz w:val="24"/>
              </w:rPr>
              <w:t>воздействия</w:t>
            </w:r>
          </w:p>
          <w:p>
            <w:pPr>
              <w:pStyle w:val="TableParagraph"/>
              <w:spacing w:line="264" w:lineRule="exact"/>
              <w:ind w:left="424"/>
              <w:rPr>
                <w:sz w:val="24"/>
              </w:rPr>
            </w:pPr>
            <w:r>
              <w:rPr>
                <w:sz w:val="24"/>
              </w:rPr>
              <w:t>аллергена</w:t>
            </w:r>
            <w:r>
              <w:rPr>
                <w:spacing w:val="-3"/>
                <w:sz w:val="24"/>
              </w:rPr>
              <w:t> </w:t>
            </w:r>
            <w:r>
              <w:rPr>
                <w:sz w:val="24"/>
              </w:rPr>
              <w:t>на</w:t>
            </w:r>
            <w:r>
              <w:rPr>
                <w:spacing w:val="-2"/>
                <w:sz w:val="24"/>
              </w:rPr>
              <w:t> клетку</w:t>
            </w:r>
          </w:p>
        </w:tc>
      </w:tr>
      <w:tr>
        <w:trPr>
          <w:trHeight w:val="552" w:hRule="atLeast"/>
        </w:trPr>
        <w:tc>
          <w:tcPr>
            <w:tcW w:w="2084" w:type="dxa"/>
          </w:tcPr>
          <w:p>
            <w:pPr>
              <w:pStyle w:val="TableParagraph"/>
              <w:spacing w:line="268" w:lineRule="exact"/>
              <w:rPr>
                <w:sz w:val="24"/>
              </w:rPr>
            </w:pPr>
            <w:r>
              <w:rPr>
                <w:spacing w:val="-2"/>
                <w:sz w:val="24"/>
              </w:rPr>
              <w:t>ESPGHAN</w:t>
            </w:r>
          </w:p>
        </w:tc>
        <w:tc>
          <w:tcPr>
            <w:tcW w:w="7944" w:type="dxa"/>
          </w:tcPr>
          <w:p>
            <w:pPr>
              <w:pStyle w:val="TableParagraph"/>
              <w:spacing w:line="268" w:lineRule="exact"/>
              <w:ind w:left="424"/>
              <w:rPr>
                <w:sz w:val="24"/>
              </w:rPr>
            </w:pPr>
            <w:r>
              <w:rPr>
                <w:sz w:val="24"/>
              </w:rPr>
              <w:t>Европейское</w:t>
            </w:r>
            <w:r>
              <w:rPr>
                <w:spacing w:val="-7"/>
                <w:sz w:val="24"/>
              </w:rPr>
              <w:t> </w:t>
            </w:r>
            <w:r>
              <w:rPr>
                <w:sz w:val="24"/>
              </w:rPr>
              <w:t>общество</w:t>
            </w:r>
            <w:r>
              <w:rPr>
                <w:spacing w:val="-3"/>
                <w:sz w:val="24"/>
              </w:rPr>
              <w:t> </w:t>
            </w:r>
            <w:r>
              <w:rPr>
                <w:sz w:val="24"/>
              </w:rPr>
              <w:t>детских</w:t>
            </w:r>
            <w:r>
              <w:rPr>
                <w:spacing w:val="-3"/>
                <w:sz w:val="24"/>
              </w:rPr>
              <w:t> </w:t>
            </w:r>
            <w:r>
              <w:rPr>
                <w:sz w:val="24"/>
              </w:rPr>
              <w:t>гастроэнтерологов,</w:t>
            </w:r>
            <w:r>
              <w:rPr>
                <w:spacing w:val="-4"/>
                <w:sz w:val="24"/>
              </w:rPr>
              <w:t> </w:t>
            </w:r>
            <w:r>
              <w:rPr>
                <w:sz w:val="24"/>
              </w:rPr>
              <w:t>гепатологов</w:t>
            </w:r>
            <w:r>
              <w:rPr>
                <w:spacing w:val="-4"/>
                <w:sz w:val="24"/>
              </w:rPr>
              <w:t> </w:t>
            </w:r>
            <w:r>
              <w:rPr>
                <w:spacing w:val="-10"/>
                <w:sz w:val="24"/>
              </w:rPr>
              <w:t>и</w:t>
            </w:r>
          </w:p>
          <w:p>
            <w:pPr>
              <w:pStyle w:val="TableParagraph"/>
              <w:spacing w:line="264" w:lineRule="exact"/>
              <w:ind w:left="424"/>
              <w:rPr>
                <w:sz w:val="24"/>
              </w:rPr>
            </w:pPr>
            <w:r>
              <w:rPr>
                <w:spacing w:val="-2"/>
                <w:sz w:val="24"/>
              </w:rPr>
              <w:t>нутрициологов</w:t>
            </w:r>
          </w:p>
        </w:tc>
      </w:tr>
      <w:tr>
        <w:trPr>
          <w:trHeight w:val="278" w:hRule="atLeast"/>
        </w:trPr>
        <w:tc>
          <w:tcPr>
            <w:tcW w:w="2084" w:type="dxa"/>
          </w:tcPr>
          <w:p>
            <w:pPr>
              <w:pStyle w:val="TableParagraph"/>
              <w:spacing w:line="258" w:lineRule="exact"/>
              <w:rPr>
                <w:sz w:val="24"/>
              </w:rPr>
            </w:pPr>
            <w:r>
              <w:rPr>
                <w:spacing w:val="-5"/>
                <w:sz w:val="24"/>
              </w:rPr>
              <w:t>IgЕ</w:t>
            </w:r>
          </w:p>
        </w:tc>
        <w:tc>
          <w:tcPr>
            <w:tcW w:w="7944" w:type="dxa"/>
          </w:tcPr>
          <w:p>
            <w:pPr>
              <w:pStyle w:val="TableParagraph"/>
              <w:spacing w:line="258" w:lineRule="exact"/>
              <w:ind w:left="424"/>
              <w:rPr>
                <w:sz w:val="24"/>
              </w:rPr>
            </w:pPr>
            <w:r>
              <w:rPr>
                <w:sz w:val="24"/>
              </w:rPr>
              <w:t>Иммуноглобулин</w:t>
            </w:r>
            <w:r>
              <w:rPr>
                <w:spacing w:val="-4"/>
                <w:sz w:val="24"/>
              </w:rPr>
              <w:t> </w:t>
            </w:r>
            <w:r>
              <w:rPr>
                <w:sz w:val="24"/>
              </w:rPr>
              <w:t>класса</w:t>
            </w:r>
            <w:r>
              <w:rPr>
                <w:spacing w:val="-4"/>
                <w:sz w:val="24"/>
              </w:rPr>
              <w:t> </w:t>
            </w:r>
            <w:r>
              <w:rPr>
                <w:spacing w:val="-10"/>
                <w:sz w:val="24"/>
              </w:rPr>
              <w:t>Е</w:t>
            </w:r>
          </w:p>
        </w:tc>
      </w:tr>
      <w:tr>
        <w:trPr>
          <w:trHeight w:val="275" w:hRule="atLeast"/>
        </w:trPr>
        <w:tc>
          <w:tcPr>
            <w:tcW w:w="2084" w:type="dxa"/>
          </w:tcPr>
          <w:p>
            <w:pPr>
              <w:pStyle w:val="TableParagraph"/>
              <w:spacing w:line="256" w:lineRule="exact"/>
              <w:rPr>
                <w:sz w:val="24"/>
              </w:rPr>
            </w:pPr>
            <w:r>
              <w:rPr>
                <w:spacing w:val="-5"/>
                <w:sz w:val="24"/>
              </w:rPr>
              <w:t>IgG</w:t>
            </w:r>
          </w:p>
        </w:tc>
        <w:tc>
          <w:tcPr>
            <w:tcW w:w="7944" w:type="dxa"/>
          </w:tcPr>
          <w:p>
            <w:pPr>
              <w:pStyle w:val="TableParagraph"/>
              <w:spacing w:line="256" w:lineRule="exact"/>
              <w:ind w:left="424"/>
              <w:rPr>
                <w:sz w:val="24"/>
              </w:rPr>
            </w:pPr>
            <w:r>
              <w:rPr>
                <w:sz w:val="24"/>
              </w:rPr>
              <w:t>Иммуноглобулин</w:t>
            </w:r>
            <w:r>
              <w:rPr>
                <w:spacing w:val="-4"/>
                <w:sz w:val="24"/>
              </w:rPr>
              <w:t> </w:t>
            </w:r>
            <w:r>
              <w:rPr>
                <w:sz w:val="24"/>
              </w:rPr>
              <w:t>класса</w:t>
            </w:r>
            <w:r>
              <w:rPr>
                <w:spacing w:val="-3"/>
                <w:sz w:val="24"/>
              </w:rPr>
              <w:t> </w:t>
            </w:r>
            <w:r>
              <w:rPr>
                <w:spacing w:val="-10"/>
                <w:sz w:val="24"/>
              </w:rPr>
              <w:t>G</w:t>
            </w:r>
          </w:p>
        </w:tc>
      </w:tr>
      <w:tr>
        <w:trPr>
          <w:trHeight w:val="275" w:hRule="atLeast"/>
        </w:trPr>
        <w:tc>
          <w:tcPr>
            <w:tcW w:w="2084" w:type="dxa"/>
          </w:tcPr>
          <w:p>
            <w:pPr>
              <w:pStyle w:val="TableParagraph"/>
              <w:spacing w:line="256" w:lineRule="exact"/>
              <w:rPr>
                <w:sz w:val="24"/>
              </w:rPr>
            </w:pPr>
            <w:r>
              <w:rPr>
                <w:spacing w:val="-4"/>
                <w:sz w:val="24"/>
              </w:rPr>
              <w:t>sIgЕ</w:t>
            </w:r>
          </w:p>
        </w:tc>
        <w:tc>
          <w:tcPr>
            <w:tcW w:w="7944" w:type="dxa"/>
          </w:tcPr>
          <w:p>
            <w:pPr>
              <w:pStyle w:val="TableParagraph"/>
              <w:spacing w:line="256" w:lineRule="exact"/>
              <w:ind w:left="424"/>
              <w:rPr>
                <w:sz w:val="24"/>
              </w:rPr>
            </w:pPr>
            <w:r>
              <w:rPr>
                <w:sz w:val="24"/>
              </w:rPr>
              <w:t>Специфический</w:t>
            </w:r>
            <w:r>
              <w:rPr>
                <w:spacing w:val="-9"/>
                <w:sz w:val="24"/>
              </w:rPr>
              <w:t> </w:t>
            </w:r>
            <w:r>
              <w:rPr>
                <w:sz w:val="24"/>
              </w:rPr>
              <w:t>иммуноглобулин</w:t>
            </w:r>
            <w:r>
              <w:rPr>
                <w:spacing w:val="-5"/>
                <w:sz w:val="24"/>
              </w:rPr>
              <w:t> </w:t>
            </w:r>
            <w:r>
              <w:rPr>
                <w:sz w:val="24"/>
              </w:rPr>
              <w:t>класса</w:t>
            </w:r>
            <w:r>
              <w:rPr>
                <w:spacing w:val="-5"/>
                <w:sz w:val="24"/>
              </w:rPr>
              <w:t> </w:t>
            </w:r>
            <w:r>
              <w:rPr>
                <w:spacing w:val="-10"/>
                <w:sz w:val="24"/>
              </w:rPr>
              <w:t>Е</w:t>
            </w:r>
          </w:p>
        </w:tc>
      </w:tr>
      <w:tr>
        <w:trPr>
          <w:trHeight w:val="275" w:hRule="atLeast"/>
        </w:trPr>
        <w:tc>
          <w:tcPr>
            <w:tcW w:w="2084" w:type="dxa"/>
          </w:tcPr>
          <w:p>
            <w:pPr>
              <w:pStyle w:val="TableParagraph"/>
              <w:spacing w:line="256" w:lineRule="exact"/>
              <w:rPr>
                <w:sz w:val="24"/>
              </w:rPr>
            </w:pPr>
            <w:r>
              <w:rPr>
                <w:spacing w:val="-5"/>
                <w:sz w:val="24"/>
              </w:rPr>
              <w:t>LCT</w:t>
            </w:r>
          </w:p>
        </w:tc>
        <w:tc>
          <w:tcPr>
            <w:tcW w:w="7944" w:type="dxa"/>
          </w:tcPr>
          <w:p>
            <w:pPr>
              <w:pStyle w:val="TableParagraph"/>
              <w:spacing w:line="256" w:lineRule="exact"/>
              <w:ind w:left="424"/>
              <w:rPr>
                <w:sz w:val="24"/>
              </w:rPr>
            </w:pPr>
            <w:r>
              <w:rPr>
                <w:sz w:val="24"/>
              </w:rPr>
              <w:t>Ген</w:t>
            </w:r>
            <w:r>
              <w:rPr>
                <w:spacing w:val="-5"/>
                <w:sz w:val="24"/>
              </w:rPr>
              <w:t> </w:t>
            </w:r>
            <w:r>
              <w:rPr>
                <w:spacing w:val="-2"/>
                <w:sz w:val="24"/>
              </w:rPr>
              <w:t>лактазы</w:t>
            </w:r>
          </w:p>
        </w:tc>
      </w:tr>
      <w:tr>
        <w:trPr>
          <w:trHeight w:val="275" w:hRule="atLeast"/>
        </w:trPr>
        <w:tc>
          <w:tcPr>
            <w:tcW w:w="2084" w:type="dxa"/>
          </w:tcPr>
          <w:p>
            <w:pPr>
              <w:pStyle w:val="TableParagraph"/>
              <w:spacing w:line="247" w:lineRule="exact"/>
              <w:rPr>
                <w:sz w:val="22"/>
              </w:rPr>
            </w:pPr>
            <w:r>
              <w:rPr>
                <w:spacing w:val="-5"/>
                <w:sz w:val="22"/>
              </w:rPr>
              <w:t>LTP</w:t>
            </w:r>
          </w:p>
        </w:tc>
        <w:tc>
          <w:tcPr>
            <w:tcW w:w="7944" w:type="dxa"/>
          </w:tcPr>
          <w:p>
            <w:pPr>
              <w:pStyle w:val="TableParagraph"/>
              <w:spacing w:line="256" w:lineRule="exact"/>
              <w:ind w:left="424"/>
              <w:rPr>
                <w:sz w:val="24"/>
              </w:rPr>
            </w:pPr>
            <w:r>
              <w:rPr>
                <w:sz w:val="22"/>
              </w:rPr>
              <w:t>белки-переносчики</w:t>
            </w:r>
            <w:r>
              <w:rPr>
                <w:spacing w:val="-12"/>
                <w:sz w:val="22"/>
              </w:rPr>
              <w:t> </w:t>
            </w:r>
            <w:r>
              <w:rPr>
                <w:sz w:val="22"/>
              </w:rPr>
              <w:t>липидов</w:t>
            </w:r>
            <w:r>
              <w:rPr>
                <w:spacing w:val="-7"/>
                <w:sz w:val="22"/>
              </w:rPr>
              <w:t> </w:t>
            </w:r>
            <w:r>
              <w:rPr>
                <w:sz w:val="22"/>
              </w:rPr>
              <w:t>(</w:t>
            </w:r>
            <w:r>
              <w:rPr>
                <w:sz w:val="24"/>
              </w:rPr>
              <w:t>Lipid</w:t>
            </w:r>
            <w:r>
              <w:rPr>
                <w:spacing w:val="-7"/>
                <w:sz w:val="24"/>
              </w:rPr>
              <w:t> </w:t>
            </w:r>
            <w:r>
              <w:rPr>
                <w:sz w:val="24"/>
              </w:rPr>
              <w:t>Transfer</w:t>
            </w:r>
            <w:r>
              <w:rPr>
                <w:spacing w:val="-7"/>
                <w:sz w:val="24"/>
              </w:rPr>
              <w:t> </w:t>
            </w:r>
            <w:r>
              <w:rPr>
                <w:spacing w:val="-2"/>
                <w:sz w:val="24"/>
              </w:rPr>
              <w:t>Proteins)</w:t>
            </w:r>
          </w:p>
        </w:tc>
      </w:tr>
      <w:tr>
        <w:trPr>
          <w:trHeight w:val="551" w:hRule="atLeast"/>
        </w:trPr>
        <w:tc>
          <w:tcPr>
            <w:tcW w:w="2084" w:type="dxa"/>
          </w:tcPr>
          <w:p>
            <w:pPr>
              <w:pStyle w:val="TableParagraph"/>
              <w:spacing w:line="268" w:lineRule="exact"/>
              <w:rPr>
                <w:sz w:val="24"/>
              </w:rPr>
            </w:pPr>
            <w:r>
              <w:rPr>
                <w:sz w:val="24"/>
              </w:rPr>
              <w:t>PR</w:t>
            </w:r>
            <w:r>
              <w:rPr>
                <w:spacing w:val="-2"/>
                <w:sz w:val="24"/>
              </w:rPr>
              <w:t> </w:t>
            </w:r>
            <w:r>
              <w:rPr>
                <w:sz w:val="24"/>
              </w:rPr>
              <w:t>-</w:t>
            </w:r>
            <w:r>
              <w:rPr>
                <w:spacing w:val="-1"/>
                <w:sz w:val="24"/>
              </w:rPr>
              <w:t> </w:t>
            </w:r>
            <w:r>
              <w:rPr>
                <w:spacing w:val="-2"/>
                <w:sz w:val="24"/>
              </w:rPr>
              <w:t>белки</w:t>
            </w:r>
          </w:p>
        </w:tc>
        <w:tc>
          <w:tcPr>
            <w:tcW w:w="7944" w:type="dxa"/>
          </w:tcPr>
          <w:p>
            <w:pPr>
              <w:pStyle w:val="TableParagraph"/>
              <w:spacing w:line="268" w:lineRule="exact"/>
              <w:ind w:left="424"/>
              <w:rPr>
                <w:sz w:val="24"/>
              </w:rPr>
            </w:pPr>
            <w:r>
              <w:rPr>
                <w:sz w:val="24"/>
              </w:rPr>
              <w:t>Группа</w:t>
            </w:r>
            <w:r>
              <w:rPr>
                <w:spacing w:val="-8"/>
                <w:sz w:val="24"/>
              </w:rPr>
              <w:t> </w:t>
            </w:r>
            <w:r>
              <w:rPr>
                <w:sz w:val="24"/>
              </w:rPr>
              <w:t>экстраклеточных</w:t>
            </w:r>
            <w:r>
              <w:rPr>
                <w:spacing w:val="1"/>
                <w:sz w:val="24"/>
              </w:rPr>
              <w:t> </w:t>
            </w:r>
            <w:r>
              <w:rPr>
                <w:sz w:val="24"/>
              </w:rPr>
              <w:t>защитных</w:t>
            </w:r>
            <w:r>
              <w:rPr>
                <w:spacing w:val="-2"/>
                <w:sz w:val="24"/>
              </w:rPr>
              <w:t> </w:t>
            </w:r>
            <w:r>
              <w:rPr>
                <w:sz w:val="24"/>
              </w:rPr>
              <w:t>белков</w:t>
            </w:r>
            <w:r>
              <w:rPr>
                <w:spacing w:val="-5"/>
                <w:sz w:val="24"/>
              </w:rPr>
              <w:t> </w:t>
            </w:r>
            <w:r>
              <w:rPr>
                <w:sz w:val="24"/>
              </w:rPr>
              <w:t>растений</w:t>
            </w:r>
            <w:r>
              <w:rPr>
                <w:spacing w:val="-2"/>
                <w:sz w:val="24"/>
              </w:rPr>
              <w:t> (pathogenesis-</w:t>
            </w:r>
          </w:p>
          <w:p>
            <w:pPr>
              <w:pStyle w:val="TableParagraph"/>
              <w:spacing w:line="264" w:lineRule="exact"/>
              <w:ind w:left="424"/>
              <w:rPr>
                <w:sz w:val="24"/>
              </w:rPr>
            </w:pPr>
            <w:r>
              <w:rPr>
                <w:sz w:val="24"/>
              </w:rPr>
              <w:t>related</w:t>
            </w:r>
            <w:r>
              <w:rPr>
                <w:spacing w:val="-5"/>
                <w:sz w:val="24"/>
              </w:rPr>
              <w:t> </w:t>
            </w:r>
            <w:r>
              <w:rPr>
                <w:spacing w:val="-2"/>
                <w:sz w:val="24"/>
              </w:rPr>
              <w:t>proteins)</w:t>
            </w:r>
          </w:p>
        </w:tc>
      </w:tr>
      <w:tr>
        <w:trPr>
          <w:trHeight w:val="275" w:hRule="atLeast"/>
        </w:trPr>
        <w:tc>
          <w:tcPr>
            <w:tcW w:w="2084" w:type="dxa"/>
          </w:tcPr>
          <w:p>
            <w:pPr>
              <w:pStyle w:val="TableParagraph"/>
              <w:spacing w:line="256" w:lineRule="exact"/>
              <w:rPr>
                <w:sz w:val="24"/>
              </w:rPr>
            </w:pPr>
            <w:r>
              <w:rPr>
                <w:spacing w:val="-5"/>
                <w:sz w:val="24"/>
              </w:rPr>
              <w:t>Th2</w:t>
            </w:r>
          </w:p>
        </w:tc>
        <w:tc>
          <w:tcPr>
            <w:tcW w:w="7944" w:type="dxa"/>
          </w:tcPr>
          <w:p>
            <w:pPr>
              <w:pStyle w:val="TableParagraph"/>
              <w:spacing w:line="256" w:lineRule="exact"/>
              <w:ind w:left="424"/>
              <w:rPr>
                <w:sz w:val="24"/>
              </w:rPr>
            </w:pPr>
            <w:r>
              <w:rPr>
                <w:sz w:val="24"/>
              </w:rPr>
              <w:t>Т-хелперные</w:t>
            </w:r>
            <w:r>
              <w:rPr>
                <w:spacing w:val="-5"/>
                <w:sz w:val="24"/>
              </w:rPr>
              <w:t> </w:t>
            </w:r>
            <w:r>
              <w:rPr>
                <w:sz w:val="24"/>
              </w:rPr>
              <w:t>лимфоциты</w:t>
            </w:r>
            <w:r>
              <w:rPr>
                <w:spacing w:val="-3"/>
                <w:sz w:val="24"/>
              </w:rPr>
              <w:t> </w:t>
            </w:r>
            <w:r>
              <w:rPr>
                <w:sz w:val="24"/>
              </w:rPr>
              <w:t>2</w:t>
            </w:r>
            <w:r>
              <w:rPr>
                <w:spacing w:val="-2"/>
                <w:sz w:val="24"/>
              </w:rPr>
              <w:t> </w:t>
            </w:r>
            <w:r>
              <w:rPr>
                <w:spacing w:val="-4"/>
                <w:sz w:val="24"/>
              </w:rPr>
              <w:t>типа</w:t>
            </w:r>
          </w:p>
        </w:tc>
      </w:tr>
      <w:tr>
        <w:trPr>
          <w:trHeight w:val="277" w:hRule="atLeast"/>
        </w:trPr>
        <w:tc>
          <w:tcPr>
            <w:tcW w:w="2084" w:type="dxa"/>
          </w:tcPr>
          <w:p>
            <w:pPr>
              <w:pStyle w:val="TableParagraph"/>
              <w:spacing w:line="258" w:lineRule="exact"/>
              <w:rPr>
                <w:sz w:val="24"/>
              </w:rPr>
            </w:pPr>
            <w:r>
              <w:rPr>
                <w:spacing w:val="-5"/>
                <w:sz w:val="24"/>
              </w:rPr>
              <w:t>UHT</w:t>
            </w:r>
          </w:p>
        </w:tc>
        <w:tc>
          <w:tcPr>
            <w:tcW w:w="7944" w:type="dxa"/>
          </w:tcPr>
          <w:p>
            <w:pPr>
              <w:pStyle w:val="TableParagraph"/>
              <w:spacing w:line="258" w:lineRule="exact"/>
              <w:ind w:left="424"/>
              <w:rPr>
                <w:sz w:val="24"/>
              </w:rPr>
            </w:pPr>
            <w:r>
              <w:rPr>
                <w:sz w:val="24"/>
              </w:rPr>
              <w:t>Ультравысокая</w:t>
            </w:r>
            <w:r>
              <w:rPr>
                <w:spacing w:val="-9"/>
                <w:sz w:val="24"/>
              </w:rPr>
              <w:t> </w:t>
            </w:r>
            <w:r>
              <w:rPr>
                <w:sz w:val="24"/>
              </w:rPr>
              <w:t>температурная</w:t>
            </w:r>
            <w:r>
              <w:rPr>
                <w:spacing w:val="-6"/>
                <w:sz w:val="24"/>
              </w:rPr>
              <w:t> </w:t>
            </w:r>
            <w:r>
              <w:rPr>
                <w:spacing w:val="-2"/>
                <w:sz w:val="24"/>
              </w:rPr>
              <w:t>обработка</w:t>
            </w:r>
          </w:p>
        </w:tc>
      </w:tr>
    </w:tbl>
    <w:p>
      <w:pPr>
        <w:pStyle w:val="BodyText"/>
        <w:spacing w:before="19"/>
        <w:ind w:left="0"/>
        <w:jc w:val="left"/>
        <w:rPr>
          <w:b/>
          <w:sz w:val="28"/>
        </w:rPr>
      </w:pPr>
    </w:p>
    <w:p>
      <w:pPr>
        <w:pStyle w:val="Heading1"/>
        <w:spacing w:before="0"/>
        <w:ind w:left="964"/>
      </w:pPr>
      <w:bookmarkStart w:name="_bookmark2" w:id="3"/>
      <w:bookmarkEnd w:id="3"/>
      <w:r>
        <w:rPr>
          <w:b w:val="0"/>
        </w:rPr>
      </w:r>
      <w:r>
        <w:rPr/>
        <w:t>Термины</w:t>
      </w:r>
      <w:r>
        <w:rPr>
          <w:spacing w:val="-5"/>
        </w:rPr>
        <w:t> </w:t>
      </w:r>
      <w:r>
        <w:rPr/>
        <w:t>и</w:t>
      </w:r>
      <w:r>
        <w:rPr>
          <w:spacing w:val="-5"/>
        </w:rPr>
        <w:t> </w:t>
      </w:r>
      <w:r>
        <w:rPr>
          <w:spacing w:val="-2"/>
        </w:rPr>
        <w:t>определения</w:t>
      </w:r>
    </w:p>
    <w:p>
      <w:pPr>
        <w:pStyle w:val="BodyText"/>
        <w:spacing w:line="360" w:lineRule="auto" w:before="272"/>
        <w:ind w:right="564" w:firstLine="566"/>
      </w:pPr>
      <w:r>
        <w:rPr>
          <w:b/>
        </w:rPr>
        <w:t>Пищевые аллергены – </w:t>
      </w:r>
      <w:r>
        <w:rPr/>
        <w:t>это любые вещества, чаще всего белковой природы, стимулирующие выработку IgE или клеточный иммунный ответ.</w:t>
      </w:r>
    </w:p>
    <w:p>
      <w:pPr>
        <w:spacing w:before="0"/>
        <w:ind w:left="964" w:right="0" w:firstLine="0"/>
        <w:jc w:val="both"/>
        <w:rPr>
          <w:sz w:val="24"/>
        </w:rPr>
      </w:pPr>
      <w:r>
        <w:rPr>
          <w:b/>
          <w:sz w:val="24"/>
        </w:rPr>
        <w:t>Элиминационная</w:t>
      </w:r>
      <w:r>
        <w:rPr>
          <w:b/>
          <w:spacing w:val="-7"/>
          <w:sz w:val="24"/>
        </w:rPr>
        <w:t> </w:t>
      </w:r>
      <w:r>
        <w:rPr>
          <w:b/>
          <w:sz w:val="24"/>
        </w:rPr>
        <w:t>диета</w:t>
      </w:r>
      <w:r>
        <w:rPr>
          <w:b/>
          <w:spacing w:val="-3"/>
          <w:sz w:val="24"/>
        </w:rPr>
        <w:t> </w:t>
      </w:r>
      <w:r>
        <w:rPr>
          <w:b/>
          <w:sz w:val="24"/>
        </w:rPr>
        <w:t>–</w:t>
      </w:r>
      <w:r>
        <w:rPr>
          <w:b/>
          <w:spacing w:val="-5"/>
          <w:sz w:val="24"/>
        </w:rPr>
        <w:t> </w:t>
      </w:r>
      <w:r>
        <w:rPr>
          <w:sz w:val="24"/>
        </w:rPr>
        <w:t>диета</w:t>
      </w:r>
      <w:r>
        <w:rPr>
          <w:spacing w:val="-5"/>
          <w:sz w:val="24"/>
        </w:rPr>
        <w:t> </w:t>
      </w:r>
      <w:r>
        <w:rPr>
          <w:sz w:val="24"/>
        </w:rPr>
        <w:t>с</w:t>
      </w:r>
      <w:r>
        <w:rPr>
          <w:spacing w:val="-5"/>
          <w:sz w:val="24"/>
        </w:rPr>
        <w:t> </w:t>
      </w:r>
      <w:r>
        <w:rPr>
          <w:sz w:val="24"/>
        </w:rPr>
        <w:t>исключением</w:t>
      </w:r>
      <w:r>
        <w:rPr>
          <w:spacing w:val="-6"/>
          <w:sz w:val="24"/>
        </w:rPr>
        <w:t> </w:t>
      </w:r>
      <w:r>
        <w:rPr>
          <w:sz w:val="24"/>
        </w:rPr>
        <w:t>причинно-значимого</w:t>
      </w:r>
      <w:r>
        <w:rPr>
          <w:spacing w:val="-4"/>
          <w:sz w:val="24"/>
        </w:rPr>
        <w:t> </w:t>
      </w:r>
      <w:r>
        <w:rPr>
          <w:spacing w:val="-2"/>
          <w:sz w:val="24"/>
        </w:rPr>
        <w:t>аллергена.</w:t>
      </w:r>
    </w:p>
    <w:p>
      <w:pPr>
        <w:pStyle w:val="BodyText"/>
        <w:spacing w:line="360" w:lineRule="auto" w:before="140"/>
        <w:ind w:right="567" w:firstLine="566"/>
      </w:pPr>
      <w:r>
        <w:rPr>
          <w:b/>
        </w:rPr>
        <w:t>Диагностическое введение продукта – </w:t>
      </w:r>
      <w:r>
        <w:rPr/>
        <w:t>диагностическое мероприятие, заключающееся</w:t>
      </w:r>
      <w:r>
        <w:rPr>
          <w:spacing w:val="40"/>
        </w:rPr>
        <w:t> </w:t>
      </w:r>
      <w:r>
        <w:rPr/>
        <w:t>в пробном введении малых количеств ранее исключенного из рациона питания продукта/ов</w:t>
      </w:r>
      <w:r>
        <w:rPr>
          <w:spacing w:val="40"/>
        </w:rPr>
        <w:t> </w:t>
      </w:r>
      <w:r>
        <w:rPr/>
        <w:t>для оценки клинической реакции.</w:t>
      </w:r>
    </w:p>
    <w:p>
      <w:pPr>
        <w:spacing w:line="360" w:lineRule="auto" w:before="0"/>
        <w:ind w:left="398" w:right="564" w:firstLine="566"/>
        <w:jc w:val="both"/>
        <w:rPr>
          <w:sz w:val="24"/>
        </w:rPr>
      </w:pPr>
      <w:r>
        <w:rPr>
          <w:b/>
          <w:sz w:val="24"/>
        </w:rPr>
        <w:t>Пищевая гиперчувствительность (непереносимость) </w:t>
      </w:r>
      <w:r>
        <w:rPr>
          <w:sz w:val="24"/>
        </w:rPr>
        <w:t>– не связанные с иммунными механизмами реакции на пищевые продукты (реакции на пищевые продукты, не связанные с</w:t>
      </w:r>
      <w:r>
        <w:rPr>
          <w:spacing w:val="40"/>
          <w:sz w:val="24"/>
        </w:rPr>
        <w:t> </w:t>
      </w:r>
      <w:r>
        <w:rPr>
          <w:sz w:val="24"/>
        </w:rPr>
        <w:t>Т- и В-клетками, а также IgE).</w:t>
      </w:r>
    </w:p>
    <w:p>
      <w:pPr>
        <w:pStyle w:val="BodyText"/>
        <w:spacing w:line="357" w:lineRule="auto" w:before="3"/>
        <w:ind w:right="564" w:firstLine="566"/>
      </w:pPr>
      <w:r>
        <w:rPr>
          <w:b/>
        </w:rPr>
        <w:t>Оральный аллергический синдром</w:t>
      </w:r>
      <w:r>
        <w:rPr>
          <w:b/>
          <w:spacing w:val="-1"/>
        </w:rPr>
        <w:t> </w:t>
      </w:r>
      <w:r>
        <w:rPr/>
        <w:t>— проявления пищевой аллергии, обусловленные перекрестной сенсибилизацией к пыльцевым аллергенам, характеризующиеся зудом и/или легким</w:t>
      </w:r>
      <w:r>
        <w:rPr>
          <w:spacing w:val="-4"/>
        </w:rPr>
        <w:t> </w:t>
      </w:r>
      <w:r>
        <w:rPr/>
        <w:t>отеком</w:t>
      </w:r>
      <w:r>
        <w:rPr>
          <w:spacing w:val="-3"/>
        </w:rPr>
        <w:t> </w:t>
      </w:r>
      <w:r>
        <w:rPr/>
        <w:t>слизистой</w:t>
      </w:r>
      <w:r>
        <w:rPr>
          <w:spacing w:val="-1"/>
        </w:rPr>
        <w:t> </w:t>
      </w:r>
      <w:r>
        <w:rPr/>
        <w:t>оболочки</w:t>
      </w:r>
      <w:r>
        <w:rPr>
          <w:spacing w:val="-1"/>
        </w:rPr>
        <w:t> </w:t>
      </w:r>
      <w:r>
        <w:rPr/>
        <w:t>ротовой</w:t>
      </w:r>
      <w:r>
        <w:rPr>
          <w:spacing w:val="-5"/>
        </w:rPr>
        <w:t> </w:t>
      </w:r>
      <w:r>
        <w:rPr/>
        <w:t>полости</w:t>
      </w:r>
      <w:r>
        <w:rPr>
          <w:spacing w:val="-2"/>
        </w:rPr>
        <w:t> </w:t>
      </w:r>
      <w:r>
        <w:rPr/>
        <w:t>и</w:t>
      </w:r>
      <w:r>
        <w:rPr>
          <w:spacing w:val="-3"/>
        </w:rPr>
        <w:t> </w:t>
      </w:r>
      <w:r>
        <w:rPr/>
        <w:t>гортани;</w:t>
      </w:r>
      <w:r>
        <w:rPr>
          <w:spacing w:val="-3"/>
        </w:rPr>
        <w:t> </w:t>
      </w:r>
      <w:r>
        <w:rPr/>
        <w:t>при</w:t>
      </w:r>
      <w:r>
        <w:rPr>
          <w:spacing w:val="-3"/>
        </w:rPr>
        <w:t> </w:t>
      </w:r>
      <w:r>
        <w:rPr/>
        <w:t>этом</w:t>
      </w:r>
      <w:r>
        <w:rPr>
          <w:spacing w:val="-2"/>
        </w:rPr>
        <w:t> </w:t>
      </w:r>
      <w:r>
        <w:rPr/>
        <w:t>могут</w:t>
      </w:r>
      <w:r>
        <w:rPr>
          <w:spacing w:val="-3"/>
        </w:rPr>
        <w:t> </w:t>
      </w:r>
      <w:r>
        <w:rPr/>
        <w:t>присутствовать острые симптомы аллергического ринита.</w:t>
      </w:r>
    </w:p>
    <w:p>
      <w:pPr>
        <w:pStyle w:val="BodyText"/>
        <w:spacing w:after="0" w:line="357" w:lineRule="auto"/>
        <w:sectPr>
          <w:type w:val="continuous"/>
          <w:pgSz w:w="11910" w:h="16840"/>
          <w:pgMar w:header="0" w:footer="1003" w:top="1100" w:bottom="1260" w:left="850" w:right="283"/>
        </w:sectPr>
      </w:pPr>
    </w:p>
    <w:p>
      <w:pPr>
        <w:pStyle w:val="Heading2"/>
        <w:numPr>
          <w:ilvl w:val="1"/>
          <w:numId w:val="3"/>
        </w:numPr>
        <w:tabs>
          <w:tab w:pos="1324" w:val="left" w:leader="none"/>
        </w:tabs>
        <w:spacing w:line="275" w:lineRule="exact" w:before="71" w:after="0"/>
        <w:ind w:left="1324" w:right="0" w:hanging="360"/>
        <w:jc w:val="both"/>
      </w:pPr>
      <w:bookmarkStart w:name="_bookmark3" w:id="4"/>
      <w:bookmarkEnd w:id="4"/>
      <w:r>
        <w:rPr>
          <w:b w:val="0"/>
        </w:rPr>
      </w:r>
      <w:r>
        <w:rPr/>
        <w:t>Определение</w:t>
      </w:r>
      <w:r>
        <w:rPr>
          <w:spacing w:val="-6"/>
        </w:rPr>
        <w:t> </w:t>
      </w:r>
      <w:r>
        <w:rPr/>
        <w:t>заболевания</w:t>
      </w:r>
      <w:r>
        <w:rPr>
          <w:spacing w:val="-3"/>
        </w:rPr>
        <w:t> </w:t>
      </w:r>
      <w:r>
        <w:rPr/>
        <w:t>или</w:t>
      </w:r>
      <w:r>
        <w:rPr>
          <w:spacing w:val="-3"/>
        </w:rPr>
        <w:t> </w:t>
      </w:r>
      <w:r>
        <w:rPr/>
        <w:t>состояния</w:t>
      </w:r>
      <w:r>
        <w:rPr>
          <w:spacing w:val="-6"/>
        </w:rPr>
        <w:t> </w:t>
      </w:r>
      <w:r>
        <w:rPr/>
        <w:t>(группы</w:t>
      </w:r>
      <w:r>
        <w:rPr>
          <w:spacing w:val="-3"/>
        </w:rPr>
        <w:t> </w:t>
      </w:r>
      <w:r>
        <w:rPr/>
        <w:t>заболеваний</w:t>
      </w:r>
      <w:r>
        <w:rPr>
          <w:spacing w:val="-5"/>
        </w:rPr>
        <w:t> </w:t>
      </w:r>
      <w:r>
        <w:rPr/>
        <w:t>или</w:t>
      </w:r>
      <w:r>
        <w:rPr>
          <w:spacing w:val="-2"/>
        </w:rPr>
        <w:t> состояний)</w:t>
      </w:r>
    </w:p>
    <w:p>
      <w:pPr>
        <w:pStyle w:val="BodyText"/>
        <w:spacing w:line="360" w:lineRule="auto"/>
        <w:ind w:right="561" w:firstLine="566"/>
      </w:pPr>
      <w:r>
        <w:rPr>
          <w:b/>
        </w:rPr>
        <w:t>Пищевая аллергия (ПА) — </w:t>
      </w:r>
      <w:r>
        <w:rPr/>
        <w:t>это вызванная приемом пищевого продукта патологическая реакция, в основе которой лежат иммунные механизмы (специфические IgE-опосредованные реакции, клеточный иммунный ответ (не IgE-опосредованные) или их сочетание - реакции смешанного типа).</w:t>
      </w:r>
      <w:r>
        <w:rPr>
          <w:spacing w:val="40"/>
        </w:rPr>
        <w:t> </w:t>
      </w:r>
      <w:r>
        <w:rPr/>
        <w:t>Использование термина «пищевая гиперчувствительность» в отношении иммунологически обусловленных реакций на пищу в настоящее время нецелесообразно [1].</w:t>
      </w:r>
    </w:p>
    <w:p>
      <w:pPr>
        <w:pStyle w:val="Heading2"/>
        <w:numPr>
          <w:ilvl w:val="1"/>
          <w:numId w:val="3"/>
        </w:numPr>
        <w:tabs>
          <w:tab w:pos="1369" w:val="left" w:leader="none"/>
        </w:tabs>
        <w:spacing w:line="240" w:lineRule="auto" w:before="3" w:after="0"/>
        <w:ind w:left="398" w:right="562" w:firstLine="566"/>
        <w:jc w:val="both"/>
      </w:pPr>
      <w:bookmarkStart w:name="_bookmark4" w:id="5"/>
      <w:bookmarkEnd w:id="5"/>
      <w:r>
        <w:rPr>
          <w:b w:val="0"/>
        </w:rPr>
      </w:r>
      <w:r>
        <w:rPr/>
        <w:t>Этиология и патогенез заболевания или состояния (группы заболеваний или </w:t>
      </w:r>
      <w:r>
        <w:rPr>
          <w:spacing w:val="-2"/>
        </w:rPr>
        <w:t>состояний)</w:t>
      </w:r>
    </w:p>
    <w:p>
      <w:pPr>
        <w:pStyle w:val="BodyText"/>
        <w:spacing w:line="360" w:lineRule="auto"/>
        <w:ind w:right="562" w:firstLine="566"/>
      </w:pPr>
      <w:r>
        <w:rPr/>
        <w:t>В подавляющем большинстве случаев причинно-значимыми аллергенами при ПА являются белки пищевых продуктов, как простые, так и сложные (гликопротеины), реже – полипептиды, гаптены, которые соединяются с белками пищи. Молекулярная масса большинства пищевых аллергенов составляет 10000-70000 Da [1, 2, 5].</w:t>
      </w:r>
    </w:p>
    <w:p>
      <w:pPr>
        <w:pStyle w:val="BodyText"/>
        <w:spacing w:line="360" w:lineRule="auto"/>
        <w:ind w:right="566" w:firstLine="566"/>
      </w:pPr>
      <w:r>
        <w:rPr/>
        <w:t>Способность пищевого белка выступать в роли аллергена у генетически предрасположенных индивидуумов зависит от наличия в его составе структур - «эпитопов», способных вызывать активацию Тh2-иммунного ответа и выработку IgЕ-антител [1, 5].</w:t>
      </w:r>
    </w:p>
    <w:p>
      <w:pPr>
        <w:pStyle w:val="BodyText"/>
        <w:spacing w:line="360" w:lineRule="auto"/>
        <w:ind w:right="560" w:firstLine="566"/>
      </w:pPr>
      <w:r>
        <w:rPr/>
        <w:t>Кроме того, имеет значение количество поступивших во внутреннюю среду организма антигенных молекул. Так, несостоятельность барьерной функции кожи и желудочно- кишечного тракта приводит к избыточному контакту антигенпрезентирующих (дендритных) клеток с различными антигенами, запуску каскада иммунных реакций и сенсибилизации [6]: выработке – специфических антител класса IgE и повышению количества высокоаффинных рецепторов к ним на поверхности иммунокомпетентных клеток.</w:t>
      </w:r>
    </w:p>
    <w:p>
      <w:pPr>
        <w:pStyle w:val="BodyText"/>
        <w:spacing w:line="360" w:lineRule="auto"/>
        <w:ind w:right="570" w:firstLine="566"/>
      </w:pPr>
      <w:r>
        <w:rPr>
          <w:b/>
        </w:rPr>
        <w:t>Пищевые</w:t>
      </w:r>
      <w:r>
        <w:rPr>
          <w:b/>
          <w:spacing w:val="-3"/>
        </w:rPr>
        <w:t> </w:t>
      </w:r>
      <w:r>
        <w:rPr>
          <w:b/>
        </w:rPr>
        <w:t>аллергены </w:t>
      </w:r>
      <w:r>
        <w:rPr/>
        <w:t>- любые</w:t>
      </w:r>
      <w:r>
        <w:rPr>
          <w:spacing w:val="-3"/>
        </w:rPr>
        <w:t> </w:t>
      </w:r>
      <w:r>
        <w:rPr/>
        <w:t>вещества, чаще</w:t>
      </w:r>
      <w:r>
        <w:rPr>
          <w:spacing w:val="-1"/>
        </w:rPr>
        <w:t> </w:t>
      </w:r>
      <w:r>
        <w:rPr/>
        <w:t>всего</w:t>
      </w:r>
      <w:r>
        <w:rPr>
          <w:spacing w:val="-2"/>
        </w:rPr>
        <w:t> </w:t>
      </w:r>
      <w:r>
        <w:rPr/>
        <w:t>белковой</w:t>
      </w:r>
      <w:r>
        <w:rPr>
          <w:spacing w:val="-2"/>
        </w:rPr>
        <w:t> </w:t>
      </w:r>
      <w:r>
        <w:rPr/>
        <w:t>природы,</w:t>
      </w:r>
      <w:r>
        <w:rPr>
          <w:spacing w:val="-3"/>
        </w:rPr>
        <w:t> </w:t>
      </w:r>
      <w:r>
        <w:rPr/>
        <w:t>стимулирующие выработку IgE или клеточный иммунный ответ.</w:t>
      </w:r>
    </w:p>
    <w:p>
      <w:pPr>
        <w:pStyle w:val="BodyText"/>
        <w:spacing w:line="360" w:lineRule="auto"/>
        <w:ind w:right="566" w:firstLine="566"/>
      </w:pPr>
      <w:r>
        <w:rPr/>
        <w:t>В так называемую «большую восьмерку» продуктов, наиболее часто вызывающих аллергические реакции, входят: коровье молоко, куриное яйцо, арахис, орехи, рыба, морепродукты, пшеница и соя [1-4]. Пищевые аллергены могут изменять антигенные свойства в</w:t>
      </w:r>
      <w:r>
        <w:rPr>
          <w:spacing w:val="-4"/>
        </w:rPr>
        <w:t> </w:t>
      </w:r>
      <w:r>
        <w:rPr/>
        <w:t>процессе</w:t>
      </w:r>
      <w:r>
        <w:rPr>
          <w:spacing w:val="-4"/>
        </w:rPr>
        <w:t> </w:t>
      </w:r>
      <w:r>
        <w:rPr/>
        <w:t>кулинарной</w:t>
      </w:r>
      <w:r>
        <w:rPr>
          <w:spacing w:val="-5"/>
        </w:rPr>
        <w:t> </w:t>
      </w:r>
      <w:r>
        <w:rPr/>
        <w:t>обработки</w:t>
      </w:r>
      <w:r>
        <w:rPr>
          <w:spacing w:val="-3"/>
        </w:rPr>
        <w:t> </w:t>
      </w:r>
      <w:r>
        <w:rPr/>
        <w:t>продуктов.</w:t>
      </w:r>
      <w:r>
        <w:rPr>
          <w:spacing w:val="-3"/>
        </w:rPr>
        <w:t> </w:t>
      </w:r>
      <w:r>
        <w:rPr/>
        <w:t>Так,</w:t>
      </w:r>
      <w:r>
        <w:rPr>
          <w:spacing w:val="-3"/>
        </w:rPr>
        <w:t> </w:t>
      </w:r>
      <w:r>
        <w:rPr/>
        <w:t>денатурация</w:t>
      </w:r>
      <w:r>
        <w:rPr>
          <w:spacing w:val="-3"/>
        </w:rPr>
        <w:t> </w:t>
      </w:r>
      <w:r>
        <w:rPr/>
        <w:t>белка</w:t>
      </w:r>
      <w:r>
        <w:rPr>
          <w:spacing w:val="-4"/>
        </w:rPr>
        <w:t> </w:t>
      </w:r>
      <w:r>
        <w:rPr/>
        <w:t>при</w:t>
      </w:r>
      <w:r>
        <w:rPr>
          <w:spacing w:val="-3"/>
        </w:rPr>
        <w:t> </w:t>
      </w:r>
      <w:r>
        <w:rPr/>
        <w:t>нагревании</w:t>
      </w:r>
      <w:r>
        <w:rPr>
          <w:spacing w:val="-3"/>
        </w:rPr>
        <w:t> </w:t>
      </w:r>
      <w:r>
        <w:rPr/>
        <w:t>продукта приводит к тому, что одни продукты теряют аллергенность, а другие, напротив, становятся более аллергенными [1, 2, 5].</w:t>
      </w:r>
    </w:p>
    <w:p>
      <w:pPr>
        <w:pStyle w:val="BodyText"/>
        <w:spacing w:line="360" w:lineRule="auto"/>
        <w:ind w:right="562" w:firstLine="566"/>
      </w:pPr>
      <w:r>
        <w:rPr>
          <w:b/>
        </w:rPr>
        <w:t>Белок коровьего молока (БКМ) – </w:t>
      </w:r>
      <w:r>
        <w:rPr/>
        <w:t>ведущий по клинической значимости аллерген раннего детского возраста [1, 2, 4, 5, 9]. Пик заболеваемости аллергией к БКМ приходится на первый</w:t>
      </w:r>
      <w:r>
        <w:rPr>
          <w:spacing w:val="-1"/>
        </w:rPr>
        <w:t> </w:t>
      </w:r>
      <w:r>
        <w:rPr/>
        <w:t>год</w:t>
      </w:r>
      <w:r>
        <w:rPr>
          <w:spacing w:val="-2"/>
        </w:rPr>
        <w:t> </w:t>
      </w:r>
      <w:r>
        <w:rPr/>
        <w:t>жизни</w:t>
      </w:r>
      <w:r>
        <w:rPr>
          <w:spacing w:val="-1"/>
        </w:rPr>
        <w:t> </w:t>
      </w:r>
      <w:r>
        <w:rPr/>
        <w:t>ребенка.</w:t>
      </w:r>
      <w:r>
        <w:rPr>
          <w:spacing w:val="-1"/>
        </w:rPr>
        <w:t> </w:t>
      </w:r>
      <w:r>
        <w:rPr/>
        <w:t>По</w:t>
      </w:r>
      <w:r>
        <w:rPr>
          <w:spacing w:val="-3"/>
        </w:rPr>
        <w:t> </w:t>
      </w:r>
      <w:r>
        <w:rPr/>
        <w:t>результатам</w:t>
      </w:r>
      <w:r>
        <w:rPr>
          <w:spacing w:val="-3"/>
        </w:rPr>
        <w:t> </w:t>
      </w:r>
      <w:r>
        <w:rPr/>
        <w:t>проведенных</w:t>
      </w:r>
      <w:r>
        <w:rPr>
          <w:spacing w:val="-1"/>
        </w:rPr>
        <w:t> </w:t>
      </w:r>
      <w:r>
        <w:rPr/>
        <w:t>ранее</w:t>
      </w:r>
      <w:r>
        <w:rPr>
          <w:spacing w:val="-3"/>
        </w:rPr>
        <w:t> </w:t>
      </w:r>
      <w:r>
        <w:rPr/>
        <w:t>исследований частота</w:t>
      </w:r>
      <w:r>
        <w:rPr>
          <w:spacing w:val="-3"/>
        </w:rPr>
        <w:t> </w:t>
      </w:r>
      <w:r>
        <w:rPr/>
        <w:t>аллергии к БКМ в Европе составляла 2-3% среди грудных детей [6, 12, 19]; тенденции последних лет, в том числе выявленные по объему назначенных высокогидролизных и аминокислотных формул, демонстрируют признаки гипердиагностики аллергии к БКМ у младенцев [7, 12, 132, 142].</w:t>
      </w:r>
      <w:r>
        <w:rPr>
          <w:spacing w:val="40"/>
        </w:rPr>
        <w:t> </w:t>
      </w:r>
      <w:r>
        <w:rPr/>
        <w:t>При</w:t>
      </w:r>
      <w:r>
        <w:rPr>
          <w:spacing w:val="40"/>
        </w:rPr>
        <w:t> </w:t>
      </w:r>
      <w:r>
        <w:rPr/>
        <w:t>этом,</w:t>
      </w:r>
      <w:r>
        <w:rPr>
          <w:spacing w:val="40"/>
        </w:rPr>
        <w:t> </w:t>
      </w:r>
      <w:r>
        <w:rPr/>
        <w:t>подтверждѐнная</w:t>
      </w:r>
      <w:r>
        <w:rPr>
          <w:spacing w:val="40"/>
        </w:rPr>
        <w:t> </w:t>
      </w:r>
      <w:r>
        <w:rPr/>
        <w:t>оральной</w:t>
      </w:r>
      <w:r>
        <w:rPr>
          <w:spacing w:val="40"/>
        </w:rPr>
        <w:t> </w:t>
      </w:r>
      <w:r>
        <w:rPr/>
        <w:t>провокацией</w:t>
      </w:r>
      <w:r>
        <w:rPr>
          <w:spacing w:val="40"/>
        </w:rPr>
        <w:t> </w:t>
      </w:r>
      <w:r>
        <w:rPr/>
        <w:t>аллергия</w:t>
      </w:r>
      <w:r>
        <w:rPr>
          <w:spacing w:val="40"/>
        </w:rPr>
        <w:t> </w:t>
      </w:r>
      <w:r>
        <w:rPr/>
        <w:t>к</w:t>
      </w:r>
      <w:r>
        <w:rPr>
          <w:spacing w:val="40"/>
        </w:rPr>
        <w:t> </w:t>
      </w:r>
      <w:r>
        <w:rPr/>
        <w:t>БКМ,</w:t>
      </w:r>
      <w:r>
        <w:rPr>
          <w:spacing w:val="40"/>
        </w:rPr>
        <w:t> </w:t>
      </w:r>
      <w:r>
        <w:rPr/>
        <w:t>зафиксирована</w:t>
      </w:r>
      <w:r>
        <w:rPr>
          <w:spacing w:val="40"/>
        </w:rPr>
        <w:t> </w:t>
      </w:r>
      <w:r>
        <w:rPr/>
        <w:t>в</w:t>
      </w:r>
    </w:p>
    <w:p>
      <w:pPr>
        <w:pStyle w:val="BodyText"/>
        <w:spacing w:after="0" w:line="360" w:lineRule="auto"/>
        <w:sectPr>
          <w:pgSz w:w="11910" w:h="16840"/>
          <w:pgMar w:header="0" w:footer="1003" w:top="1040" w:bottom="1260" w:left="850" w:right="283"/>
        </w:sectPr>
      </w:pPr>
    </w:p>
    <w:p>
      <w:pPr>
        <w:pStyle w:val="BodyText"/>
        <w:spacing w:line="360" w:lineRule="auto" w:before="68"/>
        <w:ind w:right="561"/>
      </w:pPr>
      <w:r>
        <w:rPr/>
        <w:t>европейских и других исследованиях лишь у 1% младенцев, тогда как различные</w:t>
      </w:r>
      <w:r>
        <w:rPr>
          <w:spacing w:val="40"/>
        </w:rPr>
        <w:t> </w:t>
      </w:r>
      <w:r>
        <w:rPr/>
        <w:t>транзиторные состояния, возникающие в младенчестве, избыточно трактуются как аллергия у 15-20% детей [7, 132]. Общая частота случаев аллергии к БКМ, подтвержденных оральной провокацией, у детей до 2-х лет составила 0,54%, при этом распространенность колебалась от 0%</w:t>
      </w:r>
      <w:r>
        <w:rPr>
          <w:spacing w:val="47"/>
        </w:rPr>
        <w:t> </w:t>
      </w:r>
      <w:r>
        <w:rPr/>
        <w:t>до</w:t>
      </w:r>
      <w:r>
        <w:rPr>
          <w:spacing w:val="51"/>
        </w:rPr>
        <w:t> </w:t>
      </w:r>
      <w:r>
        <w:rPr/>
        <w:t>1,3%</w:t>
      </w:r>
      <w:r>
        <w:rPr>
          <w:spacing w:val="51"/>
        </w:rPr>
        <w:t> </w:t>
      </w:r>
      <w:r>
        <w:rPr/>
        <w:t>в</w:t>
      </w:r>
      <w:r>
        <w:rPr>
          <w:spacing w:val="51"/>
        </w:rPr>
        <w:t> </w:t>
      </w:r>
      <w:r>
        <w:rPr/>
        <w:t>различных</w:t>
      </w:r>
      <w:r>
        <w:rPr>
          <w:spacing w:val="53"/>
        </w:rPr>
        <w:t> </w:t>
      </w:r>
      <w:r>
        <w:rPr/>
        <w:t>странах</w:t>
      </w:r>
      <w:r>
        <w:rPr>
          <w:spacing w:val="51"/>
        </w:rPr>
        <w:t> </w:t>
      </w:r>
      <w:r>
        <w:rPr/>
        <w:t>[7,</w:t>
      </w:r>
      <w:r>
        <w:rPr>
          <w:spacing w:val="51"/>
        </w:rPr>
        <w:t> </w:t>
      </w:r>
      <w:r>
        <w:rPr/>
        <w:t>142].</w:t>
      </w:r>
      <w:r>
        <w:rPr>
          <w:spacing w:val="47"/>
        </w:rPr>
        <w:t> </w:t>
      </w:r>
      <w:r>
        <w:rPr/>
        <w:t>Показано,</w:t>
      </w:r>
      <w:r>
        <w:rPr>
          <w:spacing w:val="51"/>
        </w:rPr>
        <w:t> </w:t>
      </w:r>
      <w:r>
        <w:rPr/>
        <w:t>что</w:t>
      </w:r>
      <w:r>
        <w:rPr>
          <w:spacing w:val="54"/>
        </w:rPr>
        <w:t> </w:t>
      </w:r>
      <w:r>
        <w:rPr/>
        <w:t>у</w:t>
      </w:r>
      <w:r>
        <w:rPr>
          <w:spacing w:val="46"/>
        </w:rPr>
        <w:t> </w:t>
      </w:r>
      <w:r>
        <w:rPr/>
        <w:t>50%</w:t>
      </w:r>
      <w:r>
        <w:rPr>
          <w:spacing w:val="53"/>
        </w:rPr>
        <w:t> </w:t>
      </w:r>
      <w:r>
        <w:rPr/>
        <w:t>детей</w:t>
      </w:r>
      <w:r>
        <w:rPr>
          <w:spacing w:val="53"/>
        </w:rPr>
        <w:t> </w:t>
      </w:r>
      <w:r>
        <w:rPr/>
        <w:t>с</w:t>
      </w:r>
      <w:r>
        <w:rPr>
          <w:spacing w:val="50"/>
        </w:rPr>
        <w:t> </w:t>
      </w:r>
      <w:r>
        <w:rPr/>
        <w:t>АБКМ</w:t>
      </w:r>
      <w:r>
        <w:rPr>
          <w:spacing w:val="52"/>
        </w:rPr>
        <w:t> </w:t>
      </w:r>
      <w:r>
        <w:rPr>
          <w:spacing w:val="-2"/>
        </w:rPr>
        <w:t>развилась</w:t>
      </w:r>
    </w:p>
    <w:p>
      <w:pPr>
        <w:pStyle w:val="BodyText"/>
        <w:spacing w:before="2"/>
      </w:pPr>
      <w:r>
        <w:rPr/>
        <w:t>толерантность</w:t>
      </w:r>
      <w:r>
        <w:rPr>
          <w:spacing w:val="-1"/>
        </w:rPr>
        <w:t> </w:t>
      </w:r>
      <w:r>
        <w:rPr/>
        <w:t>в</w:t>
      </w:r>
      <w:r>
        <w:rPr>
          <w:spacing w:val="-3"/>
        </w:rPr>
        <w:t> </w:t>
      </w:r>
      <w:r>
        <w:rPr/>
        <w:t>течение</w:t>
      </w:r>
      <w:r>
        <w:rPr>
          <w:spacing w:val="-3"/>
        </w:rPr>
        <w:t> </w:t>
      </w:r>
      <w:r>
        <w:rPr/>
        <w:t>1</w:t>
      </w:r>
      <w:r>
        <w:rPr>
          <w:spacing w:val="-2"/>
        </w:rPr>
        <w:t> </w:t>
      </w:r>
      <w:r>
        <w:rPr/>
        <w:t>года</w:t>
      </w:r>
      <w:r>
        <w:rPr>
          <w:spacing w:val="-1"/>
        </w:rPr>
        <w:t> </w:t>
      </w:r>
      <w:r>
        <w:rPr>
          <w:spacing w:val="-4"/>
        </w:rPr>
        <w:t>[7].</w:t>
      </w:r>
    </w:p>
    <w:p>
      <w:pPr>
        <w:pStyle w:val="BodyText"/>
        <w:tabs>
          <w:tab w:pos="1415" w:val="left" w:leader="none"/>
          <w:tab w:pos="1959" w:val="left" w:leader="none"/>
          <w:tab w:pos="2132" w:val="left" w:leader="none"/>
          <w:tab w:pos="2357" w:val="left" w:leader="none"/>
          <w:tab w:pos="2861" w:val="left" w:leader="none"/>
          <w:tab w:pos="3353" w:val="left" w:leader="none"/>
          <w:tab w:pos="3494" w:val="left" w:leader="none"/>
          <w:tab w:pos="3662" w:val="left" w:leader="none"/>
          <w:tab w:pos="4082" w:val="left" w:leader="none"/>
          <w:tab w:pos="4857" w:val="left" w:leader="none"/>
          <w:tab w:pos="5420" w:val="left" w:leader="none"/>
          <w:tab w:pos="5656" w:val="left" w:leader="none"/>
          <w:tab w:pos="5991" w:val="left" w:leader="none"/>
          <w:tab w:pos="6392" w:val="left" w:leader="none"/>
          <w:tab w:pos="6798" w:val="left" w:leader="none"/>
          <w:tab w:pos="7265" w:val="left" w:leader="none"/>
          <w:tab w:pos="7632" w:val="left" w:leader="none"/>
          <w:tab w:pos="7667" w:val="left" w:leader="none"/>
          <w:tab w:pos="8366" w:val="left" w:leader="none"/>
          <w:tab w:pos="8619" w:val="left" w:leader="none"/>
          <w:tab w:pos="8837" w:val="left" w:leader="none"/>
          <w:tab w:pos="9244" w:val="left" w:leader="none"/>
          <w:tab w:pos="9552" w:val="left" w:leader="none"/>
        </w:tabs>
        <w:spacing w:line="357" w:lineRule="auto" w:before="137"/>
        <w:ind w:right="560" w:firstLine="566"/>
        <w:jc w:val="right"/>
      </w:pPr>
      <w:r>
        <w:rPr/>
        <w:t>По</w:t>
      </w:r>
      <w:r>
        <w:rPr>
          <w:spacing w:val="80"/>
        </w:rPr>
        <w:t> </w:t>
      </w:r>
      <w:r>
        <w:rPr/>
        <w:t>обобщенным</w:t>
      </w:r>
      <w:r>
        <w:rPr>
          <w:spacing w:val="80"/>
        </w:rPr>
        <w:t> </w:t>
      </w:r>
      <w:r>
        <w:rPr/>
        <w:t>данным</w:t>
      </w:r>
      <w:r>
        <w:rPr>
          <w:spacing w:val="80"/>
        </w:rPr>
        <w:t> </w:t>
      </w:r>
      <w:r>
        <w:rPr/>
        <w:t>к</w:t>
      </w:r>
      <w:r>
        <w:rPr>
          <w:spacing w:val="80"/>
        </w:rPr>
        <w:t> </w:t>
      </w:r>
      <w:r>
        <w:rPr/>
        <w:t>4,</w:t>
      </w:r>
      <w:r>
        <w:rPr>
          <w:spacing w:val="80"/>
        </w:rPr>
        <w:t> </w:t>
      </w:r>
      <w:r>
        <w:rPr/>
        <w:t>8,</w:t>
      </w:r>
      <w:r>
        <w:rPr>
          <w:spacing w:val="80"/>
        </w:rPr>
        <w:t> </w:t>
      </w:r>
      <w:r>
        <w:rPr/>
        <w:t>12</w:t>
      </w:r>
      <w:r>
        <w:rPr>
          <w:spacing w:val="80"/>
        </w:rPr>
        <w:t> </w:t>
      </w:r>
      <w:r>
        <w:rPr/>
        <w:t>и</w:t>
      </w:r>
      <w:r>
        <w:rPr>
          <w:spacing w:val="80"/>
        </w:rPr>
        <w:t> </w:t>
      </w:r>
      <w:r>
        <w:rPr/>
        <w:t>16</w:t>
      </w:r>
      <w:r>
        <w:rPr>
          <w:spacing w:val="80"/>
        </w:rPr>
        <w:t> </w:t>
      </w:r>
      <w:r>
        <w:rPr/>
        <w:t>годам</w:t>
      </w:r>
      <w:r>
        <w:rPr>
          <w:spacing w:val="80"/>
        </w:rPr>
        <w:t> </w:t>
      </w:r>
      <w:r>
        <w:rPr/>
        <w:t>у</w:t>
      </w:r>
      <w:r>
        <w:rPr>
          <w:spacing w:val="80"/>
        </w:rPr>
        <w:t> </w:t>
      </w:r>
      <w:r>
        <w:rPr/>
        <w:t>19%,</w:t>
      </w:r>
      <w:r>
        <w:rPr>
          <w:spacing w:val="80"/>
        </w:rPr>
        <w:t> </w:t>
      </w:r>
      <w:r>
        <w:rPr/>
        <w:t>42%,</w:t>
      </w:r>
      <w:r>
        <w:rPr>
          <w:spacing w:val="80"/>
        </w:rPr>
        <w:t> </w:t>
      </w:r>
      <w:r>
        <w:rPr/>
        <w:t>64%</w:t>
      </w:r>
      <w:r>
        <w:rPr>
          <w:spacing w:val="80"/>
        </w:rPr>
        <w:t> </w:t>
      </w:r>
      <w:r>
        <w:rPr/>
        <w:t>и</w:t>
      </w:r>
      <w:r>
        <w:rPr>
          <w:spacing w:val="80"/>
        </w:rPr>
        <w:t> </w:t>
      </w:r>
      <w:r>
        <w:rPr/>
        <w:t>79%</w:t>
      </w:r>
      <w:r>
        <w:rPr>
          <w:spacing w:val="80"/>
        </w:rPr>
        <w:t> </w:t>
      </w:r>
      <w:r>
        <w:rPr/>
        <w:t>детей, соответственно,</w:t>
      </w:r>
      <w:r>
        <w:rPr>
          <w:spacing w:val="-1"/>
        </w:rPr>
        <w:t> </w:t>
      </w:r>
      <w:r>
        <w:rPr/>
        <w:t>развивается</w:t>
      </w:r>
      <w:r>
        <w:rPr>
          <w:spacing w:val="-2"/>
        </w:rPr>
        <w:t> </w:t>
      </w:r>
      <w:r>
        <w:rPr/>
        <w:t>толерантность</w:t>
      </w:r>
      <w:r>
        <w:rPr>
          <w:spacing w:val="-1"/>
        </w:rPr>
        <w:t> </w:t>
      </w:r>
      <w:r>
        <w:rPr/>
        <w:t>к</w:t>
      </w:r>
      <w:r>
        <w:rPr>
          <w:spacing w:val="-1"/>
        </w:rPr>
        <w:t> </w:t>
      </w:r>
      <w:r>
        <w:rPr/>
        <w:t>БКМ;</w:t>
      </w:r>
      <w:r>
        <w:rPr>
          <w:spacing w:val="-2"/>
        </w:rPr>
        <w:t> </w:t>
      </w:r>
      <w:r>
        <w:rPr/>
        <w:t>при</w:t>
      </w:r>
      <w:r>
        <w:rPr>
          <w:spacing w:val="-1"/>
        </w:rPr>
        <w:t> </w:t>
      </w:r>
      <w:r>
        <w:rPr/>
        <w:t>не-IgE-форме</w:t>
      </w:r>
      <w:r>
        <w:rPr>
          <w:spacing w:val="-1"/>
        </w:rPr>
        <w:t> </w:t>
      </w:r>
      <w:r>
        <w:rPr/>
        <w:t>аллергии –</w:t>
      </w:r>
      <w:r>
        <w:rPr>
          <w:spacing w:val="-1"/>
        </w:rPr>
        <w:t> </w:t>
      </w:r>
      <w:r>
        <w:rPr/>
        <w:t>раньше</w:t>
      </w:r>
      <w:r>
        <w:rPr>
          <w:spacing w:val="-2"/>
        </w:rPr>
        <w:t> </w:t>
      </w:r>
      <w:r>
        <w:rPr/>
        <w:t>[4,</w:t>
      </w:r>
      <w:r>
        <w:rPr>
          <w:spacing w:val="-2"/>
        </w:rPr>
        <w:t> </w:t>
      </w:r>
      <w:r>
        <w:rPr/>
        <w:t>8]. </w:t>
      </w:r>
      <w:r>
        <w:rPr>
          <w:spacing w:val="-2"/>
        </w:rPr>
        <w:t>Практически</w:t>
      </w:r>
      <w:r>
        <w:rPr/>
        <w:tab/>
      </w:r>
      <w:r>
        <w:rPr>
          <w:spacing w:val="-4"/>
        </w:rPr>
        <w:t>любой</w:t>
      </w:r>
      <w:r>
        <w:rPr/>
        <w:tab/>
      </w:r>
      <w:r>
        <w:rPr>
          <w:spacing w:val="-2"/>
        </w:rPr>
        <w:t>белковый</w:t>
      </w:r>
      <w:r>
        <w:rPr/>
        <w:tab/>
      </w:r>
      <w:r>
        <w:rPr>
          <w:spacing w:val="-2"/>
        </w:rPr>
        <w:t>компонент</w:t>
      </w:r>
      <w:r>
        <w:rPr/>
        <w:tab/>
      </w:r>
      <w:r>
        <w:rPr>
          <w:spacing w:val="-2"/>
        </w:rPr>
        <w:t>молока</w:t>
      </w:r>
      <w:r>
        <w:rPr/>
        <w:tab/>
      </w:r>
      <w:r>
        <w:rPr>
          <w:spacing w:val="-2"/>
        </w:rPr>
        <w:t>животных</w:t>
      </w:r>
      <w:r>
        <w:rPr/>
        <w:tab/>
        <w:tab/>
      </w:r>
      <w:r>
        <w:rPr>
          <w:spacing w:val="-2"/>
        </w:rPr>
        <w:t>способен</w:t>
      </w:r>
      <w:r>
        <w:rPr/>
        <w:tab/>
        <w:tab/>
      </w:r>
      <w:r>
        <w:rPr>
          <w:spacing w:val="-2"/>
        </w:rPr>
        <w:t>вызвать </w:t>
      </w:r>
      <w:r>
        <w:rPr/>
        <w:t>сенсибилизацию, но наиболее часто это: </w:t>
      </w:r>
      <w:r>
        <w:rPr>
          <w:i/>
        </w:rPr>
        <w:t>β-лактоглобулин (Bos d 5), </w:t>
      </w:r>
      <w:r>
        <w:rPr>
          <w:rFonts w:ascii="Symbol" w:hAnsi="Symbol"/>
          <w:sz w:val="25"/>
        </w:rPr>
        <w:t></w:t>
      </w:r>
      <w:r>
        <w:rPr>
          <w:i/>
        </w:rPr>
        <w:t>-лактальбумин (Bos d 4), бычий</w:t>
      </w:r>
      <w:r>
        <w:rPr>
          <w:i/>
          <w:spacing w:val="-1"/>
        </w:rPr>
        <w:t> </w:t>
      </w:r>
      <w:r>
        <w:rPr>
          <w:i/>
        </w:rPr>
        <w:t>сывороточный</w:t>
      </w:r>
      <w:r>
        <w:rPr>
          <w:i/>
          <w:spacing w:val="-1"/>
        </w:rPr>
        <w:t> </w:t>
      </w:r>
      <w:r>
        <w:rPr>
          <w:i/>
        </w:rPr>
        <w:t>альбумин (Bos</w:t>
      </w:r>
      <w:r>
        <w:rPr>
          <w:i/>
          <w:spacing w:val="-1"/>
        </w:rPr>
        <w:t> </w:t>
      </w:r>
      <w:r>
        <w:rPr>
          <w:i/>
        </w:rPr>
        <w:t>d</w:t>
      </w:r>
      <w:r>
        <w:rPr>
          <w:i/>
          <w:spacing w:val="-1"/>
        </w:rPr>
        <w:t> </w:t>
      </w:r>
      <w:r>
        <w:rPr>
          <w:i/>
        </w:rPr>
        <w:t>6)</w:t>
      </w:r>
      <w:r>
        <w:rPr>
          <w:i/>
          <w:spacing w:val="-4"/>
        </w:rPr>
        <w:t> </w:t>
      </w:r>
      <w:r>
        <w:rPr/>
        <w:t>и </w:t>
      </w:r>
      <w:r>
        <w:rPr>
          <w:i/>
        </w:rPr>
        <w:t>γ-глобулин, </w:t>
      </w:r>
      <w:r>
        <w:rPr/>
        <w:t>а</w:t>
      </w:r>
      <w:r>
        <w:rPr>
          <w:spacing w:val="-2"/>
        </w:rPr>
        <w:t> </w:t>
      </w:r>
      <w:r>
        <w:rPr/>
        <w:t>также</w:t>
      </w:r>
      <w:r>
        <w:rPr>
          <w:spacing w:val="-1"/>
        </w:rPr>
        <w:t> </w:t>
      </w:r>
      <w:r>
        <w:rPr>
          <w:rFonts w:ascii="Symbol" w:hAnsi="Symbol"/>
          <w:sz w:val="25"/>
        </w:rPr>
        <w:t></w:t>
      </w:r>
      <w:r>
        <w:rPr>
          <w:i/>
        </w:rPr>
        <w:t>-</w:t>
      </w:r>
      <w:r>
        <w:rPr>
          <w:i/>
          <w:spacing w:val="-2"/>
        </w:rPr>
        <w:t> </w:t>
      </w:r>
      <w:r>
        <w:rPr/>
        <w:t>и </w:t>
      </w:r>
      <w:r>
        <w:rPr>
          <w:i/>
        </w:rPr>
        <w:t>β-казеины (Bos</w:t>
      </w:r>
      <w:r>
        <w:rPr>
          <w:i/>
          <w:spacing w:val="-1"/>
        </w:rPr>
        <w:t> </w:t>
      </w:r>
      <w:r>
        <w:rPr>
          <w:i/>
        </w:rPr>
        <w:t>d</w:t>
      </w:r>
      <w:r>
        <w:rPr>
          <w:i/>
          <w:spacing w:val="-1"/>
        </w:rPr>
        <w:t> </w:t>
      </w:r>
      <w:r>
        <w:rPr>
          <w:i/>
        </w:rPr>
        <w:t>8)</w:t>
      </w:r>
      <w:r>
        <w:rPr>
          <w:i/>
          <w:spacing w:val="-4"/>
        </w:rPr>
        <w:t> </w:t>
      </w:r>
      <w:r>
        <w:rPr/>
        <w:t>[1,</w:t>
      </w:r>
      <w:r>
        <w:rPr>
          <w:spacing w:val="-1"/>
        </w:rPr>
        <w:t> </w:t>
      </w:r>
      <w:r>
        <w:rPr/>
        <w:t>2,</w:t>
      </w:r>
      <w:r>
        <w:rPr>
          <w:spacing w:val="-1"/>
        </w:rPr>
        <w:t> </w:t>
      </w:r>
      <w:r>
        <w:rPr/>
        <w:t>4]. В</w:t>
      </w:r>
      <w:r>
        <w:rPr>
          <w:spacing w:val="40"/>
        </w:rPr>
        <w:t> </w:t>
      </w:r>
      <w:r>
        <w:rPr/>
        <w:t>среднем,</w:t>
      </w:r>
      <w:r>
        <w:rPr>
          <w:spacing w:val="40"/>
        </w:rPr>
        <w:t> </w:t>
      </w:r>
      <w:r>
        <w:rPr/>
        <w:t>до</w:t>
      </w:r>
      <w:r>
        <w:rPr>
          <w:spacing w:val="40"/>
        </w:rPr>
        <w:t> </w:t>
      </w:r>
      <w:r>
        <w:rPr/>
        <w:t>70%</w:t>
      </w:r>
      <w:r>
        <w:rPr>
          <w:spacing w:val="40"/>
        </w:rPr>
        <w:t> </w:t>
      </w:r>
      <w:r>
        <w:rPr/>
        <w:t>детей</w:t>
      </w:r>
      <w:r>
        <w:rPr>
          <w:spacing w:val="40"/>
        </w:rPr>
        <w:t> </w:t>
      </w:r>
      <w:r>
        <w:rPr/>
        <w:t>с</w:t>
      </w:r>
      <w:r>
        <w:rPr>
          <w:spacing w:val="40"/>
        </w:rPr>
        <w:t> </w:t>
      </w:r>
      <w:r>
        <w:rPr/>
        <w:t>аллергией</w:t>
      </w:r>
      <w:r>
        <w:rPr>
          <w:spacing w:val="40"/>
        </w:rPr>
        <w:t> </w:t>
      </w:r>
      <w:r>
        <w:rPr/>
        <w:t>к</w:t>
      </w:r>
      <w:r>
        <w:rPr>
          <w:spacing w:val="40"/>
        </w:rPr>
        <w:t> </w:t>
      </w:r>
      <w:r>
        <w:rPr/>
        <w:t>белкам</w:t>
      </w:r>
      <w:r>
        <w:rPr>
          <w:spacing w:val="40"/>
        </w:rPr>
        <w:t> </w:t>
      </w:r>
      <w:r>
        <w:rPr/>
        <w:t>коровьего</w:t>
      </w:r>
      <w:r>
        <w:rPr>
          <w:spacing w:val="40"/>
        </w:rPr>
        <w:t> </w:t>
      </w:r>
      <w:r>
        <w:rPr/>
        <w:t>молока</w:t>
      </w:r>
      <w:r>
        <w:rPr>
          <w:spacing w:val="40"/>
        </w:rPr>
        <w:t> </w:t>
      </w:r>
      <w:r>
        <w:rPr/>
        <w:t>имеют</w:t>
      </w:r>
      <w:r>
        <w:rPr>
          <w:spacing w:val="40"/>
        </w:rPr>
        <w:t> </w:t>
      </w:r>
      <w:r>
        <w:rPr/>
        <w:t>толерантность</w:t>
      </w:r>
      <w:r>
        <w:rPr>
          <w:spacing w:val="40"/>
        </w:rPr>
        <w:t> </w:t>
      </w:r>
      <w:r>
        <w:rPr/>
        <w:t>к кипяченому молоку [72]. </w:t>
      </w:r>
      <w:r>
        <w:rPr>
          <w:rFonts w:ascii="Symbol" w:hAnsi="Symbol"/>
        </w:rPr>
        <w:t></w:t>
      </w:r>
      <w:r>
        <w:rPr/>
        <w:t>-лактальбумин, β-лактоглобулин и бычий сывороточный альбумин</w:t>
      </w:r>
      <w:r>
        <w:rPr>
          <w:spacing w:val="40"/>
        </w:rPr>
        <w:t> </w:t>
      </w:r>
      <w:r>
        <w:rPr/>
        <w:t>– это термолабильные белки, поэтому наличие сенсибилизации к ним</w:t>
      </w:r>
      <w:r>
        <w:rPr>
          <w:spacing w:val="34"/>
        </w:rPr>
        <w:t> </w:t>
      </w:r>
      <w:r>
        <w:rPr/>
        <w:t>является предиктором</w:t>
      </w:r>
      <w:r>
        <w:rPr>
          <w:spacing w:val="40"/>
        </w:rPr>
        <w:t> </w:t>
      </w:r>
      <w:r>
        <w:rPr/>
        <w:t>реакции</w:t>
      </w:r>
      <w:r>
        <w:rPr>
          <w:spacing w:val="76"/>
        </w:rPr>
        <w:t> </w:t>
      </w:r>
      <w:r>
        <w:rPr/>
        <w:t>на</w:t>
      </w:r>
      <w:r>
        <w:rPr>
          <w:spacing w:val="79"/>
        </w:rPr>
        <w:t> </w:t>
      </w:r>
      <w:r>
        <w:rPr/>
        <w:t>термически</w:t>
      </w:r>
      <w:r>
        <w:rPr>
          <w:spacing w:val="79"/>
        </w:rPr>
        <w:t> </w:t>
      </w:r>
      <w:r>
        <w:rPr/>
        <w:t>необработанное</w:t>
      </w:r>
      <w:r>
        <w:rPr>
          <w:spacing w:val="80"/>
        </w:rPr>
        <w:t> </w:t>
      </w:r>
      <w:r>
        <w:rPr/>
        <w:t>молоко</w:t>
      </w:r>
      <w:r>
        <w:rPr>
          <w:spacing w:val="79"/>
        </w:rPr>
        <w:t> </w:t>
      </w:r>
      <w:r>
        <w:rPr/>
        <w:t>[19,</w:t>
      </w:r>
      <w:r>
        <w:rPr>
          <w:spacing w:val="78"/>
        </w:rPr>
        <w:t> </w:t>
      </w:r>
      <w:r>
        <w:rPr/>
        <w:t>131].</w:t>
      </w:r>
      <w:r>
        <w:rPr>
          <w:spacing w:val="78"/>
        </w:rPr>
        <w:t> </w:t>
      </w:r>
      <w:r>
        <w:rPr/>
        <w:t>В</w:t>
      </w:r>
      <w:r>
        <w:rPr>
          <w:spacing w:val="76"/>
        </w:rPr>
        <w:t> </w:t>
      </w:r>
      <w:r>
        <w:rPr/>
        <w:t>отличие</w:t>
      </w:r>
      <w:r>
        <w:rPr>
          <w:spacing w:val="77"/>
        </w:rPr>
        <w:t> </w:t>
      </w:r>
      <w:r>
        <w:rPr/>
        <w:t>от</w:t>
      </w:r>
      <w:r>
        <w:rPr>
          <w:spacing w:val="79"/>
        </w:rPr>
        <w:t> </w:t>
      </w:r>
      <w:r>
        <w:rPr/>
        <w:t>вышеуказанных </w:t>
      </w:r>
      <w:r>
        <w:rPr>
          <w:spacing w:val="-2"/>
        </w:rPr>
        <w:t>белков,</w:t>
      </w:r>
      <w:r>
        <w:rPr/>
        <w:tab/>
      </w:r>
      <w:r>
        <w:rPr>
          <w:spacing w:val="-2"/>
        </w:rPr>
        <w:t>казеин</w:t>
      </w:r>
      <w:r>
        <w:rPr/>
        <w:tab/>
        <w:tab/>
      </w:r>
      <w:r>
        <w:rPr>
          <w:spacing w:val="-2"/>
        </w:rPr>
        <w:t>является</w:t>
      </w:r>
      <w:r>
        <w:rPr/>
        <w:tab/>
        <w:tab/>
      </w:r>
      <w:r>
        <w:rPr>
          <w:spacing w:val="-2"/>
        </w:rPr>
        <w:t>термостабильным.</w:t>
      </w:r>
      <w:r>
        <w:rPr/>
        <w:tab/>
        <w:tab/>
      </w:r>
      <w:r>
        <w:rPr>
          <w:spacing w:val="-2"/>
        </w:rPr>
        <w:t>Наличие</w:t>
      </w:r>
      <w:r>
        <w:rPr/>
        <w:tab/>
      </w:r>
      <w:r>
        <w:rPr>
          <w:spacing w:val="-2"/>
        </w:rPr>
        <w:t>такой</w:t>
      </w:r>
      <w:r>
        <w:rPr/>
        <w:tab/>
      </w:r>
      <w:r>
        <w:rPr>
          <w:spacing w:val="-2"/>
        </w:rPr>
        <w:t>сенсибилизации</w:t>
      </w:r>
      <w:r>
        <w:rPr/>
        <w:tab/>
      </w:r>
      <w:r>
        <w:rPr>
          <w:spacing w:val="-2"/>
        </w:rPr>
        <w:t>может </w:t>
      </w:r>
      <w:r>
        <w:rPr/>
        <w:t>свидетельствовать о непереносимости молока в любой форме [20, 72, 131]. Кроме того, бычий </w:t>
      </w:r>
      <w:r>
        <w:rPr>
          <w:spacing w:val="-2"/>
        </w:rPr>
        <w:t>сывороточный</w:t>
      </w:r>
      <w:r>
        <w:rPr/>
        <w:tab/>
        <w:tab/>
      </w:r>
      <w:r>
        <w:rPr>
          <w:spacing w:val="-2"/>
        </w:rPr>
        <w:t>альбумин</w:t>
      </w:r>
      <w:r>
        <w:rPr/>
        <w:tab/>
      </w:r>
      <w:r>
        <w:rPr>
          <w:spacing w:val="-10"/>
        </w:rPr>
        <w:t>-</w:t>
      </w:r>
      <w:r>
        <w:rPr/>
        <w:tab/>
        <w:tab/>
      </w:r>
      <w:r>
        <w:rPr>
          <w:spacing w:val="-2"/>
        </w:rPr>
        <w:t>основной</w:t>
      </w:r>
      <w:r>
        <w:rPr/>
        <w:tab/>
      </w:r>
      <w:r>
        <w:rPr>
          <w:spacing w:val="-2"/>
        </w:rPr>
        <w:t>аллерген</w:t>
      </w:r>
      <w:r>
        <w:rPr/>
        <w:tab/>
      </w:r>
      <w:r>
        <w:rPr>
          <w:spacing w:val="-2"/>
        </w:rPr>
        <w:t>говядины,</w:t>
      </w:r>
      <w:r>
        <w:rPr/>
        <w:tab/>
      </w:r>
      <w:r>
        <w:rPr>
          <w:spacing w:val="-2"/>
        </w:rPr>
        <w:t>который</w:t>
      </w:r>
      <w:r>
        <w:rPr/>
        <w:tab/>
      </w:r>
      <w:r>
        <w:rPr>
          <w:spacing w:val="-2"/>
        </w:rPr>
        <w:t>может</w:t>
      </w:r>
      <w:r>
        <w:rPr/>
        <w:tab/>
      </w:r>
      <w:r>
        <w:rPr>
          <w:spacing w:val="-2"/>
        </w:rPr>
        <w:t>вызывать </w:t>
      </w:r>
      <w:r>
        <w:rPr/>
        <w:t>перекрестные реакции у 13-20% детей с аллергией к БКМ при употреблении мяса в сыром и</w:t>
      </w:r>
      <w:r>
        <w:rPr>
          <w:spacing w:val="80"/>
        </w:rPr>
        <w:t> </w:t>
      </w:r>
      <w:r>
        <w:rPr/>
        <w:t>плохо</w:t>
      </w:r>
      <w:r>
        <w:rPr>
          <w:spacing w:val="40"/>
        </w:rPr>
        <w:t> </w:t>
      </w:r>
      <w:r>
        <w:rPr/>
        <w:t>приготовленном</w:t>
      </w:r>
      <w:r>
        <w:rPr>
          <w:spacing w:val="40"/>
        </w:rPr>
        <w:t> </w:t>
      </w:r>
      <w:r>
        <w:rPr/>
        <w:t>виде,</w:t>
      </w:r>
      <w:r>
        <w:rPr>
          <w:spacing w:val="40"/>
        </w:rPr>
        <w:t> </w:t>
      </w:r>
      <w:r>
        <w:rPr/>
        <w:t>длительная</w:t>
      </w:r>
      <w:r>
        <w:rPr>
          <w:spacing w:val="40"/>
        </w:rPr>
        <w:t> </w:t>
      </w:r>
      <w:r>
        <w:rPr/>
        <w:t>термическая</w:t>
      </w:r>
      <w:r>
        <w:rPr>
          <w:spacing w:val="40"/>
        </w:rPr>
        <w:t> </w:t>
      </w:r>
      <w:r>
        <w:rPr/>
        <w:t>обработка</w:t>
      </w:r>
      <w:r>
        <w:rPr>
          <w:spacing w:val="40"/>
        </w:rPr>
        <w:t> </w:t>
      </w:r>
      <w:r>
        <w:rPr/>
        <w:t>-</w:t>
      </w:r>
      <w:r>
        <w:rPr>
          <w:spacing w:val="40"/>
        </w:rPr>
        <w:t> </w:t>
      </w:r>
      <w:r>
        <w:rPr/>
        <w:t>предотвращает</w:t>
      </w:r>
      <w:r>
        <w:rPr>
          <w:spacing w:val="40"/>
        </w:rPr>
        <w:t> </w:t>
      </w:r>
      <w:r>
        <w:rPr/>
        <w:t>развитие подобных</w:t>
      </w:r>
      <w:r>
        <w:rPr>
          <w:spacing w:val="80"/>
          <w:w w:val="150"/>
        </w:rPr>
        <w:t> </w:t>
      </w:r>
      <w:r>
        <w:rPr/>
        <w:t>реакций</w:t>
      </w:r>
      <w:r>
        <w:rPr>
          <w:spacing w:val="80"/>
          <w:w w:val="150"/>
        </w:rPr>
        <w:t> </w:t>
      </w:r>
      <w:r>
        <w:rPr/>
        <w:t>[102,</w:t>
      </w:r>
      <w:r>
        <w:rPr>
          <w:spacing w:val="80"/>
          <w:w w:val="150"/>
        </w:rPr>
        <w:t> </w:t>
      </w:r>
      <w:r>
        <w:rPr/>
        <w:t>131].</w:t>
      </w:r>
      <w:r>
        <w:rPr>
          <w:spacing w:val="80"/>
          <w:w w:val="150"/>
        </w:rPr>
        <w:t> </w:t>
      </w:r>
      <w:r>
        <w:rPr/>
        <w:t>Аллергенными</w:t>
      </w:r>
      <w:r>
        <w:rPr>
          <w:spacing w:val="80"/>
          <w:w w:val="150"/>
        </w:rPr>
        <w:t> </w:t>
      </w:r>
      <w:r>
        <w:rPr/>
        <w:t>свойствами</w:t>
      </w:r>
      <w:r>
        <w:rPr>
          <w:spacing w:val="80"/>
          <w:w w:val="150"/>
        </w:rPr>
        <w:t> </w:t>
      </w:r>
      <w:r>
        <w:rPr/>
        <w:t>обладает</w:t>
      </w:r>
      <w:r>
        <w:rPr>
          <w:spacing w:val="80"/>
          <w:w w:val="150"/>
        </w:rPr>
        <w:t> </w:t>
      </w:r>
      <w:r>
        <w:rPr/>
        <w:t>и</w:t>
      </w:r>
      <w:r>
        <w:rPr>
          <w:spacing w:val="80"/>
          <w:w w:val="150"/>
        </w:rPr>
        <w:t> </w:t>
      </w:r>
      <w:r>
        <w:rPr/>
        <w:t>молоко</w:t>
      </w:r>
      <w:r>
        <w:rPr>
          <w:spacing w:val="80"/>
          <w:w w:val="150"/>
        </w:rPr>
        <w:t> </w:t>
      </w:r>
      <w:r>
        <w:rPr/>
        <w:t>других млекопитающих,</w:t>
      </w:r>
      <w:r>
        <w:rPr>
          <w:spacing w:val="80"/>
        </w:rPr>
        <w:t> </w:t>
      </w:r>
      <w:r>
        <w:rPr/>
        <w:t>в</w:t>
      </w:r>
      <w:r>
        <w:rPr>
          <w:spacing w:val="80"/>
        </w:rPr>
        <w:t> </w:t>
      </w:r>
      <w:r>
        <w:rPr/>
        <w:t>том</w:t>
      </w:r>
      <w:r>
        <w:rPr>
          <w:spacing w:val="80"/>
        </w:rPr>
        <w:t> </w:t>
      </w:r>
      <w:r>
        <w:rPr/>
        <w:t>числе</w:t>
      </w:r>
      <w:r>
        <w:rPr>
          <w:spacing w:val="80"/>
        </w:rPr>
        <w:t> </w:t>
      </w:r>
      <w:r>
        <w:rPr/>
        <w:t>козье.</w:t>
      </w:r>
      <w:r>
        <w:rPr>
          <w:spacing w:val="80"/>
        </w:rPr>
        <w:t> </w:t>
      </w:r>
      <w:r>
        <w:rPr/>
        <w:t>При</w:t>
      </w:r>
      <w:r>
        <w:rPr>
          <w:spacing w:val="80"/>
        </w:rPr>
        <w:t> </w:t>
      </w:r>
      <w:r>
        <w:rPr/>
        <w:t>этом</w:t>
      </w:r>
      <w:r>
        <w:rPr>
          <w:spacing w:val="80"/>
        </w:rPr>
        <w:t> </w:t>
      </w:r>
      <w:r>
        <w:rPr/>
        <w:t>козье</w:t>
      </w:r>
      <w:r>
        <w:rPr>
          <w:spacing w:val="80"/>
        </w:rPr>
        <w:t> </w:t>
      </w:r>
      <w:r>
        <w:rPr/>
        <w:t>молоко</w:t>
      </w:r>
      <w:r>
        <w:rPr>
          <w:spacing w:val="80"/>
        </w:rPr>
        <w:t> </w:t>
      </w:r>
      <w:r>
        <w:rPr/>
        <w:t>может</w:t>
        <w:tab/>
        <w:tab/>
        <w:t>как</w:t>
      </w:r>
      <w:r>
        <w:rPr>
          <w:spacing w:val="80"/>
        </w:rPr>
        <w:t> </w:t>
      </w:r>
      <w:r>
        <w:rPr/>
        <w:t>выступать перекрестным</w:t>
      </w:r>
      <w:r>
        <w:rPr>
          <w:spacing w:val="80"/>
        </w:rPr>
        <w:t> </w:t>
      </w:r>
      <w:r>
        <w:rPr/>
        <w:t>аллергеном</w:t>
      </w:r>
      <w:r>
        <w:rPr>
          <w:spacing w:val="80"/>
        </w:rPr>
        <w:t> </w:t>
      </w:r>
      <w:r>
        <w:rPr/>
        <w:t>у</w:t>
      </w:r>
      <w:r>
        <w:rPr>
          <w:spacing w:val="74"/>
        </w:rPr>
        <w:t> </w:t>
      </w:r>
      <w:r>
        <w:rPr/>
        <w:t>больных</w:t>
      </w:r>
      <w:r>
        <w:rPr>
          <w:spacing w:val="80"/>
        </w:rPr>
        <w:t> </w:t>
      </w:r>
      <w:r>
        <w:rPr/>
        <w:t>с</w:t>
      </w:r>
      <w:r>
        <w:rPr>
          <w:spacing w:val="80"/>
        </w:rPr>
        <w:t> </w:t>
      </w:r>
      <w:r>
        <w:rPr/>
        <w:t>АБКМ</w:t>
      </w:r>
      <w:r>
        <w:rPr>
          <w:spacing w:val="80"/>
        </w:rPr>
        <w:t> </w:t>
      </w:r>
      <w:r>
        <w:rPr/>
        <w:t>с</w:t>
      </w:r>
      <w:r>
        <w:rPr>
          <w:spacing w:val="80"/>
        </w:rPr>
        <w:t> </w:t>
      </w:r>
      <w:r>
        <w:rPr/>
        <w:t>частотой</w:t>
      </w:r>
      <w:r>
        <w:rPr>
          <w:spacing w:val="80"/>
        </w:rPr>
        <w:t> </w:t>
      </w:r>
      <w:r>
        <w:rPr/>
        <w:t>-</w:t>
      </w:r>
      <w:r>
        <w:rPr>
          <w:spacing w:val="80"/>
        </w:rPr>
        <w:t> </w:t>
      </w:r>
      <w:r>
        <w:rPr/>
        <w:t>более</w:t>
      </w:r>
      <w:r>
        <w:rPr>
          <w:spacing w:val="80"/>
        </w:rPr>
        <w:t> </w:t>
      </w:r>
      <w:r>
        <w:rPr/>
        <w:t>85%,</w:t>
      </w:r>
      <w:r>
        <w:rPr>
          <w:spacing w:val="80"/>
        </w:rPr>
        <w:t> </w:t>
      </w:r>
      <w:r>
        <w:rPr/>
        <w:t>так</w:t>
      </w:r>
      <w:r>
        <w:rPr>
          <w:spacing w:val="80"/>
        </w:rPr>
        <w:t> </w:t>
      </w:r>
      <w:r>
        <w:rPr/>
        <w:t>и</w:t>
      </w:r>
      <w:r>
        <w:rPr>
          <w:spacing w:val="80"/>
        </w:rPr>
        <w:t> </w:t>
      </w:r>
      <w:r>
        <w:rPr/>
        <w:t>являться самостоятельным</w:t>
      </w:r>
      <w:r>
        <w:rPr>
          <w:spacing w:val="80"/>
          <w:w w:val="150"/>
        </w:rPr>
        <w:t> </w:t>
      </w:r>
      <w:r>
        <w:rPr/>
        <w:t>аллергеном,</w:t>
      </w:r>
      <w:r>
        <w:rPr>
          <w:spacing w:val="80"/>
          <w:w w:val="150"/>
        </w:rPr>
        <w:t> </w:t>
      </w:r>
      <w:r>
        <w:rPr/>
        <w:t>вызывая</w:t>
      </w:r>
      <w:r>
        <w:rPr>
          <w:spacing w:val="80"/>
          <w:w w:val="150"/>
        </w:rPr>
        <w:t> </w:t>
      </w:r>
      <w:r>
        <w:rPr/>
        <w:t>тяжелые</w:t>
      </w:r>
      <w:r>
        <w:rPr>
          <w:spacing w:val="80"/>
          <w:w w:val="150"/>
        </w:rPr>
        <w:t> </w:t>
      </w:r>
      <w:r>
        <w:rPr/>
        <w:t>реакции</w:t>
      </w:r>
      <w:r>
        <w:rPr>
          <w:spacing w:val="80"/>
          <w:w w:val="150"/>
        </w:rPr>
        <w:t> </w:t>
      </w:r>
      <w:r>
        <w:rPr/>
        <w:t>у</w:t>
      </w:r>
      <w:r>
        <w:rPr>
          <w:spacing w:val="80"/>
          <w:w w:val="150"/>
        </w:rPr>
        <w:t> </w:t>
      </w:r>
      <w:r>
        <w:rPr/>
        <w:t>пациентов,</w:t>
      </w:r>
      <w:r>
        <w:rPr>
          <w:spacing w:val="80"/>
          <w:w w:val="150"/>
        </w:rPr>
        <w:t> </w:t>
      </w:r>
      <w:r>
        <w:rPr/>
        <w:t>толерантных</w:t>
      </w:r>
      <w:r>
        <w:rPr>
          <w:spacing w:val="80"/>
          <w:w w:val="150"/>
        </w:rPr>
        <w:t> </w:t>
      </w:r>
      <w:r>
        <w:rPr/>
        <w:t>к коровьему</w:t>
      </w:r>
      <w:r>
        <w:rPr>
          <w:spacing w:val="-3"/>
        </w:rPr>
        <w:t> </w:t>
      </w:r>
      <w:r>
        <w:rPr/>
        <w:t>молоку. Большое</w:t>
      </w:r>
      <w:r>
        <w:rPr>
          <w:spacing w:val="-1"/>
        </w:rPr>
        <w:t> </w:t>
      </w:r>
      <w:r>
        <w:rPr/>
        <w:t>значение</w:t>
      </w:r>
      <w:r>
        <w:rPr>
          <w:spacing w:val="-1"/>
        </w:rPr>
        <w:t> </w:t>
      </w:r>
      <w:r>
        <w:rPr/>
        <w:t>в</w:t>
      </w:r>
      <w:r>
        <w:rPr>
          <w:spacing w:val="-1"/>
        </w:rPr>
        <w:t> </w:t>
      </w:r>
      <w:r>
        <w:rPr/>
        <w:t>патогенезе</w:t>
      </w:r>
      <w:r>
        <w:rPr>
          <w:spacing w:val="-1"/>
        </w:rPr>
        <w:t> </w:t>
      </w:r>
      <w:r>
        <w:rPr/>
        <w:t>аллергии к белкам</w:t>
      </w:r>
      <w:r>
        <w:rPr>
          <w:spacing w:val="-1"/>
        </w:rPr>
        <w:t> </w:t>
      </w:r>
      <w:r>
        <w:rPr/>
        <w:t>коровьего</w:t>
      </w:r>
      <w:r>
        <w:rPr>
          <w:spacing w:val="-1"/>
        </w:rPr>
        <w:t> </w:t>
      </w:r>
      <w:r>
        <w:rPr/>
        <w:t>молока</w:t>
      </w:r>
      <w:r>
        <w:rPr>
          <w:spacing w:val="-1"/>
        </w:rPr>
        <w:t> </w:t>
      </w:r>
      <w:r>
        <w:rPr/>
        <w:t>(БКМ) у</w:t>
      </w:r>
      <w:r>
        <w:rPr>
          <w:spacing w:val="-1"/>
        </w:rPr>
        <w:t> </w:t>
      </w:r>
      <w:r>
        <w:rPr/>
        <w:t>детей раннего возраста имеет использование</w:t>
      </w:r>
      <w:r>
        <w:rPr>
          <w:spacing w:val="-2"/>
        </w:rPr>
        <w:t> </w:t>
      </w:r>
      <w:r>
        <w:rPr/>
        <w:t>адаптированной молочной смеси в первые часы и недели жизни ребенка, приводящее к чрезмерному поступлению чужеродного белка, что на фоне незрелости кишечного барьера и иммунного ответа приводит к ранней сенсибилизации к БКМ</w:t>
      </w:r>
      <w:r>
        <w:rPr>
          <w:spacing w:val="40"/>
        </w:rPr>
        <w:t> </w:t>
      </w:r>
      <w:r>
        <w:rPr/>
        <w:t>[10,</w:t>
      </w:r>
      <w:r>
        <w:rPr>
          <w:spacing w:val="40"/>
        </w:rPr>
        <w:t> </w:t>
      </w:r>
      <w:r>
        <w:rPr/>
        <w:t>104].</w:t>
      </w:r>
      <w:r>
        <w:rPr>
          <w:spacing w:val="40"/>
        </w:rPr>
        <w:t> </w:t>
      </w:r>
      <w:r>
        <w:rPr/>
        <w:t>Однако</w:t>
      </w:r>
      <w:r>
        <w:rPr>
          <w:spacing w:val="40"/>
        </w:rPr>
        <w:t> </w:t>
      </w:r>
      <w:r>
        <w:rPr/>
        <w:t>и</w:t>
      </w:r>
      <w:r>
        <w:rPr>
          <w:spacing w:val="40"/>
        </w:rPr>
        <w:t> </w:t>
      </w:r>
      <w:r>
        <w:rPr/>
        <w:t>у</w:t>
      </w:r>
      <w:r>
        <w:rPr>
          <w:spacing w:val="40"/>
        </w:rPr>
        <w:t> </w:t>
      </w:r>
      <w:r>
        <w:rPr/>
        <w:t>детей</w:t>
      </w:r>
      <w:r>
        <w:rPr>
          <w:spacing w:val="40"/>
        </w:rPr>
        <w:t> </w:t>
      </w:r>
      <w:r>
        <w:rPr/>
        <w:t>на</w:t>
      </w:r>
      <w:r>
        <w:rPr>
          <w:spacing w:val="40"/>
        </w:rPr>
        <w:t> </w:t>
      </w:r>
      <w:r>
        <w:rPr/>
        <w:t>грудном</w:t>
      </w:r>
      <w:r>
        <w:rPr>
          <w:spacing w:val="40"/>
        </w:rPr>
        <w:t> </w:t>
      </w:r>
      <w:r>
        <w:rPr/>
        <w:t>вскармливании</w:t>
      </w:r>
      <w:r>
        <w:rPr>
          <w:spacing w:val="40"/>
        </w:rPr>
        <w:t> </w:t>
      </w:r>
      <w:r>
        <w:rPr/>
        <w:t>может</w:t>
      </w:r>
      <w:r>
        <w:rPr>
          <w:spacing w:val="40"/>
        </w:rPr>
        <w:t> </w:t>
      </w:r>
      <w:r>
        <w:rPr/>
        <w:t>развиться</w:t>
      </w:r>
      <w:r>
        <w:rPr>
          <w:spacing w:val="40"/>
        </w:rPr>
        <w:t> </w:t>
      </w:r>
      <w:r>
        <w:rPr/>
        <w:t>клинически значимая</w:t>
      </w:r>
      <w:r>
        <w:rPr>
          <w:spacing w:val="-2"/>
        </w:rPr>
        <w:t> </w:t>
      </w:r>
      <w:r>
        <w:rPr/>
        <w:t>АБКМ за</w:t>
      </w:r>
      <w:r>
        <w:rPr>
          <w:spacing w:val="-2"/>
        </w:rPr>
        <w:t> </w:t>
      </w:r>
      <w:r>
        <w:rPr/>
        <w:t>счет</w:t>
      </w:r>
      <w:r>
        <w:rPr>
          <w:spacing w:val="1"/>
        </w:rPr>
        <w:t> </w:t>
      </w:r>
      <w:r>
        <w:rPr/>
        <w:t>транскутанной</w:t>
      </w:r>
      <w:r>
        <w:rPr>
          <w:spacing w:val="1"/>
        </w:rPr>
        <w:t> </w:t>
      </w:r>
      <w:r>
        <w:rPr/>
        <w:t>сенсибилизации или</w:t>
      </w:r>
      <w:r>
        <w:rPr>
          <w:spacing w:val="5"/>
        </w:rPr>
        <w:t> </w:t>
      </w:r>
      <w:r>
        <w:rPr/>
        <w:t>проникновения</w:t>
      </w:r>
      <w:r>
        <w:rPr>
          <w:spacing w:val="-1"/>
        </w:rPr>
        <w:t> </w:t>
      </w:r>
      <w:r>
        <w:rPr/>
        <w:t>пищевых</w:t>
      </w:r>
      <w:r>
        <w:rPr>
          <w:spacing w:val="1"/>
        </w:rPr>
        <w:t> </w:t>
      </w:r>
      <w:r>
        <w:rPr/>
        <w:t>белков </w:t>
      </w:r>
      <w:r>
        <w:rPr>
          <w:spacing w:val="-10"/>
        </w:rPr>
        <w:t>в</w:t>
      </w:r>
    </w:p>
    <w:p>
      <w:pPr>
        <w:pStyle w:val="BodyText"/>
        <w:spacing w:before="33"/>
      </w:pPr>
      <w:r>
        <w:rPr/>
        <w:t>грудное</w:t>
      </w:r>
      <w:r>
        <w:rPr>
          <w:spacing w:val="-4"/>
        </w:rPr>
        <w:t> </w:t>
      </w:r>
      <w:r>
        <w:rPr/>
        <w:t>молоко</w:t>
      </w:r>
      <w:r>
        <w:rPr>
          <w:spacing w:val="-1"/>
        </w:rPr>
        <w:t> </w:t>
      </w:r>
      <w:r>
        <w:rPr/>
        <w:t>(в</w:t>
      </w:r>
      <w:r>
        <w:rPr>
          <w:spacing w:val="-2"/>
        </w:rPr>
        <w:t> </w:t>
      </w:r>
      <w:r>
        <w:rPr/>
        <w:t>редких</w:t>
      </w:r>
      <w:r>
        <w:rPr>
          <w:spacing w:val="1"/>
        </w:rPr>
        <w:t> </w:t>
      </w:r>
      <w:r>
        <w:rPr/>
        <w:t>случаях)</w:t>
      </w:r>
      <w:r>
        <w:rPr>
          <w:spacing w:val="-2"/>
        </w:rPr>
        <w:t> </w:t>
      </w:r>
      <w:r>
        <w:rPr/>
        <w:t>[12, </w:t>
      </w:r>
      <w:r>
        <w:rPr>
          <w:spacing w:val="-4"/>
        </w:rPr>
        <w:t>138].</w:t>
      </w:r>
    </w:p>
    <w:p>
      <w:pPr>
        <w:spacing w:line="360" w:lineRule="auto" w:before="137"/>
        <w:ind w:left="398" w:right="563" w:firstLine="566"/>
        <w:jc w:val="both"/>
        <w:rPr>
          <w:i/>
          <w:sz w:val="24"/>
        </w:rPr>
      </w:pPr>
      <w:r>
        <w:rPr>
          <w:sz w:val="24"/>
        </w:rPr>
        <w:t>В </w:t>
      </w:r>
      <w:r>
        <w:rPr>
          <w:b/>
          <w:sz w:val="24"/>
        </w:rPr>
        <w:t>курином яйце </w:t>
      </w:r>
      <w:r>
        <w:rPr>
          <w:sz w:val="24"/>
        </w:rPr>
        <w:t>определяется 13 белковых аллергенов, среди которых наиболее значимыми являются </w:t>
      </w:r>
      <w:r>
        <w:rPr>
          <w:i/>
          <w:sz w:val="24"/>
        </w:rPr>
        <w:t>овомукоид (Gal d 1) – термостабильный белок, овальбумин (Gal d 2), кональбумин/овотрансферрин (Gal</w:t>
      </w:r>
      <w:r>
        <w:rPr>
          <w:i/>
          <w:spacing w:val="-1"/>
          <w:sz w:val="24"/>
        </w:rPr>
        <w:t> </w:t>
      </w:r>
      <w:r>
        <w:rPr>
          <w:i/>
          <w:sz w:val="24"/>
        </w:rPr>
        <w:t>d</w:t>
      </w:r>
      <w:r>
        <w:rPr>
          <w:i/>
          <w:spacing w:val="-1"/>
          <w:sz w:val="24"/>
        </w:rPr>
        <w:t> </w:t>
      </w:r>
      <w:r>
        <w:rPr>
          <w:i/>
          <w:sz w:val="24"/>
        </w:rPr>
        <w:t>3), лизоцим (Gal</w:t>
      </w:r>
      <w:r>
        <w:rPr>
          <w:i/>
          <w:spacing w:val="-1"/>
          <w:sz w:val="24"/>
        </w:rPr>
        <w:t> </w:t>
      </w:r>
      <w:r>
        <w:rPr>
          <w:i/>
          <w:sz w:val="24"/>
        </w:rPr>
        <w:t>d</w:t>
      </w:r>
      <w:r>
        <w:rPr>
          <w:i/>
          <w:spacing w:val="-1"/>
          <w:sz w:val="24"/>
        </w:rPr>
        <w:t> </w:t>
      </w:r>
      <w:r>
        <w:rPr>
          <w:i/>
          <w:sz w:val="24"/>
        </w:rPr>
        <w:t>4),</w:t>
      </w:r>
      <w:r>
        <w:rPr>
          <w:i/>
          <w:spacing w:val="-1"/>
          <w:sz w:val="24"/>
        </w:rPr>
        <w:t> </w:t>
      </w:r>
      <w:r>
        <w:rPr>
          <w:i/>
          <w:sz w:val="24"/>
        </w:rPr>
        <w:t>овоглобулин</w:t>
      </w:r>
      <w:r>
        <w:rPr>
          <w:sz w:val="24"/>
        </w:rPr>
        <w:t>,</w:t>
      </w:r>
      <w:r>
        <w:rPr>
          <w:spacing w:val="-1"/>
          <w:sz w:val="24"/>
        </w:rPr>
        <w:t> </w:t>
      </w:r>
      <w:r>
        <w:rPr>
          <w:sz w:val="24"/>
        </w:rPr>
        <w:t>а</w:t>
      </w:r>
      <w:r>
        <w:rPr>
          <w:spacing w:val="-2"/>
          <w:sz w:val="24"/>
        </w:rPr>
        <w:t> </w:t>
      </w:r>
      <w:r>
        <w:rPr>
          <w:sz w:val="24"/>
        </w:rPr>
        <w:t>также</w:t>
      </w:r>
      <w:r>
        <w:rPr>
          <w:spacing w:val="-1"/>
          <w:sz w:val="24"/>
        </w:rPr>
        <w:t> </w:t>
      </w:r>
      <w:r>
        <w:rPr>
          <w:i/>
          <w:sz w:val="24"/>
        </w:rPr>
        <w:t>ливетин (Gal</w:t>
      </w:r>
      <w:r>
        <w:rPr>
          <w:i/>
          <w:spacing w:val="-1"/>
          <w:sz w:val="24"/>
        </w:rPr>
        <w:t> </w:t>
      </w:r>
      <w:r>
        <w:rPr>
          <w:i/>
          <w:sz w:val="24"/>
        </w:rPr>
        <w:t>d</w:t>
      </w:r>
    </w:p>
    <w:p>
      <w:pPr>
        <w:spacing w:after="0" w:line="360" w:lineRule="auto"/>
        <w:jc w:val="both"/>
        <w:rPr>
          <w:i/>
          <w:sz w:val="24"/>
        </w:rPr>
        <w:sectPr>
          <w:pgSz w:w="11910" w:h="16840"/>
          <w:pgMar w:header="0" w:footer="1003" w:top="1040" w:bottom="1260" w:left="850" w:right="283"/>
        </w:sectPr>
      </w:pPr>
    </w:p>
    <w:p>
      <w:pPr>
        <w:pStyle w:val="BodyText"/>
        <w:spacing w:line="360" w:lineRule="auto" w:before="68"/>
        <w:ind w:right="559"/>
      </w:pPr>
      <w:r>
        <w:rPr>
          <w:i/>
        </w:rPr>
        <w:t>5) </w:t>
      </w:r>
      <w:r>
        <w:rPr/>
        <w:t>желтка </w:t>
      </w:r>
      <w:r>
        <w:rPr>
          <w:i/>
        </w:rPr>
        <w:t>- термолабильные белки</w:t>
      </w:r>
      <w:r>
        <w:rPr/>
        <w:t>. Термолабильность некоторых из них определяет тот факт, что около 60-70% пациентов с аллергией к куриному яйцу способны переносить небольшие количества яичных белков в интенсивно термически обработанных продуктах [73]. Тем не менее, высокий уровень сенсибилизации к овомукоиду является предиктором</w:t>
      </w:r>
      <w:r>
        <w:rPr>
          <w:spacing w:val="40"/>
        </w:rPr>
        <w:t> </w:t>
      </w:r>
      <w:r>
        <w:rPr/>
        <w:t>непереносимости куриного яйца независимо от формы приготовления [10, 74].</w:t>
      </w:r>
    </w:p>
    <w:p>
      <w:pPr>
        <w:pStyle w:val="BodyText"/>
        <w:spacing w:line="360" w:lineRule="auto" w:before="2"/>
        <w:ind w:right="560" w:firstLine="566"/>
      </w:pPr>
      <w:r>
        <w:rPr/>
        <w:t>По данным двух больших популяционных исследований проявления аллергии на яйца купировались у 45–47% детей - к 2 годам, у 66% - к 4 годам и у 71% детей - к возрасту 6 лет [80, 81].</w:t>
      </w:r>
    </w:p>
    <w:p>
      <w:pPr>
        <w:pStyle w:val="BodyText"/>
        <w:spacing w:line="360" w:lineRule="auto"/>
        <w:ind w:right="564" w:firstLine="566"/>
      </w:pPr>
      <w:r>
        <w:rPr>
          <w:b/>
        </w:rPr>
        <w:t>Соя. </w:t>
      </w:r>
      <w:r>
        <w:rPr/>
        <w:t>Нередко причиной возникновения аллергических реакций может явиться соя или продукты, в состав которых входит соевый белок. Она является, так называемым, скрытым аллергеном, так как часто используется в пищевых продуктах в качестве текстуратора, эмульгатора и белковой добавки. В педиатрической практике сенсибилизация к сое встречается примерно в 0,4% случаев и около 70% пациентов с возрастом вырабатывают толерантность [78, 79].</w:t>
      </w:r>
    </w:p>
    <w:p>
      <w:pPr>
        <w:pStyle w:val="BodyText"/>
        <w:spacing w:line="360" w:lineRule="auto"/>
        <w:ind w:right="561" w:firstLine="566"/>
      </w:pPr>
      <w:r>
        <w:rPr/>
        <w:t>Наиболее выраженной аллергенной активностью обладают: </w:t>
      </w:r>
      <w:r>
        <w:rPr>
          <w:i/>
        </w:rPr>
        <w:t>глицинин – 11S глобулин (Gly m 6), 7S глобулин (Gly m 5) </w:t>
      </w:r>
      <w:r>
        <w:rPr/>
        <w:t>и </w:t>
      </w:r>
      <w:r>
        <w:rPr>
          <w:i/>
        </w:rPr>
        <w:t>конглицин (β </w:t>
      </w:r>
      <w:r>
        <w:rPr/>
        <w:t>и </w:t>
      </w:r>
      <w:r>
        <w:rPr>
          <w:i/>
        </w:rPr>
        <w:t>γ-фракции</w:t>
      </w:r>
      <w:r>
        <w:rPr/>
        <w:t>), особенно его </w:t>
      </w:r>
      <w:r>
        <w:rPr>
          <w:i/>
        </w:rPr>
        <w:t>β-фракция, 2S альбумин (Gly</w:t>
      </w:r>
      <w:r>
        <w:rPr>
          <w:i/>
          <w:spacing w:val="-1"/>
        </w:rPr>
        <w:t> </w:t>
      </w:r>
      <w:r>
        <w:rPr>
          <w:i/>
        </w:rPr>
        <w:t>m</w:t>
      </w:r>
      <w:r>
        <w:rPr>
          <w:i/>
          <w:spacing w:val="-1"/>
        </w:rPr>
        <w:t> </w:t>
      </w:r>
      <w:r>
        <w:rPr>
          <w:i/>
        </w:rPr>
        <w:t>8)</w:t>
      </w:r>
      <w:r>
        <w:rPr/>
        <w:t>. Выявление</w:t>
      </w:r>
      <w:r>
        <w:rPr>
          <w:spacing w:val="-1"/>
        </w:rPr>
        <w:t> </w:t>
      </w:r>
      <w:r>
        <w:rPr/>
        <w:t>специфических IgE</w:t>
      </w:r>
      <w:r>
        <w:rPr>
          <w:spacing w:val="-1"/>
        </w:rPr>
        <w:t> </w:t>
      </w:r>
      <w:r>
        <w:rPr/>
        <w:t>к Gly</w:t>
      </w:r>
      <w:r>
        <w:rPr>
          <w:spacing w:val="-5"/>
        </w:rPr>
        <w:t> </w:t>
      </w:r>
      <w:r>
        <w:rPr/>
        <w:t>m5 и/или Gly</w:t>
      </w:r>
      <w:r>
        <w:rPr>
          <w:spacing w:val="-8"/>
        </w:rPr>
        <w:t> </w:t>
      </w:r>
      <w:r>
        <w:rPr/>
        <w:t>m6, Gly</w:t>
      </w:r>
      <w:r>
        <w:rPr>
          <w:spacing w:val="-5"/>
        </w:rPr>
        <w:t> </w:t>
      </w:r>
      <w:r>
        <w:rPr/>
        <w:t>m 8 может быть связано с системными реакциями [25]. Наличие антител к Gly m4 (группа PR-10) может проявляться в виде орального аллергического синдрома, но в случае сопутствующей сенсибилизации к березе, употребление необработанной сои у таких пациентов может спровоцировать развитие тяжелых реакций и анафилаксии [131]. Изолированная сенсибилизация к профилину или гликопротеинам сои сопровождается легкими симптомами орального аллергического</w:t>
      </w:r>
      <w:r>
        <w:rPr>
          <w:spacing w:val="40"/>
        </w:rPr>
        <w:t> </w:t>
      </w:r>
      <w:r>
        <w:rPr/>
        <w:t>синдрома или отсутствием клинических проявлений и указывает на толерантность к термически обработанной сое [24-27].</w:t>
      </w:r>
    </w:p>
    <w:p>
      <w:pPr>
        <w:pStyle w:val="BodyText"/>
        <w:spacing w:line="360" w:lineRule="auto" w:before="1"/>
        <w:ind w:right="562" w:firstLine="566"/>
      </w:pPr>
      <w:r>
        <w:rPr>
          <w:b/>
        </w:rPr>
        <w:t>Арахис</w:t>
      </w:r>
      <w:r>
        <w:rPr/>
        <w:t>, также как горох, бобы и соя, относится к семейству бобовых. Белки арахиса содержат широкий спектр аллергенов: </w:t>
      </w:r>
      <w:r>
        <w:rPr>
          <w:i/>
        </w:rPr>
        <w:t>вицилин, профилин, конглютин, глицинин </w:t>
      </w:r>
      <w:r>
        <w:rPr/>
        <w:t>и др. Арахис широко применяется в пищевой промышленности и часто становится так называемым скрытым аллергеном. Сенсибилизация к эпитопам арахиса Ara h 1, Ara h 2, Ara h 3, Ara h 6/7 связана с тяжелыми реакциями на данный продукт [131]. После обжаривания и варки его аллергенные свойства усиливаются. Аллергия на арахис широко распространена, характеризуется тяжелыми реакциями, в том числе анафилаксией; лишь у 20% детей с сенсибилизацией, появившейся в первые 2 года жизни, в дальнейшем развивается толерантность [2].</w:t>
      </w:r>
    </w:p>
    <w:p>
      <w:pPr>
        <w:pStyle w:val="BodyText"/>
        <w:spacing w:line="360" w:lineRule="auto"/>
        <w:ind w:right="566" w:firstLine="566"/>
      </w:pPr>
      <w:r>
        <w:rPr/>
        <w:t>Установлено, что до 50% анафилактических реакций у детей и подростков в Европе и Америке ассоциировано с сенсибилизацией к арахису и орехам [102].</w:t>
      </w:r>
    </w:p>
    <w:p>
      <w:pPr>
        <w:pStyle w:val="BodyText"/>
        <w:spacing w:after="0" w:line="360" w:lineRule="auto"/>
        <w:sectPr>
          <w:pgSz w:w="11910" w:h="16840"/>
          <w:pgMar w:header="0" w:footer="1003" w:top="1040" w:bottom="1260" w:left="850" w:right="283"/>
        </w:sectPr>
      </w:pPr>
    </w:p>
    <w:p>
      <w:pPr>
        <w:pStyle w:val="BodyText"/>
        <w:spacing w:line="360" w:lineRule="auto" w:before="68"/>
        <w:ind w:right="561" w:firstLine="566"/>
      </w:pPr>
      <w:r>
        <w:rPr/>
        <w:t>В группу </w:t>
      </w:r>
      <w:r>
        <w:rPr>
          <w:b/>
        </w:rPr>
        <w:t>орехов </w:t>
      </w:r>
      <w:r>
        <w:rPr/>
        <w:t>входят грецкие орехи, орех-пекан, фисташки, кешью, бразильские орехи, орехи букового дерева, каштаны, фундук, миндаль, орех макадамия и др. Проявления IgE-опосредованной аллергии на орехи могут характеризоваться как тяжелыми симптомами с первичной сенсибилизацией к данным продуктам, так и оральным аллергическим синдромом, возникающим у пациентов с сезонным аллергическим ринитом [75]. При развитии перекрестной аллергии на орехи симптомы обычно легкие и локализуются в ротоглотке (иногда совместно с острым аллергическим ринитом), а специфические IgE вырабатываются против термолабильных белков, гомологов PR-10, содержащихся в пыльце. Анафилаксия при наличии изолированной сенсибилизации к группе белков PR-10 может возникнуть, но встречается редко [75]. В орехах – кешью, фундуке, грецких орехах, миндале и др. содержатся </w:t>
      </w:r>
      <w:r>
        <w:rPr>
          <w:i/>
        </w:rPr>
        <w:t>запасные белки 7S </w:t>
      </w:r>
      <w:r>
        <w:rPr/>
        <w:t>и </w:t>
      </w:r>
      <w:r>
        <w:rPr>
          <w:i/>
        </w:rPr>
        <w:t>11S глобулины и 2S альбумин</w:t>
      </w:r>
      <w:r>
        <w:rPr/>
        <w:t>, обладающие выраженными аллергенными свойствами и приводящие к перекрестной реакции между разными видами орехов. Важными белками фундука и кешью являются Cor a 14 и Ana o 3 соответственно, сенсибилизация к которым с высокой вероятностью связана с развитием ПА на них [3, 131]. До 75% детей с аллергией на орехи имеют одновременную сенсибилизацию к различным их видам, которая часто формируется уже в детском возрасте [76].</w:t>
      </w:r>
    </w:p>
    <w:p>
      <w:pPr>
        <w:pStyle w:val="BodyText"/>
        <w:spacing w:line="360" w:lineRule="auto" w:before="2"/>
        <w:ind w:right="561" w:firstLine="566"/>
      </w:pPr>
      <w:r>
        <w:rPr>
          <w:b/>
        </w:rPr>
        <w:t>Белки злаков. </w:t>
      </w:r>
      <w:r>
        <w:rPr/>
        <w:t>Достаточно часто отмечаются аллергические реакции на злаковые продукты, в первую очередь на </w:t>
      </w:r>
      <w:r>
        <w:rPr>
          <w:i/>
        </w:rPr>
        <w:t>глиадин </w:t>
      </w:r>
      <w:r>
        <w:rPr/>
        <w:t>пшеницы, </w:t>
      </w:r>
      <w:r>
        <w:rPr>
          <w:i/>
        </w:rPr>
        <w:t>глютен </w:t>
      </w:r>
      <w:r>
        <w:rPr/>
        <w:t>ржи, ячменя и овса, реже – белки кукурузы, риса, гречихи. Сенсибилизация к злакам обычно развивается не ранее второго полугодия жизни на фоне введения прикорма. Чувствительность к </w:t>
      </w:r>
      <w:r>
        <w:rPr>
          <w:i/>
        </w:rPr>
        <w:t>ω-5-глиадину (Tri a 19) </w:t>
      </w:r>
      <w:r>
        <w:rPr/>
        <w:t>свидетельствует о высоком риске развития немедленных реакций у детей, а также тяжелых системных реакций, вызванных физическими нагрузками у подростков и взрослых. Для изолированной сенсибилизации к профилину или гликопротеинам пшеницы обычно характерны проявления орального аллергического синдрома или отсутствие клинических симптомов, а также развитие толерантности к термически обработанной пшенице</w:t>
      </w:r>
      <w:r>
        <w:rPr>
          <w:b/>
        </w:rPr>
        <w:t>. </w:t>
      </w:r>
      <w:r>
        <w:rPr/>
        <w:t>К 4 годам более чем у 50% детей развивается толерантность к глиадину [28-30].</w:t>
      </w:r>
    </w:p>
    <w:p>
      <w:pPr>
        <w:pStyle w:val="BodyText"/>
        <w:spacing w:line="360" w:lineRule="auto"/>
        <w:ind w:right="562" w:firstLine="566"/>
      </w:pPr>
      <w:r>
        <w:rPr>
          <w:b/>
        </w:rPr>
        <w:t>Рыба и морепродукты</w:t>
      </w:r>
      <w:r>
        <w:rPr/>
        <w:t>. Наиболее аллергенными свойствами обладает </w:t>
      </w:r>
      <w:r>
        <w:rPr>
          <w:i/>
        </w:rPr>
        <w:t>саркоплазматический бело</w:t>
      </w:r>
      <w:r>
        <w:rPr/>
        <w:t>к из группы </w:t>
      </w:r>
      <w:r>
        <w:rPr>
          <w:i/>
        </w:rPr>
        <w:t>парвальбуминов</w:t>
      </w:r>
      <w:r>
        <w:rPr/>
        <w:t>, отличающийся выраженной термостабильностью и практически не разрушающийся при кулинарной обработке. Так, термостабильный белок саркоплазмы - </w:t>
      </w:r>
      <w:r>
        <w:rPr>
          <w:i/>
        </w:rPr>
        <w:t>М-протеин трески</w:t>
      </w:r>
      <w:r>
        <w:rPr/>
        <w:t>, при кипячении переходит в</w:t>
      </w:r>
      <w:r>
        <w:rPr>
          <w:spacing w:val="40"/>
        </w:rPr>
        <w:t> </w:t>
      </w:r>
      <w:r>
        <w:rPr/>
        <w:t>паровой дистиллят, имеет специфический запах и становится ингаляционным аллергеном для сенсибилизированных лиц. </w:t>
      </w:r>
      <w:r>
        <w:rPr>
          <w:i/>
        </w:rPr>
        <w:t>Парвальбумины </w:t>
      </w:r>
      <w:r>
        <w:rPr/>
        <w:t>различных видов рыб часто имеют гомологичную структуру, что объясняет широкий спектр перекрестной сенсибилизации на различные виды рыбы у большинства больных. Тем не менее, его структура может варьировать. Это объясняет существование</w:t>
      </w:r>
      <w:r>
        <w:rPr>
          <w:spacing w:val="31"/>
        </w:rPr>
        <w:t> </w:t>
      </w:r>
      <w:r>
        <w:rPr/>
        <w:t>случаев</w:t>
      </w:r>
      <w:r>
        <w:rPr>
          <w:spacing w:val="39"/>
        </w:rPr>
        <w:t> </w:t>
      </w:r>
      <w:r>
        <w:rPr/>
        <w:t>моносенсибилизации</w:t>
      </w:r>
      <w:r>
        <w:rPr>
          <w:spacing w:val="38"/>
        </w:rPr>
        <w:t> </w:t>
      </w:r>
      <w:r>
        <w:rPr/>
        <w:t>к</w:t>
      </w:r>
      <w:r>
        <w:rPr>
          <w:spacing w:val="35"/>
        </w:rPr>
        <w:t> </w:t>
      </w:r>
      <w:r>
        <w:rPr/>
        <w:t>определенным</w:t>
      </w:r>
      <w:r>
        <w:rPr>
          <w:spacing w:val="34"/>
        </w:rPr>
        <w:t> </w:t>
      </w:r>
      <w:r>
        <w:rPr/>
        <w:t>семействам</w:t>
      </w:r>
      <w:r>
        <w:rPr>
          <w:spacing w:val="34"/>
        </w:rPr>
        <w:t> </w:t>
      </w:r>
      <w:r>
        <w:rPr/>
        <w:t>рыб.</w:t>
      </w:r>
      <w:r>
        <w:rPr>
          <w:spacing w:val="37"/>
        </w:rPr>
        <w:t> </w:t>
      </w:r>
      <w:r>
        <w:rPr/>
        <w:t>В</w:t>
      </w:r>
      <w:r>
        <w:rPr>
          <w:spacing w:val="33"/>
        </w:rPr>
        <w:t> </w:t>
      </w:r>
      <w:r>
        <w:rPr>
          <w:spacing w:val="-2"/>
        </w:rPr>
        <w:t>настоящее</w:t>
      </w:r>
    </w:p>
    <w:p>
      <w:pPr>
        <w:pStyle w:val="BodyText"/>
        <w:spacing w:after="0" w:line="360" w:lineRule="auto"/>
        <w:sectPr>
          <w:pgSz w:w="11910" w:h="16840"/>
          <w:pgMar w:header="0" w:footer="1003" w:top="1040" w:bottom="1260" w:left="850" w:right="283"/>
        </w:sectPr>
      </w:pPr>
    </w:p>
    <w:p>
      <w:pPr>
        <w:pStyle w:val="BodyText"/>
        <w:spacing w:line="360" w:lineRule="auto" w:before="68"/>
        <w:ind w:right="562"/>
      </w:pPr>
      <w:r>
        <w:rPr/>
        <w:t>время наиболее аллергенными считаются такие</w:t>
      </w:r>
      <w:r>
        <w:rPr>
          <w:spacing w:val="-2"/>
        </w:rPr>
        <w:t> </w:t>
      </w:r>
      <w:r>
        <w:rPr/>
        <w:t>виды,</w:t>
      </w:r>
      <w:r>
        <w:rPr>
          <w:spacing w:val="-1"/>
        </w:rPr>
        <w:t> </w:t>
      </w:r>
      <w:r>
        <w:rPr/>
        <w:t>как треска, лосось, минтай и сельдь [77]. Аллергены рыбы и морепродуктов способны вызывать тяжелые системные реакции при попадании даже их крайне малого количества в организм, в том числе при вдыхании паров (ингаляционное воздействие аллергена) во время кулинарной обработки рыбы. Аллергия на рыбу</w:t>
      </w:r>
      <w:r>
        <w:rPr>
          <w:spacing w:val="-1"/>
        </w:rPr>
        <w:t> </w:t>
      </w:r>
      <w:r>
        <w:rPr/>
        <w:t>с возрастом редко имеет тенденцию к уменьшению, зачастую сохраняясь у</w:t>
      </w:r>
      <w:r>
        <w:rPr>
          <w:spacing w:val="-3"/>
        </w:rPr>
        <w:t> </w:t>
      </w:r>
      <w:r>
        <w:rPr/>
        <w:t>подростков и взрослых. Однако, по последним данным у 45% детей аллергия на рыбу проходит к подростковому возрасту [3].</w:t>
      </w:r>
    </w:p>
    <w:p>
      <w:pPr>
        <w:pStyle w:val="BodyText"/>
        <w:spacing w:line="360" w:lineRule="auto" w:before="2"/>
        <w:ind w:right="561" w:firstLine="566"/>
      </w:pPr>
      <w:r>
        <w:rPr/>
        <w:t>К </w:t>
      </w:r>
      <w:r>
        <w:rPr>
          <w:b/>
        </w:rPr>
        <w:t>морепродуктам</w:t>
      </w:r>
      <w:r>
        <w:rPr>
          <w:b/>
          <w:i/>
        </w:rPr>
        <w:t>, </w:t>
      </w:r>
      <w:r>
        <w:rPr/>
        <w:t>обладающим выраженными аллергенными свойствами, относятся ракообразные (креветки, крабы, раки, лобстеры) и моллюски (мидии, гребешки, устрицы, кальмар, осьминог и др.). Аллергия на морепродукты может быть тяжелой, вплоть до анафилаксии; как правило, наблюдается всю жизнь или может впервые возникнуть во</w:t>
      </w:r>
      <w:r>
        <w:rPr>
          <w:spacing w:val="40"/>
        </w:rPr>
        <w:t> </w:t>
      </w:r>
      <w:r>
        <w:rPr/>
        <w:t>взрослом возрасте [138]. Это связано с тем, что абсолютное большинство белков являются термостабильными. Некоторые белки, например, тропомиозин креветки (Pen m 1), имеют перекрестную реактивность с аллергенами клещей домашней пыли [77, 131].</w:t>
      </w:r>
    </w:p>
    <w:p>
      <w:pPr>
        <w:pStyle w:val="Heading2"/>
        <w:spacing w:before="5"/>
        <w:ind w:left="964"/>
      </w:pPr>
      <w:r>
        <w:rPr/>
        <w:t>Возрастные</w:t>
      </w:r>
      <w:r>
        <w:rPr>
          <w:spacing w:val="-7"/>
        </w:rPr>
        <w:t> </w:t>
      </w:r>
      <w:r>
        <w:rPr/>
        <w:t>особенности</w:t>
      </w:r>
      <w:r>
        <w:rPr>
          <w:spacing w:val="-6"/>
        </w:rPr>
        <w:t> </w:t>
      </w:r>
      <w:r>
        <w:rPr/>
        <w:t>пищевой</w:t>
      </w:r>
      <w:r>
        <w:rPr>
          <w:spacing w:val="-4"/>
        </w:rPr>
        <w:t> </w:t>
      </w:r>
      <w:r>
        <w:rPr>
          <w:spacing w:val="-2"/>
        </w:rPr>
        <w:t>сенсибилизации</w:t>
      </w:r>
    </w:p>
    <w:p>
      <w:pPr>
        <w:pStyle w:val="BodyText"/>
        <w:spacing w:line="360" w:lineRule="auto" w:before="134"/>
        <w:ind w:right="560" w:firstLine="566"/>
      </w:pPr>
      <w:r>
        <w:rPr/>
        <w:t>Установлено, что с возрастом частота аллергии к различным продуктам меняется. Возможно развитие толерантности к таким продуктам, как коровье молоко, куриное яйцо, пшеница и другие злаковые. При этом, пищевая аллергия может дебютировать как у подростков, так и во взрослом возрасте [138], что может быть обусловлено длительным исключением какого-либо продукта из рациона и утратой толерантности к нему; аллергией на красное мясо, возникшей после укуса клеща («синдром альфа-gal», связанный с сенсибилизацией к молекуле галактозы-альфа-1,3-галактозы (gal), которая экспрессируется в большинстве тканей млекопитающих); профессиональной деятельностью или другими, неустановленными причинами [59, 60].</w:t>
      </w:r>
    </w:p>
    <w:p>
      <w:pPr>
        <w:pStyle w:val="BodyText"/>
        <w:spacing w:line="360" w:lineRule="auto"/>
        <w:ind w:right="563" w:firstLine="566"/>
      </w:pPr>
      <w:r>
        <w:rPr>
          <w:b/>
        </w:rPr>
        <w:t>Перекрестные аллергические реакции. </w:t>
      </w:r>
      <w:r>
        <w:rPr/>
        <w:t>Важное практическое значение имеют перекрестные аллергические реакции на различные пищевые продукты, а также иные аллергены (в основном – пыльцевые и эпидермальные), которые обусловлены наличием сходных по структуре белков в их составе (Приложение А3.3).</w:t>
      </w:r>
    </w:p>
    <w:p>
      <w:pPr>
        <w:pStyle w:val="Heading2"/>
        <w:spacing w:line="360" w:lineRule="auto" w:before="5"/>
        <w:ind w:right="566" w:firstLine="566"/>
      </w:pPr>
      <w:r>
        <w:rPr/>
        <w:t>Реакции неспецифической гиперчувствительности на пищевые продукты и </w:t>
      </w:r>
      <w:r>
        <w:rPr>
          <w:spacing w:val="-2"/>
        </w:rPr>
        <w:t>компоненты</w:t>
      </w:r>
    </w:p>
    <w:p>
      <w:pPr>
        <w:pStyle w:val="BodyText"/>
        <w:spacing w:line="360" w:lineRule="auto"/>
        <w:ind w:right="562" w:firstLine="566"/>
      </w:pPr>
      <w:r>
        <w:rPr/>
        <w:t>Некоторые дети могут быть чувствительны к продуктам, содержащим гистамин или усиливающим его высвобождение из тучных клеток. В патогенезе таких реакций лежит неспецифическое высвобождение медиаторов (в основном гистамина) из клеток-мишеней. Наиболее часто подобные реакции развиваются после употребления продуктов, богатых гистамином,</w:t>
      </w:r>
      <w:r>
        <w:rPr>
          <w:spacing w:val="24"/>
        </w:rPr>
        <w:t> </w:t>
      </w:r>
      <w:r>
        <w:rPr/>
        <w:t>тирамином,</w:t>
      </w:r>
      <w:r>
        <w:rPr>
          <w:spacing w:val="26"/>
        </w:rPr>
        <w:t> </w:t>
      </w:r>
      <w:r>
        <w:rPr/>
        <w:t>гистаминолибераторами;</w:t>
      </w:r>
      <w:r>
        <w:rPr>
          <w:spacing w:val="27"/>
        </w:rPr>
        <w:t> </w:t>
      </w:r>
      <w:r>
        <w:rPr/>
        <w:t>проявления</w:t>
      </w:r>
      <w:r>
        <w:rPr>
          <w:spacing w:val="26"/>
        </w:rPr>
        <w:t> </w:t>
      </w:r>
      <w:r>
        <w:rPr/>
        <w:t>обычно</w:t>
      </w:r>
      <w:r>
        <w:rPr>
          <w:spacing w:val="29"/>
        </w:rPr>
        <w:t> </w:t>
      </w:r>
      <w:r>
        <w:rPr/>
        <w:t>«дозозависимые»</w:t>
      </w:r>
      <w:r>
        <w:rPr>
          <w:spacing w:val="20"/>
        </w:rPr>
        <w:t> </w:t>
      </w:r>
      <w:r>
        <w:rPr/>
        <w:t>и</w:t>
      </w:r>
      <w:r>
        <w:rPr>
          <w:spacing w:val="28"/>
        </w:rPr>
        <w:t> </w:t>
      </w:r>
      <w:r>
        <w:rPr>
          <w:spacing w:val="-7"/>
        </w:rPr>
        <w:t>не</w:t>
      </w:r>
    </w:p>
    <w:p>
      <w:pPr>
        <w:pStyle w:val="BodyText"/>
        <w:spacing w:after="0" w:line="360" w:lineRule="auto"/>
        <w:sectPr>
          <w:pgSz w:w="11910" w:h="16840"/>
          <w:pgMar w:header="0" w:footer="1003" w:top="1040" w:bottom="1260" w:left="850" w:right="283"/>
        </w:sectPr>
      </w:pPr>
    </w:p>
    <w:p>
      <w:pPr>
        <w:pStyle w:val="BodyText"/>
        <w:spacing w:line="362" w:lineRule="auto" w:before="68"/>
        <w:ind w:right="569"/>
      </w:pPr>
      <w:r>
        <w:rPr/>
        <w:t>тяжелые (см. Приложение А3.4). Полное исключение продукта в данным случае требуется крайне редко, обычно достаточно подобрать его переносимое количество.</w:t>
      </w:r>
    </w:p>
    <w:p>
      <w:pPr>
        <w:spacing w:line="360" w:lineRule="auto" w:before="0"/>
        <w:ind w:left="398" w:right="562" w:firstLine="566"/>
        <w:jc w:val="both"/>
        <w:rPr>
          <w:sz w:val="24"/>
        </w:rPr>
      </w:pPr>
      <w:r>
        <w:rPr>
          <w:b/>
          <w:sz w:val="24"/>
        </w:rPr>
        <w:t>Реакции на пищевые добавки и другие химические вещества, содержащиеся в продуктах. </w:t>
      </w:r>
      <w:r>
        <w:rPr>
          <w:sz w:val="24"/>
        </w:rPr>
        <w:t>Распространенность реакций на пищевые добавки в целом в популяции составляет 0,01-0,2%, в то время как у пациентов с атопией – от 2 до 7%. Анафилактические реакции могут развиваться в ответ на употребление продуктов, содержащих </w:t>
      </w:r>
      <w:r>
        <w:rPr>
          <w:b/>
          <w:sz w:val="24"/>
        </w:rPr>
        <w:t>добавки натурального происхождения</w:t>
      </w:r>
      <w:r>
        <w:rPr>
          <w:sz w:val="24"/>
        </w:rPr>
        <w:t>, которые получают из растений, насекомых или животных: аннато (Е160b), кармин (Е120), шафран, эритритол (ERT), гуаровую камедь (Е412), каррагинан, желатин, пектин (IIВ)</w:t>
      </w:r>
      <w:r>
        <w:rPr>
          <w:spacing w:val="-1"/>
          <w:sz w:val="24"/>
        </w:rPr>
        <w:t> </w:t>
      </w:r>
      <w:r>
        <w:rPr>
          <w:sz w:val="24"/>
        </w:rPr>
        <w:t>[22]. </w:t>
      </w:r>
      <w:r>
        <w:rPr>
          <w:b/>
          <w:sz w:val="24"/>
        </w:rPr>
        <w:t>Сульфиты </w:t>
      </w:r>
      <w:r>
        <w:rPr>
          <w:sz w:val="24"/>
        </w:rPr>
        <w:t>и их производные, </w:t>
      </w:r>
      <w:r>
        <w:rPr>
          <w:b/>
          <w:sz w:val="24"/>
        </w:rPr>
        <w:t>салицилаты</w:t>
      </w:r>
      <w:r>
        <w:rPr>
          <w:sz w:val="24"/>
        </w:rPr>
        <w:t>, </w:t>
      </w:r>
      <w:r>
        <w:rPr>
          <w:b/>
          <w:sz w:val="24"/>
        </w:rPr>
        <w:t>бензойная</w:t>
      </w:r>
      <w:r>
        <w:rPr>
          <w:b/>
          <w:spacing w:val="-1"/>
          <w:sz w:val="24"/>
        </w:rPr>
        <w:t> </w:t>
      </w:r>
      <w:r>
        <w:rPr>
          <w:b/>
          <w:sz w:val="24"/>
        </w:rPr>
        <w:t>кислота </w:t>
      </w:r>
      <w:r>
        <w:rPr>
          <w:sz w:val="24"/>
        </w:rPr>
        <w:t>(Е 210)</w:t>
      </w:r>
      <w:r>
        <w:rPr>
          <w:spacing w:val="-1"/>
          <w:sz w:val="24"/>
        </w:rPr>
        <w:t> </w:t>
      </w:r>
      <w:r>
        <w:rPr>
          <w:sz w:val="24"/>
        </w:rPr>
        <w:t>и ее производные (Е 211– Е 219), а также </w:t>
      </w:r>
      <w:r>
        <w:rPr>
          <w:b/>
          <w:sz w:val="24"/>
        </w:rPr>
        <w:t>тартразин </w:t>
      </w:r>
      <w:r>
        <w:rPr>
          <w:sz w:val="24"/>
        </w:rPr>
        <w:t>(Е102) являются добавками, наиболее часто вызывающими </w:t>
      </w:r>
      <w:r>
        <w:rPr>
          <w:b/>
          <w:sz w:val="24"/>
        </w:rPr>
        <w:t>обострение бронхиальной астмы </w:t>
      </w:r>
      <w:r>
        <w:rPr>
          <w:sz w:val="24"/>
        </w:rPr>
        <w:t>[22]. Чувствительность к сульфитам среди пациентов с бронхиальной астмой встречается в 5%. Чувствительностью </w:t>
      </w:r>
      <w:r>
        <w:rPr>
          <w:b/>
          <w:sz w:val="24"/>
        </w:rPr>
        <w:t>к салицилатам, в том числе, содержащимся в пищевых продуктах, </w:t>
      </w:r>
      <w:r>
        <w:rPr>
          <w:sz w:val="24"/>
        </w:rPr>
        <w:t>обладает около 2,5% взрослого населения Европейских стран. В целом, она выше у пациентов с сопутствующей непереносимостью ацетилсалициловой кислоты [22, 31].</w:t>
      </w:r>
    </w:p>
    <w:p>
      <w:pPr>
        <w:pStyle w:val="Heading2"/>
        <w:numPr>
          <w:ilvl w:val="1"/>
          <w:numId w:val="3"/>
        </w:numPr>
        <w:tabs>
          <w:tab w:pos="1501" w:val="left" w:leader="none"/>
        </w:tabs>
        <w:spacing w:line="240" w:lineRule="auto" w:before="0" w:after="0"/>
        <w:ind w:left="398" w:right="568" w:firstLine="566"/>
        <w:jc w:val="both"/>
      </w:pPr>
      <w:bookmarkStart w:name="_bookmark5" w:id="6"/>
      <w:bookmarkEnd w:id="6"/>
      <w:r>
        <w:rPr>
          <w:b w:val="0"/>
        </w:rPr>
      </w:r>
      <w:r>
        <w:rPr/>
        <w:t>Эпидемиология заболевания или состояния (группы заболеваний или </w:t>
      </w:r>
      <w:r>
        <w:rPr>
          <w:spacing w:val="-2"/>
        </w:rPr>
        <w:t>состояний)</w:t>
      </w:r>
    </w:p>
    <w:p>
      <w:pPr>
        <w:pStyle w:val="BodyText"/>
        <w:spacing w:line="360" w:lineRule="auto"/>
        <w:ind w:right="562" w:firstLine="566"/>
      </w:pPr>
      <w:r>
        <w:rPr/>
        <w:t>Сведения о частоте ПА значительно варьируют [3, 12]. Проявления пищевой аллергии встречаются в среднем у 3-10% детей и до 10% взрослых [3]. Безусловно, проблема особенно актуальна в младенческом и раннем детском возрасте [1, 5]: так в младенчестве по австралийским данным частота ПА доходит до 10% [3]. Среди детей, страдающих</w:t>
      </w:r>
      <w:r>
        <w:rPr>
          <w:spacing w:val="40"/>
        </w:rPr>
        <w:t> </w:t>
      </w:r>
      <w:r>
        <w:rPr/>
        <w:t>атопическим дерматитом (АтД), частота ПА достигает 30-40% [1, 2, 4, 9, 23]. Симптомы ПА в анамнезе отмечаются у 17,3% детей [2]. Согласно недавнему систематическому обзору, распространенность любой ПА в течение жизни, диагностированной врачом, составила 9,3% для детей и 5,0% для взрослых, соответственно [133].</w:t>
      </w:r>
    </w:p>
    <w:p>
      <w:pPr>
        <w:pStyle w:val="BodyText"/>
        <w:spacing w:before="140"/>
        <w:ind w:left="0"/>
        <w:jc w:val="left"/>
      </w:pPr>
    </w:p>
    <w:p>
      <w:pPr>
        <w:pStyle w:val="Heading2"/>
        <w:numPr>
          <w:ilvl w:val="1"/>
          <w:numId w:val="3"/>
        </w:numPr>
        <w:tabs>
          <w:tab w:pos="1333" w:val="left" w:leader="none"/>
        </w:tabs>
        <w:spacing w:line="360" w:lineRule="auto" w:before="0" w:after="0"/>
        <w:ind w:left="398" w:right="568" w:firstLine="566"/>
        <w:jc w:val="both"/>
      </w:pPr>
      <w:bookmarkStart w:name="_bookmark6" w:id="7"/>
      <w:bookmarkEnd w:id="7"/>
      <w:r>
        <w:rPr>
          <w:b w:val="0"/>
        </w:rPr>
      </w:r>
      <w:r>
        <w:rPr/>
        <w:t>Особенности кодирования заболевания или состояния (группы заболеваний или состояний) по Международной статистической классификации болезней и проблем, связанных со здоровьем</w:t>
      </w:r>
    </w:p>
    <w:p>
      <w:pPr>
        <w:pStyle w:val="BodyText"/>
        <w:spacing w:line="273" w:lineRule="exact"/>
        <w:ind w:left="964"/>
      </w:pPr>
      <w:r>
        <w:rPr/>
        <w:t>L27.2</w:t>
      </w:r>
      <w:r>
        <w:rPr>
          <w:spacing w:val="-6"/>
        </w:rPr>
        <w:t> </w:t>
      </w:r>
      <w:r>
        <w:rPr/>
        <w:t>-</w:t>
      </w:r>
      <w:r>
        <w:rPr>
          <w:spacing w:val="-2"/>
        </w:rPr>
        <w:t> </w:t>
      </w:r>
      <w:r>
        <w:rPr/>
        <w:t>Дерматит,</w:t>
      </w:r>
      <w:r>
        <w:rPr>
          <w:spacing w:val="-2"/>
        </w:rPr>
        <w:t> </w:t>
      </w:r>
      <w:r>
        <w:rPr/>
        <w:t>вызванный</w:t>
      </w:r>
      <w:r>
        <w:rPr>
          <w:spacing w:val="-3"/>
        </w:rPr>
        <w:t> </w:t>
      </w:r>
      <w:r>
        <w:rPr/>
        <w:t>съеденной</w:t>
      </w:r>
      <w:r>
        <w:rPr>
          <w:spacing w:val="-2"/>
        </w:rPr>
        <w:t> пищей;</w:t>
      </w:r>
    </w:p>
    <w:p>
      <w:pPr>
        <w:pStyle w:val="BodyText"/>
        <w:spacing w:line="360" w:lineRule="auto" w:before="137"/>
        <w:ind w:left="964" w:right="3297"/>
      </w:pPr>
      <w:r>
        <w:rPr/>
        <w:t>К52.2</w:t>
      </w:r>
      <w:r>
        <w:rPr>
          <w:spacing w:val="-5"/>
        </w:rPr>
        <w:t> </w:t>
      </w:r>
      <w:r>
        <w:rPr/>
        <w:t>-</w:t>
      </w:r>
      <w:r>
        <w:rPr>
          <w:spacing w:val="-6"/>
        </w:rPr>
        <w:t> </w:t>
      </w:r>
      <w:r>
        <w:rPr/>
        <w:t>Аллергический</w:t>
      </w:r>
      <w:r>
        <w:rPr>
          <w:spacing w:val="-5"/>
        </w:rPr>
        <w:t> </w:t>
      </w:r>
      <w:r>
        <w:rPr/>
        <w:t>и</w:t>
      </w:r>
      <w:r>
        <w:rPr>
          <w:spacing w:val="-5"/>
        </w:rPr>
        <w:t> </w:t>
      </w:r>
      <w:r>
        <w:rPr/>
        <w:t>алиментарный</w:t>
      </w:r>
      <w:r>
        <w:rPr>
          <w:spacing w:val="-5"/>
        </w:rPr>
        <w:t> </w:t>
      </w:r>
      <w:r>
        <w:rPr/>
        <w:t>гастроэнтерит</w:t>
      </w:r>
      <w:r>
        <w:rPr>
          <w:spacing w:val="-7"/>
        </w:rPr>
        <w:t> </w:t>
      </w:r>
      <w:r>
        <w:rPr/>
        <w:t>и</w:t>
      </w:r>
      <w:r>
        <w:rPr>
          <w:spacing w:val="-5"/>
        </w:rPr>
        <w:t> </w:t>
      </w:r>
      <w:r>
        <w:rPr/>
        <w:t>колит; T78.1 – Другие проявления патологической реакции на пищу.</w:t>
      </w:r>
    </w:p>
    <w:p>
      <w:pPr>
        <w:pStyle w:val="BodyText"/>
        <w:tabs>
          <w:tab w:pos="1971" w:val="left" w:leader="none"/>
          <w:tab w:pos="3511" w:val="left" w:leader="none"/>
          <w:tab w:pos="4648" w:val="left" w:leader="none"/>
          <w:tab w:pos="6204" w:val="left" w:leader="none"/>
          <w:tab w:pos="6749" w:val="left" w:leader="none"/>
          <w:tab w:pos="7089" w:val="left" w:leader="none"/>
          <w:tab w:pos="8636" w:val="left" w:leader="none"/>
        </w:tabs>
        <w:spacing w:line="360" w:lineRule="auto"/>
        <w:ind w:right="565" w:firstLine="566"/>
        <w:jc w:val="right"/>
      </w:pPr>
      <w:r>
        <w:rPr>
          <w:b/>
        </w:rPr>
        <w:t>Комментарии:</w:t>
      </w:r>
      <w:r>
        <w:rPr>
          <w:b/>
          <w:spacing w:val="80"/>
        </w:rPr>
        <w:t> </w:t>
      </w:r>
      <w:r>
        <w:rPr/>
        <w:t>примеры</w:t>
      </w:r>
      <w:r>
        <w:rPr>
          <w:spacing w:val="80"/>
        </w:rPr>
        <w:t> </w:t>
      </w:r>
      <w:r>
        <w:rPr/>
        <w:t>формулировок</w:t>
      </w:r>
      <w:r>
        <w:rPr>
          <w:spacing w:val="80"/>
        </w:rPr>
        <w:t> </w:t>
      </w:r>
      <w:r>
        <w:rPr/>
        <w:t>диагнозов</w:t>
      </w:r>
      <w:r>
        <w:rPr>
          <w:spacing w:val="80"/>
        </w:rPr>
        <w:t> </w:t>
      </w:r>
      <w:r>
        <w:rPr/>
        <w:t>приведены</w:t>
      </w:r>
      <w:r>
        <w:rPr>
          <w:spacing w:val="80"/>
        </w:rPr>
        <w:t> </w:t>
      </w:r>
      <w:r>
        <w:rPr/>
        <w:t>в</w:t>
      </w:r>
      <w:r>
        <w:rPr>
          <w:spacing w:val="80"/>
        </w:rPr>
        <w:t> </w:t>
      </w:r>
      <w:r>
        <w:rPr>
          <w:i/>
        </w:rPr>
        <w:t>Приложении</w:t>
      </w:r>
      <w:r>
        <w:rPr>
          <w:i/>
          <w:spacing w:val="80"/>
        </w:rPr>
        <w:t> </w:t>
      </w:r>
      <w:r>
        <w:rPr>
          <w:i/>
        </w:rPr>
        <w:t>А3.1</w:t>
      </w:r>
      <w:r>
        <w:rPr/>
        <w:t>. </w:t>
      </w:r>
      <w:r>
        <w:rPr>
          <w:spacing w:val="-2"/>
        </w:rPr>
        <w:t>Особенности</w:t>
      </w:r>
      <w:r>
        <w:rPr/>
        <w:tab/>
      </w:r>
      <w:r>
        <w:rPr>
          <w:spacing w:val="-2"/>
        </w:rPr>
        <w:t>кодирования</w:t>
      </w:r>
      <w:r>
        <w:rPr/>
        <w:tab/>
      </w:r>
      <w:r>
        <w:rPr>
          <w:spacing w:val="-2"/>
        </w:rPr>
        <w:t>пищевой</w:t>
      </w:r>
      <w:r>
        <w:rPr/>
        <w:tab/>
      </w:r>
      <w:r>
        <w:rPr>
          <w:spacing w:val="-2"/>
        </w:rPr>
        <w:t>анафилаксии</w:t>
      </w:r>
      <w:r>
        <w:rPr/>
        <w:tab/>
      </w:r>
      <w:r>
        <w:rPr>
          <w:spacing w:val="-5"/>
        </w:rPr>
        <w:t>см.</w:t>
      </w:r>
      <w:r>
        <w:rPr/>
        <w:tab/>
      </w:r>
      <w:r>
        <w:rPr>
          <w:spacing w:val="-10"/>
        </w:rPr>
        <w:t>в</w:t>
      </w:r>
      <w:r>
        <w:rPr/>
        <w:tab/>
      </w:r>
      <w:r>
        <w:rPr>
          <w:spacing w:val="-2"/>
        </w:rPr>
        <w:t>клинических</w:t>
      </w:r>
      <w:r>
        <w:rPr/>
        <w:tab/>
      </w:r>
      <w:r>
        <w:rPr>
          <w:spacing w:val="-2"/>
        </w:rPr>
        <w:t>рекомендациях</w:t>
      </w:r>
    </w:p>
    <w:p>
      <w:pPr>
        <w:pStyle w:val="BodyText"/>
        <w:tabs>
          <w:tab w:pos="2486" w:val="left" w:leader="none"/>
          <w:tab w:pos="3480" w:val="left" w:leader="none"/>
          <w:tab w:pos="5221" w:val="left" w:leader="none"/>
          <w:tab w:pos="6924" w:val="left" w:leader="none"/>
          <w:tab w:pos="8698" w:val="left" w:leader="none"/>
        </w:tabs>
        <w:ind w:left="0" w:right="562"/>
        <w:jc w:val="right"/>
      </w:pPr>
      <w:r>
        <w:rPr>
          <w:spacing w:val="-2"/>
        </w:rPr>
        <w:t>«Анафилактический</w:t>
      </w:r>
      <w:r>
        <w:rPr/>
        <w:tab/>
      </w:r>
      <w:r>
        <w:rPr>
          <w:spacing w:val="-2"/>
        </w:rPr>
        <w:t>шок».</w:t>
      </w:r>
      <w:r>
        <w:rPr/>
        <w:tab/>
      </w:r>
      <w:r>
        <w:rPr>
          <w:spacing w:val="-2"/>
        </w:rPr>
        <w:t>Особенности</w:t>
      </w:r>
      <w:r>
        <w:rPr/>
        <w:tab/>
      </w:r>
      <w:r>
        <w:rPr>
          <w:spacing w:val="-2"/>
        </w:rPr>
        <w:t>кодирования</w:t>
      </w:r>
      <w:r>
        <w:rPr/>
        <w:tab/>
      </w:r>
      <w:r>
        <w:rPr>
          <w:spacing w:val="-2"/>
        </w:rPr>
        <w:t>атопического</w:t>
      </w:r>
      <w:r>
        <w:rPr/>
        <w:tab/>
      </w:r>
      <w:r>
        <w:rPr>
          <w:spacing w:val="-2"/>
        </w:rPr>
        <w:t>дерматита,</w:t>
      </w:r>
    </w:p>
    <w:p>
      <w:pPr>
        <w:pStyle w:val="BodyText"/>
        <w:spacing w:after="0"/>
        <w:jc w:val="right"/>
        <w:sectPr>
          <w:pgSz w:w="11910" w:h="16840"/>
          <w:pgMar w:header="0" w:footer="1003" w:top="1040" w:bottom="1260" w:left="850" w:right="283"/>
        </w:sectPr>
      </w:pPr>
    </w:p>
    <w:p>
      <w:pPr>
        <w:pStyle w:val="BodyText"/>
        <w:spacing w:line="362" w:lineRule="auto" w:before="68"/>
        <w:ind w:right="574"/>
        <w:jc w:val="left"/>
      </w:pPr>
      <w:r>
        <w:rPr/>
        <w:t>сопровождающегося</w:t>
      </w:r>
      <w:r>
        <w:rPr>
          <w:spacing w:val="40"/>
        </w:rPr>
        <w:t> </w:t>
      </w:r>
      <w:r>
        <w:rPr/>
        <w:t>пищевой</w:t>
      </w:r>
      <w:r>
        <w:rPr>
          <w:spacing w:val="40"/>
        </w:rPr>
        <w:t> </w:t>
      </w:r>
      <w:r>
        <w:rPr/>
        <w:t>аллергией,</w:t>
      </w:r>
      <w:r>
        <w:rPr>
          <w:spacing w:val="40"/>
        </w:rPr>
        <w:t> </w:t>
      </w:r>
      <w:r>
        <w:rPr/>
        <w:t>см.</w:t>
      </w:r>
      <w:r>
        <w:rPr>
          <w:spacing w:val="40"/>
        </w:rPr>
        <w:t> </w:t>
      </w:r>
      <w:r>
        <w:rPr/>
        <w:t>в</w:t>
      </w:r>
      <w:r>
        <w:rPr>
          <w:spacing w:val="40"/>
        </w:rPr>
        <w:t> </w:t>
      </w:r>
      <w:r>
        <w:rPr/>
        <w:t>клинических</w:t>
      </w:r>
      <w:r>
        <w:rPr>
          <w:spacing w:val="40"/>
        </w:rPr>
        <w:t> </w:t>
      </w:r>
      <w:r>
        <w:rPr/>
        <w:t>рекомендациях</w:t>
      </w:r>
      <w:r>
        <w:rPr>
          <w:spacing w:val="40"/>
        </w:rPr>
        <w:t> </w:t>
      </w:r>
      <w:r>
        <w:rPr/>
        <w:t>«атопический </w:t>
      </w:r>
      <w:r>
        <w:rPr>
          <w:spacing w:val="-2"/>
        </w:rPr>
        <w:t>дерматит».</w:t>
      </w:r>
    </w:p>
    <w:p>
      <w:pPr>
        <w:pStyle w:val="Heading2"/>
        <w:numPr>
          <w:ilvl w:val="1"/>
          <w:numId w:val="3"/>
        </w:numPr>
        <w:tabs>
          <w:tab w:pos="1499" w:val="left" w:leader="none"/>
          <w:tab w:pos="3480" w:val="left" w:leader="none"/>
          <w:tab w:pos="5068" w:val="left" w:leader="none"/>
          <w:tab w:pos="5713" w:val="left" w:leader="none"/>
          <w:tab w:pos="7057" w:val="left" w:leader="none"/>
          <w:tab w:pos="8194" w:val="left" w:leader="none"/>
          <w:tab w:pos="9791" w:val="left" w:leader="none"/>
        </w:tabs>
        <w:spacing w:line="240" w:lineRule="auto" w:before="274" w:after="0"/>
        <w:ind w:left="398" w:right="570" w:firstLine="566"/>
        <w:jc w:val="left"/>
      </w:pPr>
      <w:bookmarkStart w:name="_bookmark7" w:id="8"/>
      <w:bookmarkEnd w:id="8"/>
      <w:r>
        <w:rPr>
          <w:b w:val="0"/>
        </w:rPr>
      </w:r>
      <w:r>
        <w:rPr>
          <w:spacing w:val="-2"/>
        </w:rPr>
        <w:t>Классификация</w:t>
      </w:r>
      <w:r>
        <w:rPr/>
        <w:tab/>
      </w:r>
      <w:r>
        <w:rPr>
          <w:spacing w:val="-2"/>
        </w:rPr>
        <w:t>заболевания</w:t>
      </w:r>
      <w:r>
        <w:rPr/>
        <w:tab/>
      </w:r>
      <w:r>
        <w:rPr>
          <w:spacing w:val="-4"/>
        </w:rPr>
        <w:t>или</w:t>
      </w:r>
      <w:r>
        <w:rPr/>
        <w:tab/>
      </w:r>
      <w:r>
        <w:rPr>
          <w:spacing w:val="-2"/>
        </w:rPr>
        <w:t>состояния</w:t>
      </w:r>
      <w:r>
        <w:rPr/>
        <w:tab/>
      </w:r>
      <w:r>
        <w:rPr>
          <w:spacing w:val="-2"/>
        </w:rPr>
        <w:t>(группы</w:t>
      </w:r>
      <w:r>
        <w:rPr/>
        <w:tab/>
      </w:r>
      <w:r>
        <w:rPr>
          <w:spacing w:val="-2"/>
        </w:rPr>
        <w:t>заболеваний</w:t>
      </w:r>
      <w:r>
        <w:rPr/>
        <w:tab/>
      </w:r>
      <w:r>
        <w:rPr>
          <w:spacing w:val="-4"/>
        </w:rPr>
        <w:t>или </w:t>
      </w:r>
      <w:r>
        <w:rPr>
          <w:spacing w:val="-2"/>
        </w:rPr>
        <w:t>состояний)</w:t>
      </w:r>
    </w:p>
    <w:p>
      <w:pPr>
        <w:pStyle w:val="BodyText"/>
        <w:spacing w:line="360" w:lineRule="auto"/>
        <w:ind w:right="574" w:firstLine="566"/>
        <w:jc w:val="left"/>
      </w:pPr>
      <w:r>
        <w:rPr/>
        <w:t>Современная</w:t>
      </w:r>
      <w:r>
        <w:rPr>
          <w:spacing w:val="40"/>
        </w:rPr>
        <w:t> </w:t>
      </w:r>
      <w:r>
        <w:rPr/>
        <w:t>классификация</w:t>
      </w:r>
      <w:r>
        <w:rPr>
          <w:spacing w:val="40"/>
        </w:rPr>
        <w:t> </w:t>
      </w:r>
      <w:r>
        <w:rPr/>
        <w:t>проявлений</w:t>
      </w:r>
      <w:r>
        <w:rPr>
          <w:spacing w:val="40"/>
        </w:rPr>
        <w:t> </w:t>
      </w:r>
      <w:r>
        <w:rPr/>
        <w:t>ПА</w:t>
      </w:r>
      <w:r>
        <w:rPr>
          <w:spacing w:val="40"/>
        </w:rPr>
        <w:t> </w:t>
      </w:r>
      <w:r>
        <w:rPr/>
        <w:t>основана</w:t>
      </w:r>
      <w:r>
        <w:rPr>
          <w:spacing w:val="40"/>
        </w:rPr>
        <w:t> </w:t>
      </w:r>
      <w:r>
        <w:rPr/>
        <w:t>на</w:t>
      </w:r>
      <w:r>
        <w:rPr>
          <w:spacing w:val="40"/>
        </w:rPr>
        <w:t> </w:t>
      </w:r>
      <w:r>
        <w:rPr/>
        <w:t>клинико-иммунологическом </w:t>
      </w:r>
      <w:r>
        <w:rPr>
          <w:spacing w:val="-2"/>
        </w:rPr>
        <w:t>принципе.</w:t>
      </w:r>
    </w:p>
    <w:p>
      <w:pPr>
        <w:pStyle w:val="Heading2"/>
        <w:spacing w:before="2"/>
        <w:ind w:left="964"/>
        <w:jc w:val="left"/>
      </w:pPr>
      <w:r>
        <w:rPr/>
        <w:t>IgE-опосредованные</w:t>
      </w:r>
      <w:r>
        <w:rPr>
          <w:spacing w:val="-8"/>
        </w:rPr>
        <w:t> </w:t>
      </w:r>
      <w:r>
        <w:rPr/>
        <w:t>реакции</w:t>
      </w:r>
      <w:r>
        <w:rPr>
          <w:spacing w:val="-2"/>
        </w:rPr>
        <w:t> (синдромы):</w:t>
      </w:r>
    </w:p>
    <w:p>
      <w:pPr>
        <w:pStyle w:val="ListParagraph"/>
        <w:numPr>
          <w:ilvl w:val="2"/>
          <w:numId w:val="3"/>
        </w:numPr>
        <w:tabs>
          <w:tab w:pos="1812" w:val="left" w:leader="none"/>
        </w:tabs>
        <w:spacing w:line="350" w:lineRule="auto" w:before="134" w:after="0"/>
        <w:ind w:left="964" w:right="566" w:firstLine="566"/>
        <w:jc w:val="both"/>
        <w:rPr>
          <w:sz w:val="24"/>
        </w:rPr>
      </w:pPr>
      <w:r>
        <w:rPr>
          <w:sz w:val="24"/>
        </w:rPr>
        <w:t>Оральный аллергический синдром (перекрестная пищевая аллергия, обусловленная сенсибилизацией к пыльцевым аллергенам)</w:t>
      </w:r>
    </w:p>
    <w:p>
      <w:pPr>
        <w:pStyle w:val="ListParagraph"/>
        <w:numPr>
          <w:ilvl w:val="2"/>
          <w:numId w:val="3"/>
        </w:numPr>
        <w:tabs>
          <w:tab w:pos="1813" w:val="left" w:leader="none"/>
        </w:tabs>
        <w:spacing w:line="240" w:lineRule="auto" w:before="13" w:after="0"/>
        <w:ind w:left="1813" w:right="0" w:hanging="282"/>
        <w:jc w:val="both"/>
        <w:rPr>
          <w:sz w:val="24"/>
        </w:rPr>
      </w:pPr>
      <w:r>
        <w:rPr>
          <w:sz w:val="24"/>
        </w:rPr>
        <w:t>Крапивница/ангиоотек</w:t>
      </w:r>
      <w:r>
        <w:rPr>
          <w:spacing w:val="-10"/>
          <w:sz w:val="24"/>
        </w:rPr>
        <w:t> </w:t>
      </w:r>
      <w:r>
        <w:rPr>
          <w:spacing w:val="-2"/>
          <w:sz w:val="24"/>
        </w:rPr>
        <w:t>(острая)</w:t>
      </w:r>
    </w:p>
    <w:p>
      <w:pPr>
        <w:pStyle w:val="ListParagraph"/>
        <w:numPr>
          <w:ilvl w:val="2"/>
          <w:numId w:val="3"/>
        </w:numPr>
        <w:tabs>
          <w:tab w:pos="1812" w:val="left" w:leader="none"/>
        </w:tabs>
        <w:spacing w:line="355" w:lineRule="auto" w:before="136" w:after="0"/>
        <w:ind w:left="964" w:right="562" w:firstLine="566"/>
        <w:jc w:val="both"/>
        <w:rPr>
          <w:sz w:val="24"/>
        </w:rPr>
      </w:pPr>
      <w:r>
        <w:rPr>
          <w:sz w:val="24"/>
        </w:rPr>
        <w:t>Риноконъюнктивит/бронхиальная обструкция/ стридор в результате отека гортани (в том числе обострения у пациентов с бронхиальной астмой и аллергическим </w:t>
      </w:r>
      <w:r>
        <w:rPr>
          <w:spacing w:val="-2"/>
          <w:sz w:val="24"/>
        </w:rPr>
        <w:t>ринитом)</w:t>
      </w:r>
    </w:p>
    <w:p>
      <w:pPr>
        <w:pStyle w:val="ListParagraph"/>
        <w:numPr>
          <w:ilvl w:val="2"/>
          <w:numId w:val="3"/>
        </w:numPr>
        <w:tabs>
          <w:tab w:pos="1813" w:val="left" w:leader="none"/>
        </w:tabs>
        <w:spacing w:line="240" w:lineRule="auto" w:before="8" w:after="0"/>
        <w:ind w:left="1813" w:right="0" w:hanging="282"/>
        <w:jc w:val="both"/>
        <w:rPr>
          <w:sz w:val="24"/>
        </w:rPr>
      </w:pPr>
      <w:r>
        <w:rPr>
          <w:sz w:val="24"/>
        </w:rPr>
        <w:t>Гастроинтестинальные</w:t>
      </w:r>
      <w:r>
        <w:rPr>
          <w:spacing w:val="-7"/>
          <w:sz w:val="24"/>
        </w:rPr>
        <w:t> </w:t>
      </w:r>
      <w:r>
        <w:rPr>
          <w:sz w:val="24"/>
        </w:rPr>
        <w:t>нарушения</w:t>
      </w:r>
      <w:r>
        <w:rPr>
          <w:spacing w:val="-1"/>
          <w:sz w:val="24"/>
        </w:rPr>
        <w:t> </w:t>
      </w:r>
      <w:r>
        <w:rPr>
          <w:sz w:val="24"/>
        </w:rPr>
        <w:t>(тошнота,</w:t>
      </w:r>
      <w:r>
        <w:rPr>
          <w:spacing w:val="-3"/>
          <w:sz w:val="24"/>
        </w:rPr>
        <w:t> </w:t>
      </w:r>
      <w:r>
        <w:rPr>
          <w:sz w:val="24"/>
        </w:rPr>
        <w:t>рвота,</w:t>
      </w:r>
      <w:r>
        <w:rPr>
          <w:spacing w:val="-3"/>
          <w:sz w:val="24"/>
        </w:rPr>
        <w:t> </w:t>
      </w:r>
      <w:r>
        <w:rPr>
          <w:sz w:val="24"/>
        </w:rPr>
        <w:t>боли</w:t>
      </w:r>
      <w:r>
        <w:rPr>
          <w:spacing w:val="-2"/>
          <w:sz w:val="24"/>
        </w:rPr>
        <w:t> </w:t>
      </w:r>
      <w:r>
        <w:rPr>
          <w:sz w:val="24"/>
        </w:rPr>
        <w:t>в</w:t>
      </w:r>
      <w:r>
        <w:rPr>
          <w:spacing w:val="-4"/>
          <w:sz w:val="24"/>
        </w:rPr>
        <w:t> </w:t>
      </w:r>
      <w:r>
        <w:rPr>
          <w:sz w:val="24"/>
        </w:rPr>
        <w:t>животе</w:t>
      </w:r>
      <w:r>
        <w:rPr>
          <w:spacing w:val="-3"/>
          <w:sz w:val="24"/>
        </w:rPr>
        <w:t> </w:t>
      </w:r>
      <w:r>
        <w:rPr>
          <w:sz w:val="24"/>
        </w:rPr>
        <w:t>и</w:t>
      </w:r>
      <w:r>
        <w:rPr>
          <w:spacing w:val="-3"/>
          <w:sz w:val="24"/>
        </w:rPr>
        <w:t> </w:t>
      </w:r>
      <w:r>
        <w:rPr>
          <w:spacing w:val="-2"/>
          <w:sz w:val="24"/>
        </w:rPr>
        <w:t>диарея)</w:t>
      </w:r>
    </w:p>
    <w:p>
      <w:pPr>
        <w:pStyle w:val="ListParagraph"/>
        <w:numPr>
          <w:ilvl w:val="2"/>
          <w:numId w:val="3"/>
        </w:numPr>
        <w:tabs>
          <w:tab w:pos="1812" w:val="left" w:leader="none"/>
        </w:tabs>
        <w:spacing w:line="352" w:lineRule="auto" w:before="136" w:after="0"/>
        <w:ind w:left="964" w:right="568" w:firstLine="566"/>
        <w:jc w:val="both"/>
        <w:rPr>
          <w:sz w:val="24"/>
        </w:rPr>
      </w:pPr>
      <w:r>
        <w:rPr>
          <w:sz w:val="24"/>
        </w:rPr>
        <w:t>Анафилаксия - тяжелая жизнеугрожающая реакция, в отдельных случаях индуцируется кофакторами, такими как физическая нагрузка, стресс и др.</w:t>
      </w:r>
    </w:p>
    <w:p>
      <w:pPr>
        <w:pStyle w:val="Heading2"/>
        <w:spacing w:before="12"/>
        <w:ind w:left="964"/>
      </w:pPr>
      <w:r>
        <w:rPr/>
        <w:t>Смешанные</w:t>
      </w:r>
      <w:r>
        <w:rPr>
          <w:spacing w:val="-6"/>
        </w:rPr>
        <w:t> </w:t>
      </w:r>
      <w:r>
        <w:rPr/>
        <w:t>-</w:t>
      </w:r>
      <w:r>
        <w:rPr>
          <w:spacing w:val="-4"/>
        </w:rPr>
        <w:t> </w:t>
      </w:r>
      <w:r>
        <w:rPr/>
        <w:t>IgE-</w:t>
      </w:r>
      <w:r>
        <w:rPr>
          <w:spacing w:val="-4"/>
        </w:rPr>
        <w:t> </w:t>
      </w:r>
      <w:r>
        <w:rPr/>
        <w:t>и</w:t>
      </w:r>
      <w:r>
        <w:rPr>
          <w:spacing w:val="-3"/>
        </w:rPr>
        <w:t> </w:t>
      </w:r>
      <w:r>
        <w:rPr/>
        <w:t>не-IgE-опосредованные</w:t>
      </w:r>
      <w:r>
        <w:rPr>
          <w:spacing w:val="-2"/>
        </w:rPr>
        <w:t> реакции:</w:t>
      </w:r>
    </w:p>
    <w:p>
      <w:pPr>
        <w:pStyle w:val="ListParagraph"/>
        <w:numPr>
          <w:ilvl w:val="2"/>
          <w:numId w:val="3"/>
        </w:numPr>
        <w:tabs>
          <w:tab w:pos="1813" w:val="left" w:leader="none"/>
        </w:tabs>
        <w:spacing w:line="240" w:lineRule="auto" w:before="134" w:after="0"/>
        <w:ind w:left="1813" w:right="0" w:hanging="282"/>
        <w:jc w:val="left"/>
        <w:rPr>
          <w:sz w:val="24"/>
        </w:rPr>
      </w:pPr>
      <w:r>
        <w:rPr>
          <w:sz w:val="24"/>
        </w:rPr>
        <w:t>Обострения</w:t>
      </w:r>
      <w:r>
        <w:rPr>
          <w:spacing w:val="-6"/>
          <w:sz w:val="24"/>
        </w:rPr>
        <w:t> </w:t>
      </w:r>
      <w:r>
        <w:rPr>
          <w:sz w:val="24"/>
        </w:rPr>
        <w:t>атопического</w:t>
      </w:r>
      <w:r>
        <w:rPr>
          <w:spacing w:val="-4"/>
          <w:sz w:val="24"/>
        </w:rPr>
        <w:t> </w:t>
      </w:r>
      <w:r>
        <w:rPr>
          <w:sz w:val="24"/>
        </w:rPr>
        <w:t>дерматита</w:t>
      </w:r>
      <w:r>
        <w:rPr>
          <w:spacing w:val="-2"/>
          <w:sz w:val="24"/>
        </w:rPr>
        <w:t> </w:t>
      </w:r>
      <w:r>
        <w:rPr>
          <w:sz w:val="24"/>
        </w:rPr>
        <w:t>в</w:t>
      </w:r>
      <w:r>
        <w:rPr>
          <w:spacing w:val="-4"/>
          <w:sz w:val="24"/>
        </w:rPr>
        <w:t> </w:t>
      </w:r>
      <w:r>
        <w:rPr>
          <w:sz w:val="24"/>
        </w:rPr>
        <w:t>привычных</w:t>
      </w:r>
      <w:r>
        <w:rPr>
          <w:spacing w:val="-3"/>
          <w:sz w:val="24"/>
        </w:rPr>
        <w:t> </w:t>
      </w:r>
      <w:r>
        <w:rPr>
          <w:sz w:val="24"/>
        </w:rPr>
        <w:t>местах</w:t>
      </w:r>
      <w:r>
        <w:rPr>
          <w:spacing w:val="-2"/>
          <w:sz w:val="24"/>
        </w:rPr>
        <w:t> высыпаний</w:t>
      </w:r>
    </w:p>
    <w:p>
      <w:pPr>
        <w:pStyle w:val="ListParagraph"/>
        <w:numPr>
          <w:ilvl w:val="2"/>
          <w:numId w:val="3"/>
        </w:numPr>
        <w:tabs>
          <w:tab w:pos="1812" w:val="left" w:leader="none"/>
          <w:tab w:pos="3648" w:val="left" w:leader="none"/>
          <w:tab w:pos="6145" w:val="left" w:leader="none"/>
          <w:tab w:pos="7412" w:val="left" w:leader="none"/>
          <w:tab w:pos="8582" w:val="left" w:leader="none"/>
        </w:tabs>
        <w:spacing w:line="352" w:lineRule="auto" w:before="136" w:after="0"/>
        <w:ind w:left="964" w:right="563" w:firstLine="566"/>
        <w:jc w:val="left"/>
        <w:rPr>
          <w:sz w:val="24"/>
        </w:rPr>
      </w:pPr>
      <w:r>
        <w:rPr>
          <w:spacing w:val="-2"/>
          <w:sz w:val="24"/>
        </w:rPr>
        <w:t>Эозинофильная</w:t>
      </w:r>
      <w:r>
        <w:rPr>
          <w:sz w:val="24"/>
        </w:rPr>
        <w:tab/>
      </w:r>
      <w:r>
        <w:rPr>
          <w:spacing w:val="-2"/>
          <w:sz w:val="24"/>
        </w:rPr>
        <w:t>гастроинтестинальная</w:t>
      </w:r>
      <w:r>
        <w:rPr>
          <w:sz w:val="24"/>
        </w:rPr>
        <w:tab/>
      </w:r>
      <w:r>
        <w:rPr>
          <w:spacing w:val="-2"/>
          <w:sz w:val="24"/>
        </w:rPr>
        <w:t>патология</w:t>
      </w:r>
      <w:r>
        <w:rPr>
          <w:sz w:val="24"/>
        </w:rPr>
        <w:tab/>
      </w:r>
      <w:r>
        <w:rPr>
          <w:spacing w:val="-2"/>
          <w:sz w:val="24"/>
        </w:rPr>
        <w:t>(включая</w:t>
      </w:r>
      <w:r>
        <w:rPr>
          <w:sz w:val="24"/>
        </w:rPr>
        <w:tab/>
      </w:r>
      <w:r>
        <w:rPr>
          <w:spacing w:val="-2"/>
          <w:sz w:val="24"/>
        </w:rPr>
        <w:t>эозинофильный эзофагит)</w:t>
      </w:r>
    </w:p>
    <w:p>
      <w:pPr>
        <w:pStyle w:val="ListParagraph"/>
        <w:numPr>
          <w:ilvl w:val="2"/>
          <w:numId w:val="3"/>
        </w:numPr>
        <w:tabs>
          <w:tab w:pos="1813" w:val="left" w:leader="none"/>
        </w:tabs>
        <w:spacing w:line="240" w:lineRule="auto" w:before="7" w:after="0"/>
        <w:ind w:left="1813" w:right="0" w:hanging="282"/>
        <w:jc w:val="left"/>
        <w:rPr>
          <w:sz w:val="24"/>
        </w:rPr>
      </w:pPr>
      <w:r>
        <w:rPr>
          <w:sz w:val="24"/>
        </w:rPr>
        <w:t>Обострения</w:t>
      </w:r>
      <w:r>
        <w:rPr>
          <w:spacing w:val="-5"/>
          <w:sz w:val="24"/>
        </w:rPr>
        <w:t> БА</w:t>
      </w:r>
    </w:p>
    <w:p>
      <w:pPr>
        <w:pStyle w:val="Heading2"/>
        <w:spacing w:before="143"/>
        <w:ind w:left="964"/>
        <w:jc w:val="left"/>
      </w:pPr>
      <w:r>
        <w:rPr/>
        <w:t>Не-IgE-опосредованные</w:t>
      </w:r>
      <w:r>
        <w:rPr>
          <w:spacing w:val="-7"/>
        </w:rPr>
        <w:t> </w:t>
      </w:r>
      <w:r>
        <w:rPr/>
        <w:t>проявления</w:t>
      </w:r>
      <w:r>
        <w:rPr>
          <w:spacing w:val="-1"/>
        </w:rPr>
        <w:t> </w:t>
      </w:r>
      <w:r>
        <w:rPr/>
        <w:t>(в</w:t>
      </w:r>
      <w:r>
        <w:rPr>
          <w:spacing w:val="-4"/>
        </w:rPr>
        <w:t> </w:t>
      </w:r>
      <w:r>
        <w:rPr/>
        <w:t>том</w:t>
      </w:r>
      <w:r>
        <w:rPr>
          <w:spacing w:val="-6"/>
        </w:rPr>
        <w:t> </w:t>
      </w:r>
      <w:r>
        <w:rPr/>
        <w:t>числе</w:t>
      </w:r>
      <w:r>
        <w:rPr>
          <w:spacing w:val="-4"/>
        </w:rPr>
        <w:t> </w:t>
      </w:r>
      <w:r>
        <w:rPr/>
        <w:t>клеточные</w:t>
      </w:r>
      <w:r>
        <w:rPr>
          <w:spacing w:val="-3"/>
        </w:rPr>
        <w:t> </w:t>
      </w:r>
      <w:r>
        <w:rPr>
          <w:spacing w:val="-2"/>
        </w:rPr>
        <w:t>реакции):</w:t>
      </w:r>
    </w:p>
    <w:p>
      <w:pPr>
        <w:pStyle w:val="ListParagraph"/>
        <w:numPr>
          <w:ilvl w:val="2"/>
          <w:numId w:val="3"/>
        </w:numPr>
        <w:tabs>
          <w:tab w:pos="1813" w:val="left" w:leader="none"/>
        </w:tabs>
        <w:spacing w:line="240" w:lineRule="auto" w:before="134" w:after="0"/>
        <w:ind w:left="1813" w:right="0" w:hanging="282"/>
        <w:jc w:val="left"/>
        <w:rPr>
          <w:sz w:val="24"/>
        </w:rPr>
      </w:pPr>
      <w:r>
        <w:rPr>
          <w:sz w:val="24"/>
        </w:rPr>
        <w:t>Индуцированный</w:t>
      </w:r>
      <w:r>
        <w:rPr>
          <w:spacing w:val="-7"/>
          <w:sz w:val="24"/>
        </w:rPr>
        <w:t> </w:t>
      </w:r>
      <w:r>
        <w:rPr>
          <w:sz w:val="24"/>
        </w:rPr>
        <w:t>пищей</w:t>
      </w:r>
      <w:r>
        <w:rPr>
          <w:spacing w:val="-2"/>
          <w:sz w:val="24"/>
        </w:rPr>
        <w:t> </w:t>
      </w:r>
      <w:r>
        <w:rPr>
          <w:sz w:val="24"/>
        </w:rPr>
        <w:t>энтероколит,</w:t>
      </w:r>
      <w:r>
        <w:rPr>
          <w:spacing w:val="-8"/>
          <w:sz w:val="24"/>
        </w:rPr>
        <w:t> </w:t>
      </w:r>
      <w:r>
        <w:rPr>
          <w:sz w:val="24"/>
        </w:rPr>
        <w:t>проктит,</w:t>
      </w:r>
      <w:r>
        <w:rPr>
          <w:spacing w:val="-4"/>
          <w:sz w:val="24"/>
        </w:rPr>
        <w:t> </w:t>
      </w:r>
      <w:r>
        <w:rPr>
          <w:spacing w:val="-2"/>
          <w:sz w:val="24"/>
        </w:rPr>
        <w:t>проктоколит</w:t>
      </w:r>
    </w:p>
    <w:p>
      <w:pPr>
        <w:pStyle w:val="ListParagraph"/>
        <w:numPr>
          <w:ilvl w:val="2"/>
          <w:numId w:val="3"/>
        </w:numPr>
        <w:tabs>
          <w:tab w:pos="1813" w:val="left" w:leader="none"/>
        </w:tabs>
        <w:spacing w:line="240" w:lineRule="auto" w:before="135" w:after="0"/>
        <w:ind w:left="1813" w:right="0" w:hanging="282"/>
        <w:jc w:val="left"/>
        <w:rPr>
          <w:sz w:val="24"/>
        </w:rPr>
      </w:pPr>
      <w:r>
        <w:rPr>
          <w:sz w:val="24"/>
        </w:rPr>
        <w:t>Индуцированная</w:t>
      </w:r>
      <w:r>
        <w:rPr>
          <w:spacing w:val="-6"/>
          <w:sz w:val="24"/>
        </w:rPr>
        <w:t> </w:t>
      </w:r>
      <w:r>
        <w:rPr>
          <w:sz w:val="24"/>
        </w:rPr>
        <w:t>пищей</w:t>
      </w:r>
      <w:r>
        <w:rPr>
          <w:spacing w:val="-5"/>
          <w:sz w:val="24"/>
        </w:rPr>
        <w:t> </w:t>
      </w:r>
      <w:r>
        <w:rPr>
          <w:spacing w:val="-2"/>
          <w:sz w:val="24"/>
        </w:rPr>
        <w:t>энтеропатия</w:t>
      </w:r>
    </w:p>
    <w:p>
      <w:pPr>
        <w:pStyle w:val="ListParagraph"/>
        <w:numPr>
          <w:ilvl w:val="2"/>
          <w:numId w:val="3"/>
        </w:numPr>
        <w:tabs>
          <w:tab w:pos="1813" w:val="left" w:leader="none"/>
        </w:tabs>
        <w:spacing w:line="240" w:lineRule="auto" w:before="138" w:after="0"/>
        <w:ind w:left="1813" w:right="0" w:hanging="282"/>
        <w:jc w:val="left"/>
        <w:rPr>
          <w:sz w:val="24"/>
        </w:rPr>
      </w:pPr>
      <w:r>
        <w:rPr>
          <w:sz w:val="24"/>
        </w:rPr>
        <w:t>Контактный</w:t>
      </w:r>
      <w:r>
        <w:rPr>
          <w:spacing w:val="-3"/>
          <w:sz w:val="24"/>
        </w:rPr>
        <w:t> </w:t>
      </w:r>
      <w:r>
        <w:rPr>
          <w:spacing w:val="-2"/>
          <w:sz w:val="24"/>
        </w:rPr>
        <w:t>дерматит</w:t>
      </w:r>
    </w:p>
    <w:p>
      <w:pPr>
        <w:pStyle w:val="ListParagraph"/>
        <w:numPr>
          <w:ilvl w:val="2"/>
          <w:numId w:val="3"/>
        </w:numPr>
        <w:tabs>
          <w:tab w:pos="1813" w:val="left" w:leader="none"/>
        </w:tabs>
        <w:spacing w:line="240" w:lineRule="auto" w:before="138" w:after="0"/>
        <w:ind w:left="1813" w:right="0" w:hanging="282"/>
        <w:jc w:val="left"/>
        <w:rPr>
          <w:sz w:val="24"/>
        </w:rPr>
      </w:pPr>
      <w:r>
        <w:rPr>
          <w:sz w:val="24"/>
        </w:rPr>
        <w:t>Синдром </w:t>
      </w:r>
      <w:r>
        <w:rPr>
          <w:spacing w:val="-2"/>
          <w:sz w:val="24"/>
        </w:rPr>
        <w:t>Гейнера</w:t>
      </w:r>
    </w:p>
    <w:p>
      <w:pPr>
        <w:pStyle w:val="BodyText"/>
        <w:ind w:left="0"/>
        <w:jc w:val="left"/>
      </w:pPr>
    </w:p>
    <w:p>
      <w:pPr>
        <w:pStyle w:val="BodyText"/>
        <w:spacing w:before="2"/>
        <w:ind w:left="0"/>
        <w:jc w:val="left"/>
      </w:pPr>
    </w:p>
    <w:p>
      <w:pPr>
        <w:pStyle w:val="Heading2"/>
        <w:numPr>
          <w:ilvl w:val="1"/>
          <w:numId w:val="4"/>
        </w:numPr>
        <w:tabs>
          <w:tab w:pos="1383" w:val="left" w:leader="none"/>
        </w:tabs>
        <w:spacing w:line="240" w:lineRule="auto" w:before="1" w:after="0"/>
        <w:ind w:left="398" w:right="1045" w:firstLine="566"/>
        <w:jc w:val="left"/>
      </w:pPr>
      <w:bookmarkStart w:name="_bookmark8" w:id="9"/>
      <w:bookmarkEnd w:id="9"/>
      <w:r>
        <w:rPr>
          <w:b w:val="0"/>
        </w:rPr>
      </w:r>
      <w:r>
        <w:rPr/>
        <w:t>Клиническая</w:t>
      </w:r>
      <w:r>
        <w:rPr>
          <w:spacing w:val="-5"/>
        </w:rPr>
        <w:t> </w:t>
      </w:r>
      <w:r>
        <w:rPr/>
        <w:t>картина</w:t>
      </w:r>
      <w:r>
        <w:rPr>
          <w:spacing w:val="-3"/>
        </w:rPr>
        <w:t> </w:t>
      </w:r>
      <w:r>
        <w:rPr/>
        <w:t>заболевания</w:t>
      </w:r>
      <w:r>
        <w:rPr>
          <w:spacing w:val="-5"/>
        </w:rPr>
        <w:t> </w:t>
      </w:r>
      <w:r>
        <w:rPr/>
        <w:t>или</w:t>
      </w:r>
      <w:r>
        <w:rPr>
          <w:spacing w:val="-5"/>
        </w:rPr>
        <w:t> </w:t>
      </w:r>
      <w:r>
        <w:rPr/>
        <w:t>состояния</w:t>
      </w:r>
      <w:r>
        <w:rPr>
          <w:spacing w:val="-5"/>
        </w:rPr>
        <w:t> </w:t>
      </w:r>
      <w:r>
        <w:rPr/>
        <w:t>(группы</w:t>
      </w:r>
      <w:r>
        <w:rPr>
          <w:spacing w:val="-5"/>
        </w:rPr>
        <w:t> </w:t>
      </w:r>
      <w:r>
        <w:rPr/>
        <w:t>заболеваний</w:t>
      </w:r>
      <w:r>
        <w:rPr>
          <w:spacing w:val="-5"/>
        </w:rPr>
        <w:t> </w:t>
      </w:r>
      <w:r>
        <w:rPr/>
        <w:t>или </w:t>
      </w:r>
      <w:r>
        <w:rPr>
          <w:spacing w:val="-2"/>
        </w:rPr>
        <w:t>состояний)</w:t>
      </w:r>
    </w:p>
    <w:p>
      <w:pPr>
        <w:pStyle w:val="BodyText"/>
        <w:spacing w:line="360" w:lineRule="auto"/>
        <w:ind w:right="574" w:firstLine="566"/>
        <w:jc w:val="left"/>
      </w:pPr>
      <w:r>
        <w:rPr/>
        <w:t>Клинические</w:t>
      </w:r>
      <w:r>
        <w:rPr>
          <w:spacing w:val="40"/>
        </w:rPr>
        <w:t> </w:t>
      </w:r>
      <w:r>
        <w:rPr/>
        <w:t>проявления</w:t>
      </w:r>
      <w:r>
        <w:rPr>
          <w:spacing w:val="40"/>
        </w:rPr>
        <w:t> </w:t>
      </w:r>
      <w:r>
        <w:rPr/>
        <w:t>ПА</w:t>
      </w:r>
      <w:r>
        <w:rPr>
          <w:spacing w:val="40"/>
        </w:rPr>
        <w:t> </w:t>
      </w:r>
      <w:r>
        <w:rPr/>
        <w:t>и</w:t>
      </w:r>
      <w:r>
        <w:rPr>
          <w:spacing w:val="40"/>
        </w:rPr>
        <w:t> </w:t>
      </w:r>
      <w:r>
        <w:rPr/>
        <w:t>возраст</w:t>
      </w:r>
      <w:r>
        <w:rPr>
          <w:spacing w:val="40"/>
        </w:rPr>
        <w:t> </w:t>
      </w:r>
      <w:r>
        <w:rPr/>
        <w:t>манифестации</w:t>
      </w:r>
      <w:r>
        <w:rPr>
          <w:spacing w:val="40"/>
        </w:rPr>
        <w:t> </w:t>
      </w:r>
      <w:r>
        <w:rPr/>
        <w:t>варьируют</w:t>
      </w:r>
      <w:r>
        <w:rPr>
          <w:spacing w:val="40"/>
        </w:rPr>
        <w:t> </w:t>
      </w:r>
      <w:r>
        <w:rPr/>
        <w:t>в</w:t>
      </w:r>
      <w:r>
        <w:rPr>
          <w:spacing w:val="40"/>
        </w:rPr>
        <w:t> </w:t>
      </w:r>
      <w:r>
        <w:rPr/>
        <w:t>зависимости</w:t>
      </w:r>
      <w:r>
        <w:rPr>
          <w:spacing w:val="76"/>
        </w:rPr>
        <w:t> </w:t>
      </w:r>
      <w:r>
        <w:rPr/>
        <w:t>от</w:t>
      </w:r>
      <w:r>
        <w:rPr>
          <w:spacing w:val="80"/>
        </w:rPr>
        <w:t> </w:t>
      </w:r>
      <w:r>
        <w:rPr/>
        <w:t>патогенеза реакции.</w:t>
      </w:r>
    </w:p>
    <w:p>
      <w:pPr>
        <w:pStyle w:val="Heading2"/>
        <w:numPr>
          <w:ilvl w:val="0"/>
          <w:numId w:val="5"/>
        </w:numPr>
        <w:tabs>
          <w:tab w:pos="1188" w:val="left" w:leader="none"/>
        </w:tabs>
        <w:spacing w:line="360" w:lineRule="auto" w:before="2" w:after="0"/>
        <w:ind w:left="398" w:right="561" w:firstLine="566"/>
        <w:jc w:val="left"/>
      </w:pPr>
      <w:r>
        <w:rPr/>
        <w:t>IgE-опосредованные реакции (возникают от нескольких минут до 2-х часов после употребления продукта, содержащего причинно-значимый аллерген [2, 3, 14]):</w:t>
      </w:r>
    </w:p>
    <w:p>
      <w:pPr>
        <w:pStyle w:val="ListParagraph"/>
        <w:numPr>
          <w:ilvl w:val="2"/>
          <w:numId w:val="4"/>
        </w:numPr>
        <w:tabs>
          <w:tab w:pos="1391" w:val="left" w:leader="none"/>
        </w:tabs>
        <w:spacing w:line="333" w:lineRule="auto" w:before="0" w:after="0"/>
        <w:ind w:left="398" w:right="561" w:firstLine="566"/>
        <w:jc w:val="left"/>
        <w:rPr>
          <w:sz w:val="24"/>
        </w:rPr>
      </w:pPr>
      <w:r>
        <w:rPr>
          <w:b/>
          <w:sz w:val="24"/>
        </w:rPr>
        <w:t>Оральный</w:t>
      </w:r>
      <w:r>
        <w:rPr>
          <w:b/>
          <w:spacing w:val="40"/>
          <w:sz w:val="24"/>
        </w:rPr>
        <w:t> </w:t>
      </w:r>
      <w:r>
        <w:rPr>
          <w:b/>
          <w:sz w:val="24"/>
        </w:rPr>
        <w:t>аллергический</w:t>
      </w:r>
      <w:r>
        <w:rPr>
          <w:b/>
          <w:spacing w:val="40"/>
          <w:sz w:val="24"/>
        </w:rPr>
        <w:t> </w:t>
      </w:r>
      <w:r>
        <w:rPr>
          <w:b/>
          <w:sz w:val="24"/>
        </w:rPr>
        <w:t>синдром</w:t>
      </w:r>
      <w:r>
        <w:rPr>
          <w:b/>
          <w:spacing w:val="40"/>
          <w:sz w:val="24"/>
        </w:rPr>
        <w:t> </w:t>
      </w:r>
      <w:r>
        <w:rPr>
          <w:sz w:val="24"/>
        </w:rPr>
        <w:t>(обусловлен</w:t>
      </w:r>
      <w:r>
        <w:rPr>
          <w:spacing w:val="40"/>
          <w:sz w:val="24"/>
        </w:rPr>
        <w:t> </w:t>
      </w:r>
      <w:r>
        <w:rPr>
          <w:sz w:val="24"/>
        </w:rPr>
        <w:t>сенсибилизацией</w:t>
      </w:r>
      <w:r>
        <w:rPr>
          <w:spacing w:val="40"/>
          <w:sz w:val="24"/>
        </w:rPr>
        <w:t> </w:t>
      </w:r>
      <w:r>
        <w:rPr>
          <w:sz w:val="24"/>
        </w:rPr>
        <w:t>к</w:t>
      </w:r>
      <w:r>
        <w:rPr>
          <w:spacing w:val="40"/>
          <w:sz w:val="24"/>
        </w:rPr>
        <w:t> </w:t>
      </w:r>
      <w:r>
        <w:rPr>
          <w:sz w:val="24"/>
        </w:rPr>
        <w:t>пыльцевым аллергенам)</w:t>
      </w:r>
      <w:r>
        <w:rPr>
          <w:spacing w:val="40"/>
          <w:sz w:val="24"/>
        </w:rPr>
        <w:t> </w:t>
      </w:r>
      <w:r>
        <w:rPr>
          <w:sz w:val="24"/>
        </w:rPr>
        <w:t>–</w:t>
      </w:r>
      <w:r>
        <w:rPr>
          <w:spacing w:val="40"/>
          <w:sz w:val="24"/>
        </w:rPr>
        <w:t> </w:t>
      </w:r>
      <w:r>
        <w:rPr>
          <w:sz w:val="24"/>
        </w:rPr>
        <w:t>характерен</w:t>
      </w:r>
      <w:r>
        <w:rPr>
          <w:spacing w:val="40"/>
          <w:sz w:val="24"/>
        </w:rPr>
        <w:t> </w:t>
      </w:r>
      <w:r>
        <w:rPr>
          <w:sz w:val="24"/>
        </w:rPr>
        <w:t>зуд,</w:t>
      </w:r>
      <w:r>
        <w:rPr>
          <w:spacing w:val="59"/>
          <w:sz w:val="24"/>
        </w:rPr>
        <w:t> </w:t>
      </w:r>
      <w:r>
        <w:rPr>
          <w:sz w:val="24"/>
        </w:rPr>
        <w:t>легкий</w:t>
      </w:r>
      <w:r>
        <w:rPr>
          <w:spacing w:val="40"/>
          <w:sz w:val="24"/>
        </w:rPr>
        <w:t> </w:t>
      </w:r>
      <w:r>
        <w:rPr>
          <w:sz w:val="24"/>
        </w:rPr>
        <w:t>отек</w:t>
      </w:r>
      <w:r>
        <w:rPr>
          <w:spacing w:val="40"/>
          <w:sz w:val="24"/>
        </w:rPr>
        <w:t> </w:t>
      </w:r>
      <w:r>
        <w:rPr>
          <w:sz w:val="24"/>
        </w:rPr>
        <w:t>губ</w:t>
      </w:r>
      <w:r>
        <w:rPr>
          <w:spacing w:val="40"/>
          <w:sz w:val="24"/>
        </w:rPr>
        <w:t> </w:t>
      </w:r>
      <w:r>
        <w:rPr>
          <w:sz w:val="24"/>
        </w:rPr>
        <w:t>и/или</w:t>
      </w:r>
      <w:r>
        <w:rPr>
          <w:spacing w:val="40"/>
          <w:sz w:val="24"/>
        </w:rPr>
        <w:t> </w:t>
      </w:r>
      <w:r>
        <w:rPr>
          <w:sz w:val="24"/>
        </w:rPr>
        <w:t>полости</w:t>
      </w:r>
      <w:r>
        <w:rPr>
          <w:spacing w:val="40"/>
          <w:sz w:val="24"/>
        </w:rPr>
        <w:t> </w:t>
      </w:r>
      <w:r>
        <w:rPr>
          <w:sz w:val="24"/>
        </w:rPr>
        <w:t>рта;</w:t>
      </w:r>
      <w:r>
        <w:rPr>
          <w:spacing w:val="40"/>
          <w:sz w:val="24"/>
        </w:rPr>
        <w:t> </w:t>
      </w:r>
      <w:r>
        <w:rPr>
          <w:sz w:val="24"/>
        </w:rPr>
        <w:t>может</w:t>
      </w:r>
      <w:r>
        <w:rPr>
          <w:spacing w:val="40"/>
          <w:sz w:val="24"/>
        </w:rPr>
        <w:t> </w:t>
      </w:r>
      <w:r>
        <w:rPr>
          <w:sz w:val="24"/>
        </w:rPr>
        <w:t>сопровождаться</w:t>
      </w:r>
    </w:p>
    <w:p>
      <w:pPr>
        <w:pStyle w:val="ListParagraph"/>
        <w:spacing w:after="0" w:line="333" w:lineRule="auto"/>
        <w:jc w:val="left"/>
        <w:rPr>
          <w:sz w:val="24"/>
        </w:rPr>
        <w:sectPr>
          <w:pgSz w:w="11910" w:h="16840"/>
          <w:pgMar w:header="0" w:footer="1003" w:top="1040" w:bottom="1260" w:left="850" w:right="283"/>
        </w:sectPr>
      </w:pPr>
    </w:p>
    <w:p>
      <w:pPr>
        <w:pStyle w:val="BodyText"/>
        <w:spacing w:line="360" w:lineRule="auto" w:before="68"/>
        <w:ind w:right="563"/>
      </w:pPr>
      <w:r>
        <w:rPr/>
        <w:t>острыми назальными симптомами (ринорея, заложенность), зудом в ушах. Проявления возникают при наличии сезонного аллергического ринита (чаще всего после дебюта респираторных симптомов). Возможно как персистирование, так и зависимость от сезона.</w:t>
      </w:r>
    </w:p>
    <w:p>
      <w:pPr>
        <w:pStyle w:val="ListParagraph"/>
        <w:numPr>
          <w:ilvl w:val="2"/>
          <w:numId w:val="4"/>
        </w:numPr>
        <w:tabs>
          <w:tab w:pos="1391" w:val="left" w:leader="none"/>
        </w:tabs>
        <w:spacing w:line="345" w:lineRule="auto" w:before="2" w:after="0"/>
        <w:ind w:left="398" w:right="563" w:firstLine="566"/>
        <w:jc w:val="both"/>
        <w:rPr>
          <w:sz w:val="24"/>
        </w:rPr>
      </w:pPr>
      <w:r>
        <w:rPr>
          <w:b/>
          <w:sz w:val="24"/>
        </w:rPr>
        <w:t>Острая крапивница </w:t>
      </w:r>
      <w:r>
        <w:rPr>
          <w:sz w:val="24"/>
        </w:rPr>
        <w:t>- зудящие уртикарные элементы, сохраняющиеся на коже в течение не более 24 часов. Симптомы купируются в течение 1-2 суток после прекращения употребления аллергена.</w:t>
      </w:r>
    </w:p>
    <w:p>
      <w:pPr>
        <w:pStyle w:val="ListParagraph"/>
        <w:numPr>
          <w:ilvl w:val="2"/>
          <w:numId w:val="4"/>
        </w:numPr>
        <w:tabs>
          <w:tab w:pos="1391" w:val="left" w:leader="none"/>
        </w:tabs>
        <w:spacing w:line="355" w:lineRule="auto" w:before="29" w:after="0"/>
        <w:ind w:left="398" w:right="561" w:firstLine="566"/>
        <w:jc w:val="both"/>
        <w:rPr>
          <w:sz w:val="24"/>
        </w:rPr>
      </w:pPr>
      <w:r>
        <w:rPr>
          <w:b/>
          <w:sz w:val="24"/>
        </w:rPr>
        <w:t>Ангиоотек</w:t>
      </w:r>
      <w:r>
        <w:rPr>
          <w:b/>
          <w:spacing w:val="-1"/>
          <w:sz w:val="24"/>
        </w:rPr>
        <w:t> </w:t>
      </w:r>
      <w:r>
        <w:rPr>
          <w:sz w:val="24"/>
        </w:rPr>
        <w:t>-</w:t>
      </w:r>
      <w:r>
        <w:rPr>
          <w:spacing w:val="-3"/>
          <w:sz w:val="24"/>
        </w:rPr>
        <w:t> </w:t>
      </w:r>
      <w:r>
        <w:rPr>
          <w:sz w:val="24"/>
        </w:rPr>
        <w:t>аллергический</w:t>
      </w:r>
      <w:r>
        <w:rPr>
          <w:spacing w:val="-1"/>
          <w:sz w:val="24"/>
        </w:rPr>
        <w:t> </w:t>
      </w:r>
      <w:r>
        <w:rPr>
          <w:sz w:val="24"/>
        </w:rPr>
        <w:t>ангиоотек</w:t>
      </w:r>
      <w:r>
        <w:rPr>
          <w:spacing w:val="-3"/>
          <w:sz w:val="24"/>
        </w:rPr>
        <w:t> </w:t>
      </w:r>
      <w:r>
        <w:rPr>
          <w:sz w:val="24"/>
        </w:rPr>
        <w:t>возникает</w:t>
      </w:r>
      <w:r>
        <w:rPr>
          <w:spacing w:val="-2"/>
          <w:sz w:val="24"/>
        </w:rPr>
        <w:t> </w:t>
      </w:r>
      <w:r>
        <w:rPr>
          <w:sz w:val="24"/>
        </w:rPr>
        <w:t>чаще</w:t>
      </w:r>
      <w:r>
        <w:rPr>
          <w:spacing w:val="-2"/>
          <w:sz w:val="24"/>
        </w:rPr>
        <w:t> </w:t>
      </w:r>
      <w:r>
        <w:rPr>
          <w:sz w:val="24"/>
        </w:rPr>
        <w:t>всего</w:t>
      </w:r>
      <w:r>
        <w:rPr>
          <w:spacing w:val="-2"/>
          <w:sz w:val="24"/>
        </w:rPr>
        <w:t> </w:t>
      </w:r>
      <w:r>
        <w:rPr>
          <w:sz w:val="24"/>
        </w:rPr>
        <w:t>в</w:t>
      </w:r>
      <w:r>
        <w:rPr>
          <w:spacing w:val="-3"/>
          <w:sz w:val="24"/>
        </w:rPr>
        <w:t> </w:t>
      </w:r>
      <w:r>
        <w:rPr>
          <w:sz w:val="24"/>
        </w:rPr>
        <w:t>области</w:t>
      </w:r>
      <w:r>
        <w:rPr>
          <w:spacing w:val="-1"/>
          <w:sz w:val="24"/>
        </w:rPr>
        <w:t> </w:t>
      </w:r>
      <w:r>
        <w:rPr>
          <w:sz w:val="24"/>
        </w:rPr>
        <w:t>мягких</w:t>
      </w:r>
      <w:r>
        <w:rPr>
          <w:spacing w:val="-2"/>
          <w:sz w:val="24"/>
        </w:rPr>
        <w:t> </w:t>
      </w:r>
      <w:r>
        <w:rPr>
          <w:sz w:val="24"/>
        </w:rPr>
        <w:t>тканей головы, кожа над ним обычного цвета либо слегка гиперемирована. Могут быть умеренно болезненными и теплыми на ощупь, некоторые пациенты ощущают жжение. Ангионевротический отек разрешается в течение 24-48 часов, не оставляя остаточных следов на</w:t>
      </w:r>
      <w:r>
        <w:rPr>
          <w:spacing w:val="-4"/>
          <w:sz w:val="24"/>
        </w:rPr>
        <w:t> </w:t>
      </w:r>
      <w:r>
        <w:rPr>
          <w:sz w:val="24"/>
        </w:rPr>
        <w:t>коже,</w:t>
      </w:r>
      <w:r>
        <w:rPr>
          <w:spacing w:val="-3"/>
          <w:sz w:val="24"/>
        </w:rPr>
        <w:t> </w:t>
      </w:r>
      <w:r>
        <w:rPr>
          <w:sz w:val="24"/>
        </w:rPr>
        <w:t>за</w:t>
      </w:r>
      <w:r>
        <w:rPr>
          <w:spacing w:val="-4"/>
          <w:sz w:val="24"/>
        </w:rPr>
        <w:t> </w:t>
      </w:r>
      <w:r>
        <w:rPr>
          <w:sz w:val="24"/>
        </w:rPr>
        <w:t>исключением</w:t>
      </w:r>
      <w:r>
        <w:rPr>
          <w:spacing w:val="-4"/>
          <w:sz w:val="24"/>
        </w:rPr>
        <w:t> </w:t>
      </w:r>
      <w:r>
        <w:rPr>
          <w:sz w:val="24"/>
        </w:rPr>
        <w:t>случаев</w:t>
      </w:r>
      <w:r>
        <w:rPr>
          <w:spacing w:val="-4"/>
          <w:sz w:val="24"/>
        </w:rPr>
        <w:t> </w:t>
      </w:r>
      <w:r>
        <w:rPr>
          <w:sz w:val="24"/>
        </w:rPr>
        <w:t>травмы,</w:t>
      </w:r>
      <w:r>
        <w:rPr>
          <w:spacing w:val="-3"/>
          <w:sz w:val="24"/>
        </w:rPr>
        <w:t> </w:t>
      </w:r>
      <w:r>
        <w:rPr>
          <w:sz w:val="24"/>
        </w:rPr>
        <w:t>вызванной</w:t>
      </w:r>
      <w:r>
        <w:rPr>
          <w:spacing w:val="-3"/>
          <w:sz w:val="24"/>
        </w:rPr>
        <w:t> </w:t>
      </w:r>
      <w:r>
        <w:rPr>
          <w:sz w:val="24"/>
        </w:rPr>
        <w:t>растиранием</w:t>
      </w:r>
      <w:r>
        <w:rPr>
          <w:spacing w:val="-4"/>
          <w:sz w:val="24"/>
        </w:rPr>
        <w:t> </w:t>
      </w:r>
      <w:r>
        <w:rPr>
          <w:sz w:val="24"/>
        </w:rPr>
        <w:t>или</w:t>
      </w:r>
      <w:r>
        <w:rPr>
          <w:spacing w:val="-4"/>
          <w:sz w:val="24"/>
        </w:rPr>
        <w:t> </w:t>
      </w:r>
      <w:r>
        <w:rPr>
          <w:sz w:val="24"/>
        </w:rPr>
        <w:t>расчесыванием.</w:t>
      </w:r>
      <w:r>
        <w:rPr>
          <w:spacing w:val="-3"/>
          <w:sz w:val="24"/>
        </w:rPr>
        <w:t> </w:t>
      </w:r>
      <w:r>
        <w:rPr>
          <w:sz w:val="24"/>
        </w:rPr>
        <w:t>Данные симптомы</w:t>
      </w:r>
      <w:r>
        <w:rPr>
          <w:spacing w:val="-3"/>
          <w:sz w:val="24"/>
        </w:rPr>
        <w:t> </w:t>
      </w:r>
      <w:r>
        <w:rPr>
          <w:sz w:val="24"/>
        </w:rPr>
        <w:t>возникают</w:t>
      </w:r>
      <w:r>
        <w:rPr>
          <w:spacing w:val="-2"/>
          <w:sz w:val="24"/>
        </w:rPr>
        <w:t> </w:t>
      </w:r>
      <w:r>
        <w:rPr>
          <w:sz w:val="24"/>
        </w:rPr>
        <w:t>при</w:t>
      </w:r>
      <w:r>
        <w:rPr>
          <w:spacing w:val="-2"/>
          <w:sz w:val="24"/>
        </w:rPr>
        <w:t> </w:t>
      </w:r>
      <w:r>
        <w:rPr>
          <w:sz w:val="24"/>
        </w:rPr>
        <w:t>приеме</w:t>
      </w:r>
      <w:r>
        <w:rPr>
          <w:spacing w:val="-2"/>
          <w:sz w:val="24"/>
        </w:rPr>
        <w:t> </w:t>
      </w:r>
      <w:r>
        <w:rPr>
          <w:sz w:val="24"/>
        </w:rPr>
        <w:t>причинно-значимого</w:t>
      </w:r>
      <w:r>
        <w:rPr>
          <w:spacing w:val="-2"/>
          <w:sz w:val="24"/>
        </w:rPr>
        <w:t> </w:t>
      </w:r>
      <w:r>
        <w:rPr>
          <w:sz w:val="24"/>
        </w:rPr>
        <w:t>продукта</w:t>
      </w:r>
      <w:r>
        <w:rPr>
          <w:spacing w:val="-2"/>
          <w:sz w:val="24"/>
        </w:rPr>
        <w:t> </w:t>
      </w:r>
      <w:r>
        <w:rPr>
          <w:sz w:val="24"/>
        </w:rPr>
        <w:t>внутрь</w:t>
      </w:r>
      <w:r>
        <w:rPr>
          <w:spacing w:val="-2"/>
          <w:sz w:val="24"/>
        </w:rPr>
        <w:t> </w:t>
      </w:r>
      <w:r>
        <w:rPr>
          <w:sz w:val="24"/>
        </w:rPr>
        <w:t>или</w:t>
      </w:r>
      <w:r>
        <w:rPr>
          <w:spacing w:val="-1"/>
          <w:sz w:val="24"/>
        </w:rPr>
        <w:t> </w:t>
      </w:r>
      <w:r>
        <w:rPr>
          <w:sz w:val="24"/>
        </w:rPr>
        <w:t>при его</w:t>
      </w:r>
      <w:r>
        <w:rPr>
          <w:spacing w:val="-3"/>
          <w:sz w:val="24"/>
        </w:rPr>
        <w:t> </w:t>
      </w:r>
      <w:r>
        <w:rPr>
          <w:sz w:val="24"/>
        </w:rPr>
        <w:t>контакте</w:t>
      </w:r>
      <w:r>
        <w:rPr>
          <w:spacing w:val="-6"/>
          <w:sz w:val="24"/>
        </w:rPr>
        <w:t> </w:t>
      </w:r>
      <w:r>
        <w:rPr>
          <w:sz w:val="24"/>
        </w:rPr>
        <w:t>с кожей или слизистыми оболочками.</w:t>
      </w:r>
    </w:p>
    <w:p>
      <w:pPr>
        <w:pStyle w:val="ListParagraph"/>
        <w:numPr>
          <w:ilvl w:val="2"/>
          <w:numId w:val="4"/>
        </w:numPr>
        <w:tabs>
          <w:tab w:pos="1391" w:val="left" w:leader="none"/>
        </w:tabs>
        <w:spacing w:line="348" w:lineRule="auto" w:before="15" w:after="0"/>
        <w:ind w:left="398" w:right="564" w:firstLine="566"/>
        <w:jc w:val="both"/>
        <w:rPr>
          <w:sz w:val="24"/>
        </w:rPr>
      </w:pPr>
      <w:r>
        <w:rPr>
          <w:b/>
          <w:sz w:val="24"/>
        </w:rPr>
        <w:t>Риноконъюнктивит –</w:t>
      </w:r>
      <w:r>
        <w:rPr>
          <w:b/>
          <w:spacing w:val="-7"/>
          <w:sz w:val="24"/>
        </w:rPr>
        <w:t> </w:t>
      </w:r>
      <w:r>
        <w:rPr>
          <w:sz w:val="24"/>
        </w:rPr>
        <w:t>ринорея,</w:t>
      </w:r>
      <w:r>
        <w:rPr>
          <w:spacing w:val="-4"/>
          <w:sz w:val="24"/>
        </w:rPr>
        <w:t> </w:t>
      </w:r>
      <w:r>
        <w:rPr>
          <w:sz w:val="24"/>
        </w:rPr>
        <w:t>зуд</w:t>
      </w:r>
      <w:r>
        <w:rPr>
          <w:spacing w:val="-4"/>
          <w:sz w:val="24"/>
        </w:rPr>
        <w:t> </w:t>
      </w:r>
      <w:r>
        <w:rPr>
          <w:sz w:val="24"/>
        </w:rPr>
        <w:t>носа,</w:t>
      </w:r>
      <w:r>
        <w:rPr>
          <w:spacing w:val="-4"/>
          <w:sz w:val="24"/>
        </w:rPr>
        <w:t> </w:t>
      </w:r>
      <w:r>
        <w:rPr>
          <w:sz w:val="24"/>
        </w:rPr>
        <w:t>заложенность</w:t>
      </w:r>
      <w:r>
        <w:rPr>
          <w:spacing w:val="-3"/>
          <w:sz w:val="24"/>
        </w:rPr>
        <w:t> </w:t>
      </w:r>
      <w:r>
        <w:rPr>
          <w:sz w:val="24"/>
        </w:rPr>
        <w:t>носа,</w:t>
      </w:r>
      <w:r>
        <w:rPr>
          <w:spacing w:val="-4"/>
          <w:sz w:val="24"/>
        </w:rPr>
        <w:t> </w:t>
      </w:r>
      <w:r>
        <w:rPr>
          <w:sz w:val="24"/>
        </w:rPr>
        <w:t>возникающие</w:t>
      </w:r>
      <w:r>
        <w:rPr>
          <w:spacing w:val="-5"/>
          <w:sz w:val="24"/>
        </w:rPr>
        <w:t> </w:t>
      </w:r>
      <w:r>
        <w:rPr>
          <w:sz w:val="24"/>
        </w:rPr>
        <w:t>в</w:t>
      </w:r>
      <w:r>
        <w:rPr>
          <w:spacing w:val="-5"/>
          <w:sz w:val="24"/>
        </w:rPr>
        <w:t> </w:t>
      </w:r>
      <w:r>
        <w:rPr>
          <w:sz w:val="24"/>
        </w:rPr>
        <w:t>момент употребления продукта или через несколько минут после. Персистирующие симптомы аллергического ринита не являются проявлением ПА.</w:t>
      </w:r>
    </w:p>
    <w:p>
      <w:pPr>
        <w:pStyle w:val="ListParagraph"/>
        <w:numPr>
          <w:ilvl w:val="2"/>
          <w:numId w:val="4"/>
        </w:numPr>
        <w:tabs>
          <w:tab w:pos="1391" w:val="left" w:leader="none"/>
        </w:tabs>
        <w:spacing w:line="355" w:lineRule="auto" w:before="20" w:after="0"/>
        <w:ind w:left="398" w:right="562" w:firstLine="566"/>
        <w:jc w:val="both"/>
        <w:rPr>
          <w:sz w:val="24"/>
        </w:rPr>
      </w:pPr>
      <w:r>
        <w:rPr>
          <w:b/>
          <w:sz w:val="24"/>
        </w:rPr>
        <w:t>Бронхоспазм/бронхиальная обструкция/стридор – </w:t>
      </w:r>
      <w:r>
        <w:rPr>
          <w:sz w:val="24"/>
        </w:rPr>
        <w:t>затрудненное свистящее дыхание, кашель, затрудненное прерывистое дыхание, осиплость голоса – являются редкими изолированными проявлениями ПА, возможны при вдыхании аэрозоля аллергена, в основном возникают в рамках анафилаксии, редко как отдельный симптом. У детей раннего возраста встречается чаще, чем у взрослых.</w:t>
      </w:r>
    </w:p>
    <w:p>
      <w:pPr>
        <w:pStyle w:val="ListParagraph"/>
        <w:numPr>
          <w:ilvl w:val="2"/>
          <w:numId w:val="4"/>
        </w:numPr>
        <w:tabs>
          <w:tab w:pos="1391" w:val="left" w:leader="none"/>
        </w:tabs>
        <w:spacing w:line="348" w:lineRule="auto" w:before="7" w:after="0"/>
        <w:ind w:left="398" w:right="562" w:firstLine="566"/>
        <w:jc w:val="both"/>
        <w:rPr>
          <w:sz w:val="24"/>
        </w:rPr>
      </w:pPr>
      <w:r>
        <w:rPr>
          <w:b/>
          <w:sz w:val="24"/>
        </w:rPr>
        <w:t>Нарушения пищеварения </w:t>
      </w:r>
      <w:r>
        <w:rPr>
          <w:sz w:val="24"/>
        </w:rPr>
        <w:t>- тошнота, рвота, боли в животе, колики, диарея, редко – запор с мягким стулом. Симптомы неспецифичные, у детей необходимо дифференцировать с функциональными нарушениями пищеварения.</w:t>
      </w:r>
    </w:p>
    <w:p>
      <w:pPr>
        <w:pStyle w:val="ListParagraph"/>
        <w:numPr>
          <w:ilvl w:val="2"/>
          <w:numId w:val="4"/>
        </w:numPr>
        <w:tabs>
          <w:tab w:pos="1391" w:val="left" w:leader="none"/>
        </w:tabs>
        <w:spacing w:line="336" w:lineRule="auto" w:before="20" w:after="0"/>
        <w:ind w:left="398" w:right="566" w:firstLine="566"/>
        <w:jc w:val="both"/>
        <w:rPr>
          <w:sz w:val="24"/>
        </w:rPr>
      </w:pPr>
      <w:r>
        <w:rPr>
          <w:b/>
          <w:sz w:val="24"/>
        </w:rPr>
        <w:t>Анафилаксия </w:t>
      </w:r>
      <w:r>
        <w:rPr>
          <w:sz w:val="24"/>
        </w:rPr>
        <w:t>- быстро прогрессирующая мультисистемная жизнеугрожающая реакция. Критерии анафилаксии [92, 136]:</w:t>
      </w:r>
    </w:p>
    <w:p>
      <w:pPr>
        <w:pStyle w:val="ListParagraph"/>
        <w:numPr>
          <w:ilvl w:val="1"/>
          <w:numId w:val="5"/>
        </w:numPr>
        <w:tabs>
          <w:tab w:pos="1514" w:val="left" w:leader="none"/>
        </w:tabs>
        <w:spacing w:line="360" w:lineRule="auto" w:before="36" w:after="0"/>
        <w:ind w:left="681" w:right="561" w:firstLine="568"/>
        <w:jc w:val="both"/>
        <w:rPr>
          <w:sz w:val="24"/>
        </w:rPr>
      </w:pPr>
      <w:r>
        <w:rPr>
          <w:b/>
          <w:sz w:val="24"/>
        </w:rPr>
        <w:t>Острое начало болезни </w:t>
      </w:r>
      <w:r>
        <w:rPr>
          <w:sz w:val="24"/>
        </w:rPr>
        <w:t>(от нескольких минут до нескольких часов) </w:t>
      </w:r>
      <w:r>
        <w:rPr>
          <w:b/>
          <w:sz w:val="24"/>
        </w:rPr>
        <w:t>с поражением кожи/ и или слизистых оболочек </w:t>
      </w:r>
      <w:r>
        <w:rPr>
          <w:sz w:val="24"/>
        </w:rPr>
        <w:t>(например, генерализованная крапивница, в том числе с ангиоотеком, зуд или гиперемия, отек губ, языка, небного язычка) </w:t>
      </w:r>
      <w:r>
        <w:rPr>
          <w:b/>
          <w:sz w:val="24"/>
        </w:rPr>
        <w:t>и, по крайней мере,</w:t>
      </w:r>
      <w:r>
        <w:rPr>
          <w:b/>
          <w:spacing w:val="40"/>
          <w:sz w:val="24"/>
        </w:rPr>
        <w:t> </w:t>
      </w:r>
      <w:r>
        <w:rPr>
          <w:b/>
          <w:sz w:val="24"/>
        </w:rPr>
        <w:t>один из следующих признаков</w:t>
      </w:r>
      <w:r>
        <w:rPr>
          <w:sz w:val="24"/>
        </w:rPr>
        <w:t>:</w:t>
      </w:r>
    </w:p>
    <w:p>
      <w:pPr>
        <w:pStyle w:val="BodyText"/>
        <w:spacing w:line="360" w:lineRule="auto"/>
        <w:ind w:right="564" w:firstLine="566"/>
      </w:pPr>
      <w:r>
        <w:rPr/>
        <w:t>а. Респираторные нарушения (например, одышка, бронхоспазм, стридор, снижение пиковой скорости выдоха (ПСВ) и гипоксемия)</w:t>
      </w:r>
    </w:p>
    <w:p>
      <w:pPr>
        <w:pStyle w:val="BodyText"/>
        <w:spacing w:line="360" w:lineRule="auto"/>
        <w:ind w:right="566" w:firstLine="566"/>
      </w:pPr>
      <w:r>
        <w:rPr/>
        <w:t>б. Снижение артериального давления (АД) или сопутствующие симптомы дисфункции органов-мишеней (например, гипотония [коллапс], обморок, недержание мочи)</w:t>
      </w:r>
    </w:p>
    <w:p>
      <w:pPr>
        <w:pStyle w:val="BodyText"/>
        <w:spacing w:after="0" w:line="360" w:lineRule="auto"/>
        <w:sectPr>
          <w:pgSz w:w="11910" w:h="16840"/>
          <w:pgMar w:header="0" w:footer="1003" w:top="1040" w:bottom="1260" w:left="850" w:right="283"/>
        </w:sectPr>
      </w:pPr>
    </w:p>
    <w:p>
      <w:pPr>
        <w:pStyle w:val="ListParagraph"/>
        <w:numPr>
          <w:ilvl w:val="1"/>
          <w:numId w:val="5"/>
        </w:numPr>
        <w:tabs>
          <w:tab w:pos="1306" w:val="left" w:leader="none"/>
        </w:tabs>
        <w:spacing w:line="357" w:lineRule="auto" w:before="73" w:after="0"/>
        <w:ind w:left="398" w:right="563" w:firstLine="566"/>
        <w:jc w:val="both"/>
        <w:rPr>
          <w:sz w:val="24"/>
        </w:rPr>
      </w:pPr>
      <w:r>
        <w:rPr>
          <w:b/>
          <w:sz w:val="24"/>
        </w:rPr>
        <w:t>Два или более из следующих признаков, которые возникают быстро после контакта с вероятным аллергеном для данного пациента </w:t>
      </w:r>
      <w:r>
        <w:rPr>
          <w:sz w:val="24"/>
        </w:rPr>
        <w:t>(от нескольких минут до нескольких часов):</w:t>
      </w:r>
    </w:p>
    <w:p>
      <w:pPr>
        <w:pStyle w:val="BodyText"/>
        <w:spacing w:line="360" w:lineRule="auto" w:before="5"/>
        <w:ind w:right="574" w:firstLine="566"/>
        <w:jc w:val="left"/>
      </w:pPr>
      <w:r>
        <w:rPr/>
        <w:t>а.</w:t>
      </w:r>
      <w:r>
        <w:rPr>
          <w:spacing w:val="40"/>
        </w:rPr>
        <w:t> </w:t>
      </w:r>
      <w:r>
        <w:rPr/>
        <w:t>Поражение</w:t>
      </w:r>
      <w:r>
        <w:rPr>
          <w:spacing w:val="40"/>
        </w:rPr>
        <w:t> </w:t>
      </w:r>
      <w:r>
        <w:rPr/>
        <w:t>кожи</w:t>
      </w:r>
      <w:r>
        <w:rPr>
          <w:spacing w:val="40"/>
        </w:rPr>
        <w:t> </w:t>
      </w:r>
      <w:r>
        <w:rPr/>
        <w:t>и</w:t>
      </w:r>
      <w:r>
        <w:rPr>
          <w:spacing w:val="40"/>
        </w:rPr>
        <w:t> </w:t>
      </w:r>
      <w:r>
        <w:rPr/>
        <w:t>слизистых</w:t>
      </w:r>
      <w:r>
        <w:rPr>
          <w:spacing w:val="40"/>
        </w:rPr>
        <w:t> </w:t>
      </w:r>
      <w:r>
        <w:rPr/>
        <w:t>оболочек</w:t>
      </w:r>
      <w:r>
        <w:rPr>
          <w:spacing w:val="40"/>
        </w:rPr>
        <w:t> </w:t>
      </w:r>
      <w:r>
        <w:rPr/>
        <w:t>(например,</w:t>
      </w:r>
      <w:r>
        <w:rPr>
          <w:spacing w:val="40"/>
        </w:rPr>
        <w:t> </w:t>
      </w:r>
      <w:r>
        <w:rPr/>
        <w:t>генерализованная</w:t>
      </w:r>
      <w:r>
        <w:rPr>
          <w:spacing w:val="40"/>
        </w:rPr>
        <w:t> </w:t>
      </w:r>
      <w:r>
        <w:rPr/>
        <w:t>крапивница, покраснение кожи, отек губ, языка или язычка).</w:t>
      </w:r>
    </w:p>
    <w:p>
      <w:pPr>
        <w:pStyle w:val="BodyText"/>
        <w:spacing w:line="360" w:lineRule="auto"/>
        <w:ind w:right="574" w:firstLine="566"/>
        <w:jc w:val="left"/>
      </w:pPr>
      <w:r>
        <w:rPr/>
        <w:t>б. Респираторные нарушения (например, одышка, бронхоспазм, стридор, снижение ПСВ, </w:t>
      </w:r>
      <w:r>
        <w:rPr>
          <w:spacing w:val="-2"/>
        </w:rPr>
        <w:t>гипоксемия)</w:t>
      </w:r>
    </w:p>
    <w:p>
      <w:pPr>
        <w:pStyle w:val="BodyText"/>
        <w:spacing w:line="360" w:lineRule="auto"/>
        <w:ind w:right="574" w:firstLine="566"/>
        <w:jc w:val="left"/>
      </w:pPr>
      <w:r>
        <w:rPr/>
        <w:t>в.</w:t>
      </w:r>
      <w:r>
        <w:rPr>
          <w:spacing w:val="80"/>
        </w:rPr>
        <w:t> </w:t>
      </w:r>
      <w:r>
        <w:rPr/>
        <w:t>Снижение</w:t>
      </w:r>
      <w:r>
        <w:rPr>
          <w:spacing w:val="80"/>
        </w:rPr>
        <w:t> </w:t>
      </w:r>
      <w:r>
        <w:rPr/>
        <w:t>АД</w:t>
      </w:r>
      <w:r>
        <w:rPr>
          <w:spacing w:val="80"/>
        </w:rPr>
        <w:t> </w:t>
      </w:r>
      <w:r>
        <w:rPr/>
        <w:t>или</w:t>
      </w:r>
      <w:r>
        <w:rPr>
          <w:spacing w:val="80"/>
        </w:rPr>
        <w:t> </w:t>
      </w:r>
      <w:r>
        <w:rPr/>
        <w:t>сопутствующие</w:t>
      </w:r>
      <w:r>
        <w:rPr>
          <w:spacing w:val="80"/>
        </w:rPr>
        <w:t> </w:t>
      </w:r>
      <w:r>
        <w:rPr/>
        <w:t>симптомы</w:t>
      </w:r>
      <w:r>
        <w:rPr>
          <w:spacing w:val="80"/>
        </w:rPr>
        <w:t> </w:t>
      </w:r>
      <w:r>
        <w:rPr/>
        <w:t>(например,</w:t>
      </w:r>
      <w:r>
        <w:rPr>
          <w:spacing w:val="80"/>
        </w:rPr>
        <w:t> </w:t>
      </w:r>
      <w:r>
        <w:rPr/>
        <w:t>гипотония</w:t>
      </w:r>
      <w:r>
        <w:rPr>
          <w:spacing w:val="80"/>
        </w:rPr>
        <w:t> </w:t>
      </w:r>
      <w:r>
        <w:rPr/>
        <w:t>[коллапс],</w:t>
      </w:r>
      <w:r>
        <w:rPr>
          <w:spacing w:val="40"/>
        </w:rPr>
        <w:t> </w:t>
      </w:r>
      <w:r>
        <w:rPr/>
        <w:t>обморок, недержание мочи)</w:t>
      </w:r>
    </w:p>
    <w:p>
      <w:pPr>
        <w:pStyle w:val="BodyText"/>
        <w:spacing w:line="360" w:lineRule="auto"/>
        <w:ind w:right="574" w:firstLine="566"/>
        <w:jc w:val="left"/>
      </w:pPr>
      <w:r>
        <w:rPr/>
        <w:t>д.</w:t>
      </w:r>
      <w:r>
        <w:rPr>
          <w:spacing w:val="40"/>
        </w:rPr>
        <w:t> </w:t>
      </w:r>
      <w:r>
        <w:rPr/>
        <w:t>Стойкие</w:t>
      </w:r>
      <w:r>
        <w:rPr>
          <w:spacing w:val="40"/>
        </w:rPr>
        <w:t> </w:t>
      </w:r>
      <w:r>
        <w:rPr/>
        <w:t>желудочно-кишечные</w:t>
      </w:r>
      <w:r>
        <w:rPr>
          <w:spacing w:val="40"/>
        </w:rPr>
        <w:t> </w:t>
      </w:r>
      <w:r>
        <w:rPr/>
        <w:t>симптомы</w:t>
      </w:r>
      <w:r>
        <w:rPr>
          <w:spacing w:val="40"/>
        </w:rPr>
        <w:t> </w:t>
      </w:r>
      <w:r>
        <w:rPr/>
        <w:t>(например,</w:t>
      </w:r>
      <w:r>
        <w:rPr>
          <w:spacing w:val="40"/>
        </w:rPr>
        <w:t> </w:t>
      </w:r>
      <w:r>
        <w:rPr/>
        <w:t>спастическая</w:t>
      </w:r>
      <w:r>
        <w:rPr>
          <w:spacing w:val="40"/>
        </w:rPr>
        <w:t> </w:t>
      </w:r>
      <w:r>
        <w:rPr/>
        <w:t>боль</w:t>
      </w:r>
      <w:r>
        <w:rPr>
          <w:spacing w:val="40"/>
        </w:rPr>
        <w:t> </w:t>
      </w:r>
      <w:r>
        <w:rPr/>
        <w:t>в</w:t>
      </w:r>
      <w:r>
        <w:rPr>
          <w:spacing w:val="40"/>
        </w:rPr>
        <w:t> </w:t>
      </w:r>
      <w:r>
        <w:rPr/>
        <w:t>животе, </w:t>
      </w:r>
      <w:r>
        <w:rPr>
          <w:spacing w:val="-2"/>
        </w:rPr>
        <w:t>рвота)</w:t>
      </w:r>
    </w:p>
    <w:p>
      <w:pPr>
        <w:pStyle w:val="Heading2"/>
        <w:numPr>
          <w:ilvl w:val="1"/>
          <w:numId w:val="5"/>
        </w:numPr>
        <w:tabs>
          <w:tab w:pos="1270" w:val="left" w:leader="none"/>
        </w:tabs>
        <w:spacing w:line="360" w:lineRule="auto" w:before="1" w:after="0"/>
        <w:ind w:left="398" w:right="576" w:firstLine="566"/>
        <w:jc w:val="left"/>
      </w:pPr>
      <w:r>
        <w:rPr/>
        <w:t>Снижение</w:t>
      </w:r>
      <w:r>
        <w:rPr>
          <w:spacing w:val="40"/>
        </w:rPr>
        <w:t> </w:t>
      </w:r>
      <w:r>
        <w:rPr/>
        <w:t>АД</w:t>
      </w:r>
      <w:r>
        <w:rPr>
          <w:spacing w:val="40"/>
        </w:rPr>
        <w:t> </w:t>
      </w:r>
      <w:r>
        <w:rPr/>
        <w:t>после</w:t>
      </w:r>
      <w:r>
        <w:rPr>
          <w:spacing w:val="40"/>
        </w:rPr>
        <w:t> </w:t>
      </w:r>
      <w:r>
        <w:rPr/>
        <w:t>воздействия</w:t>
      </w:r>
      <w:r>
        <w:rPr>
          <w:spacing w:val="40"/>
        </w:rPr>
        <w:t> </w:t>
      </w:r>
      <w:r>
        <w:rPr/>
        <w:t>известного</w:t>
      </w:r>
      <w:r>
        <w:rPr>
          <w:spacing w:val="40"/>
        </w:rPr>
        <w:t> </w:t>
      </w:r>
      <w:r>
        <w:rPr/>
        <w:t>для</w:t>
      </w:r>
      <w:r>
        <w:rPr>
          <w:spacing w:val="40"/>
        </w:rPr>
        <w:t> </w:t>
      </w:r>
      <w:r>
        <w:rPr/>
        <w:t>этого</w:t>
      </w:r>
      <w:r>
        <w:rPr>
          <w:spacing w:val="40"/>
        </w:rPr>
        <w:t> </w:t>
      </w:r>
      <w:r>
        <w:rPr/>
        <w:t>пациента</w:t>
      </w:r>
      <w:r>
        <w:rPr>
          <w:spacing w:val="40"/>
        </w:rPr>
        <w:t> </w:t>
      </w:r>
      <w:r>
        <w:rPr/>
        <w:t>аллергена</w:t>
      </w:r>
      <w:r>
        <w:rPr>
          <w:spacing w:val="40"/>
        </w:rPr>
        <w:t> </w:t>
      </w:r>
      <w:r>
        <w:rPr/>
        <w:t>(от минут до нескольких часов):</w:t>
      </w:r>
    </w:p>
    <w:p>
      <w:pPr>
        <w:pStyle w:val="BodyText"/>
        <w:spacing w:line="360" w:lineRule="auto"/>
        <w:ind w:right="574" w:firstLine="566"/>
        <w:jc w:val="left"/>
      </w:pPr>
      <w:r>
        <w:rPr/>
        <w:t>а.</w:t>
      </w:r>
      <w:r>
        <w:rPr>
          <w:spacing w:val="80"/>
        </w:rPr>
        <w:t> </w:t>
      </w:r>
      <w:r>
        <w:rPr/>
        <w:t>Младенцы</w:t>
      </w:r>
      <w:r>
        <w:rPr>
          <w:spacing w:val="80"/>
        </w:rPr>
        <w:t> </w:t>
      </w:r>
      <w:r>
        <w:rPr/>
        <w:t>и</w:t>
      </w:r>
      <w:r>
        <w:rPr>
          <w:spacing w:val="80"/>
        </w:rPr>
        <w:t> </w:t>
      </w:r>
      <w:r>
        <w:rPr/>
        <w:t>дети:</w:t>
      </w:r>
      <w:r>
        <w:rPr>
          <w:spacing w:val="80"/>
        </w:rPr>
        <w:t> </w:t>
      </w:r>
      <w:r>
        <w:rPr/>
        <w:t>низкое</w:t>
      </w:r>
      <w:r>
        <w:rPr>
          <w:spacing w:val="80"/>
        </w:rPr>
        <w:t> </w:t>
      </w:r>
      <w:r>
        <w:rPr/>
        <w:t>систолическое</w:t>
      </w:r>
      <w:r>
        <w:rPr>
          <w:spacing w:val="80"/>
        </w:rPr>
        <w:t> </w:t>
      </w:r>
      <w:r>
        <w:rPr/>
        <w:t>АД</w:t>
      </w:r>
      <w:r>
        <w:rPr>
          <w:vertAlign w:val="superscript"/>
        </w:rPr>
        <w:t>1</w:t>
      </w:r>
      <w:r>
        <w:rPr>
          <w:spacing w:val="80"/>
          <w:vertAlign w:val="baseline"/>
        </w:rPr>
        <w:t> </w:t>
      </w:r>
      <w:r>
        <w:rPr>
          <w:vertAlign w:val="baseline"/>
        </w:rPr>
        <w:t>(в</w:t>
      </w:r>
      <w:r>
        <w:rPr>
          <w:spacing w:val="80"/>
          <w:vertAlign w:val="baseline"/>
        </w:rPr>
        <w:t> </w:t>
      </w:r>
      <w:r>
        <w:rPr>
          <w:vertAlign w:val="baseline"/>
        </w:rPr>
        <w:t>зависимости</w:t>
      </w:r>
      <w:r>
        <w:rPr>
          <w:spacing w:val="80"/>
          <w:vertAlign w:val="baseline"/>
        </w:rPr>
        <w:t> </w:t>
      </w:r>
      <w:r>
        <w:rPr>
          <w:vertAlign w:val="baseline"/>
        </w:rPr>
        <w:t>от</w:t>
      </w:r>
      <w:r>
        <w:rPr>
          <w:spacing w:val="80"/>
          <w:vertAlign w:val="baseline"/>
        </w:rPr>
        <w:t> </w:t>
      </w:r>
      <w:r>
        <w:rPr>
          <w:vertAlign w:val="baseline"/>
        </w:rPr>
        <w:t>возраста)</w:t>
      </w:r>
      <w:r>
        <w:rPr>
          <w:spacing w:val="80"/>
          <w:vertAlign w:val="baseline"/>
        </w:rPr>
        <w:t> </w:t>
      </w:r>
      <w:r>
        <w:rPr>
          <w:vertAlign w:val="baseline"/>
        </w:rPr>
        <w:t>или снижение систолического АД &gt;30%;</w:t>
      </w:r>
    </w:p>
    <w:p>
      <w:pPr>
        <w:pStyle w:val="BodyText"/>
        <w:spacing w:line="360" w:lineRule="auto"/>
        <w:ind w:right="574" w:firstLine="566"/>
        <w:jc w:val="left"/>
      </w:pPr>
      <w:r>
        <w:rPr/>
        <w:t>б. Взрослые: систолическое АД &lt;90 мм рт. ст. или снижение &gt;30% от исходного уровня данного человека.</w:t>
      </w:r>
    </w:p>
    <w:p>
      <w:pPr>
        <w:pStyle w:val="ListParagraph"/>
        <w:numPr>
          <w:ilvl w:val="2"/>
          <w:numId w:val="5"/>
        </w:numPr>
        <w:tabs>
          <w:tab w:pos="1813" w:val="left" w:leader="none"/>
        </w:tabs>
        <w:spacing w:line="350" w:lineRule="auto" w:before="0" w:after="0"/>
        <w:ind w:left="398" w:right="562" w:firstLine="566"/>
        <w:jc w:val="both"/>
        <w:rPr>
          <w:sz w:val="24"/>
        </w:rPr>
      </w:pPr>
      <w:r>
        <w:rPr>
          <w:b/>
          <w:sz w:val="24"/>
        </w:rPr>
        <w:t>Анафилаксия при пищевой аллергии, индуцированная физической нагрузкой </w:t>
      </w:r>
      <w:r>
        <w:rPr>
          <w:sz w:val="24"/>
        </w:rPr>
        <w:t>– отмечается преимущественно у подростков и взрослых; пища провоцирует анафилаксию только в случае последующей физической нагрузки (отсроченные реакции от 30 мин до 4 часов).</w:t>
      </w:r>
    </w:p>
    <w:p>
      <w:pPr>
        <w:pStyle w:val="Heading2"/>
        <w:numPr>
          <w:ilvl w:val="0"/>
          <w:numId w:val="5"/>
        </w:numPr>
        <w:tabs>
          <w:tab w:pos="1711" w:val="left" w:leader="none"/>
        </w:tabs>
        <w:spacing w:line="360" w:lineRule="auto" w:before="23" w:after="0"/>
        <w:ind w:left="681" w:right="562" w:firstLine="568"/>
        <w:jc w:val="both"/>
      </w:pPr>
      <w:r>
        <w:rPr/>
        <w:t>Смешанные - IgE- и не-IgE-опосредованные реакции (возникают от нескольких минут до нескольких суток после употребления причинного продукта, в том числе отсроченные реакции) [2]:</w:t>
      </w:r>
    </w:p>
    <w:p>
      <w:pPr>
        <w:pStyle w:val="ListParagraph"/>
        <w:numPr>
          <w:ilvl w:val="2"/>
          <w:numId w:val="5"/>
        </w:numPr>
        <w:tabs>
          <w:tab w:pos="1813" w:val="left" w:leader="none"/>
        </w:tabs>
        <w:spacing w:line="355" w:lineRule="auto" w:before="0" w:after="0"/>
        <w:ind w:left="398" w:right="559" w:firstLine="566"/>
        <w:jc w:val="both"/>
        <w:rPr>
          <w:sz w:val="24"/>
        </w:rPr>
      </w:pPr>
      <w:r>
        <w:rPr>
          <w:b/>
          <w:sz w:val="24"/>
        </w:rPr>
        <w:t>Обострение атопического дерматита </w:t>
      </w:r>
      <w:r>
        <w:rPr>
          <w:sz w:val="24"/>
        </w:rPr>
        <w:t>– покраснение в привычных местах с типичными эритематозно-сквамозными высыпаниями на коже, сопровождающимися зудом и сухостью кожи, имеющие возрастные особенности локализации. Ассоциируется с пищевой аллергией у 30-40% детей со среднетяжелым и тяжелым АтД, у детей младшего возраста – значительно чаще [2].</w:t>
      </w:r>
    </w:p>
    <w:p>
      <w:pPr>
        <w:pStyle w:val="ListParagraph"/>
        <w:numPr>
          <w:ilvl w:val="2"/>
          <w:numId w:val="5"/>
        </w:numPr>
        <w:tabs>
          <w:tab w:pos="1813" w:val="left" w:leader="none"/>
        </w:tabs>
        <w:spacing w:line="333" w:lineRule="auto" w:before="3" w:after="0"/>
        <w:ind w:left="398" w:right="563" w:firstLine="566"/>
        <w:jc w:val="both"/>
        <w:rPr>
          <w:sz w:val="24"/>
        </w:rPr>
      </w:pPr>
      <w:r>
        <w:rPr>
          <w:b/>
          <w:sz w:val="24"/>
        </w:rPr>
        <w:t>Эозинофильная гастроинтестинальная патология </w:t>
      </w:r>
      <w:r>
        <w:rPr>
          <w:sz w:val="24"/>
        </w:rPr>
        <w:t>- симптоматика зависит от уровня ЖКТ, вовлеченного в процесс и степени эозинофильного воспаления.</w:t>
      </w:r>
    </w:p>
    <w:p>
      <w:pPr>
        <w:pStyle w:val="BodyText"/>
        <w:ind w:left="0"/>
        <w:jc w:val="left"/>
        <w:rPr>
          <w:sz w:val="20"/>
        </w:rPr>
      </w:pPr>
    </w:p>
    <w:p>
      <w:pPr>
        <w:pStyle w:val="BodyText"/>
        <w:spacing w:before="213"/>
        <w:ind w:left="0"/>
        <w:jc w:val="left"/>
        <w:rPr>
          <w:sz w:val="20"/>
        </w:rPr>
      </w:pPr>
      <w:r>
        <w:rPr>
          <w:sz w:val="20"/>
        </w:rPr>
        <mc:AlternateContent>
          <mc:Choice Requires="wps">
            <w:drawing>
              <wp:anchor distT="0" distB="0" distL="0" distR="0" allowOverlap="1" layoutInCell="1" locked="0" behindDoc="1" simplePos="0" relativeHeight="487589376">
                <wp:simplePos x="0" y="0"/>
                <wp:positionH relativeFrom="page">
                  <wp:posOffset>792784</wp:posOffset>
                </wp:positionH>
                <wp:positionV relativeFrom="paragraph">
                  <wp:posOffset>296665</wp:posOffset>
                </wp:positionV>
                <wp:extent cx="1829435" cy="7620"/>
                <wp:effectExtent l="0" t="0" r="0" b="0"/>
                <wp:wrapTopAndBottom/>
                <wp:docPr id="5" name="Graphic 5"/>
                <wp:cNvGraphicFramePr>
                  <a:graphicFrameLocks/>
                </wp:cNvGraphicFramePr>
                <a:graphic>
                  <a:graphicData uri="http://schemas.microsoft.com/office/word/2010/wordprocessingShape">
                    <wps:wsp>
                      <wps:cNvPr id="5" name="Graphic 5"/>
                      <wps:cNvSpPr/>
                      <wps:spPr>
                        <a:xfrm>
                          <a:off x="0" y="0"/>
                          <a:ext cx="1829435" cy="7620"/>
                        </a:xfrm>
                        <a:custGeom>
                          <a:avLst/>
                          <a:gdLst/>
                          <a:ahLst/>
                          <a:cxnLst/>
                          <a:rect l="l" t="t" r="r" b="b"/>
                          <a:pathLst>
                            <a:path w="1829435" h="7620">
                              <a:moveTo>
                                <a:pt x="1829054" y="0"/>
                              </a:moveTo>
                              <a:lnTo>
                                <a:pt x="0" y="0"/>
                              </a:lnTo>
                              <a:lnTo>
                                <a:pt x="0" y="7619"/>
                              </a:lnTo>
                              <a:lnTo>
                                <a:pt x="1829054" y="7619"/>
                              </a:lnTo>
                              <a:lnTo>
                                <a:pt x="182905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62.424pt;margin-top:23.359453pt;width:144.020pt;height:.599980pt;mso-position-horizontal-relative:page;mso-position-vertical-relative:paragraph;z-index:-15727104;mso-wrap-distance-left:0;mso-wrap-distance-right:0" id="docshape4" filled="true" fillcolor="#000000" stroked="false">
                <v:fill type="solid"/>
                <w10:wrap type="topAndBottom"/>
              </v:rect>
            </w:pict>
          </mc:Fallback>
        </mc:AlternateContent>
      </w:r>
    </w:p>
    <w:p>
      <w:pPr>
        <w:pStyle w:val="BodyText"/>
        <w:spacing w:before="102"/>
        <w:jc w:val="left"/>
      </w:pPr>
      <w:r>
        <w:rPr>
          <w:vertAlign w:val="superscript"/>
        </w:rPr>
        <w:t>1</w:t>
      </w:r>
      <w:r>
        <w:rPr>
          <w:spacing w:val="-1"/>
          <w:vertAlign w:val="baseline"/>
        </w:rPr>
        <w:t> </w:t>
      </w:r>
      <w:r>
        <w:rPr>
          <w:vertAlign w:val="baseline"/>
        </w:rPr>
        <w:t>Низкое</w:t>
      </w:r>
      <w:r>
        <w:rPr>
          <w:spacing w:val="-2"/>
          <w:vertAlign w:val="baseline"/>
        </w:rPr>
        <w:t> </w:t>
      </w:r>
      <w:r>
        <w:rPr>
          <w:vertAlign w:val="baseline"/>
        </w:rPr>
        <w:t>систолическое</w:t>
      </w:r>
      <w:r>
        <w:rPr>
          <w:spacing w:val="-2"/>
          <w:vertAlign w:val="baseline"/>
        </w:rPr>
        <w:t> </w:t>
      </w:r>
      <w:r>
        <w:rPr>
          <w:vertAlign w:val="baseline"/>
        </w:rPr>
        <w:t>артериальное</w:t>
      </w:r>
      <w:r>
        <w:rPr>
          <w:spacing w:val="-3"/>
          <w:vertAlign w:val="baseline"/>
        </w:rPr>
        <w:t> </w:t>
      </w:r>
      <w:r>
        <w:rPr>
          <w:vertAlign w:val="baseline"/>
        </w:rPr>
        <w:t>давление</w:t>
      </w:r>
      <w:r>
        <w:rPr>
          <w:spacing w:val="-2"/>
          <w:vertAlign w:val="baseline"/>
        </w:rPr>
        <w:t> </w:t>
      </w:r>
      <w:r>
        <w:rPr>
          <w:vertAlign w:val="baseline"/>
        </w:rPr>
        <w:t>у</w:t>
      </w:r>
      <w:r>
        <w:rPr>
          <w:spacing w:val="-4"/>
          <w:vertAlign w:val="baseline"/>
        </w:rPr>
        <w:t> </w:t>
      </w:r>
      <w:r>
        <w:rPr>
          <w:vertAlign w:val="baseline"/>
        </w:rPr>
        <w:t>детей</w:t>
      </w:r>
      <w:r>
        <w:rPr>
          <w:spacing w:val="-2"/>
          <w:vertAlign w:val="baseline"/>
        </w:rPr>
        <w:t> </w:t>
      </w:r>
      <w:r>
        <w:rPr>
          <w:vertAlign w:val="baseline"/>
        </w:rPr>
        <w:t>от</w:t>
      </w:r>
      <w:r>
        <w:rPr>
          <w:spacing w:val="-1"/>
          <w:vertAlign w:val="baseline"/>
        </w:rPr>
        <w:t> </w:t>
      </w:r>
      <w:r>
        <w:rPr>
          <w:vertAlign w:val="baseline"/>
        </w:rPr>
        <w:t>1</w:t>
      </w:r>
      <w:r>
        <w:rPr>
          <w:spacing w:val="-1"/>
          <w:vertAlign w:val="baseline"/>
        </w:rPr>
        <w:t> </w:t>
      </w:r>
      <w:r>
        <w:rPr>
          <w:vertAlign w:val="baseline"/>
        </w:rPr>
        <w:t>месяца</w:t>
      </w:r>
      <w:r>
        <w:rPr>
          <w:spacing w:val="-2"/>
          <w:vertAlign w:val="baseline"/>
        </w:rPr>
        <w:t> </w:t>
      </w:r>
      <w:r>
        <w:rPr>
          <w:vertAlign w:val="baseline"/>
        </w:rPr>
        <w:t>до 1</w:t>
      </w:r>
      <w:r>
        <w:rPr>
          <w:spacing w:val="-1"/>
          <w:vertAlign w:val="baseline"/>
        </w:rPr>
        <w:t> </w:t>
      </w:r>
      <w:r>
        <w:rPr>
          <w:vertAlign w:val="baseline"/>
        </w:rPr>
        <w:t>года</w:t>
      </w:r>
      <w:r>
        <w:rPr>
          <w:spacing w:val="-1"/>
          <w:vertAlign w:val="baseline"/>
        </w:rPr>
        <w:t> </w:t>
      </w:r>
      <w:r>
        <w:rPr>
          <w:vertAlign w:val="baseline"/>
        </w:rPr>
        <w:t>определяется</w:t>
      </w:r>
      <w:r>
        <w:rPr>
          <w:spacing w:val="-2"/>
          <w:vertAlign w:val="baseline"/>
        </w:rPr>
        <w:t> </w:t>
      </w:r>
      <w:r>
        <w:rPr>
          <w:spacing w:val="-5"/>
          <w:vertAlign w:val="baseline"/>
        </w:rPr>
        <w:t>как</w:t>
      </w:r>
    </w:p>
    <w:p>
      <w:pPr>
        <w:pStyle w:val="BodyText"/>
        <w:ind w:right="574"/>
        <w:jc w:val="left"/>
      </w:pPr>
      <w:r>
        <w:rPr/>
        <w:t>&lt;70</w:t>
      </w:r>
      <w:r>
        <w:rPr>
          <w:spacing w:val="-2"/>
        </w:rPr>
        <w:t> </w:t>
      </w:r>
      <w:r>
        <w:rPr/>
        <w:t>мм</w:t>
      </w:r>
      <w:r>
        <w:rPr>
          <w:spacing w:val="-3"/>
        </w:rPr>
        <w:t> </w:t>
      </w:r>
      <w:r>
        <w:rPr/>
        <w:t>рт.ст.,</w:t>
      </w:r>
      <w:r>
        <w:rPr>
          <w:spacing w:val="-2"/>
        </w:rPr>
        <w:t> </w:t>
      </w:r>
      <w:r>
        <w:rPr/>
        <w:t>от</w:t>
      </w:r>
      <w:r>
        <w:rPr>
          <w:spacing w:val="-2"/>
        </w:rPr>
        <w:t> </w:t>
      </w:r>
      <w:r>
        <w:rPr/>
        <w:t>1</w:t>
      </w:r>
      <w:r>
        <w:rPr>
          <w:spacing w:val="-2"/>
        </w:rPr>
        <w:t> </w:t>
      </w:r>
      <w:r>
        <w:rPr/>
        <w:t>до</w:t>
      </w:r>
      <w:r>
        <w:rPr>
          <w:spacing w:val="-2"/>
        </w:rPr>
        <w:t> </w:t>
      </w:r>
      <w:r>
        <w:rPr/>
        <w:t>10</w:t>
      </w:r>
      <w:r>
        <w:rPr>
          <w:spacing w:val="-2"/>
        </w:rPr>
        <w:t> </w:t>
      </w:r>
      <w:r>
        <w:rPr/>
        <w:t>лет</w:t>
      </w:r>
      <w:r>
        <w:rPr>
          <w:spacing w:val="-1"/>
        </w:rPr>
        <w:t> </w:t>
      </w:r>
      <w:r>
        <w:rPr/>
        <w:t>-</w:t>
      </w:r>
      <w:r>
        <w:rPr>
          <w:spacing w:val="-3"/>
        </w:rPr>
        <w:t> </w:t>
      </w:r>
      <w:r>
        <w:rPr/>
        <w:t>менее</w:t>
      </w:r>
      <w:r>
        <w:rPr>
          <w:spacing w:val="-1"/>
        </w:rPr>
        <w:t> </w:t>
      </w:r>
      <w:r>
        <w:rPr/>
        <w:t>(70</w:t>
      </w:r>
      <w:r>
        <w:rPr>
          <w:spacing w:val="-2"/>
        </w:rPr>
        <w:t> </w:t>
      </w:r>
      <w:r>
        <w:rPr/>
        <w:t>мм</w:t>
      </w:r>
      <w:r>
        <w:rPr>
          <w:spacing w:val="-3"/>
        </w:rPr>
        <w:t> </w:t>
      </w:r>
      <w:r>
        <w:rPr/>
        <w:t>рт.ст.</w:t>
      </w:r>
      <w:r>
        <w:rPr>
          <w:spacing w:val="-2"/>
        </w:rPr>
        <w:t> </w:t>
      </w:r>
      <w:r>
        <w:rPr/>
        <w:t>+</w:t>
      </w:r>
      <w:r>
        <w:rPr>
          <w:spacing w:val="-2"/>
        </w:rPr>
        <w:t> </w:t>
      </w:r>
      <w:r>
        <w:rPr/>
        <w:t>[2</w:t>
      </w:r>
      <w:r>
        <w:rPr>
          <w:spacing w:val="-2"/>
        </w:rPr>
        <w:t> </w:t>
      </w:r>
      <w:r>
        <w:rPr/>
        <w:t>×</w:t>
      </w:r>
      <w:r>
        <w:rPr>
          <w:spacing w:val="-3"/>
        </w:rPr>
        <w:t> </w:t>
      </w:r>
      <w:r>
        <w:rPr/>
        <w:t>возраст])</w:t>
      </w:r>
      <w:r>
        <w:rPr>
          <w:spacing w:val="-2"/>
        </w:rPr>
        <w:t> </w:t>
      </w:r>
      <w:r>
        <w:rPr/>
        <w:t>и</w:t>
      </w:r>
      <w:r>
        <w:rPr>
          <w:spacing w:val="-3"/>
        </w:rPr>
        <w:t> </w:t>
      </w:r>
      <w:r>
        <w:rPr/>
        <w:t>от</w:t>
      </w:r>
      <w:r>
        <w:rPr>
          <w:spacing w:val="-4"/>
        </w:rPr>
        <w:t> </w:t>
      </w:r>
      <w:r>
        <w:rPr/>
        <w:t>11</w:t>
      </w:r>
      <w:r>
        <w:rPr>
          <w:spacing w:val="-2"/>
        </w:rPr>
        <w:t> </w:t>
      </w:r>
      <w:r>
        <w:rPr/>
        <w:t>до</w:t>
      </w:r>
      <w:r>
        <w:rPr>
          <w:spacing w:val="-2"/>
        </w:rPr>
        <w:t> </w:t>
      </w:r>
      <w:r>
        <w:rPr/>
        <w:t>17</w:t>
      </w:r>
      <w:r>
        <w:rPr>
          <w:spacing w:val="-2"/>
        </w:rPr>
        <w:t> </w:t>
      </w:r>
      <w:r>
        <w:rPr/>
        <w:t>лет -</w:t>
      </w:r>
      <w:r>
        <w:rPr>
          <w:spacing w:val="40"/>
        </w:rPr>
        <w:t> </w:t>
      </w:r>
      <w:r>
        <w:rPr/>
        <w:t>&lt;90</w:t>
      </w:r>
      <w:r>
        <w:rPr>
          <w:spacing w:val="-2"/>
        </w:rPr>
        <w:t> </w:t>
      </w:r>
      <w:r>
        <w:rPr/>
        <w:t>мм </w:t>
      </w:r>
      <w:r>
        <w:rPr>
          <w:spacing w:val="-2"/>
        </w:rPr>
        <w:t>рт.ст.</w:t>
      </w:r>
    </w:p>
    <w:p>
      <w:pPr>
        <w:pStyle w:val="BodyText"/>
        <w:spacing w:after="0"/>
        <w:jc w:val="left"/>
        <w:sectPr>
          <w:pgSz w:w="11910" w:h="16840"/>
          <w:pgMar w:header="0" w:footer="1003" w:top="1040" w:bottom="1200" w:left="850" w:right="283"/>
        </w:sectPr>
      </w:pPr>
    </w:p>
    <w:p>
      <w:pPr>
        <w:pStyle w:val="Heading2"/>
        <w:numPr>
          <w:ilvl w:val="0"/>
          <w:numId w:val="5"/>
        </w:numPr>
        <w:tabs>
          <w:tab w:pos="1958" w:val="left" w:leader="none"/>
        </w:tabs>
        <w:spacing w:line="360" w:lineRule="auto" w:before="73" w:after="0"/>
        <w:ind w:left="681" w:right="563" w:firstLine="568"/>
        <w:jc w:val="both"/>
      </w:pPr>
      <w:r>
        <w:rPr/>
        <w:t>Не-IgE-опосредованные проявления, опосредованные клеточными реакциями (отсроченные реакции, возникающие от 1 часа до нескольких суток после употребления причинно-значимого продукта) [2]:</w:t>
      </w:r>
    </w:p>
    <w:p>
      <w:pPr>
        <w:pStyle w:val="ListParagraph"/>
        <w:numPr>
          <w:ilvl w:val="2"/>
          <w:numId w:val="5"/>
        </w:numPr>
        <w:tabs>
          <w:tab w:pos="1531" w:val="left" w:leader="none"/>
          <w:tab w:pos="1595" w:val="left" w:leader="none"/>
          <w:tab w:pos="1851" w:val="left" w:leader="none"/>
          <w:tab w:pos="2529" w:val="left" w:leader="none"/>
          <w:tab w:pos="2767" w:val="left" w:leader="none"/>
          <w:tab w:pos="3533" w:val="left" w:leader="none"/>
          <w:tab w:pos="3743" w:val="left" w:leader="none"/>
          <w:tab w:pos="5174" w:val="left" w:leader="none"/>
          <w:tab w:pos="5725" w:val="left" w:leader="none"/>
          <w:tab w:pos="7138" w:val="left" w:leader="none"/>
          <w:tab w:pos="7337" w:val="left" w:leader="none"/>
          <w:tab w:pos="8438" w:val="left" w:leader="none"/>
          <w:tab w:pos="8895" w:val="left" w:leader="none"/>
          <w:tab w:pos="8997" w:val="left" w:leader="none"/>
          <w:tab w:pos="9558" w:val="left" w:leader="none"/>
        </w:tabs>
        <w:spacing w:line="357" w:lineRule="auto" w:before="0" w:after="0"/>
        <w:ind w:left="398" w:right="560" w:firstLine="566"/>
        <w:jc w:val="left"/>
        <w:rPr>
          <w:sz w:val="24"/>
        </w:rPr>
      </w:pPr>
      <w:r>
        <w:rPr>
          <w:b/>
          <w:sz w:val="24"/>
        </w:rPr>
        <w:t>Синдром энтероколита, индуцированный пищевыми белками</w:t>
      </w:r>
      <w:r>
        <w:rPr>
          <w:sz w:val="24"/>
        </w:rPr>
        <w:t>.</w:t>
        <w:tab/>
        <w:tab/>
      </w:r>
      <w:r>
        <w:rPr>
          <w:spacing w:val="-2"/>
          <w:sz w:val="24"/>
        </w:rPr>
        <w:t>Дебют </w:t>
      </w:r>
      <w:r>
        <w:rPr>
          <w:sz w:val="24"/>
        </w:rPr>
        <w:t>заболевания</w:t>
      </w:r>
      <w:r>
        <w:rPr>
          <w:spacing w:val="39"/>
          <w:sz w:val="24"/>
        </w:rPr>
        <w:t> </w:t>
      </w:r>
      <w:r>
        <w:rPr>
          <w:sz w:val="24"/>
        </w:rPr>
        <w:t>обычно</w:t>
      </w:r>
      <w:r>
        <w:rPr>
          <w:spacing w:val="39"/>
          <w:sz w:val="24"/>
        </w:rPr>
        <w:t> </w:t>
      </w:r>
      <w:r>
        <w:rPr>
          <w:sz w:val="24"/>
        </w:rPr>
        <w:t>происходит</w:t>
      </w:r>
      <w:r>
        <w:rPr>
          <w:spacing w:val="40"/>
          <w:sz w:val="24"/>
        </w:rPr>
        <w:t> </w:t>
      </w:r>
      <w:r>
        <w:rPr>
          <w:sz w:val="24"/>
        </w:rPr>
        <w:t>в</w:t>
      </w:r>
      <w:r>
        <w:rPr>
          <w:spacing w:val="37"/>
          <w:sz w:val="24"/>
        </w:rPr>
        <w:t> </w:t>
      </w:r>
      <w:r>
        <w:rPr>
          <w:sz w:val="24"/>
        </w:rPr>
        <w:t>возрасте</w:t>
      </w:r>
      <w:r>
        <w:rPr>
          <w:spacing w:val="39"/>
          <w:sz w:val="24"/>
        </w:rPr>
        <w:t> </w:t>
      </w:r>
      <w:r>
        <w:rPr>
          <w:sz w:val="24"/>
        </w:rPr>
        <w:t>до</w:t>
      </w:r>
      <w:r>
        <w:rPr>
          <w:spacing w:val="40"/>
          <w:sz w:val="24"/>
        </w:rPr>
        <w:t> </w:t>
      </w:r>
      <w:r>
        <w:rPr>
          <w:sz w:val="24"/>
        </w:rPr>
        <w:t>1</w:t>
      </w:r>
      <w:r>
        <w:rPr>
          <w:spacing w:val="39"/>
          <w:sz w:val="24"/>
        </w:rPr>
        <w:t> </w:t>
      </w:r>
      <w:r>
        <w:rPr>
          <w:sz w:val="24"/>
        </w:rPr>
        <w:t>года.</w:t>
      </w:r>
      <w:r>
        <w:rPr>
          <w:spacing w:val="39"/>
          <w:sz w:val="24"/>
        </w:rPr>
        <w:t> </w:t>
      </w:r>
      <w:r>
        <w:rPr>
          <w:sz w:val="24"/>
        </w:rPr>
        <w:t>Острые</w:t>
      </w:r>
      <w:r>
        <w:rPr>
          <w:spacing w:val="39"/>
          <w:sz w:val="24"/>
        </w:rPr>
        <w:t> </w:t>
      </w:r>
      <w:r>
        <w:rPr>
          <w:sz w:val="24"/>
        </w:rPr>
        <w:t>проявления</w:t>
      </w:r>
      <w:r>
        <w:rPr>
          <w:spacing w:val="39"/>
          <w:sz w:val="24"/>
        </w:rPr>
        <w:t> </w:t>
      </w:r>
      <w:r>
        <w:rPr>
          <w:sz w:val="24"/>
        </w:rPr>
        <w:t>характеризуются продолжительной</w:t>
      </w:r>
      <w:r>
        <w:rPr>
          <w:spacing w:val="80"/>
          <w:sz w:val="24"/>
        </w:rPr>
        <w:t> </w:t>
      </w:r>
      <w:r>
        <w:rPr>
          <w:sz w:val="24"/>
        </w:rPr>
        <w:t>рвотой,</w:t>
      </w:r>
      <w:r>
        <w:rPr>
          <w:spacing w:val="80"/>
          <w:sz w:val="24"/>
        </w:rPr>
        <w:t> </w:t>
      </w:r>
      <w:r>
        <w:rPr>
          <w:sz w:val="24"/>
        </w:rPr>
        <w:t>которая</w:t>
      </w:r>
      <w:r>
        <w:rPr>
          <w:spacing w:val="80"/>
          <w:sz w:val="24"/>
        </w:rPr>
        <w:t> </w:t>
      </w:r>
      <w:r>
        <w:rPr>
          <w:sz w:val="24"/>
        </w:rPr>
        <w:t>начинается</w:t>
      </w:r>
      <w:r>
        <w:rPr>
          <w:spacing w:val="80"/>
          <w:sz w:val="24"/>
        </w:rPr>
        <w:t> </w:t>
      </w:r>
      <w:r>
        <w:rPr>
          <w:sz w:val="24"/>
        </w:rPr>
        <w:t>примерно</w:t>
      </w:r>
      <w:r>
        <w:rPr>
          <w:spacing w:val="80"/>
          <w:sz w:val="24"/>
        </w:rPr>
        <w:t> </w:t>
      </w:r>
      <w:r>
        <w:rPr>
          <w:sz w:val="24"/>
        </w:rPr>
        <w:t>через</w:t>
      </w:r>
      <w:r>
        <w:rPr>
          <w:spacing w:val="80"/>
          <w:sz w:val="24"/>
        </w:rPr>
        <w:t> </w:t>
      </w:r>
      <w:r>
        <w:rPr>
          <w:sz w:val="24"/>
        </w:rPr>
        <w:t>1–4</w:t>
      </w:r>
      <w:r>
        <w:rPr>
          <w:spacing w:val="80"/>
          <w:sz w:val="24"/>
        </w:rPr>
        <w:t> </w:t>
      </w:r>
      <w:r>
        <w:rPr>
          <w:sz w:val="24"/>
        </w:rPr>
        <w:t>часа</w:t>
      </w:r>
      <w:r>
        <w:rPr>
          <w:spacing w:val="80"/>
          <w:sz w:val="24"/>
        </w:rPr>
        <w:t> </w:t>
      </w:r>
      <w:r>
        <w:rPr>
          <w:sz w:val="24"/>
        </w:rPr>
        <w:t>после</w:t>
      </w:r>
      <w:r>
        <w:rPr>
          <w:spacing w:val="80"/>
          <w:sz w:val="24"/>
        </w:rPr>
        <w:t> </w:t>
      </w:r>
      <w:r>
        <w:rPr>
          <w:sz w:val="24"/>
        </w:rPr>
        <w:t>приема</w:t>
      </w:r>
      <w:r>
        <w:rPr>
          <w:spacing w:val="80"/>
          <w:sz w:val="24"/>
        </w:rPr>
        <w:t> </w:t>
      </w:r>
      <w:r>
        <w:rPr>
          <w:sz w:val="24"/>
        </w:rPr>
        <w:t>причинного продукта (чаще всего это коровье молоко, яйцо, соя, пшеница, рис, овес, бобовые) в</w:t>
      </w:r>
      <w:r>
        <w:rPr>
          <w:spacing w:val="40"/>
          <w:sz w:val="24"/>
        </w:rPr>
        <w:t> </w:t>
      </w:r>
      <w:r>
        <w:rPr>
          <w:sz w:val="24"/>
        </w:rPr>
        <w:t>отсутствие</w:t>
      </w:r>
      <w:r>
        <w:rPr>
          <w:spacing w:val="40"/>
          <w:sz w:val="24"/>
        </w:rPr>
        <w:t> </w:t>
      </w:r>
      <w:r>
        <w:rPr>
          <w:sz w:val="24"/>
        </w:rPr>
        <w:t>классических</w:t>
      </w:r>
      <w:r>
        <w:rPr>
          <w:spacing w:val="40"/>
          <w:sz w:val="24"/>
        </w:rPr>
        <w:t> </w:t>
      </w:r>
      <w:r>
        <w:rPr>
          <w:sz w:val="24"/>
        </w:rPr>
        <w:t>IgE-опосредованных</w:t>
      </w:r>
      <w:r>
        <w:rPr>
          <w:spacing w:val="40"/>
          <w:sz w:val="24"/>
        </w:rPr>
        <w:t> </w:t>
      </w:r>
      <w:r>
        <w:rPr>
          <w:sz w:val="24"/>
        </w:rPr>
        <w:t>аллергических</w:t>
      </w:r>
      <w:r>
        <w:rPr>
          <w:spacing w:val="40"/>
          <w:sz w:val="24"/>
        </w:rPr>
        <w:t> </w:t>
      </w:r>
      <w:r>
        <w:rPr>
          <w:sz w:val="24"/>
        </w:rPr>
        <w:t>кожных</w:t>
      </w:r>
      <w:r>
        <w:rPr>
          <w:spacing w:val="40"/>
          <w:sz w:val="24"/>
        </w:rPr>
        <w:t> </w:t>
      </w:r>
      <w:r>
        <w:rPr>
          <w:sz w:val="24"/>
        </w:rPr>
        <w:t>или</w:t>
      </w:r>
      <w:r>
        <w:rPr>
          <w:spacing w:val="40"/>
          <w:sz w:val="24"/>
        </w:rPr>
        <w:t> </w:t>
      </w:r>
      <w:r>
        <w:rPr>
          <w:sz w:val="24"/>
        </w:rPr>
        <w:t>респираторных </w:t>
      </w:r>
      <w:r>
        <w:rPr>
          <w:spacing w:val="-2"/>
          <w:sz w:val="24"/>
        </w:rPr>
        <w:t>симптомов</w:t>
      </w:r>
      <w:r>
        <w:rPr>
          <w:sz w:val="24"/>
        </w:rPr>
        <w:tab/>
        <w:tab/>
        <w:tab/>
      </w:r>
      <w:r>
        <w:rPr>
          <w:spacing w:val="-2"/>
          <w:sz w:val="24"/>
        </w:rPr>
        <w:t>[100];</w:t>
      </w:r>
      <w:r>
        <w:rPr>
          <w:sz w:val="24"/>
        </w:rPr>
        <w:tab/>
        <w:tab/>
      </w:r>
      <w:r>
        <w:rPr>
          <w:spacing w:val="-4"/>
          <w:sz w:val="24"/>
        </w:rPr>
        <w:t>может</w:t>
      </w:r>
      <w:r>
        <w:rPr>
          <w:sz w:val="24"/>
        </w:rPr>
        <w:tab/>
        <w:tab/>
      </w:r>
      <w:r>
        <w:rPr>
          <w:spacing w:val="-2"/>
          <w:sz w:val="24"/>
        </w:rPr>
        <w:t>сопровождаться</w:t>
      </w:r>
      <w:r>
        <w:rPr>
          <w:sz w:val="24"/>
        </w:rPr>
        <w:tab/>
      </w:r>
      <w:r>
        <w:rPr>
          <w:spacing w:val="-2"/>
          <w:sz w:val="24"/>
        </w:rPr>
        <w:t>бледностью,</w:t>
      </w:r>
      <w:r>
        <w:rPr>
          <w:sz w:val="24"/>
        </w:rPr>
        <w:tab/>
        <w:tab/>
      </w:r>
      <w:r>
        <w:rPr>
          <w:spacing w:val="-2"/>
          <w:sz w:val="24"/>
        </w:rPr>
        <w:t>гипотензией,</w:t>
      </w:r>
      <w:r>
        <w:rPr>
          <w:sz w:val="24"/>
        </w:rPr>
        <w:tab/>
        <w:tab/>
      </w:r>
      <w:r>
        <w:rPr>
          <w:spacing w:val="-2"/>
          <w:sz w:val="24"/>
        </w:rPr>
        <w:t>признаками </w:t>
      </w:r>
      <w:r>
        <w:rPr>
          <w:sz w:val="24"/>
        </w:rPr>
        <w:t>обезвоживания, сонливостью [100]. Возможна диарея в течение 24 часов после употребления </w:t>
      </w:r>
      <w:r>
        <w:rPr>
          <w:spacing w:val="-2"/>
          <w:sz w:val="24"/>
        </w:rPr>
        <w:t>продукта.</w:t>
      </w:r>
      <w:r>
        <w:rPr>
          <w:sz w:val="24"/>
        </w:rPr>
        <w:tab/>
        <w:tab/>
      </w:r>
      <w:r>
        <w:rPr>
          <w:spacing w:val="-2"/>
          <w:sz w:val="24"/>
        </w:rPr>
        <w:t>Острое</w:t>
      </w:r>
      <w:r>
        <w:rPr>
          <w:sz w:val="24"/>
        </w:rPr>
        <w:tab/>
      </w:r>
      <w:r>
        <w:rPr>
          <w:spacing w:val="-2"/>
          <w:sz w:val="24"/>
        </w:rPr>
        <w:t>течение</w:t>
      </w:r>
      <w:r>
        <w:rPr>
          <w:sz w:val="24"/>
        </w:rPr>
        <w:tab/>
      </w:r>
      <w:r>
        <w:rPr>
          <w:spacing w:val="-2"/>
          <w:sz w:val="24"/>
        </w:rPr>
        <w:t>энтероколита,</w:t>
      </w:r>
      <w:r>
        <w:rPr>
          <w:sz w:val="24"/>
        </w:rPr>
        <w:tab/>
      </w:r>
      <w:r>
        <w:rPr>
          <w:spacing w:val="-2"/>
          <w:sz w:val="24"/>
        </w:rPr>
        <w:t>индуцированный</w:t>
      </w:r>
      <w:r>
        <w:rPr>
          <w:sz w:val="24"/>
        </w:rPr>
        <w:tab/>
      </w:r>
      <w:r>
        <w:rPr>
          <w:spacing w:val="-2"/>
          <w:sz w:val="24"/>
        </w:rPr>
        <w:t>пищевыми</w:t>
      </w:r>
      <w:r>
        <w:rPr>
          <w:sz w:val="24"/>
        </w:rPr>
        <w:tab/>
      </w:r>
      <w:r>
        <w:rPr>
          <w:spacing w:val="-2"/>
          <w:sz w:val="24"/>
        </w:rPr>
        <w:t>белками,</w:t>
      </w:r>
      <w:r>
        <w:rPr>
          <w:sz w:val="24"/>
        </w:rPr>
        <w:tab/>
      </w:r>
      <w:r>
        <w:rPr>
          <w:spacing w:val="-2"/>
          <w:sz w:val="24"/>
        </w:rPr>
        <w:t>может </w:t>
      </w:r>
      <w:r>
        <w:rPr>
          <w:sz w:val="24"/>
        </w:rPr>
        <w:t>имитировать инфекционный гастроэнтерит, инвагинацию кишечника, сепсис, метаболический криз</w:t>
      </w:r>
      <w:r>
        <w:rPr>
          <w:spacing w:val="37"/>
          <w:sz w:val="24"/>
        </w:rPr>
        <w:t> </w:t>
      </w:r>
      <w:r>
        <w:rPr>
          <w:sz w:val="24"/>
        </w:rPr>
        <w:t>или</w:t>
      </w:r>
      <w:r>
        <w:rPr>
          <w:spacing w:val="37"/>
          <w:sz w:val="24"/>
        </w:rPr>
        <w:t> </w:t>
      </w:r>
      <w:r>
        <w:rPr>
          <w:sz w:val="24"/>
        </w:rPr>
        <w:t>даже</w:t>
      </w:r>
      <w:r>
        <w:rPr>
          <w:spacing w:val="37"/>
          <w:sz w:val="24"/>
        </w:rPr>
        <w:t> </w:t>
      </w:r>
      <w:r>
        <w:rPr>
          <w:sz w:val="24"/>
        </w:rPr>
        <w:t>некротизирующий</w:t>
      </w:r>
      <w:r>
        <w:rPr>
          <w:spacing w:val="39"/>
          <w:sz w:val="24"/>
        </w:rPr>
        <w:t> </w:t>
      </w:r>
      <w:r>
        <w:rPr>
          <w:sz w:val="24"/>
        </w:rPr>
        <w:t>энтероколит.</w:t>
      </w:r>
      <w:r>
        <w:rPr>
          <w:spacing w:val="39"/>
          <w:sz w:val="24"/>
        </w:rPr>
        <w:t> </w:t>
      </w:r>
      <w:r>
        <w:rPr>
          <w:sz w:val="24"/>
        </w:rPr>
        <w:t>Отсроченное</w:t>
      </w:r>
      <w:r>
        <w:rPr>
          <w:spacing w:val="37"/>
          <w:sz w:val="24"/>
        </w:rPr>
        <w:t> </w:t>
      </w:r>
      <w:r>
        <w:rPr>
          <w:sz w:val="24"/>
        </w:rPr>
        <w:t>начало</w:t>
      </w:r>
      <w:r>
        <w:rPr>
          <w:spacing w:val="38"/>
          <w:sz w:val="24"/>
        </w:rPr>
        <w:t> </w:t>
      </w:r>
      <w:r>
        <w:rPr>
          <w:sz w:val="24"/>
        </w:rPr>
        <w:t>и</w:t>
      </w:r>
      <w:r>
        <w:rPr>
          <w:spacing w:val="39"/>
          <w:sz w:val="24"/>
        </w:rPr>
        <w:t> </w:t>
      </w:r>
      <w:r>
        <w:rPr>
          <w:sz w:val="24"/>
        </w:rPr>
        <w:t>отсутствие</w:t>
      </w:r>
      <w:r>
        <w:rPr>
          <w:spacing w:val="37"/>
          <w:sz w:val="24"/>
        </w:rPr>
        <w:t> </w:t>
      </w:r>
      <w:r>
        <w:rPr>
          <w:sz w:val="24"/>
        </w:rPr>
        <w:t>кожных</w:t>
      </w:r>
      <w:r>
        <w:rPr>
          <w:spacing w:val="37"/>
          <w:sz w:val="24"/>
        </w:rPr>
        <w:t> </w:t>
      </w:r>
      <w:r>
        <w:rPr>
          <w:sz w:val="24"/>
        </w:rPr>
        <w:t>и респираторных</w:t>
      </w:r>
      <w:r>
        <w:rPr>
          <w:spacing w:val="35"/>
          <w:sz w:val="24"/>
        </w:rPr>
        <w:t> </w:t>
      </w:r>
      <w:r>
        <w:rPr>
          <w:sz w:val="24"/>
        </w:rPr>
        <w:t>симптомов</w:t>
      </w:r>
      <w:r>
        <w:rPr>
          <w:spacing w:val="37"/>
          <w:sz w:val="24"/>
        </w:rPr>
        <w:t> </w:t>
      </w:r>
      <w:r>
        <w:rPr>
          <w:sz w:val="24"/>
        </w:rPr>
        <w:t>указывают</w:t>
      </w:r>
      <w:r>
        <w:rPr>
          <w:spacing w:val="36"/>
          <w:sz w:val="24"/>
        </w:rPr>
        <w:t> </w:t>
      </w:r>
      <w:r>
        <w:rPr>
          <w:sz w:val="24"/>
        </w:rPr>
        <w:t>на</w:t>
      </w:r>
      <w:r>
        <w:rPr>
          <w:spacing w:val="34"/>
          <w:sz w:val="24"/>
        </w:rPr>
        <w:t> </w:t>
      </w:r>
      <w:r>
        <w:rPr>
          <w:sz w:val="24"/>
        </w:rPr>
        <w:t>системную</w:t>
      </w:r>
      <w:r>
        <w:rPr>
          <w:spacing w:val="36"/>
          <w:sz w:val="24"/>
        </w:rPr>
        <w:t> </w:t>
      </w:r>
      <w:r>
        <w:rPr>
          <w:sz w:val="24"/>
        </w:rPr>
        <w:t>реакцию,</w:t>
      </w:r>
      <w:r>
        <w:rPr>
          <w:spacing w:val="35"/>
          <w:sz w:val="24"/>
        </w:rPr>
        <w:t> </w:t>
      </w:r>
      <w:r>
        <w:rPr>
          <w:sz w:val="24"/>
        </w:rPr>
        <w:t>отличную</w:t>
      </w:r>
      <w:r>
        <w:rPr>
          <w:spacing w:val="36"/>
          <w:sz w:val="24"/>
        </w:rPr>
        <w:t> </w:t>
      </w:r>
      <w:r>
        <w:rPr>
          <w:sz w:val="24"/>
        </w:rPr>
        <w:t>от</w:t>
      </w:r>
      <w:r>
        <w:rPr>
          <w:spacing w:val="36"/>
          <w:sz w:val="24"/>
        </w:rPr>
        <w:t> </w:t>
      </w:r>
      <w:r>
        <w:rPr>
          <w:sz w:val="24"/>
        </w:rPr>
        <w:t>анафилаксии.</w:t>
      </w:r>
      <w:r>
        <w:rPr>
          <w:spacing w:val="40"/>
          <w:sz w:val="24"/>
        </w:rPr>
        <w:t> </w:t>
      </w:r>
      <w:r>
        <w:rPr>
          <w:sz w:val="24"/>
        </w:rPr>
        <w:t>В тяжелых</w:t>
      </w:r>
      <w:r>
        <w:rPr>
          <w:spacing w:val="40"/>
          <w:sz w:val="24"/>
        </w:rPr>
        <w:t> </w:t>
      </w:r>
      <w:r>
        <w:rPr>
          <w:sz w:val="24"/>
        </w:rPr>
        <w:t>случаях</w:t>
      </w:r>
      <w:r>
        <w:rPr>
          <w:spacing w:val="40"/>
          <w:sz w:val="24"/>
        </w:rPr>
        <w:t> </w:t>
      </w:r>
      <w:r>
        <w:rPr>
          <w:sz w:val="24"/>
        </w:rPr>
        <w:t>может</w:t>
      </w:r>
      <w:r>
        <w:rPr>
          <w:spacing w:val="40"/>
          <w:sz w:val="24"/>
        </w:rPr>
        <w:t> </w:t>
      </w:r>
      <w:r>
        <w:rPr>
          <w:sz w:val="24"/>
        </w:rPr>
        <w:t>прогрессировать</w:t>
      </w:r>
      <w:r>
        <w:rPr>
          <w:spacing w:val="40"/>
          <w:sz w:val="24"/>
        </w:rPr>
        <w:t> </w:t>
      </w:r>
      <w:r>
        <w:rPr>
          <w:sz w:val="24"/>
        </w:rPr>
        <w:t>до</w:t>
      </w:r>
      <w:r>
        <w:rPr>
          <w:spacing w:val="40"/>
          <w:sz w:val="24"/>
        </w:rPr>
        <w:t> </w:t>
      </w:r>
      <w:r>
        <w:rPr>
          <w:sz w:val="24"/>
        </w:rPr>
        <w:t>гипотермии,</w:t>
      </w:r>
      <w:r>
        <w:rPr>
          <w:spacing w:val="40"/>
          <w:sz w:val="24"/>
        </w:rPr>
        <w:t> </w:t>
      </w:r>
      <w:r>
        <w:rPr>
          <w:sz w:val="24"/>
        </w:rPr>
        <w:t>метгемоглобинемии,</w:t>
      </w:r>
      <w:r>
        <w:rPr>
          <w:spacing w:val="40"/>
          <w:sz w:val="24"/>
        </w:rPr>
        <w:t> </w:t>
      </w:r>
      <w:r>
        <w:rPr>
          <w:sz w:val="24"/>
        </w:rPr>
        <w:t>ацидемии</w:t>
      </w:r>
      <w:r>
        <w:rPr>
          <w:spacing w:val="40"/>
          <w:sz w:val="24"/>
        </w:rPr>
        <w:t> </w:t>
      </w:r>
      <w:r>
        <w:rPr>
          <w:sz w:val="24"/>
        </w:rPr>
        <w:t>и гипотензии,</w:t>
      </w:r>
      <w:r>
        <w:rPr>
          <w:spacing w:val="40"/>
          <w:sz w:val="24"/>
        </w:rPr>
        <w:t> </w:t>
      </w:r>
      <w:r>
        <w:rPr>
          <w:sz w:val="24"/>
        </w:rPr>
        <w:t>имитирующей</w:t>
      </w:r>
      <w:r>
        <w:rPr>
          <w:spacing w:val="40"/>
          <w:sz w:val="24"/>
        </w:rPr>
        <w:t> </w:t>
      </w:r>
      <w:r>
        <w:rPr>
          <w:sz w:val="24"/>
        </w:rPr>
        <w:t>сепсис.</w:t>
      </w:r>
      <w:r>
        <w:rPr>
          <w:spacing w:val="40"/>
          <w:sz w:val="24"/>
        </w:rPr>
        <w:t> </w:t>
      </w:r>
      <w:r>
        <w:rPr>
          <w:sz w:val="24"/>
        </w:rPr>
        <w:t>Иногда</w:t>
      </w:r>
      <w:r>
        <w:rPr>
          <w:spacing w:val="40"/>
          <w:sz w:val="24"/>
        </w:rPr>
        <w:t> </w:t>
      </w:r>
      <w:r>
        <w:rPr>
          <w:sz w:val="24"/>
        </w:rPr>
        <w:t>симптомы</w:t>
      </w:r>
      <w:r>
        <w:rPr>
          <w:spacing w:val="40"/>
          <w:sz w:val="24"/>
        </w:rPr>
        <w:t> </w:t>
      </w:r>
      <w:r>
        <w:rPr>
          <w:sz w:val="24"/>
        </w:rPr>
        <w:t>имеют</w:t>
      </w:r>
      <w:r>
        <w:rPr>
          <w:spacing w:val="40"/>
          <w:sz w:val="24"/>
        </w:rPr>
        <w:t> </w:t>
      </w:r>
      <w:r>
        <w:rPr>
          <w:sz w:val="24"/>
        </w:rPr>
        <w:t>хронический</w:t>
      </w:r>
      <w:r>
        <w:rPr>
          <w:spacing w:val="40"/>
          <w:sz w:val="24"/>
        </w:rPr>
        <w:t> </w:t>
      </w:r>
      <w:r>
        <w:rPr>
          <w:sz w:val="24"/>
        </w:rPr>
        <w:t>характер:</w:t>
      </w:r>
      <w:r>
        <w:rPr>
          <w:spacing w:val="40"/>
          <w:sz w:val="24"/>
        </w:rPr>
        <w:t> </w:t>
      </w:r>
      <w:r>
        <w:rPr>
          <w:sz w:val="24"/>
        </w:rPr>
        <w:t>частые эпизоды</w:t>
      </w:r>
      <w:r>
        <w:rPr>
          <w:spacing w:val="40"/>
          <w:sz w:val="24"/>
        </w:rPr>
        <w:t> </w:t>
      </w:r>
      <w:r>
        <w:rPr>
          <w:sz w:val="24"/>
        </w:rPr>
        <w:t>рвоты,</w:t>
      </w:r>
      <w:r>
        <w:rPr>
          <w:spacing w:val="40"/>
          <w:sz w:val="24"/>
        </w:rPr>
        <w:t> </w:t>
      </w:r>
      <w:r>
        <w:rPr>
          <w:sz w:val="24"/>
        </w:rPr>
        <w:t>диареи,</w:t>
      </w:r>
      <w:r>
        <w:rPr>
          <w:spacing w:val="40"/>
          <w:sz w:val="24"/>
        </w:rPr>
        <w:t> </w:t>
      </w:r>
      <w:r>
        <w:rPr>
          <w:sz w:val="24"/>
        </w:rPr>
        <w:t>отставание</w:t>
      </w:r>
      <w:r>
        <w:rPr>
          <w:spacing w:val="40"/>
          <w:sz w:val="24"/>
        </w:rPr>
        <w:t> </w:t>
      </w:r>
      <w:r>
        <w:rPr>
          <w:sz w:val="24"/>
        </w:rPr>
        <w:t>в</w:t>
      </w:r>
      <w:r>
        <w:rPr>
          <w:spacing w:val="40"/>
          <w:sz w:val="24"/>
        </w:rPr>
        <w:t> </w:t>
      </w:r>
      <w:r>
        <w:rPr>
          <w:sz w:val="24"/>
        </w:rPr>
        <w:t>росте</w:t>
      </w:r>
      <w:r>
        <w:rPr>
          <w:spacing w:val="40"/>
          <w:sz w:val="24"/>
        </w:rPr>
        <w:t> </w:t>
      </w:r>
      <w:r>
        <w:rPr>
          <w:sz w:val="24"/>
        </w:rPr>
        <w:t>и</w:t>
      </w:r>
      <w:r>
        <w:rPr>
          <w:spacing w:val="40"/>
          <w:sz w:val="24"/>
        </w:rPr>
        <w:t> </w:t>
      </w:r>
      <w:r>
        <w:rPr>
          <w:sz w:val="24"/>
        </w:rPr>
        <w:t>весе,</w:t>
      </w:r>
      <w:r>
        <w:rPr>
          <w:spacing w:val="40"/>
          <w:sz w:val="24"/>
        </w:rPr>
        <w:t> </w:t>
      </w:r>
      <w:r>
        <w:rPr>
          <w:sz w:val="24"/>
        </w:rPr>
        <w:t>вялость</w:t>
      </w:r>
      <w:r>
        <w:rPr>
          <w:spacing w:val="40"/>
          <w:sz w:val="24"/>
        </w:rPr>
        <w:t> </w:t>
      </w:r>
      <w:r>
        <w:rPr>
          <w:sz w:val="24"/>
        </w:rPr>
        <w:t>[100].</w:t>
      </w:r>
      <w:r>
        <w:rPr>
          <w:spacing w:val="40"/>
          <w:sz w:val="24"/>
        </w:rPr>
        <w:t> </w:t>
      </w:r>
      <w:r>
        <w:rPr>
          <w:sz w:val="24"/>
        </w:rPr>
        <w:t>Данная</w:t>
      </w:r>
      <w:r>
        <w:rPr>
          <w:spacing w:val="40"/>
          <w:sz w:val="24"/>
        </w:rPr>
        <w:t> </w:t>
      </w:r>
      <w:r>
        <w:rPr>
          <w:sz w:val="24"/>
        </w:rPr>
        <w:t>форма</w:t>
      </w:r>
      <w:r>
        <w:rPr>
          <w:spacing w:val="40"/>
          <w:sz w:val="24"/>
        </w:rPr>
        <w:t> </w:t>
      </w:r>
      <w:r>
        <w:rPr>
          <w:sz w:val="24"/>
        </w:rPr>
        <w:t>пищевой аллергии</w:t>
      </w:r>
      <w:r>
        <w:rPr>
          <w:spacing w:val="80"/>
          <w:sz w:val="24"/>
        </w:rPr>
        <w:t> </w:t>
      </w:r>
      <w:r>
        <w:rPr>
          <w:sz w:val="24"/>
        </w:rPr>
        <w:t>встречается</w:t>
      </w:r>
      <w:r>
        <w:rPr>
          <w:spacing w:val="80"/>
          <w:sz w:val="24"/>
        </w:rPr>
        <w:t> </w:t>
      </w:r>
      <w:r>
        <w:rPr>
          <w:sz w:val="24"/>
        </w:rPr>
        <w:t>редко,</w:t>
      </w:r>
      <w:r>
        <w:rPr>
          <w:spacing w:val="80"/>
          <w:sz w:val="24"/>
        </w:rPr>
        <w:t> </w:t>
      </w:r>
      <w:r>
        <w:rPr>
          <w:sz w:val="24"/>
        </w:rPr>
        <w:t>преимущественно</w:t>
      </w:r>
      <w:r>
        <w:rPr>
          <w:spacing w:val="80"/>
          <w:sz w:val="24"/>
        </w:rPr>
        <w:t> </w:t>
      </w:r>
      <w:r>
        <w:rPr>
          <w:sz w:val="24"/>
        </w:rPr>
        <w:t>у</w:t>
      </w:r>
      <w:r>
        <w:rPr>
          <w:spacing w:val="80"/>
          <w:sz w:val="24"/>
        </w:rPr>
        <w:t> </w:t>
      </w:r>
      <w:r>
        <w:rPr>
          <w:sz w:val="24"/>
        </w:rPr>
        <w:t>младенцев</w:t>
      </w:r>
      <w:r>
        <w:rPr>
          <w:spacing w:val="80"/>
          <w:sz w:val="24"/>
        </w:rPr>
        <w:t> </w:t>
      </w:r>
      <w:r>
        <w:rPr>
          <w:sz w:val="24"/>
        </w:rPr>
        <w:t>и</w:t>
      </w:r>
      <w:r>
        <w:rPr>
          <w:spacing w:val="80"/>
          <w:sz w:val="24"/>
        </w:rPr>
        <w:t> </w:t>
      </w:r>
      <w:r>
        <w:rPr>
          <w:sz w:val="24"/>
        </w:rPr>
        <w:t>детей</w:t>
      </w:r>
      <w:r>
        <w:rPr>
          <w:spacing w:val="80"/>
          <w:sz w:val="24"/>
        </w:rPr>
        <w:t> </w:t>
      </w:r>
      <w:r>
        <w:rPr>
          <w:sz w:val="24"/>
        </w:rPr>
        <w:t>раннего</w:t>
      </w:r>
      <w:r>
        <w:rPr>
          <w:spacing w:val="80"/>
          <w:sz w:val="24"/>
        </w:rPr>
        <w:t> </w:t>
      </w:r>
      <w:r>
        <w:rPr>
          <w:sz w:val="24"/>
        </w:rPr>
        <w:t>возраста,</w:t>
      </w:r>
      <w:r>
        <w:rPr>
          <w:spacing w:val="40"/>
          <w:sz w:val="24"/>
        </w:rPr>
        <w:t> </w:t>
      </w:r>
      <w:r>
        <w:rPr>
          <w:sz w:val="24"/>
        </w:rPr>
        <w:t>симптомы</w:t>
      </w:r>
      <w:r>
        <w:rPr>
          <w:spacing w:val="43"/>
          <w:sz w:val="24"/>
        </w:rPr>
        <w:t> </w:t>
      </w:r>
      <w:r>
        <w:rPr>
          <w:sz w:val="24"/>
        </w:rPr>
        <w:t>могут</w:t>
      </w:r>
      <w:r>
        <w:rPr>
          <w:spacing w:val="50"/>
          <w:sz w:val="24"/>
        </w:rPr>
        <w:t> </w:t>
      </w:r>
      <w:r>
        <w:rPr>
          <w:sz w:val="24"/>
        </w:rPr>
        <w:t>быть</w:t>
      </w:r>
      <w:r>
        <w:rPr>
          <w:spacing w:val="48"/>
          <w:sz w:val="24"/>
        </w:rPr>
        <w:t> </w:t>
      </w:r>
      <w:r>
        <w:rPr>
          <w:sz w:val="24"/>
        </w:rPr>
        <w:t>тяжелыми,</w:t>
      </w:r>
      <w:r>
        <w:rPr>
          <w:spacing w:val="47"/>
          <w:sz w:val="24"/>
        </w:rPr>
        <w:t> </w:t>
      </w:r>
      <w:r>
        <w:rPr>
          <w:sz w:val="24"/>
        </w:rPr>
        <w:t>требуют</w:t>
      </w:r>
      <w:r>
        <w:rPr>
          <w:spacing w:val="48"/>
          <w:sz w:val="24"/>
        </w:rPr>
        <w:t> </w:t>
      </w:r>
      <w:r>
        <w:rPr>
          <w:sz w:val="24"/>
        </w:rPr>
        <w:t>оказания</w:t>
      </w:r>
      <w:r>
        <w:rPr>
          <w:spacing w:val="47"/>
          <w:sz w:val="24"/>
        </w:rPr>
        <w:t> </w:t>
      </w:r>
      <w:r>
        <w:rPr>
          <w:sz w:val="24"/>
        </w:rPr>
        <w:t>неотложной</w:t>
      </w:r>
      <w:r>
        <w:rPr>
          <w:spacing w:val="48"/>
          <w:sz w:val="24"/>
        </w:rPr>
        <w:t> </w:t>
      </w:r>
      <w:r>
        <w:rPr>
          <w:sz w:val="24"/>
        </w:rPr>
        <w:t>помощи</w:t>
      </w:r>
      <w:r>
        <w:rPr>
          <w:spacing w:val="52"/>
          <w:sz w:val="24"/>
        </w:rPr>
        <w:t> </w:t>
      </w:r>
      <w:r>
        <w:rPr>
          <w:sz w:val="24"/>
        </w:rPr>
        <w:t>ребенку.</w:t>
      </w:r>
      <w:r>
        <w:rPr>
          <w:spacing w:val="47"/>
          <w:sz w:val="24"/>
        </w:rPr>
        <w:t> </w:t>
      </w:r>
      <w:r>
        <w:rPr>
          <w:spacing w:val="-2"/>
          <w:sz w:val="24"/>
        </w:rPr>
        <w:t>Однако,</w:t>
      </w:r>
    </w:p>
    <w:p>
      <w:pPr>
        <w:pStyle w:val="BodyText"/>
        <w:spacing w:before="23"/>
        <w:jc w:val="left"/>
      </w:pPr>
      <w:r>
        <w:rPr/>
        <w:t>обычно</w:t>
      </w:r>
      <w:r>
        <w:rPr>
          <w:spacing w:val="-4"/>
        </w:rPr>
        <w:t> </w:t>
      </w:r>
      <w:r>
        <w:rPr/>
        <w:t>данное</w:t>
      </w:r>
      <w:r>
        <w:rPr>
          <w:spacing w:val="-2"/>
        </w:rPr>
        <w:t> </w:t>
      </w:r>
      <w:r>
        <w:rPr/>
        <w:t>состояние</w:t>
      </w:r>
      <w:r>
        <w:rPr>
          <w:spacing w:val="-2"/>
        </w:rPr>
        <w:t> </w:t>
      </w:r>
      <w:r>
        <w:rPr/>
        <w:t>разрешается</w:t>
      </w:r>
      <w:r>
        <w:rPr>
          <w:spacing w:val="-1"/>
        </w:rPr>
        <w:t> </w:t>
      </w:r>
      <w:r>
        <w:rPr/>
        <w:t>к</w:t>
      </w:r>
      <w:r>
        <w:rPr>
          <w:spacing w:val="-1"/>
        </w:rPr>
        <w:t> </w:t>
      </w:r>
      <w:r>
        <w:rPr/>
        <w:t>5-7</w:t>
      </w:r>
      <w:r>
        <w:rPr>
          <w:spacing w:val="-2"/>
        </w:rPr>
        <w:t> </w:t>
      </w:r>
      <w:r>
        <w:rPr/>
        <w:t>годам</w:t>
      </w:r>
      <w:r>
        <w:rPr>
          <w:spacing w:val="-2"/>
        </w:rPr>
        <w:t> </w:t>
      </w:r>
      <w:r>
        <w:rPr/>
        <w:t>или </w:t>
      </w:r>
      <w:r>
        <w:rPr>
          <w:spacing w:val="-2"/>
        </w:rPr>
        <w:t>раньше.</w:t>
      </w:r>
    </w:p>
    <w:p>
      <w:pPr>
        <w:pStyle w:val="ListParagraph"/>
        <w:numPr>
          <w:ilvl w:val="2"/>
          <w:numId w:val="5"/>
        </w:numPr>
        <w:tabs>
          <w:tab w:pos="1530" w:val="left" w:leader="none"/>
        </w:tabs>
        <w:spacing w:line="336" w:lineRule="auto" w:before="137" w:after="0"/>
        <w:ind w:left="398" w:right="566" w:firstLine="566"/>
        <w:jc w:val="both"/>
        <w:rPr>
          <w:sz w:val="24"/>
        </w:rPr>
      </w:pPr>
      <w:r>
        <w:rPr>
          <w:b/>
          <w:sz w:val="24"/>
        </w:rPr>
        <w:t>Индуцированная пищей энтеропатия </w:t>
      </w:r>
      <w:r>
        <w:rPr>
          <w:sz w:val="24"/>
        </w:rPr>
        <w:t>– хроническая диарея и мальабсорбция со стеатореей, сопровождающиеся потерей веса и задержкой развития.</w:t>
      </w:r>
    </w:p>
    <w:p>
      <w:pPr>
        <w:pStyle w:val="ListParagraph"/>
        <w:numPr>
          <w:ilvl w:val="2"/>
          <w:numId w:val="5"/>
        </w:numPr>
        <w:tabs>
          <w:tab w:pos="1530" w:val="left" w:leader="none"/>
        </w:tabs>
        <w:spacing w:line="352" w:lineRule="auto" w:before="35" w:after="0"/>
        <w:ind w:left="398" w:right="563" w:firstLine="643"/>
        <w:jc w:val="both"/>
        <w:rPr>
          <w:sz w:val="24"/>
        </w:rPr>
      </w:pPr>
      <w:r>
        <w:rPr>
          <w:b/>
          <w:sz w:val="24"/>
        </w:rPr>
        <w:t>Индуцированный пищей проктит, проктоколит </w:t>
      </w:r>
      <w:r>
        <w:rPr>
          <w:sz w:val="24"/>
        </w:rPr>
        <w:t>– характеризуется наличием крови в стуле без выраженного нарушения общего самочувствия ребенка. Самая частая причина</w:t>
      </w:r>
      <w:r>
        <w:rPr>
          <w:spacing w:val="-1"/>
          <w:sz w:val="24"/>
        </w:rPr>
        <w:t> </w:t>
      </w:r>
      <w:r>
        <w:rPr>
          <w:sz w:val="24"/>
        </w:rPr>
        <w:t>данного состояния – аллергия</w:t>
      </w:r>
      <w:r>
        <w:rPr>
          <w:spacing w:val="-2"/>
          <w:sz w:val="24"/>
        </w:rPr>
        <w:t> </w:t>
      </w:r>
      <w:r>
        <w:rPr>
          <w:sz w:val="24"/>
        </w:rPr>
        <w:t>на</w:t>
      </w:r>
      <w:r>
        <w:rPr>
          <w:spacing w:val="-1"/>
          <w:sz w:val="24"/>
        </w:rPr>
        <w:t> </w:t>
      </w:r>
      <w:r>
        <w:rPr>
          <w:sz w:val="24"/>
        </w:rPr>
        <w:t>белок коровьего</w:t>
      </w:r>
      <w:r>
        <w:rPr>
          <w:spacing w:val="-1"/>
          <w:sz w:val="24"/>
        </w:rPr>
        <w:t> </w:t>
      </w:r>
      <w:r>
        <w:rPr>
          <w:sz w:val="24"/>
        </w:rPr>
        <w:t>молока, яйца, реже – на</w:t>
      </w:r>
      <w:r>
        <w:rPr>
          <w:spacing w:val="-1"/>
          <w:sz w:val="24"/>
        </w:rPr>
        <w:t> </w:t>
      </w:r>
      <w:r>
        <w:rPr>
          <w:sz w:val="24"/>
        </w:rPr>
        <w:t>сою и</w:t>
      </w:r>
      <w:r>
        <w:rPr>
          <w:spacing w:val="-2"/>
          <w:sz w:val="24"/>
        </w:rPr>
        <w:t> </w:t>
      </w:r>
      <w:r>
        <w:rPr>
          <w:sz w:val="24"/>
        </w:rPr>
        <w:t>злаки [139-141]. Преимущественно встречается у младенцев и обычно разрешается к 1-2 годам.</w:t>
      </w:r>
    </w:p>
    <w:p>
      <w:pPr>
        <w:pStyle w:val="ListParagraph"/>
        <w:numPr>
          <w:ilvl w:val="3"/>
          <w:numId w:val="5"/>
        </w:numPr>
        <w:tabs>
          <w:tab w:pos="1529" w:val="left" w:leader="none"/>
        </w:tabs>
        <w:spacing w:line="336" w:lineRule="auto" w:before="13" w:after="0"/>
        <w:ind w:left="681" w:right="567" w:firstLine="568"/>
        <w:jc w:val="both"/>
        <w:rPr>
          <w:sz w:val="24"/>
        </w:rPr>
      </w:pPr>
      <w:r>
        <w:rPr>
          <w:b/>
          <w:sz w:val="24"/>
        </w:rPr>
        <w:t>Контактный дерматит </w:t>
      </w:r>
      <w:r>
        <w:rPr>
          <w:sz w:val="24"/>
        </w:rPr>
        <w:t>возникает при длительном прямом контакте кожи с пищевыми продуктами, в основном в результате профессиональной деятельности.</w:t>
      </w:r>
    </w:p>
    <w:p>
      <w:pPr>
        <w:pStyle w:val="ListParagraph"/>
        <w:numPr>
          <w:ilvl w:val="3"/>
          <w:numId w:val="5"/>
        </w:numPr>
        <w:tabs>
          <w:tab w:pos="1529" w:val="left" w:leader="none"/>
        </w:tabs>
        <w:spacing w:line="355" w:lineRule="auto" w:before="35" w:after="0"/>
        <w:ind w:left="681" w:right="567" w:firstLine="568"/>
        <w:jc w:val="both"/>
        <w:rPr>
          <w:sz w:val="24"/>
        </w:rPr>
      </w:pPr>
      <w:r>
        <w:rPr>
          <w:b/>
          <w:sz w:val="24"/>
        </w:rPr>
        <w:t>Синдром Гейнера - </w:t>
      </w:r>
      <w:r>
        <w:rPr>
          <w:sz w:val="24"/>
        </w:rPr>
        <w:t>редкая реакция гиперчувствительности на белки коровьего молока, возникающая у младенцев или детей раннего возраста. Это заболевание характеризуется задержкой развития, желудочно-кишечными симптомами (рвота, диарея), респираторными симптомами (кашель, одышка, хрипы) в результате поражения легких циркулирующими иммунными комплексами, кульминацией чего может являться гемосидероз легких.</w:t>
      </w:r>
    </w:p>
    <w:p>
      <w:pPr>
        <w:pStyle w:val="ListParagraph"/>
        <w:spacing w:after="0" w:line="355" w:lineRule="auto"/>
        <w:jc w:val="both"/>
        <w:rPr>
          <w:sz w:val="24"/>
        </w:rPr>
        <w:sectPr>
          <w:pgSz w:w="11910" w:h="16840"/>
          <w:pgMar w:header="0" w:footer="1003" w:top="1040" w:bottom="1260" w:left="850" w:right="283"/>
        </w:sectPr>
      </w:pPr>
    </w:p>
    <w:p>
      <w:pPr>
        <w:pStyle w:val="Heading1"/>
        <w:numPr>
          <w:ilvl w:val="0"/>
          <w:numId w:val="6"/>
        </w:numPr>
        <w:tabs>
          <w:tab w:pos="1364" w:val="left" w:leader="none"/>
        </w:tabs>
        <w:spacing w:line="240" w:lineRule="auto" w:before="72" w:after="0"/>
        <w:ind w:left="398" w:right="569" w:firstLine="566"/>
        <w:jc w:val="both"/>
        <w:rPr>
          <w:sz w:val="24"/>
        </w:rPr>
      </w:pPr>
      <w:bookmarkStart w:name="_bookmark9" w:id="10"/>
      <w:bookmarkEnd w:id="10"/>
      <w:r>
        <w:rPr>
          <w:b w:val="0"/>
        </w:rPr>
      </w:r>
      <w:r>
        <w:rPr/>
        <w:t>Диагностика заболевания или состояния (группы заболеваний или состояний), медицинские показания и противопоказания к применению методов диагностики.</w:t>
      </w:r>
    </w:p>
    <w:p>
      <w:pPr>
        <w:pStyle w:val="BodyText"/>
        <w:spacing w:before="89"/>
        <w:ind w:left="0"/>
        <w:jc w:val="left"/>
        <w:rPr>
          <w:b/>
          <w:sz w:val="28"/>
        </w:rPr>
      </w:pPr>
    </w:p>
    <w:p>
      <w:pPr>
        <w:pStyle w:val="BodyText"/>
        <w:spacing w:line="360" w:lineRule="auto"/>
        <w:ind w:right="561" w:firstLine="566"/>
      </w:pPr>
      <w:r>
        <w:rPr/>
        <w:t>Общепризнанным критерием установления диагноза IgE - опосредованной пищевой аллергии является наличие специфических IgE антител к определенным пищевым аллергеном в сочетании с различными аллергическими проявлениями под воздействием этого аллергена [146, 147, 148]. «Золотым» стандартом диагностики является пищевой провокационный тест </w:t>
      </w:r>
      <w:r>
        <w:rPr>
          <w:spacing w:val="-2"/>
        </w:rPr>
        <w:t>[146].</w:t>
      </w:r>
    </w:p>
    <w:p>
      <w:pPr>
        <w:pStyle w:val="Heading3"/>
        <w:spacing w:line="362" w:lineRule="auto" w:before="1"/>
        <w:ind w:right="570" w:firstLine="566"/>
      </w:pPr>
      <w:r>
        <w:rPr>
          <w:b w:val="0"/>
          <w:i w:val="0"/>
        </w:rPr>
        <w:t>Однако </w:t>
      </w:r>
      <w:r>
        <w:rPr/>
        <w:t>следует помнить, что при наличии клинических реакций отсутствие специфических IgE не исключает аллергии на пищевой белок</w:t>
      </w:r>
    </w:p>
    <w:p>
      <w:pPr>
        <w:pStyle w:val="BodyText"/>
        <w:spacing w:line="360" w:lineRule="auto"/>
        <w:ind w:right="562" w:firstLine="566"/>
      </w:pPr>
      <w:r>
        <w:rPr/>
        <w:t>Критерии смешанных - IgE- и не-IgE-опосредованные реакций, не-IgE-опосредованные проявления (в том числе клеточные реакции) описываются в соответствующих клинических </w:t>
      </w:r>
      <w:r>
        <w:rPr>
          <w:spacing w:val="-2"/>
        </w:rPr>
        <w:t>рекомендациях.</w:t>
      </w:r>
    </w:p>
    <w:p>
      <w:pPr>
        <w:pStyle w:val="Heading3"/>
        <w:spacing w:line="360" w:lineRule="auto"/>
        <w:ind w:right="561" w:firstLine="566"/>
      </w:pPr>
      <w:r>
        <w:rPr/>
        <w:t>! Важно установление связи воздействия причинного фактора, типа клинических проявлений и времени их возникновения.</w:t>
      </w:r>
    </w:p>
    <w:p>
      <w:pPr>
        <w:pStyle w:val="BodyText"/>
        <w:spacing w:line="360" w:lineRule="auto"/>
        <w:ind w:right="562" w:firstLine="566"/>
      </w:pPr>
      <w:r>
        <w:rPr/>
        <w:t>Аллергообследование пациента с подозрением на наличие ПА включает тщательный</w:t>
      </w:r>
      <w:r>
        <w:rPr>
          <w:spacing w:val="40"/>
        </w:rPr>
        <w:t> </w:t>
      </w:r>
      <w:r>
        <w:rPr/>
        <w:t>сбор анамнеза, уточнение особенностей питания, имеющие основополагающее значение для диагностики пищевой аллергии [1, 2, 3, 15], так как могут помочь установить диагноз, предположить механизм - IgE- или не-IgE-обусловленный, определить потенциальные пищевые триггеры.</w:t>
      </w:r>
    </w:p>
    <w:p>
      <w:pPr>
        <w:pStyle w:val="BodyText"/>
        <w:spacing w:line="360" w:lineRule="auto"/>
        <w:ind w:right="563" w:firstLine="566"/>
      </w:pPr>
      <w:r>
        <w:rPr/>
        <w:t>Прогностическая ценность анамнеза в отношении немедленных симптомов ПА как отдельно, так и в сочетании с накожными исследованиями реакции на аллергены или определением IgЕ специфических антител к пищевым аллергенам в крови, достигает 100% [2, 3] (См. Приложение Б).</w:t>
      </w:r>
    </w:p>
    <w:p>
      <w:pPr>
        <w:pStyle w:val="BodyText"/>
        <w:spacing w:line="360" w:lineRule="auto"/>
        <w:ind w:right="561" w:firstLine="566"/>
      </w:pPr>
      <w:r>
        <w:rPr/>
        <w:t>Диагностические вмешательства в зависимости от клинической ситуации могут</w:t>
      </w:r>
      <w:r>
        <w:rPr>
          <w:spacing w:val="80"/>
        </w:rPr>
        <w:t> </w:t>
      </w:r>
      <w:r>
        <w:rPr/>
        <w:t>включать исследование уровня специфических антител класса IgE (исследование уровня общего иммуноглобулина E в крови) или накожное исследование реакции на аллергены, диагностическую элиминационную диету и пробное введение подозреваемого продукта (при условии ведения пищевого дневника), а также возможно проведение теста активации базофилов (исследование активации базофилов аллергенами методом проточной цитофлуориметрии) (при доступности данного метода).</w:t>
      </w:r>
    </w:p>
    <w:p>
      <w:pPr>
        <w:pStyle w:val="BodyText"/>
        <w:spacing w:line="360" w:lineRule="auto"/>
        <w:ind w:right="565" w:firstLine="566"/>
      </w:pPr>
      <w:r>
        <w:rPr/>
        <w:t>По показаниям могут быть назначены иные методы обследования при проведении дифференциально-диагностического поиска. Физикальный осмотр и наличие сопутствующих аллергических</w:t>
      </w:r>
      <w:r>
        <w:rPr>
          <w:spacing w:val="76"/>
        </w:rPr>
        <w:t> </w:t>
      </w:r>
      <w:r>
        <w:rPr/>
        <w:t>заболеваний,</w:t>
      </w:r>
      <w:r>
        <w:rPr>
          <w:spacing w:val="74"/>
        </w:rPr>
        <w:t> </w:t>
      </w:r>
      <w:r>
        <w:rPr/>
        <w:t>выявление</w:t>
      </w:r>
      <w:r>
        <w:rPr>
          <w:spacing w:val="74"/>
        </w:rPr>
        <w:t> </w:t>
      </w:r>
      <w:r>
        <w:rPr/>
        <w:t>факторов</w:t>
      </w:r>
      <w:r>
        <w:rPr>
          <w:spacing w:val="74"/>
        </w:rPr>
        <w:t> </w:t>
      </w:r>
      <w:r>
        <w:rPr/>
        <w:t>риска</w:t>
      </w:r>
      <w:r>
        <w:rPr>
          <w:spacing w:val="74"/>
        </w:rPr>
        <w:t> </w:t>
      </w:r>
      <w:r>
        <w:rPr/>
        <w:t>и</w:t>
      </w:r>
      <w:r>
        <w:rPr>
          <w:spacing w:val="75"/>
        </w:rPr>
        <w:t> </w:t>
      </w:r>
      <w:r>
        <w:rPr/>
        <w:t>отягощенной</w:t>
      </w:r>
      <w:r>
        <w:rPr>
          <w:spacing w:val="73"/>
        </w:rPr>
        <w:t> </w:t>
      </w:r>
      <w:r>
        <w:rPr/>
        <w:t>наследственности,</w:t>
      </w:r>
    </w:p>
    <w:p>
      <w:pPr>
        <w:pStyle w:val="BodyText"/>
        <w:spacing w:after="0" w:line="360" w:lineRule="auto"/>
        <w:sectPr>
          <w:pgSz w:w="11910" w:h="16840"/>
          <w:pgMar w:header="0" w:footer="1003" w:top="1040" w:bottom="1260" w:left="850" w:right="283"/>
        </w:sectPr>
      </w:pPr>
    </w:p>
    <w:p>
      <w:pPr>
        <w:pStyle w:val="BodyText"/>
        <w:spacing w:before="68"/>
        <w:jc w:val="left"/>
      </w:pPr>
      <w:r>
        <w:rPr/>
        <w:t>также</w:t>
      </w:r>
      <w:r>
        <w:rPr>
          <w:spacing w:val="-3"/>
        </w:rPr>
        <w:t> </w:t>
      </w:r>
      <w:r>
        <w:rPr/>
        <w:t>помогут</w:t>
      </w:r>
      <w:r>
        <w:rPr>
          <w:spacing w:val="-2"/>
        </w:rPr>
        <w:t> </w:t>
      </w:r>
      <w:r>
        <w:rPr/>
        <w:t>в</w:t>
      </w:r>
      <w:r>
        <w:rPr>
          <w:spacing w:val="-3"/>
        </w:rPr>
        <w:t> </w:t>
      </w:r>
      <w:r>
        <w:rPr/>
        <w:t>постановке</w:t>
      </w:r>
      <w:r>
        <w:rPr>
          <w:spacing w:val="-2"/>
        </w:rPr>
        <w:t> диагноза.</w:t>
      </w:r>
    </w:p>
    <w:p>
      <w:pPr>
        <w:pStyle w:val="BodyText"/>
        <w:spacing w:before="142"/>
        <w:ind w:left="0"/>
        <w:jc w:val="left"/>
      </w:pPr>
    </w:p>
    <w:p>
      <w:pPr>
        <w:pStyle w:val="Heading2"/>
        <w:numPr>
          <w:ilvl w:val="1"/>
          <w:numId w:val="6"/>
        </w:numPr>
        <w:tabs>
          <w:tab w:pos="1323" w:val="left" w:leader="none"/>
        </w:tabs>
        <w:spacing w:line="240" w:lineRule="auto" w:before="0" w:after="0"/>
        <w:ind w:left="1323" w:right="0" w:hanging="359"/>
        <w:jc w:val="left"/>
      </w:pPr>
      <w:bookmarkStart w:name="_bookmark10" w:id="11"/>
      <w:bookmarkEnd w:id="11"/>
      <w:r>
        <w:rPr>
          <w:b w:val="0"/>
        </w:rPr>
      </w:r>
      <w:r>
        <w:rPr>
          <w:u w:val="single"/>
        </w:rPr>
        <w:t>Жалобы</w:t>
      </w:r>
      <w:r>
        <w:rPr>
          <w:spacing w:val="1"/>
          <w:u w:val="single"/>
        </w:rPr>
        <w:t> </w:t>
      </w:r>
      <w:r>
        <w:rPr>
          <w:u w:val="single"/>
        </w:rPr>
        <w:t>и </w:t>
      </w:r>
      <w:r>
        <w:rPr>
          <w:spacing w:val="-2"/>
          <w:u w:val="single"/>
        </w:rPr>
        <w:t>анамнез</w:t>
      </w:r>
    </w:p>
    <w:p>
      <w:pPr>
        <w:spacing w:before="274"/>
        <w:ind w:left="964" w:right="0" w:firstLine="0"/>
        <w:jc w:val="left"/>
        <w:rPr>
          <w:i/>
          <w:sz w:val="24"/>
        </w:rPr>
      </w:pPr>
      <w:r>
        <w:rPr>
          <w:i/>
          <w:sz w:val="24"/>
        </w:rPr>
        <w:t>При</w:t>
      </w:r>
      <w:r>
        <w:rPr>
          <w:i/>
          <w:spacing w:val="-2"/>
          <w:sz w:val="24"/>
        </w:rPr>
        <w:t> </w:t>
      </w:r>
      <w:r>
        <w:rPr>
          <w:i/>
          <w:sz w:val="24"/>
        </w:rPr>
        <w:t>сборе</w:t>
      </w:r>
      <w:r>
        <w:rPr>
          <w:i/>
          <w:spacing w:val="-3"/>
          <w:sz w:val="24"/>
        </w:rPr>
        <w:t> </w:t>
      </w:r>
      <w:r>
        <w:rPr>
          <w:i/>
          <w:sz w:val="24"/>
        </w:rPr>
        <w:t>анамнеза</w:t>
      </w:r>
      <w:r>
        <w:rPr>
          <w:i/>
          <w:spacing w:val="-1"/>
          <w:sz w:val="24"/>
        </w:rPr>
        <w:t> </w:t>
      </w:r>
      <w:r>
        <w:rPr>
          <w:i/>
          <w:sz w:val="24"/>
        </w:rPr>
        <w:t>и жалоб</w:t>
      </w:r>
      <w:r>
        <w:rPr>
          <w:i/>
          <w:spacing w:val="-3"/>
          <w:sz w:val="24"/>
        </w:rPr>
        <w:t> </w:t>
      </w:r>
      <w:r>
        <w:rPr>
          <w:i/>
          <w:sz w:val="24"/>
        </w:rPr>
        <w:t>следует</w:t>
      </w:r>
      <w:r>
        <w:rPr>
          <w:i/>
          <w:spacing w:val="-2"/>
          <w:sz w:val="24"/>
        </w:rPr>
        <w:t> оценить:</w:t>
      </w:r>
    </w:p>
    <w:p>
      <w:pPr>
        <w:pStyle w:val="ListParagraph"/>
        <w:numPr>
          <w:ilvl w:val="2"/>
          <w:numId w:val="6"/>
        </w:numPr>
        <w:tabs>
          <w:tab w:pos="1531" w:val="left" w:leader="none"/>
        </w:tabs>
        <w:spacing w:line="240" w:lineRule="auto" w:before="137" w:after="0"/>
        <w:ind w:left="1531" w:right="0" w:hanging="425"/>
        <w:jc w:val="left"/>
        <w:rPr>
          <w:i/>
          <w:sz w:val="24"/>
        </w:rPr>
      </w:pPr>
      <w:r>
        <w:rPr>
          <w:i/>
          <w:sz w:val="24"/>
        </w:rPr>
        <w:t>Связь</w:t>
      </w:r>
      <w:r>
        <w:rPr>
          <w:i/>
          <w:spacing w:val="-6"/>
          <w:sz w:val="24"/>
        </w:rPr>
        <w:t> </w:t>
      </w:r>
      <w:r>
        <w:rPr>
          <w:i/>
          <w:sz w:val="24"/>
        </w:rPr>
        <w:t>симптомов</w:t>
      </w:r>
      <w:r>
        <w:rPr>
          <w:i/>
          <w:spacing w:val="-5"/>
          <w:sz w:val="24"/>
        </w:rPr>
        <w:t> </w:t>
      </w:r>
      <w:r>
        <w:rPr>
          <w:i/>
          <w:sz w:val="24"/>
        </w:rPr>
        <w:t>с</w:t>
      </w:r>
      <w:r>
        <w:rPr>
          <w:i/>
          <w:spacing w:val="-5"/>
          <w:sz w:val="24"/>
        </w:rPr>
        <w:t> </w:t>
      </w:r>
      <w:r>
        <w:rPr>
          <w:i/>
          <w:sz w:val="24"/>
        </w:rPr>
        <w:t>причинно-значимым</w:t>
      </w:r>
      <w:r>
        <w:rPr>
          <w:i/>
          <w:spacing w:val="-3"/>
          <w:sz w:val="24"/>
        </w:rPr>
        <w:t> </w:t>
      </w:r>
      <w:r>
        <w:rPr>
          <w:i/>
          <w:spacing w:val="-2"/>
          <w:sz w:val="24"/>
        </w:rPr>
        <w:t>аллергеном;</w:t>
      </w:r>
    </w:p>
    <w:p>
      <w:pPr>
        <w:pStyle w:val="ListParagraph"/>
        <w:numPr>
          <w:ilvl w:val="2"/>
          <w:numId w:val="6"/>
        </w:numPr>
        <w:tabs>
          <w:tab w:pos="1531" w:val="left" w:leader="none"/>
        </w:tabs>
        <w:spacing w:line="240" w:lineRule="auto" w:before="137" w:after="0"/>
        <w:ind w:left="1531" w:right="0" w:hanging="425"/>
        <w:jc w:val="left"/>
        <w:rPr>
          <w:i/>
          <w:sz w:val="24"/>
        </w:rPr>
      </w:pPr>
      <w:r>
        <w:rPr>
          <w:i/>
          <w:sz w:val="24"/>
        </w:rPr>
        <w:t>Характер</w:t>
      </w:r>
      <w:r>
        <w:rPr>
          <w:i/>
          <w:spacing w:val="-5"/>
          <w:sz w:val="24"/>
        </w:rPr>
        <w:t> </w:t>
      </w:r>
      <w:r>
        <w:rPr>
          <w:i/>
          <w:sz w:val="24"/>
        </w:rPr>
        <w:t>реакции</w:t>
      </w:r>
      <w:r>
        <w:rPr>
          <w:i/>
          <w:spacing w:val="-2"/>
          <w:sz w:val="24"/>
        </w:rPr>
        <w:t> </w:t>
      </w:r>
      <w:r>
        <w:rPr>
          <w:i/>
          <w:sz w:val="24"/>
        </w:rPr>
        <w:t>и</w:t>
      </w:r>
      <w:r>
        <w:rPr>
          <w:i/>
          <w:spacing w:val="-3"/>
          <w:sz w:val="24"/>
        </w:rPr>
        <w:t> </w:t>
      </w:r>
      <w:r>
        <w:rPr>
          <w:i/>
          <w:sz w:val="24"/>
        </w:rPr>
        <w:t>время</w:t>
      </w:r>
      <w:r>
        <w:rPr>
          <w:i/>
          <w:spacing w:val="-3"/>
          <w:sz w:val="24"/>
        </w:rPr>
        <w:t> </w:t>
      </w:r>
      <w:r>
        <w:rPr>
          <w:i/>
          <w:sz w:val="24"/>
        </w:rPr>
        <w:t>возникновения (немедленного</w:t>
      </w:r>
      <w:r>
        <w:rPr>
          <w:i/>
          <w:spacing w:val="-3"/>
          <w:sz w:val="24"/>
        </w:rPr>
        <w:t> </w:t>
      </w:r>
      <w:r>
        <w:rPr>
          <w:i/>
          <w:sz w:val="24"/>
        </w:rPr>
        <w:t>или</w:t>
      </w:r>
      <w:r>
        <w:rPr>
          <w:i/>
          <w:spacing w:val="-2"/>
          <w:sz w:val="24"/>
        </w:rPr>
        <w:t> </w:t>
      </w:r>
      <w:r>
        <w:rPr>
          <w:i/>
          <w:sz w:val="24"/>
        </w:rPr>
        <w:t>замедленного</w:t>
      </w:r>
      <w:r>
        <w:rPr>
          <w:i/>
          <w:spacing w:val="-2"/>
          <w:sz w:val="24"/>
        </w:rPr>
        <w:t> типа);</w:t>
      </w:r>
    </w:p>
    <w:p>
      <w:pPr>
        <w:pStyle w:val="ListParagraph"/>
        <w:numPr>
          <w:ilvl w:val="2"/>
          <w:numId w:val="6"/>
        </w:numPr>
        <w:tabs>
          <w:tab w:pos="1531" w:val="left" w:leader="none"/>
        </w:tabs>
        <w:spacing w:line="240" w:lineRule="auto" w:before="136" w:after="0"/>
        <w:ind w:left="1531" w:right="0" w:hanging="425"/>
        <w:jc w:val="left"/>
        <w:rPr>
          <w:i/>
          <w:sz w:val="24"/>
        </w:rPr>
      </w:pPr>
      <w:r>
        <w:rPr>
          <w:i/>
          <w:sz w:val="24"/>
        </w:rPr>
        <w:t>Клинические</w:t>
      </w:r>
      <w:r>
        <w:rPr>
          <w:i/>
          <w:spacing w:val="-3"/>
          <w:sz w:val="24"/>
        </w:rPr>
        <w:t> </w:t>
      </w:r>
      <w:r>
        <w:rPr>
          <w:i/>
          <w:sz w:val="24"/>
        </w:rPr>
        <w:t>симптомы</w:t>
      </w:r>
      <w:r>
        <w:rPr>
          <w:i/>
          <w:spacing w:val="-2"/>
          <w:sz w:val="24"/>
        </w:rPr>
        <w:t> </w:t>
      </w:r>
      <w:r>
        <w:rPr>
          <w:i/>
          <w:sz w:val="24"/>
        </w:rPr>
        <w:t>и</w:t>
      </w:r>
      <w:r>
        <w:rPr>
          <w:i/>
          <w:spacing w:val="-3"/>
          <w:sz w:val="24"/>
        </w:rPr>
        <w:t> </w:t>
      </w:r>
      <w:r>
        <w:rPr>
          <w:i/>
          <w:sz w:val="24"/>
        </w:rPr>
        <w:t>их</w:t>
      </w:r>
      <w:r>
        <w:rPr>
          <w:i/>
          <w:spacing w:val="-2"/>
          <w:sz w:val="24"/>
        </w:rPr>
        <w:t> тяжесть;</w:t>
      </w:r>
    </w:p>
    <w:p>
      <w:pPr>
        <w:pStyle w:val="ListParagraph"/>
        <w:numPr>
          <w:ilvl w:val="2"/>
          <w:numId w:val="6"/>
        </w:numPr>
        <w:tabs>
          <w:tab w:pos="1531" w:val="left" w:leader="none"/>
        </w:tabs>
        <w:spacing w:line="240" w:lineRule="auto" w:before="138" w:after="0"/>
        <w:ind w:left="1531" w:right="0" w:hanging="425"/>
        <w:jc w:val="left"/>
        <w:rPr>
          <w:i/>
          <w:sz w:val="24"/>
        </w:rPr>
      </w:pPr>
      <w:r>
        <w:rPr>
          <w:i/>
          <w:sz w:val="24"/>
        </w:rPr>
        <w:t>Воспроизводимость</w:t>
      </w:r>
      <w:r>
        <w:rPr>
          <w:i/>
          <w:spacing w:val="-13"/>
          <w:sz w:val="24"/>
        </w:rPr>
        <w:t> </w:t>
      </w:r>
      <w:r>
        <w:rPr>
          <w:i/>
          <w:spacing w:val="-2"/>
          <w:sz w:val="24"/>
        </w:rPr>
        <w:t>реакции;</w:t>
      </w:r>
    </w:p>
    <w:p>
      <w:pPr>
        <w:pStyle w:val="ListParagraph"/>
        <w:numPr>
          <w:ilvl w:val="2"/>
          <w:numId w:val="6"/>
        </w:numPr>
        <w:tabs>
          <w:tab w:pos="1531" w:val="left" w:leader="none"/>
        </w:tabs>
        <w:spacing w:line="240" w:lineRule="auto" w:before="136" w:after="0"/>
        <w:ind w:left="1531" w:right="0" w:hanging="425"/>
        <w:jc w:val="left"/>
        <w:rPr>
          <w:i/>
          <w:sz w:val="24"/>
        </w:rPr>
      </w:pPr>
      <w:r>
        <w:rPr>
          <w:i/>
          <w:sz w:val="24"/>
        </w:rPr>
        <w:t>Наличие</w:t>
      </w:r>
      <w:r>
        <w:rPr>
          <w:i/>
          <w:spacing w:val="-6"/>
          <w:sz w:val="24"/>
        </w:rPr>
        <w:t> </w:t>
      </w:r>
      <w:r>
        <w:rPr>
          <w:i/>
          <w:sz w:val="24"/>
        </w:rPr>
        <w:t>сопутствующих</w:t>
      </w:r>
      <w:r>
        <w:rPr>
          <w:i/>
          <w:spacing w:val="-5"/>
          <w:sz w:val="24"/>
        </w:rPr>
        <w:t> </w:t>
      </w:r>
      <w:r>
        <w:rPr>
          <w:i/>
          <w:spacing w:val="-2"/>
          <w:sz w:val="24"/>
        </w:rPr>
        <w:t>факторов;</w:t>
      </w:r>
    </w:p>
    <w:p>
      <w:pPr>
        <w:pStyle w:val="ListParagraph"/>
        <w:numPr>
          <w:ilvl w:val="2"/>
          <w:numId w:val="6"/>
        </w:numPr>
        <w:tabs>
          <w:tab w:pos="1531" w:val="left" w:leader="none"/>
        </w:tabs>
        <w:spacing w:line="240" w:lineRule="auto" w:before="138" w:after="0"/>
        <w:ind w:left="1531" w:right="0" w:hanging="425"/>
        <w:jc w:val="left"/>
        <w:rPr>
          <w:i/>
          <w:sz w:val="24"/>
        </w:rPr>
      </w:pPr>
      <w:r>
        <w:rPr>
          <w:i/>
          <w:sz w:val="24"/>
        </w:rPr>
        <w:t>Эффективность</w:t>
      </w:r>
      <w:r>
        <w:rPr>
          <w:i/>
          <w:spacing w:val="-8"/>
          <w:sz w:val="24"/>
        </w:rPr>
        <w:t> </w:t>
      </w:r>
      <w:r>
        <w:rPr>
          <w:i/>
          <w:sz w:val="24"/>
        </w:rPr>
        <w:t>проводимой</w:t>
      </w:r>
      <w:r>
        <w:rPr>
          <w:i/>
          <w:spacing w:val="-7"/>
          <w:sz w:val="24"/>
        </w:rPr>
        <w:t> </w:t>
      </w:r>
      <w:r>
        <w:rPr>
          <w:i/>
          <w:spacing w:val="-2"/>
          <w:sz w:val="24"/>
        </w:rPr>
        <w:t>терапии;</w:t>
      </w:r>
    </w:p>
    <w:p>
      <w:pPr>
        <w:pStyle w:val="ListParagraph"/>
        <w:numPr>
          <w:ilvl w:val="2"/>
          <w:numId w:val="6"/>
        </w:numPr>
        <w:tabs>
          <w:tab w:pos="1531" w:val="left" w:leader="none"/>
        </w:tabs>
        <w:spacing w:line="240" w:lineRule="auto" w:before="138" w:after="0"/>
        <w:ind w:left="1531" w:right="0" w:hanging="425"/>
        <w:jc w:val="left"/>
        <w:rPr>
          <w:i/>
          <w:sz w:val="24"/>
        </w:rPr>
      </w:pPr>
      <w:r>
        <w:rPr>
          <w:i/>
          <w:sz w:val="24"/>
        </w:rPr>
        <w:t>Семейный</w:t>
      </w:r>
      <w:r>
        <w:rPr>
          <w:i/>
          <w:spacing w:val="-5"/>
          <w:sz w:val="24"/>
        </w:rPr>
        <w:t> </w:t>
      </w:r>
      <w:r>
        <w:rPr>
          <w:i/>
          <w:spacing w:val="-2"/>
          <w:sz w:val="24"/>
        </w:rPr>
        <w:t>анамнез;</w:t>
      </w:r>
    </w:p>
    <w:p>
      <w:pPr>
        <w:pStyle w:val="ListParagraph"/>
        <w:numPr>
          <w:ilvl w:val="2"/>
          <w:numId w:val="6"/>
        </w:numPr>
        <w:tabs>
          <w:tab w:pos="1531" w:val="left" w:leader="none"/>
        </w:tabs>
        <w:spacing w:line="240" w:lineRule="auto" w:before="136" w:after="0"/>
        <w:ind w:left="1531" w:right="0" w:hanging="425"/>
        <w:jc w:val="left"/>
        <w:rPr>
          <w:i/>
          <w:sz w:val="24"/>
        </w:rPr>
      </w:pPr>
      <w:r>
        <w:rPr>
          <w:i/>
          <w:sz w:val="24"/>
        </w:rPr>
        <w:t>Наличие</w:t>
      </w:r>
      <w:r>
        <w:rPr>
          <w:i/>
          <w:spacing w:val="-7"/>
          <w:sz w:val="24"/>
        </w:rPr>
        <w:t> </w:t>
      </w:r>
      <w:r>
        <w:rPr>
          <w:i/>
          <w:sz w:val="24"/>
        </w:rPr>
        <w:t>сопутствующей</w:t>
      </w:r>
      <w:r>
        <w:rPr>
          <w:i/>
          <w:spacing w:val="-3"/>
          <w:sz w:val="24"/>
        </w:rPr>
        <w:t> </w:t>
      </w:r>
      <w:r>
        <w:rPr>
          <w:i/>
          <w:sz w:val="24"/>
        </w:rPr>
        <w:t>патологии,</w:t>
      </w:r>
      <w:r>
        <w:rPr>
          <w:i/>
          <w:spacing w:val="-3"/>
          <w:sz w:val="24"/>
        </w:rPr>
        <w:t> </w:t>
      </w:r>
      <w:r>
        <w:rPr>
          <w:i/>
          <w:sz w:val="24"/>
        </w:rPr>
        <w:t>включая</w:t>
      </w:r>
      <w:r>
        <w:rPr>
          <w:i/>
          <w:spacing w:val="-5"/>
          <w:sz w:val="24"/>
        </w:rPr>
        <w:t> </w:t>
      </w:r>
      <w:r>
        <w:rPr>
          <w:i/>
          <w:sz w:val="24"/>
        </w:rPr>
        <w:t>аллергические</w:t>
      </w:r>
      <w:r>
        <w:rPr>
          <w:i/>
          <w:spacing w:val="-3"/>
          <w:sz w:val="24"/>
        </w:rPr>
        <w:t> </w:t>
      </w:r>
      <w:r>
        <w:rPr>
          <w:i/>
          <w:spacing w:val="-2"/>
          <w:sz w:val="24"/>
        </w:rPr>
        <w:t>заболевания</w:t>
      </w:r>
    </w:p>
    <w:p>
      <w:pPr>
        <w:pStyle w:val="BodyText"/>
        <w:spacing w:before="107"/>
        <w:ind w:left="0"/>
        <w:jc w:val="left"/>
        <w:rPr>
          <w:i/>
        </w:rPr>
      </w:pPr>
    </w:p>
    <w:p>
      <w:pPr>
        <w:pStyle w:val="Heading2"/>
        <w:numPr>
          <w:ilvl w:val="1"/>
          <w:numId w:val="6"/>
        </w:numPr>
        <w:tabs>
          <w:tab w:pos="1264" w:val="left" w:leader="none"/>
        </w:tabs>
        <w:spacing w:line="240" w:lineRule="auto" w:before="0" w:after="0"/>
        <w:ind w:left="1264" w:right="0" w:hanging="300"/>
        <w:jc w:val="both"/>
        <w:rPr>
          <w:u w:val="single"/>
        </w:rPr>
      </w:pPr>
      <w:bookmarkStart w:name="_bookmark11" w:id="12"/>
      <w:bookmarkEnd w:id="12"/>
      <w:r>
        <w:rPr>
          <w:b w:val="0"/>
        </w:rPr>
      </w:r>
      <w:r>
        <w:rPr>
          <w:spacing w:val="-3"/>
          <w:u w:val="single"/>
        </w:rPr>
        <w:t> </w:t>
      </w:r>
      <w:r>
        <w:rPr>
          <w:u w:val="single"/>
        </w:rPr>
        <w:t>​Физикальное</w:t>
      </w:r>
      <w:r>
        <w:rPr>
          <w:spacing w:val="-3"/>
          <w:u w:val="single"/>
        </w:rPr>
        <w:t> </w:t>
      </w:r>
      <w:r>
        <w:rPr>
          <w:spacing w:val="-2"/>
          <w:u w:val="single"/>
        </w:rPr>
        <w:t>обследование</w:t>
      </w:r>
    </w:p>
    <w:p>
      <w:pPr>
        <w:pStyle w:val="BodyText"/>
        <w:spacing w:line="360" w:lineRule="auto" w:before="132"/>
        <w:ind w:right="563" w:firstLine="566"/>
      </w:pPr>
      <w:r>
        <w:rPr/>
        <w:t>Следует</w:t>
      </w:r>
      <w:r>
        <w:rPr>
          <w:spacing w:val="-1"/>
        </w:rPr>
        <w:t> </w:t>
      </w:r>
      <w:r>
        <w:rPr/>
        <w:t>провести стандартный</w:t>
      </w:r>
      <w:r>
        <w:rPr>
          <w:spacing w:val="-1"/>
        </w:rPr>
        <w:t> </w:t>
      </w:r>
      <w:r>
        <w:rPr/>
        <w:t>клинический осмотр,</w:t>
      </w:r>
      <w:r>
        <w:rPr>
          <w:spacing w:val="-1"/>
        </w:rPr>
        <w:t> </w:t>
      </w:r>
      <w:r>
        <w:rPr/>
        <w:t>обратить особое</w:t>
      </w:r>
      <w:r>
        <w:rPr>
          <w:spacing w:val="-2"/>
        </w:rPr>
        <w:t> </w:t>
      </w:r>
      <w:r>
        <w:rPr/>
        <w:t>внимание</w:t>
      </w:r>
      <w:r>
        <w:rPr>
          <w:spacing w:val="-2"/>
        </w:rPr>
        <w:t> </w:t>
      </w:r>
      <w:r>
        <w:rPr/>
        <w:t>на</w:t>
      </w:r>
      <w:r>
        <w:rPr>
          <w:spacing w:val="-2"/>
        </w:rPr>
        <w:t> </w:t>
      </w:r>
      <w:r>
        <w:rPr/>
        <w:t>рост</w:t>
      </w:r>
      <w:r>
        <w:rPr>
          <w:spacing w:val="-1"/>
        </w:rPr>
        <w:t> </w:t>
      </w:r>
      <w:r>
        <w:rPr/>
        <w:t>и массу тела, оценить состояние кожных покровов, наличие признаков атопии, других аллергических заболеваний.</w:t>
      </w:r>
    </w:p>
    <w:p>
      <w:pPr>
        <w:pStyle w:val="BodyText"/>
        <w:spacing w:before="1"/>
        <w:ind w:left="0"/>
        <w:jc w:val="left"/>
      </w:pPr>
    </w:p>
    <w:p>
      <w:pPr>
        <w:pStyle w:val="Heading2"/>
        <w:numPr>
          <w:ilvl w:val="1"/>
          <w:numId w:val="6"/>
        </w:numPr>
        <w:tabs>
          <w:tab w:pos="1531" w:val="left" w:leader="none"/>
        </w:tabs>
        <w:spacing w:line="240" w:lineRule="auto" w:before="0" w:after="0"/>
        <w:ind w:left="1531" w:right="0" w:hanging="814"/>
        <w:jc w:val="left"/>
      </w:pPr>
      <w:bookmarkStart w:name="_bookmark12" w:id="13"/>
      <w:bookmarkEnd w:id="13"/>
      <w:r>
        <w:rPr>
          <w:b w:val="0"/>
        </w:rPr>
      </w:r>
      <w:r>
        <w:rPr>
          <w:u w:val="single"/>
        </w:rPr>
        <w:t>Лабораторные</w:t>
      </w:r>
      <w:r>
        <w:rPr>
          <w:spacing w:val="-10"/>
          <w:u w:val="single"/>
        </w:rPr>
        <w:t> </w:t>
      </w:r>
      <w:r>
        <w:rPr>
          <w:u w:val="single"/>
        </w:rPr>
        <w:t>диагностические</w:t>
      </w:r>
      <w:r>
        <w:rPr>
          <w:spacing w:val="-9"/>
          <w:u w:val="single"/>
        </w:rPr>
        <w:t> </w:t>
      </w:r>
      <w:r>
        <w:rPr>
          <w:spacing w:val="-2"/>
          <w:u w:val="single"/>
        </w:rPr>
        <w:t>исследования</w:t>
      </w:r>
    </w:p>
    <w:p>
      <w:pPr>
        <w:pStyle w:val="BodyText"/>
        <w:spacing w:before="137"/>
        <w:ind w:left="0"/>
        <w:jc w:val="left"/>
        <w:rPr>
          <w:b/>
        </w:rPr>
      </w:pPr>
    </w:p>
    <w:p>
      <w:pPr>
        <w:pStyle w:val="ListParagraph"/>
        <w:numPr>
          <w:ilvl w:val="2"/>
          <w:numId w:val="6"/>
        </w:numPr>
        <w:tabs>
          <w:tab w:pos="1105" w:val="left" w:leader="none"/>
        </w:tabs>
        <w:spacing w:line="352" w:lineRule="auto" w:before="0" w:after="0"/>
        <w:ind w:left="398" w:right="562" w:firstLine="566"/>
        <w:jc w:val="both"/>
        <w:rPr>
          <w:sz w:val="24"/>
        </w:rPr>
      </w:pPr>
      <w:r>
        <w:rPr>
          <w:position w:val="1"/>
          <w:sz w:val="24"/>
        </w:rPr>
        <w:t>Рекомендуется селективное проведение исследования уровня специфических антител </w:t>
      </w:r>
      <w:r>
        <w:rPr>
          <w:sz w:val="24"/>
        </w:rPr>
        <w:t>класса</w:t>
      </w:r>
      <w:r>
        <w:rPr>
          <w:spacing w:val="80"/>
          <w:sz w:val="24"/>
        </w:rPr>
        <w:t> </w:t>
      </w:r>
      <w:r>
        <w:rPr>
          <w:sz w:val="24"/>
        </w:rPr>
        <w:t>IgE</w:t>
      </w:r>
      <w:r>
        <w:rPr>
          <w:spacing w:val="80"/>
          <w:sz w:val="24"/>
        </w:rPr>
        <w:t> </w:t>
      </w:r>
      <w:r>
        <w:rPr>
          <w:sz w:val="24"/>
        </w:rPr>
        <w:t>(sIgE)</w:t>
      </w:r>
      <w:r>
        <w:rPr>
          <w:spacing w:val="80"/>
          <w:sz w:val="24"/>
        </w:rPr>
        <w:t> </w:t>
      </w:r>
      <w:r>
        <w:rPr>
          <w:sz w:val="24"/>
        </w:rPr>
        <w:t>(исследование</w:t>
      </w:r>
      <w:r>
        <w:rPr>
          <w:spacing w:val="76"/>
          <w:w w:val="150"/>
          <w:sz w:val="24"/>
        </w:rPr>
        <w:t> </w:t>
      </w:r>
      <w:r>
        <w:rPr>
          <w:sz w:val="24"/>
        </w:rPr>
        <w:t>уровня</w:t>
      </w:r>
      <w:r>
        <w:rPr>
          <w:spacing w:val="80"/>
          <w:sz w:val="24"/>
        </w:rPr>
        <w:t> </w:t>
      </w:r>
      <w:r>
        <w:rPr>
          <w:sz w:val="24"/>
        </w:rPr>
        <w:t>антител</w:t>
      </w:r>
      <w:r>
        <w:rPr>
          <w:spacing w:val="80"/>
          <w:sz w:val="24"/>
        </w:rPr>
        <w:t> </w:t>
      </w:r>
      <w:r>
        <w:rPr>
          <w:sz w:val="24"/>
        </w:rPr>
        <w:t>к антигенам</w:t>
      </w:r>
      <w:r>
        <w:rPr>
          <w:spacing w:val="80"/>
          <w:sz w:val="24"/>
        </w:rPr>
        <w:t> </w:t>
      </w:r>
      <w:r>
        <w:rPr>
          <w:sz w:val="24"/>
        </w:rPr>
        <w:t>растительного,</w:t>
      </w:r>
      <w:r>
        <w:rPr>
          <w:spacing w:val="80"/>
          <w:sz w:val="24"/>
        </w:rPr>
        <w:t> </w:t>
      </w:r>
      <w:r>
        <w:rPr>
          <w:sz w:val="24"/>
        </w:rPr>
        <w:t>животного</w:t>
      </w:r>
      <w:r>
        <w:rPr>
          <w:spacing w:val="80"/>
          <w:sz w:val="24"/>
        </w:rPr>
        <w:t> </w:t>
      </w:r>
      <w:r>
        <w:rPr>
          <w:sz w:val="24"/>
        </w:rPr>
        <w:t>и</w:t>
      </w:r>
      <w:r>
        <w:rPr>
          <w:spacing w:val="-2"/>
          <w:sz w:val="24"/>
        </w:rPr>
        <w:t> </w:t>
      </w:r>
      <w:r>
        <w:rPr>
          <w:sz w:val="24"/>
        </w:rPr>
        <w:t>химического происхождения в</w:t>
      </w:r>
      <w:r>
        <w:rPr>
          <w:spacing w:val="-1"/>
          <w:sz w:val="24"/>
        </w:rPr>
        <w:t> </w:t>
      </w:r>
      <w:r>
        <w:rPr>
          <w:sz w:val="24"/>
        </w:rPr>
        <w:t>крови) пациентам с</w:t>
      </w:r>
      <w:r>
        <w:rPr>
          <w:spacing w:val="-2"/>
          <w:sz w:val="24"/>
        </w:rPr>
        <w:t> </w:t>
      </w:r>
      <w:r>
        <w:rPr>
          <w:sz w:val="24"/>
        </w:rPr>
        <w:t>подозрением на IgE-опосредованную ПА</w:t>
      </w:r>
      <w:r>
        <w:rPr>
          <w:spacing w:val="40"/>
          <w:sz w:val="24"/>
        </w:rPr>
        <w:t> </w:t>
      </w:r>
      <w:r>
        <w:rPr>
          <w:sz w:val="24"/>
        </w:rPr>
        <w:t>с целью определения причинно-значимой сенсибилизации [1, 2, 3, 4, 15, 16, 38–40].</w:t>
      </w:r>
    </w:p>
    <w:p>
      <w:pPr>
        <w:spacing w:before="12"/>
        <w:ind w:left="964" w:right="0" w:firstLine="0"/>
        <w:jc w:val="both"/>
        <w:rPr>
          <w:b/>
          <w:sz w:val="24"/>
        </w:rPr>
      </w:pPr>
      <w:r>
        <w:rPr>
          <w:b/>
          <w:position w:val="1"/>
          <w:sz w:val="22"/>
        </w:rPr>
        <w:t>Уровень</w:t>
      </w:r>
      <w:r>
        <w:rPr>
          <w:b/>
          <w:spacing w:val="-8"/>
          <w:position w:val="1"/>
          <w:sz w:val="22"/>
        </w:rPr>
        <w:t> </w:t>
      </w:r>
      <w:r>
        <w:rPr>
          <w:b/>
          <w:position w:val="1"/>
          <w:sz w:val="22"/>
        </w:rPr>
        <w:t>убедительности</w:t>
      </w:r>
      <w:r>
        <w:rPr>
          <w:b/>
          <w:spacing w:val="-4"/>
          <w:position w:val="1"/>
          <w:sz w:val="22"/>
        </w:rPr>
        <w:t> </w:t>
      </w:r>
      <w:r>
        <w:rPr>
          <w:b/>
          <w:position w:val="1"/>
          <w:sz w:val="22"/>
        </w:rPr>
        <w:t>рекомендаций</w:t>
      </w:r>
      <w:r>
        <w:rPr>
          <w:b/>
          <w:spacing w:val="-2"/>
          <w:position w:val="1"/>
          <w:sz w:val="22"/>
        </w:rPr>
        <w:t> </w:t>
      </w:r>
      <w:r>
        <w:rPr>
          <w:b/>
          <w:position w:val="1"/>
          <w:sz w:val="22"/>
        </w:rPr>
        <w:t>А</w:t>
      </w:r>
      <w:r>
        <w:rPr>
          <w:b/>
          <w:spacing w:val="-4"/>
          <w:position w:val="1"/>
          <w:sz w:val="22"/>
        </w:rPr>
        <w:t> </w:t>
      </w:r>
      <w:r>
        <w:rPr>
          <w:b/>
          <w:sz w:val="24"/>
        </w:rPr>
        <w:t>(уровень</w:t>
      </w:r>
      <w:r>
        <w:rPr>
          <w:b/>
          <w:spacing w:val="-4"/>
          <w:sz w:val="24"/>
        </w:rPr>
        <w:t> </w:t>
      </w:r>
      <w:r>
        <w:rPr>
          <w:b/>
          <w:sz w:val="24"/>
        </w:rPr>
        <w:t>достоверности</w:t>
      </w:r>
      <w:r>
        <w:rPr>
          <w:b/>
          <w:spacing w:val="-6"/>
          <w:sz w:val="24"/>
        </w:rPr>
        <w:t> </w:t>
      </w:r>
      <w:r>
        <w:rPr>
          <w:b/>
          <w:sz w:val="24"/>
        </w:rPr>
        <w:t>доказательств</w:t>
      </w:r>
      <w:r>
        <w:rPr>
          <w:b/>
          <w:spacing w:val="64"/>
          <w:w w:val="150"/>
          <w:sz w:val="24"/>
        </w:rPr>
        <w:t> </w:t>
      </w:r>
      <w:r>
        <w:rPr>
          <w:b/>
          <w:position w:val="1"/>
          <w:sz w:val="22"/>
        </w:rPr>
        <w:t>–</w:t>
      </w:r>
      <w:r>
        <w:rPr>
          <w:b/>
          <w:spacing w:val="-3"/>
          <w:position w:val="1"/>
          <w:sz w:val="22"/>
        </w:rPr>
        <w:t> </w:t>
      </w:r>
      <w:r>
        <w:rPr>
          <w:b/>
          <w:spacing w:val="-5"/>
          <w:position w:val="1"/>
          <w:sz w:val="22"/>
        </w:rPr>
        <w:t>1</w:t>
      </w:r>
      <w:r>
        <w:rPr>
          <w:b/>
          <w:spacing w:val="-5"/>
          <w:sz w:val="24"/>
        </w:rPr>
        <w:t>)</w:t>
      </w:r>
    </w:p>
    <w:p>
      <w:pPr>
        <w:spacing w:line="360" w:lineRule="auto" w:before="135"/>
        <w:ind w:left="398" w:right="561" w:firstLine="566"/>
        <w:jc w:val="both"/>
        <w:rPr>
          <w:i/>
          <w:sz w:val="24"/>
        </w:rPr>
      </w:pPr>
      <w:r>
        <w:rPr>
          <w:b/>
          <w:sz w:val="24"/>
        </w:rPr>
        <w:t>Комментарий. </w:t>
      </w:r>
      <w:r>
        <w:rPr>
          <w:i/>
          <w:sz w:val="24"/>
        </w:rPr>
        <w:t>Выбор метода аллергологического обследования определяется доступностью и</w:t>
      </w:r>
      <w:r>
        <w:rPr>
          <w:i/>
          <w:spacing w:val="-3"/>
          <w:sz w:val="24"/>
        </w:rPr>
        <w:t> </w:t>
      </w:r>
      <w:r>
        <w:rPr>
          <w:i/>
          <w:sz w:val="24"/>
        </w:rPr>
        <w:t>оснащенностью аллергологического кабинета и</w:t>
      </w:r>
      <w:r>
        <w:rPr>
          <w:i/>
          <w:spacing w:val="-2"/>
          <w:sz w:val="24"/>
        </w:rPr>
        <w:t> </w:t>
      </w:r>
      <w:r>
        <w:rPr>
          <w:i/>
          <w:sz w:val="24"/>
        </w:rPr>
        <w:t>наличием/отсутствием противопоказаний к</w:t>
      </w:r>
      <w:r>
        <w:rPr>
          <w:i/>
          <w:spacing w:val="-3"/>
          <w:sz w:val="24"/>
        </w:rPr>
        <w:t> </w:t>
      </w:r>
      <w:r>
        <w:rPr>
          <w:i/>
          <w:sz w:val="24"/>
        </w:rPr>
        <w:t>проведению накожных исследований реакции на аллергены (см. подраздел </w:t>
      </w:r>
      <w:r>
        <w:rPr>
          <w:i/>
          <w:spacing w:val="-2"/>
          <w:sz w:val="24"/>
        </w:rPr>
        <w:t>2.4).</w:t>
      </w:r>
    </w:p>
    <w:p>
      <w:pPr>
        <w:spacing w:line="357" w:lineRule="auto" w:before="5"/>
        <w:ind w:left="398" w:right="565" w:firstLine="566"/>
        <w:jc w:val="both"/>
        <w:rPr>
          <w:i/>
          <w:sz w:val="24"/>
        </w:rPr>
      </w:pPr>
      <w:r>
        <w:rPr>
          <w:b/>
          <w:i/>
          <w:sz w:val="24"/>
        </w:rPr>
        <w:t>Определение IgЕ специфических антител к пищевым аллергенам в крови (исследование уровня антител к антигенам растительного, животного и</w:t>
      </w:r>
      <w:r>
        <w:rPr>
          <w:b/>
          <w:i/>
          <w:spacing w:val="-1"/>
          <w:sz w:val="24"/>
        </w:rPr>
        <w:t> </w:t>
      </w:r>
      <w:r>
        <w:rPr>
          <w:b/>
          <w:i/>
          <w:sz w:val="24"/>
        </w:rPr>
        <w:t>химического происхождения в крови) </w:t>
      </w:r>
      <w:r>
        <w:rPr>
          <w:i/>
          <w:sz w:val="24"/>
        </w:rPr>
        <w:t>является методом диагностики IgE-опосредованной ПА.</w:t>
      </w:r>
    </w:p>
    <w:p>
      <w:pPr>
        <w:spacing w:line="360" w:lineRule="auto" w:before="2"/>
        <w:ind w:left="398" w:right="562" w:firstLine="566"/>
        <w:jc w:val="both"/>
        <w:rPr>
          <w:i/>
          <w:sz w:val="24"/>
        </w:rPr>
      </w:pPr>
      <w:r>
        <w:rPr>
          <w:i/>
          <w:sz w:val="24"/>
        </w:rPr>
        <w:t>Среди преимуществ лабораторной диагностики необходимо отметить отсутствие противопоказаний</w:t>
      </w:r>
      <w:r>
        <w:rPr>
          <w:i/>
          <w:spacing w:val="77"/>
          <w:sz w:val="24"/>
        </w:rPr>
        <w:t> </w:t>
      </w:r>
      <w:r>
        <w:rPr>
          <w:i/>
          <w:sz w:val="24"/>
        </w:rPr>
        <w:t>к</w:t>
      </w:r>
      <w:r>
        <w:rPr>
          <w:i/>
          <w:spacing w:val="-2"/>
          <w:sz w:val="24"/>
        </w:rPr>
        <w:t> </w:t>
      </w:r>
      <w:r>
        <w:rPr>
          <w:i/>
          <w:sz w:val="24"/>
        </w:rPr>
        <w:t>проведению</w:t>
      </w:r>
      <w:r>
        <w:rPr>
          <w:i/>
          <w:spacing w:val="78"/>
          <w:sz w:val="24"/>
        </w:rPr>
        <w:t> </w:t>
      </w:r>
      <w:r>
        <w:rPr>
          <w:i/>
          <w:sz w:val="24"/>
        </w:rPr>
        <w:t>диагностического</w:t>
      </w:r>
      <w:r>
        <w:rPr>
          <w:i/>
          <w:spacing w:val="78"/>
          <w:sz w:val="24"/>
        </w:rPr>
        <w:t> </w:t>
      </w:r>
      <w:r>
        <w:rPr>
          <w:i/>
          <w:sz w:val="24"/>
        </w:rPr>
        <w:t>исследования,</w:t>
      </w:r>
      <w:r>
        <w:rPr>
          <w:i/>
          <w:spacing w:val="80"/>
          <w:sz w:val="24"/>
        </w:rPr>
        <w:t> </w:t>
      </w:r>
      <w:r>
        <w:rPr>
          <w:i/>
          <w:sz w:val="24"/>
        </w:rPr>
        <w:t>возрастных</w:t>
      </w:r>
      <w:r>
        <w:rPr>
          <w:i/>
          <w:spacing w:val="40"/>
          <w:sz w:val="24"/>
        </w:rPr>
        <w:t> </w:t>
      </w:r>
      <w:r>
        <w:rPr>
          <w:i/>
          <w:sz w:val="24"/>
        </w:rPr>
        <w:t>ограничений и</w:t>
      </w:r>
      <w:r>
        <w:rPr>
          <w:i/>
          <w:spacing w:val="-3"/>
          <w:sz w:val="24"/>
        </w:rPr>
        <w:t> </w:t>
      </w:r>
      <w:r>
        <w:rPr>
          <w:i/>
          <w:sz w:val="24"/>
        </w:rPr>
        <w:t>какого-либо</w:t>
      </w:r>
      <w:r>
        <w:rPr>
          <w:i/>
          <w:spacing w:val="74"/>
          <w:sz w:val="24"/>
        </w:rPr>
        <w:t> </w:t>
      </w:r>
      <w:r>
        <w:rPr>
          <w:i/>
          <w:sz w:val="24"/>
        </w:rPr>
        <w:t>риска</w:t>
      </w:r>
      <w:r>
        <w:rPr>
          <w:i/>
          <w:spacing w:val="75"/>
          <w:sz w:val="24"/>
        </w:rPr>
        <w:t> </w:t>
      </w:r>
      <w:r>
        <w:rPr>
          <w:i/>
          <w:sz w:val="24"/>
        </w:rPr>
        <w:t>развития</w:t>
      </w:r>
      <w:r>
        <w:rPr>
          <w:i/>
          <w:spacing w:val="75"/>
          <w:sz w:val="24"/>
        </w:rPr>
        <w:t> </w:t>
      </w:r>
      <w:r>
        <w:rPr>
          <w:i/>
          <w:sz w:val="24"/>
        </w:rPr>
        <w:t>тяжелых</w:t>
      </w:r>
      <w:r>
        <w:rPr>
          <w:i/>
          <w:spacing w:val="73"/>
          <w:sz w:val="24"/>
        </w:rPr>
        <w:t> </w:t>
      </w:r>
      <w:r>
        <w:rPr>
          <w:i/>
          <w:sz w:val="24"/>
        </w:rPr>
        <w:t>системных</w:t>
      </w:r>
      <w:r>
        <w:rPr>
          <w:i/>
          <w:spacing w:val="73"/>
          <w:sz w:val="24"/>
        </w:rPr>
        <w:t> </w:t>
      </w:r>
      <w:r>
        <w:rPr>
          <w:i/>
          <w:sz w:val="24"/>
        </w:rPr>
        <w:t>аллергических</w:t>
      </w:r>
      <w:r>
        <w:rPr>
          <w:i/>
          <w:spacing w:val="76"/>
          <w:sz w:val="24"/>
        </w:rPr>
        <w:t> </w:t>
      </w:r>
      <w:r>
        <w:rPr>
          <w:i/>
          <w:sz w:val="24"/>
        </w:rPr>
        <w:t>реакций,</w:t>
      </w:r>
      <w:r>
        <w:rPr>
          <w:i/>
          <w:spacing w:val="76"/>
          <w:sz w:val="24"/>
        </w:rPr>
        <w:t> </w:t>
      </w:r>
      <w:r>
        <w:rPr>
          <w:i/>
          <w:spacing w:val="-2"/>
          <w:sz w:val="24"/>
        </w:rPr>
        <w:t>возможность</w:t>
      </w:r>
    </w:p>
    <w:p>
      <w:pPr>
        <w:spacing w:after="0" w:line="360" w:lineRule="auto"/>
        <w:jc w:val="both"/>
        <w:rPr>
          <w:i/>
          <w:sz w:val="24"/>
        </w:rPr>
        <w:sectPr>
          <w:pgSz w:w="11910" w:h="16840"/>
          <w:pgMar w:header="0" w:footer="1003" w:top="1040" w:bottom="1260" w:left="850" w:right="283"/>
        </w:sectPr>
      </w:pPr>
    </w:p>
    <w:p>
      <w:pPr>
        <w:tabs>
          <w:tab w:pos="2504" w:val="left" w:leader="none"/>
          <w:tab w:pos="4101" w:val="left" w:leader="none"/>
          <w:tab w:pos="5977" w:val="left" w:leader="none"/>
          <w:tab w:pos="6670" w:val="left" w:leader="none"/>
          <w:tab w:pos="8208" w:val="left" w:leader="none"/>
          <w:tab w:pos="9105" w:val="left" w:leader="none"/>
        </w:tabs>
        <w:spacing w:line="362" w:lineRule="auto" w:before="68"/>
        <w:ind w:left="398" w:right="564" w:firstLine="0"/>
        <w:jc w:val="left"/>
        <w:rPr>
          <w:i/>
          <w:sz w:val="24"/>
        </w:rPr>
      </w:pPr>
      <w:r>
        <w:rPr>
          <w:i/>
          <w:spacing w:val="-2"/>
          <w:sz w:val="24"/>
        </w:rPr>
        <w:t>одномоментного</w:t>
      </w:r>
      <w:r>
        <w:rPr>
          <w:i/>
          <w:sz w:val="24"/>
        </w:rPr>
        <w:tab/>
      </w:r>
      <w:r>
        <w:rPr>
          <w:i/>
          <w:spacing w:val="-2"/>
          <w:sz w:val="24"/>
        </w:rPr>
        <w:t>определения</w:t>
      </w:r>
      <w:r>
        <w:rPr>
          <w:i/>
          <w:sz w:val="24"/>
        </w:rPr>
        <w:tab/>
      </w:r>
      <w:r>
        <w:rPr>
          <w:i/>
          <w:spacing w:val="-2"/>
          <w:sz w:val="24"/>
        </w:rPr>
        <w:t>специфических</w:t>
      </w:r>
      <w:r>
        <w:rPr>
          <w:i/>
          <w:sz w:val="24"/>
        </w:rPr>
        <w:tab/>
      </w:r>
      <w:r>
        <w:rPr>
          <w:i/>
          <w:spacing w:val="-4"/>
          <w:sz w:val="24"/>
        </w:rPr>
        <w:t>IgE</w:t>
      </w:r>
      <w:r>
        <w:rPr>
          <w:i/>
          <w:sz w:val="24"/>
        </w:rPr>
        <w:tab/>
        <w:t>к большому</w:t>
        <w:tab/>
      </w:r>
      <w:r>
        <w:rPr>
          <w:i/>
          <w:spacing w:val="-2"/>
          <w:sz w:val="24"/>
        </w:rPr>
        <w:t>числу</w:t>
      </w:r>
      <w:r>
        <w:rPr>
          <w:i/>
          <w:sz w:val="24"/>
        </w:rPr>
        <w:tab/>
      </w:r>
      <w:r>
        <w:rPr>
          <w:i/>
          <w:spacing w:val="-2"/>
          <w:sz w:val="24"/>
        </w:rPr>
        <w:t>аллергенов </w:t>
      </w:r>
      <w:r>
        <w:rPr>
          <w:i/>
          <w:sz w:val="24"/>
        </w:rPr>
        <w:t>(мультиплексные исследования с помощью аллергочипа).</w:t>
      </w:r>
    </w:p>
    <w:p>
      <w:pPr>
        <w:spacing w:line="360" w:lineRule="auto" w:before="0"/>
        <w:ind w:left="398" w:right="574" w:firstLine="566"/>
        <w:jc w:val="left"/>
        <w:rPr>
          <w:i/>
          <w:sz w:val="24"/>
        </w:rPr>
      </w:pPr>
      <w:r>
        <w:rPr>
          <w:b/>
          <w:i/>
          <w:sz w:val="24"/>
        </w:rPr>
        <w:t>Определение</w:t>
      </w:r>
      <w:r>
        <w:rPr>
          <w:b/>
          <w:i/>
          <w:spacing w:val="40"/>
          <w:sz w:val="24"/>
        </w:rPr>
        <w:t> </w:t>
      </w:r>
      <w:r>
        <w:rPr>
          <w:b/>
          <w:i/>
          <w:sz w:val="24"/>
        </w:rPr>
        <w:t>IgЕ</w:t>
      </w:r>
      <w:r>
        <w:rPr>
          <w:b/>
          <w:i/>
          <w:spacing w:val="40"/>
          <w:sz w:val="24"/>
        </w:rPr>
        <w:t> </w:t>
      </w:r>
      <w:r>
        <w:rPr>
          <w:b/>
          <w:i/>
          <w:sz w:val="24"/>
        </w:rPr>
        <w:t>специфических</w:t>
      </w:r>
      <w:r>
        <w:rPr>
          <w:b/>
          <w:i/>
          <w:spacing w:val="40"/>
          <w:sz w:val="24"/>
        </w:rPr>
        <w:t> </w:t>
      </w:r>
      <w:r>
        <w:rPr>
          <w:b/>
          <w:i/>
          <w:sz w:val="24"/>
        </w:rPr>
        <w:t>антител</w:t>
      </w:r>
      <w:r>
        <w:rPr>
          <w:b/>
          <w:i/>
          <w:spacing w:val="40"/>
          <w:sz w:val="24"/>
        </w:rPr>
        <w:t> </w:t>
      </w:r>
      <w:r>
        <w:rPr>
          <w:b/>
          <w:i/>
          <w:sz w:val="24"/>
        </w:rPr>
        <w:t>к</w:t>
      </w:r>
      <w:r>
        <w:rPr>
          <w:b/>
          <w:i/>
          <w:spacing w:val="40"/>
          <w:sz w:val="24"/>
        </w:rPr>
        <w:t> </w:t>
      </w:r>
      <w:r>
        <w:rPr>
          <w:b/>
          <w:i/>
          <w:sz w:val="24"/>
        </w:rPr>
        <w:t>пищевым</w:t>
      </w:r>
      <w:r>
        <w:rPr>
          <w:b/>
          <w:i/>
          <w:spacing w:val="40"/>
          <w:sz w:val="24"/>
        </w:rPr>
        <w:t> </w:t>
      </w:r>
      <w:r>
        <w:rPr>
          <w:b/>
          <w:i/>
          <w:sz w:val="24"/>
        </w:rPr>
        <w:t>аллергенам</w:t>
      </w:r>
      <w:r>
        <w:rPr>
          <w:b/>
          <w:i/>
          <w:spacing w:val="40"/>
          <w:sz w:val="24"/>
        </w:rPr>
        <w:t> </w:t>
      </w:r>
      <w:r>
        <w:rPr>
          <w:b/>
          <w:i/>
          <w:sz w:val="24"/>
        </w:rPr>
        <w:t>в</w:t>
      </w:r>
      <w:r>
        <w:rPr>
          <w:b/>
          <w:i/>
          <w:spacing w:val="40"/>
          <w:sz w:val="24"/>
        </w:rPr>
        <w:t> </w:t>
      </w:r>
      <w:r>
        <w:rPr>
          <w:b/>
          <w:i/>
          <w:sz w:val="24"/>
        </w:rPr>
        <w:t>крови</w:t>
      </w:r>
      <w:r>
        <w:rPr>
          <w:b/>
          <w:i/>
          <w:spacing w:val="77"/>
          <w:sz w:val="24"/>
        </w:rPr>
        <w:t> </w:t>
      </w:r>
      <w:r>
        <w:rPr>
          <w:i/>
          <w:sz w:val="24"/>
        </w:rPr>
        <w:t>(sIgE)</w:t>
      </w:r>
      <w:r>
        <w:rPr>
          <w:i/>
          <w:spacing w:val="80"/>
          <w:sz w:val="24"/>
        </w:rPr>
        <w:t> </w:t>
      </w:r>
      <w:r>
        <w:rPr>
          <w:i/>
          <w:sz w:val="24"/>
        </w:rPr>
        <w:t>показано пациентам в следующих случаях:</w:t>
      </w:r>
    </w:p>
    <w:p>
      <w:pPr>
        <w:pStyle w:val="ListParagraph"/>
        <w:numPr>
          <w:ilvl w:val="2"/>
          <w:numId w:val="6"/>
        </w:numPr>
        <w:tabs>
          <w:tab w:pos="1105" w:val="left" w:leader="none"/>
          <w:tab w:pos="2272" w:val="left" w:leader="none"/>
          <w:tab w:pos="4414" w:val="left" w:leader="none"/>
          <w:tab w:pos="6017" w:val="left" w:leader="none"/>
          <w:tab w:pos="7328" w:val="left" w:leader="none"/>
          <w:tab w:pos="8923" w:val="left" w:leader="none"/>
          <w:tab w:pos="9969" w:val="left" w:leader="none"/>
        </w:tabs>
        <w:spacing w:line="338" w:lineRule="auto" w:before="0" w:after="0"/>
        <w:ind w:left="398" w:right="562" w:firstLine="566"/>
        <w:jc w:val="left"/>
        <w:rPr>
          <w:i/>
          <w:sz w:val="24"/>
        </w:rPr>
      </w:pPr>
      <w:r>
        <w:rPr>
          <w:i/>
          <w:spacing w:val="-2"/>
          <w:position w:val="1"/>
          <w:sz w:val="24"/>
        </w:rPr>
        <w:t>имеются</w:t>
      </w:r>
      <w:r>
        <w:rPr>
          <w:i/>
          <w:position w:val="1"/>
          <w:sz w:val="24"/>
        </w:rPr>
        <w:tab/>
      </w:r>
      <w:r>
        <w:rPr>
          <w:i/>
          <w:spacing w:val="-2"/>
          <w:position w:val="1"/>
          <w:sz w:val="24"/>
        </w:rPr>
        <w:t>противопоказания</w:t>
      </w:r>
      <w:r>
        <w:rPr>
          <w:i/>
          <w:position w:val="1"/>
          <w:sz w:val="24"/>
        </w:rPr>
        <w:tab/>
        <w:t>к постановке</w:t>
        <w:tab/>
      </w:r>
      <w:r>
        <w:rPr>
          <w:i/>
          <w:spacing w:val="-2"/>
          <w:position w:val="1"/>
          <w:sz w:val="24"/>
        </w:rPr>
        <w:t>накожных</w:t>
      </w:r>
      <w:r>
        <w:rPr>
          <w:i/>
          <w:position w:val="1"/>
          <w:sz w:val="24"/>
        </w:rPr>
        <w:tab/>
      </w:r>
      <w:r>
        <w:rPr>
          <w:i/>
          <w:spacing w:val="-2"/>
          <w:position w:val="1"/>
          <w:sz w:val="24"/>
        </w:rPr>
        <w:t>исследований</w:t>
      </w:r>
      <w:r>
        <w:rPr>
          <w:i/>
          <w:position w:val="1"/>
          <w:sz w:val="24"/>
        </w:rPr>
        <w:tab/>
      </w:r>
      <w:r>
        <w:rPr>
          <w:i/>
          <w:spacing w:val="-2"/>
          <w:position w:val="1"/>
          <w:sz w:val="24"/>
        </w:rPr>
        <w:t>реакции</w:t>
      </w:r>
      <w:r>
        <w:rPr>
          <w:i/>
          <w:position w:val="1"/>
          <w:sz w:val="24"/>
        </w:rPr>
        <w:tab/>
      </w:r>
      <w:r>
        <w:rPr>
          <w:i/>
          <w:spacing w:val="-6"/>
          <w:position w:val="1"/>
          <w:sz w:val="24"/>
        </w:rPr>
        <w:t>на </w:t>
      </w:r>
      <w:r>
        <w:rPr>
          <w:i/>
          <w:sz w:val="24"/>
        </w:rPr>
        <w:t>аллергены, а выявить аллерген по данным анамнеза не удается;</w:t>
      </w:r>
    </w:p>
    <w:p>
      <w:pPr>
        <w:pStyle w:val="ListParagraph"/>
        <w:numPr>
          <w:ilvl w:val="2"/>
          <w:numId w:val="6"/>
        </w:numPr>
        <w:tabs>
          <w:tab w:pos="1105" w:val="left" w:leader="none"/>
          <w:tab w:pos="2459" w:val="left" w:leader="none"/>
          <w:tab w:pos="4955" w:val="left" w:leader="none"/>
          <w:tab w:pos="6668" w:val="left" w:leader="none"/>
          <w:tab w:pos="7445" w:val="left" w:leader="none"/>
          <w:tab w:pos="9060" w:val="left" w:leader="none"/>
        </w:tabs>
        <w:spacing w:line="338" w:lineRule="auto" w:before="24" w:after="0"/>
        <w:ind w:left="398" w:right="562" w:firstLine="566"/>
        <w:jc w:val="left"/>
        <w:rPr>
          <w:i/>
          <w:sz w:val="24"/>
        </w:rPr>
      </w:pPr>
      <w:r>
        <w:rPr>
          <w:i/>
          <w:spacing w:val="-2"/>
          <w:position w:val="1"/>
          <w:sz w:val="24"/>
        </w:rPr>
        <w:t>пациентам</w:t>
      </w:r>
      <w:r>
        <w:rPr>
          <w:i/>
          <w:position w:val="1"/>
          <w:sz w:val="24"/>
        </w:rPr>
        <w:tab/>
        <w:t>с распространенными</w:t>
        <w:tab/>
      </w:r>
      <w:r>
        <w:rPr>
          <w:i/>
          <w:spacing w:val="-2"/>
          <w:position w:val="1"/>
          <w:sz w:val="24"/>
        </w:rPr>
        <w:t>заболеваниями</w:t>
      </w:r>
      <w:r>
        <w:rPr>
          <w:i/>
          <w:position w:val="1"/>
          <w:sz w:val="24"/>
        </w:rPr>
        <w:tab/>
      </w:r>
      <w:r>
        <w:rPr>
          <w:i/>
          <w:spacing w:val="-4"/>
          <w:position w:val="1"/>
          <w:sz w:val="24"/>
        </w:rPr>
        <w:t>кожи</w:t>
      </w:r>
      <w:r>
        <w:rPr>
          <w:i/>
          <w:position w:val="1"/>
          <w:sz w:val="24"/>
        </w:rPr>
        <w:tab/>
      </w:r>
      <w:r>
        <w:rPr>
          <w:i/>
          <w:spacing w:val="-2"/>
          <w:position w:val="1"/>
          <w:sz w:val="24"/>
        </w:rPr>
        <w:t>(атопический</w:t>
      </w:r>
      <w:r>
        <w:rPr>
          <w:i/>
          <w:position w:val="1"/>
          <w:sz w:val="24"/>
        </w:rPr>
        <w:tab/>
      </w:r>
      <w:r>
        <w:rPr>
          <w:i/>
          <w:spacing w:val="-2"/>
          <w:position w:val="1"/>
          <w:sz w:val="24"/>
        </w:rPr>
        <w:t>дерматит, </w:t>
      </w:r>
      <w:r>
        <w:rPr>
          <w:i/>
          <w:sz w:val="24"/>
        </w:rPr>
        <w:t>рецидивирующая крапивница), а также при выраженном дермографизме;</w:t>
      </w:r>
    </w:p>
    <w:p>
      <w:pPr>
        <w:pStyle w:val="ListParagraph"/>
        <w:numPr>
          <w:ilvl w:val="2"/>
          <w:numId w:val="6"/>
        </w:numPr>
        <w:tabs>
          <w:tab w:pos="1105" w:val="left" w:leader="none"/>
        </w:tabs>
        <w:spacing w:line="338" w:lineRule="auto" w:before="29" w:after="0"/>
        <w:ind w:left="398" w:right="567" w:firstLine="566"/>
        <w:jc w:val="left"/>
        <w:rPr>
          <w:i/>
          <w:sz w:val="24"/>
        </w:rPr>
      </w:pPr>
      <w:r>
        <w:rPr>
          <w:i/>
          <w:position w:val="1"/>
          <w:sz w:val="24"/>
        </w:rPr>
        <w:t>в</w:t>
      </w:r>
      <w:r>
        <w:rPr>
          <w:i/>
          <w:spacing w:val="-6"/>
          <w:position w:val="1"/>
          <w:sz w:val="24"/>
        </w:rPr>
        <w:t> </w:t>
      </w:r>
      <w:r>
        <w:rPr>
          <w:i/>
          <w:position w:val="1"/>
          <w:sz w:val="24"/>
        </w:rPr>
        <w:t>случаях невозможности отмены препаратов, прием которых влияет на результаты </w:t>
      </w:r>
      <w:r>
        <w:rPr>
          <w:i/>
          <w:sz w:val="24"/>
        </w:rPr>
        <w:t>кожного тестирования.</w:t>
      </w:r>
    </w:p>
    <w:p>
      <w:pPr>
        <w:pStyle w:val="ListParagraph"/>
        <w:numPr>
          <w:ilvl w:val="2"/>
          <w:numId w:val="6"/>
        </w:numPr>
        <w:tabs>
          <w:tab w:pos="1105" w:val="left" w:leader="none"/>
        </w:tabs>
        <w:spacing w:line="240" w:lineRule="auto" w:before="28" w:after="0"/>
        <w:ind w:left="1105" w:right="0" w:hanging="141"/>
        <w:jc w:val="left"/>
        <w:rPr>
          <w:i/>
          <w:position w:val="1"/>
          <w:sz w:val="24"/>
        </w:rPr>
      </w:pPr>
      <w:r>
        <w:rPr>
          <w:i/>
          <w:position w:val="1"/>
          <w:sz w:val="24"/>
        </w:rPr>
        <w:t>ребенку</w:t>
      </w:r>
      <w:r>
        <w:rPr>
          <w:i/>
          <w:spacing w:val="-3"/>
          <w:position w:val="1"/>
          <w:sz w:val="24"/>
        </w:rPr>
        <w:t> </w:t>
      </w:r>
      <w:r>
        <w:rPr>
          <w:i/>
          <w:position w:val="1"/>
          <w:sz w:val="24"/>
        </w:rPr>
        <w:t>раннего</w:t>
      </w:r>
      <w:r>
        <w:rPr>
          <w:i/>
          <w:spacing w:val="-3"/>
          <w:position w:val="1"/>
          <w:sz w:val="24"/>
        </w:rPr>
        <w:t> </w:t>
      </w:r>
      <w:r>
        <w:rPr>
          <w:i/>
          <w:spacing w:val="-2"/>
          <w:position w:val="1"/>
          <w:sz w:val="24"/>
        </w:rPr>
        <w:t>возраста.</w:t>
      </w:r>
    </w:p>
    <w:p>
      <w:pPr>
        <w:spacing w:before="121"/>
        <w:ind w:left="964" w:right="0" w:firstLine="0"/>
        <w:jc w:val="left"/>
        <w:rPr>
          <w:i/>
          <w:sz w:val="24"/>
        </w:rPr>
      </w:pPr>
      <w:r>
        <w:rPr>
          <w:i/>
          <w:sz w:val="24"/>
        </w:rPr>
        <w:t>В</w:t>
      </w:r>
      <w:r>
        <w:rPr>
          <w:i/>
          <w:spacing w:val="-5"/>
          <w:sz w:val="24"/>
        </w:rPr>
        <w:t> </w:t>
      </w:r>
      <w:r>
        <w:rPr>
          <w:i/>
          <w:sz w:val="24"/>
        </w:rPr>
        <w:t>клинической</w:t>
      </w:r>
      <w:r>
        <w:rPr>
          <w:i/>
          <w:spacing w:val="-2"/>
          <w:sz w:val="24"/>
        </w:rPr>
        <w:t> </w:t>
      </w:r>
      <w:r>
        <w:rPr>
          <w:i/>
          <w:sz w:val="24"/>
        </w:rPr>
        <w:t>практике</w:t>
      </w:r>
      <w:r>
        <w:rPr>
          <w:i/>
          <w:spacing w:val="-3"/>
          <w:sz w:val="24"/>
        </w:rPr>
        <w:t> </w:t>
      </w:r>
      <w:r>
        <w:rPr>
          <w:i/>
          <w:sz w:val="24"/>
        </w:rPr>
        <w:t>в</w:t>
      </w:r>
      <w:r>
        <w:rPr>
          <w:i/>
          <w:spacing w:val="-2"/>
          <w:sz w:val="24"/>
        </w:rPr>
        <w:t> </w:t>
      </w:r>
      <w:r>
        <w:rPr>
          <w:i/>
          <w:sz w:val="24"/>
        </w:rPr>
        <w:t>настоящее</w:t>
      </w:r>
      <w:r>
        <w:rPr>
          <w:i/>
          <w:spacing w:val="-3"/>
          <w:sz w:val="24"/>
        </w:rPr>
        <w:t> </w:t>
      </w:r>
      <w:r>
        <w:rPr>
          <w:i/>
          <w:sz w:val="24"/>
        </w:rPr>
        <w:t>время</w:t>
      </w:r>
      <w:r>
        <w:rPr>
          <w:i/>
          <w:spacing w:val="-3"/>
          <w:sz w:val="24"/>
        </w:rPr>
        <w:t> </w:t>
      </w:r>
      <w:r>
        <w:rPr>
          <w:i/>
          <w:sz w:val="24"/>
        </w:rPr>
        <w:t>применяются</w:t>
      </w:r>
      <w:r>
        <w:rPr>
          <w:i/>
          <w:spacing w:val="-4"/>
          <w:sz w:val="24"/>
        </w:rPr>
        <w:t> </w:t>
      </w:r>
      <w:r>
        <w:rPr>
          <w:i/>
          <w:sz w:val="24"/>
        </w:rPr>
        <w:t>следующие</w:t>
      </w:r>
      <w:r>
        <w:rPr>
          <w:i/>
          <w:spacing w:val="-1"/>
          <w:sz w:val="24"/>
        </w:rPr>
        <w:t> </w:t>
      </w:r>
      <w:r>
        <w:rPr>
          <w:i/>
          <w:spacing w:val="-2"/>
          <w:sz w:val="24"/>
        </w:rPr>
        <w:t>методы:</w:t>
      </w:r>
    </w:p>
    <w:p>
      <w:pPr>
        <w:pStyle w:val="ListParagraph"/>
        <w:numPr>
          <w:ilvl w:val="0"/>
          <w:numId w:val="7"/>
        </w:numPr>
        <w:tabs>
          <w:tab w:pos="1102" w:val="left" w:leader="none"/>
        </w:tabs>
        <w:spacing w:line="240" w:lineRule="auto" w:before="137" w:after="0"/>
        <w:ind w:left="1102" w:right="0" w:hanging="138"/>
        <w:jc w:val="left"/>
        <w:rPr>
          <w:i/>
          <w:sz w:val="24"/>
        </w:rPr>
      </w:pPr>
      <w:r>
        <w:rPr>
          <w:i/>
          <w:sz w:val="24"/>
        </w:rPr>
        <w:t>колориметрический</w:t>
      </w:r>
      <w:r>
        <w:rPr>
          <w:i/>
          <w:spacing w:val="-9"/>
          <w:sz w:val="24"/>
        </w:rPr>
        <w:t> </w:t>
      </w:r>
      <w:r>
        <w:rPr>
          <w:i/>
          <w:spacing w:val="-2"/>
          <w:sz w:val="24"/>
        </w:rPr>
        <w:t>метод;</w:t>
      </w:r>
    </w:p>
    <w:p>
      <w:pPr>
        <w:pStyle w:val="ListParagraph"/>
        <w:numPr>
          <w:ilvl w:val="0"/>
          <w:numId w:val="7"/>
        </w:numPr>
        <w:tabs>
          <w:tab w:pos="1162" w:val="left" w:leader="none"/>
        </w:tabs>
        <w:spacing w:line="360" w:lineRule="auto" w:before="139" w:after="0"/>
        <w:ind w:left="398" w:right="566" w:firstLine="566"/>
        <w:jc w:val="left"/>
        <w:rPr>
          <w:i/>
          <w:sz w:val="24"/>
        </w:rPr>
      </w:pPr>
      <w:r>
        <w:rPr>
          <w:i/>
          <w:sz w:val="24"/>
        </w:rPr>
        <w:t>флуориметрический</w:t>
      </w:r>
      <w:r>
        <w:rPr>
          <w:i/>
          <w:spacing w:val="40"/>
          <w:sz w:val="24"/>
        </w:rPr>
        <w:t> </w:t>
      </w:r>
      <w:r>
        <w:rPr>
          <w:i/>
          <w:sz w:val="24"/>
        </w:rPr>
        <w:t>метод</w:t>
      </w:r>
      <w:r>
        <w:rPr>
          <w:i/>
          <w:spacing w:val="40"/>
          <w:sz w:val="24"/>
        </w:rPr>
        <w:t> </w:t>
      </w:r>
      <w:r>
        <w:rPr>
          <w:i/>
          <w:sz w:val="24"/>
        </w:rPr>
        <w:t>с</w:t>
      </w:r>
      <w:r>
        <w:rPr>
          <w:i/>
          <w:spacing w:val="-2"/>
          <w:sz w:val="24"/>
        </w:rPr>
        <w:t> </w:t>
      </w:r>
      <w:r>
        <w:rPr>
          <w:i/>
          <w:sz w:val="24"/>
        </w:rPr>
        <w:t>использованием</w:t>
      </w:r>
      <w:r>
        <w:rPr>
          <w:i/>
          <w:spacing w:val="40"/>
          <w:sz w:val="24"/>
        </w:rPr>
        <w:t> </w:t>
      </w:r>
      <w:r>
        <w:rPr>
          <w:i/>
          <w:sz w:val="24"/>
        </w:rPr>
        <w:t>целлюлозной</w:t>
      </w:r>
      <w:r>
        <w:rPr>
          <w:i/>
          <w:spacing w:val="40"/>
          <w:sz w:val="24"/>
        </w:rPr>
        <w:t> </w:t>
      </w:r>
      <w:r>
        <w:rPr>
          <w:i/>
          <w:sz w:val="24"/>
        </w:rPr>
        <w:t>губки</w:t>
      </w:r>
      <w:r>
        <w:rPr>
          <w:i/>
          <w:spacing w:val="40"/>
          <w:sz w:val="24"/>
        </w:rPr>
        <w:t> </w:t>
      </w:r>
      <w:r>
        <w:rPr>
          <w:i/>
          <w:sz w:val="24"/>
        </w:rPr>
        <w:t>в</w:t>
      </w:r>
      <w:r>
        <w:rPr>
          <w:i/>
          <w:spacing w:val="-1"/>
          <w:sz w:val="24"/>
        </w:rPr>
        <w:t> </w:t>
      </w:r>
      <w:r>
        <w:rPr>
          <w:i/>
          <w:sz w:val="24"/>
        </w:rPr>
        <w:t>качестве</w:t>
      </w:r>
      <w:r>
        <w:rPr>
          <w:i/>
          <w:spacing w:val="40"/>
          <w:sz w:val="24"/>
        </w:rPr>
        <w:t> </w:t>
      </w:r>
      <w:r>
        <w:rPr>
          <w:i/>
          <w:sz w:val="24"/>
        </w:rPr>
        <w:t>твердо- фазовой матрицы;</w:t>
      </w:r>
    </w:p>
    <w:p>
      <w:pPr>
        <w:pStyle w:val="ListParagraph"/>
        <w:numPr>
          <w:ilvl w:val="0"/>
          <w:numId w:val="7"/>
        </w:numPr>
        <w:tabs>
          <w:tab w:pos="1119" w:val="left" w:leader="none"/>
        </w:tabs>
        <w:spacing w:line="360" w:lineRule="auto" w:before="0" w:after="0"/>
        <w:ind w:left="398" w:right="566" w:firstLine="566"/>
        <w:jc w:val="left"/>
        <w:rPr>
          <w:i/>
          <w:sz w:val="24"/>
        </w:rPr>
      </w:pPr>
      <w:r>
        <w:rPr>
          <w:i/>
          <w:sz w:val="24"/>
        </w:rPr>
        <w:t>хемилюминесцентный метод, использующий биотинилированные аллергены и твердую фазу с частицами авидина;</w:t>
      </w:r>
    </w:p>
    <w:p>
      <w:pPr>
        <w:pStyle w:val="ListParagraph"/>
        <w:numPr>
          <w:ilvl w:val="0"/>
          <w:numId w:val="7"/>
        </w:numPr>
        <w:tabs>
          <w:tab w:pos="1181" w:val="left" w:leader="none"/>
        </w:tabs>
        <w:spacing w:line="360" w:lineRule="auto" w:before="0" w:after="0"/>
        <w:ind w:left="398" w:right="562" w:firstLine="566"/>
        <w:jc w:val="both"/>
        <w:rPr>
          <w:i/>
          <w:sz w:val="24"/>
        </w:rPr>
      </w:pPr>
      <w:r>
        <w:rPr>
          <w:i/>
          <w:sz w:val="24"/>
        </w:rPr>
        <w:t>иммунофлюоресценция на твердой фазе (например, с</w:t>
      </w:r>
      <w:r>
        <w:rPr>
          <w:i/>
          <w:spacing w:val="-1"/>
          <w:sz w:val="24"/>
        </w:rPr>
        <w:t> </w:t>
      </w:r>
      <w:r>
        <w:rPr>
          <w:i/>
          <w:sz w:val="24"/>
        </w:rPr>
        <w:t>использованием анализатора автоматического иммунохемилюминесцентного для in vitro диагностики аллергических, аутоиммунных и воспалительных заболеваний/ Анализатор иммунофлуоресцентный ИВД, лабораторный, которая обладает высокой чувствительностью к выявлению специфических IgE в</w:t>
      </w:r>
      <w:r>
        <w:rPr>
          <w:i/>
          <w:spacing w:val="-4"/>
          <w:sz w:val="24"/>
        </w:rPr>
        <w:t> </w:t>
      </w:r>
      <w:r>
        <w:rPr>
          <w:i/>
          <w:sz w:val="24"/>
        </w:rPr>
        <w:t>сверхнизких концентрациях и,</w:t>
      </w:r>
      <w:r>
        <w:rPr>
          <w:i/>
          <w:spacing w:val="-2"/>
          <w:sz w:val="24"/>
        </w:rPr>
        <w:t> </w:t>
      </w:r>
      <w:r>
        <w:rPr>
          <w:i/>
          <w:sz w:val="24"/>
        </w:rPr>
        <w:t>согласно независимым исследованиям, является наиболее точной и стабильной.</w:t>
      </w:r>
    </w:p>
    <w:p>
      <w:pPr>
        <w:spacing w:line="360" w:lineRule="auto" w:before="0"/>
        <w:ind w:left="398" w:right="563" w:firstLine="566"/>
        <w:jc w:val="both"/>
        <w:rPr>
          <w:i/>
          <w:sz w:val="24"/>
        </w:rPr>
      </w:pPr>
      <w:r>
        <w:rPr>
          <w:i/>
          <w:sz w:val="24"/>
        </w:rPr>
        <w:t>Граница обнаружения sIgE является более низкой по сравнению с границей обнаружения молекул общего Ig</w:t>
      </w:r>
      <w:r>
        <w:rPr>
          <w:i/>
          <w:spacing w:val="-3"/>
          <w:sz w:val="24"/>
        </w:rPr>
        <w:t> </w:t>
      </w:r>
      <w:r>
        <w:rPr>
          <w:i/>
          <w:sz w:val="24"/>
        </w:rPr>
        <w:t>E. В большинстве лабораторий для sIgE — от 0,01 до 0,35 кЕ/л (для общего IgE — 2–5 кЕ/л).</w:t>
      </w:r>
    </w:p>
    <w:p>
      <w:pPr>
        <w:spacing w:line="360" w:lineRule="auto" w:before="0"/>
        <w:ind w:left="398" w:right="560" w:firstLine="566"/>
        <w:jc w:val="both"/>
        <w:rPr>
          <w:i/>
          <w:sz w:val="24"/>
        </w:rPr>
      </w:pPr>
      <w:r>
        <w:rPr>
          <w:i/>
          <w:sz w:val="24"/>
        </w:rPr>
        <w:t>Потенциальный риск развития клинических проявлений при наличии сенсибилизации обусловливает не только уровень sIgE, но и тип аллергена. В</w:t>
      </w:r>
      <w:r>
        <w:rPr>
          <w:i/>
          <w:spacing w:val="-2"/>
          <w:sz w:val="24"/>
        </w:rPr>
        <w:t> </w:t>
      </w:r>
      <w:r>
        <w:rPr>
          <w:i/>
          <w:sz w:val="24"/>
        </w:rPr>
        <w:t>то же время, высокопозитивные результаты тестов не обязательно предполагают усиление тяжести клинических симптомов и развитие, например, анафилактического шока.</w:t>
      </w:r>
    </w:p>
    <w:p>
      <w:pPr>
        <w:spacing w:line="360" w:lineRule="auto" w:before="0"/>
        <w:ind w:left="398" w:right="562" w:firstLine="566"/>
        <w:jc w:val="both"/>
        <w:rPr>
          <w:i/>
          <w:sz w:val="24"/>
        </w:rPr>
      </w:pPr>
      <w:r>
        <w:rPr>
          <w:i/>
          <w:sz w:val="24"/>
        </w:rPr>
        <w:t>Для педиатрической практики оптимальным является определение сенсибилизации по уровню sIgE к</w:t>
      </w:r>
      <w:r>
        <w:rPr>
          <w:i/>
          <w:spacing w:val="-1"/>
          <w:sz w:val="24"/>
        </w:rPr>
        <w:t> </w:t>
      </w:r>
      <w:r>
        <w:rPr>
          <w:i/>
          <w:sz w:val="24"/>
        </w:rPr>
        <w:t>конкретным пищевым аллергенам с</w:t>
      </w:r>
      <w:r>
        <w:rPr>
          <w:i/>
          <w:spacing w:val="-2"/>
          <w:sz w:val="24"/>
        </w:rPr>
        <w:t> </w:t>
      </w:r>
      <w:r>
        <w:rPr>
          <w:i/>
          <w:sz w:val="24"/>
        </w:rPr>
        <w:t>помощью тест-системы, в</w:t>
      </w:r>
      <w:r>
        <w:rPr>
          <w:i/>
          <w:spacing w:val="-3"/>
          <w:sz w:val="24"/>
        </w:rPr>
        <w:t> </w:t>
      </w:r>
      <w:r>
        <w:rPr>
          <w:i/>
          <w:sz w:val="24"/>
        </w:rPr>
        <w:t>которой имеются фиксированные пороговые границы уровней sIgE, определяющие риск развития клинических</w:t>
      </w:r>
      <w:r>
        <w:rPr>
          <w:i/>
          <w:spacing w:val="-2"/>
          <w:sz w:val="24"/>
        </w:rPr>
        <w:t> </w:t>
      </w:r>
      <w:r>
        <w:rPr>
          <w:i/>
          <w:sz w:val="24"/>
        </w:rPr>
        <w:t>симптомов,</w:t>
      </w:r>
      <w:r>
        <w:rPr>
          <w:i/>
          <w:spacing w:val="-2"/>
          <w:sz w:val="24"/>
        </w:rPr>
        <w:t> </w:t>
      </w:r>
      <w:r>
        <w:rPr>
          <w:i/>
          <w:sz w:val="24"/>
        </w:rPr>
        <w:t>а</w:t>
      </w:r>
      <w:r>
        <w:rPr>
          <w:i/>
          <w:spacing w:val="-2"/>
          <w:sz w:val="24"/>
        </w:rPr>
        <w:t> </w:t>
      </w:r>
      <w:r>
        <w:rPr>
          <w:i/>
          <w:sz w:val="24"/>
        </w:rPr>
        <w:t>также обозначена их</w:t>
      </w:r>
      <w:r>
        <w:rPr>
          <w:i/>
          <w:spacing w:val="-2"/>
          <w:sz w:val="24"/>
        </w:rPr>
        <w:t> </w:t>
      </w:r>
      <w:r>
        <w:rPr>
          <w:i/>
          <w:sz w:val="24"/>
        </w:rPr>
        <w:t>корреляция</w:t>
      </w:r>
      <w:r>
        <w:rPr>
          <w:i/>
          <w:spacing w:val="-2"/>
          <w:sz w:val="24"/>
        </w:rPr>
        <w:t> </w:t>
      </w:r>
      <w:r>
        <w:rPr>
          <w:i/>
          <w:sz w:val="24"/>
        </w:rPr>
        <w:t>с возрастом [3].</w:t>
      </w:r>
      <w:r>
        <w:rPr>
          <w:i/>
          <w:spacing w:val="-1"/>
          <w:sz w:val="24"/>
        </w:rPr>
        <w:t> </w:t>
      </w:r>
      <w:r>
        <w:rPr>
          <w:i/>
          <w:sz w:val="24"/>
        </w:rPr>
        <w:t>Положительные результаты тестирования свидетельствуют только о</w:t>
      </w:r>
      <w:r>
        <w:rPr>
          <w:i/>
          <w:spacing w:val="-5"/>
          <w:sz w:val="24"/>
        </w:rPr>
        <w:t> </w:t>
      </w:r>
      <w:r>
        <w:rPr>
          <w:i/>
          <w:sz w:val="24"/>
        </w:rPr>
        <w:t>наличии сенсибилизации. И,</w:t>
      </w:r>
      <w:r>
        <w:rPr>
          <w:i/>
          <w:spacing w:val="-3"/>
          <w:sz w:val="24"/>
        </w:rPr>
        <w:t> </w:t>
      </w:r>
      <w:r>
        <w:rPr>
          <w:i/>
          <w:sz w:val="24"/>
        </w:rPr>
        <w:t>напротив,</w:t>
      </w:r>
    </w:p>
    <w:p>
      <w:pPr>
        <w:spacing w:after="0" w:line="360" w:lineRule="auto"/>
        <w:jc w:val="both"/>
        <w:rPr>
          <w:i/>
          <w:sz w:val="24"/>
        </w:rPr>
        <w:sectPr>
          <w:pgSz w:w="11910" w:h="16840"/>
          <w:pgMar w:header="0" w:footer="1003" w:top="1040" w:bottom="1260" w:left="850" w:right="283"/>
        </w:sectPr>
      </w:pPr>
    </w:p>
    <w:p>
      <w:pPr>
        <w:spacing w:line="362" w:lineRule="auto" w:before="68"/>
        <w:ind w:left="398" w:right="570" w:firstLine="0"/>
        <w:jc w:val="both"/>
        <w:rPr>
          <w:i/>
          <w:sz w:val="24"/>
        </w:rPr>
      </w:pPr>
      <w:r>
        <w:rPr>
          <w:i/>
          <w:sz w:val="24"/>
        </w:rPr>
        <w:t>отсутствие специфических IgE не исключает диагноза ПА. Все полученные результаты должны интерпретироваться только в контексте симптомов и анамнестических данных.</w:t>
      </w:r>
    </w:p>
    <w:p>
      <w:pPr>
        <w:spacing w:line="357" w:lineRule="auto" w:before="0"/>
        <w:ind w:left="398" w:right="565" w:firstLine="566"/>
        <w:jc w:val="both"/>
        <w:rPr>
          <w:i/>
          <w:sz w:val="24"/>
        </w:rPr>
      </w:pPr>
      <w:r>
        <w:rPr>
          <w:b/>
          <w:i/>
          <w:sz w:val="24"/>
        </w:rPr>
        <w:t>Современный диагностический метод компонент-разделенной аллергодиагностики (молекулярная</w:t>
      </w:r>
      <w:r>
        <w:rPr>
          <w:b/>
          <w:i/>
          <w:spacing w:val="40"/>
          <w:sz w:val="24"/>
        </w:rPr>
        <w:t> </w:t>
      </w:r>
      <w:r>
        <w:rPr>
          <w:b/>
          <w:i/>
          <w:sz w:val="24"/>
        </w:rPr>
        <w:t>аллергодиагностика)</w:t>
      </w:r>
      <w:r>
        <w:rPr>
          <w:i/>
          <w:sz w:val="24"/>
        </w:rPr>
        <w:t>,</w:t>
      </w:r>
      <w:r>
        <w:rPr>
          <w:i/>
          <w:spacing w:val="40"/>
          <w:sz w:val="24"/>
        </w:rPr>
        <w:t> </w:t>
      </w:r>
      <w:r>
        <w:rPr>
          <w:i/>
          <w:sz w:val="24"/>
        </w:rPr>
        <w:t>основанный</w:t>
      </w:r>
      <w:r>
        <w:rPr>
          <w:i/>
          <w:spacing w:val="40"/>
          <w:sz w:val="24"/>
        </w:rPr>
        <w:t> </w:t>
      </w:r>
      <w:r>
        <w:rPr>
          <w:i/>
          <w:sz w:val="24"/>
        </w:rPr>
        <w:t>на</w:t>
      </w:r>
      <w:r>
        <w:rPr>
          <w:i/>
          <w:spacing w:val="40"/>
          <w:sz w:val="24"/>
        </w:rPr>
        <w:t> </w:t>
      </w:r>
      <w:r>
        <w:rPr>
          <w:i/>
          <w:sz w:val="24"/>
        </w:rPr>
        <w:t>достижениях</w:t>
      </w:r>
      <w:r>
        <w:rPr>
          <w:i/>
          <w:spacing w:val="40"/>
          <w:sz w:val="24"/>
        </w:rPr>
        <w:t> </w:t>
      </w:r>
      <w:r>
        <w:rPr>
          <w:i/>
          <w:sz w:val="24"/>
        </w:rPr>
        <w:t>молекулярной</w:t>
      </w:r>
      <w:r>
        <w:rPr>
          <w:i/>
          <w:spacing w:val="40"/>
          <w:sz w:val="24"/>
        </w:rPr>
        <w:t> </w:t>
      </w:r>
      <w:r>
        <w:rPr>
          <w:i/>
          <w:sz w:val="24"/>
        </w:rPr>
        <w:t>биологии и</w:t>
      </w:r>
      <w:r>
        <w:rPr>
          <w:i/>
          <w:spacing w:val="-3"/>
          <w:sz w:val="24"/>
        </w:rPr>
        <w:t> </w:t>
      </w:r>
      <w:r>
        <w:rPr>
          <w:i/>
          <w:sz w:val="24"/>
        </w:rPr>
        <w:t>биотехнологии, дает возможность выявить наличие антител IgE к очищенным молекулам (отдельным компонентам аллергенов).</w:t>
      </w:r>
    </w:p>
    <w:p>
      <w:pPr>
        <w:spacing w:line="360" w:lineRule="auto" w:before="7"/>
        <w:ind w:left="398" w:right="562" w:firstLine="566"/>
        <w:jc w:val="both"/>
        <w:rPr>
          <w:i/>
          <w:sz w:val="24"/>
        </w:rPr>
      </w:pPr>
      <w:r>
        <w:rPr>
          <w:i/>
          <w:sz w:val="24"/>
        </w:rPr>
        <w:t>Молекулярная</w:t>
      </w:r>
      <w:r>
        <w:rPr>
          <w:i/>
          <w:spacing w:val="40"/>
          <w:sz w:val="24"/>
        </w:rPr>
        <w:t> </w:t>
      </w:r>
      <w:r>
        <w:rPr>
          <w:i/>
          <w:sz w:val="24"/>
        </w:rPr>
        <w:t>аллергодиагностика</w:t>
      </w:r>
      <w:r>
        <w:rPr>
          <w:i/>
          <w:spacing w:val="40"/>
          <w:sz w:val="24"/>
        </w:rPr>
        <w:t> </w:t>
      </w:r>
      <w:r>
        <w:rPr>
          <w:i/>
          <w:sz w:val="24"/>
        </w:rPr>
        <w:t>позволяет</w:t>
      </w:r>
      <w:r>
        <w:rPr>
          <w:i/>
          <w:spacing w:val="40"/>
          <w:sz w:val="24"/>
        </w:rPr>
        <w:t> </w:t>
      </w:r>
      <w:r>
        <w:rPr>
          <w:i/>
          <w:sz w:val="24"/>
        </w:rPr>
        <w:t>получить</w:t>
      </w:r>
      <w:r>
        <w:rPr>
          <w:i/>
          <w:spacing w:val="40"/>
          <w:sz w:val="24"/>
        </w:rPr>
        <w:t> </w:t>
      </w:r>
      <w:r>
        <w:rPr>
          <w:i/>
          <w:sz w:val="24"/>
        </w:rPr>
        <w:t>дополнительную</w:t>
      </w:r>
      <w:r>
        <w:rPr>
          <w:i/>
          <w:spacing w:val="40"/>
          <w:sz w:val="24"/>
        </w:rPr>
        <w:t> </w:t>
      </w:r>
      <w:r>
        <w:rPr>
          <w:i/>
          <w:sz w:val="24"/>
        </w:rPr>
        <w:t>информацию</w:t>
      </w:r>
      <w:r>
        <w:rPr>
          <w:i/>
          <w:spacing w:val="40"/>
          <w:sz w:val="24"/>
        </w:rPr>
        <w:t> </w:t>
      </w:r>
      <w:r>
        <w:rPr>
          <w:i/>
          <w:sz w:val="24"/>
        </w:rPr>
        <w:t>о</w:t>
      </w:r>
      <w:r>
        <w:rPr>
          <w:i/>
          <w:spacing w:val="-1"/>
          <w:sz w:val="24"/>
        </w:rPr>
        <w:t> </w:t>
      </w:r>
      <w:r>
        <w:rPr>
          <w:i/>
          <w:sz w:val="24"/>
        </w:rPr>
        <w:t>характере</w:t>
      </w:r>
      <w:r>
        <w:rPr>
          <w:i/>
          <w:spacing w:val="80"/>
          <w:sz w:val="24"/>
        </w:rPr>
        <w:t>  </w:t>
      </w:r>
      <w:r>
        <w:rPr>
          <w:i/>
          <w:sz w:val="24"/>
        </w:rPr>
        <w:t>сенсибилизации</w:t>
      </w:r>
      <w:r>
        <w:rPr>
          <w:i/>
          <w:spacing w:val="80"/>
          <w:sz w:val="24"/>
        </w:rPr>
        <w:t>  </w:t>
      </w:r>
      <w:r>
        <w:rPr>
          <w:i/>
          <w:sz w:val="24"/>
        </w:rPr>
        <w:t>к отдельным</w:t>
      </w:r>
      <w:r>
        <w:rPr>
          <w:i/>
          <w:spacing w:val="80"/>
          <w:sz w:val="24"/>
        </w:rPr>
        <w:t>  </w:t>
      </w:r>
      <w:r>
        <w:rPr>
          <w:i/>
          <w:sz w:val="24"/>
        </w:rPr>
        <w:t>белкам,</w:t>
      </w:r>
      <w:r>
        <w:rPr>
          <w:i/>
          <w:spacing w:val="80"/>
          <w:sz w:val="24"/>
        </w:rPr>
        <w:t>  </w:t>
      </w:r>
      <w:r>
        <w:rPr>
          <w:i/>
          <w:sz w:val="24"/>
        </w:rPr>
        <w:t>входящим</w:t>
      </w:r>
      <w:r>
        <w:rPr>
          <w:i/>
          <w:spacing w:val="80"/>
          <w:sz w:val="24"/>
        </w:rPr>
        <w:t>  </w:t>
      </w:r>
      <w:r>
        <w:rPr>
          <w:i/>
          <w:sz w:val="24"/>
        </w:rPr>
        <w:t>в состав</w:t>
      </w:r>
      <w:r>
        <w:rPr>
          <w:i/>
          <w:spacing w:val="80"/>
          <w:sz w:val="24"/>
        </w:rPr>
        <w:t>  </w:t>
      </w:r>
      <w:r>
        <w:rPr>
          <w:i/>
          <w:sz w:val="24"/>
        </w:rPr>
        <w:t>продукта,</w:t>
      </w:r>
      <w:r>
        <w:rPr>
          <w:i/>
          <w:spacing w:val="80"/>
          <w:sz w:val="24"/>
        </w:rPr>
        <w:t> </w:t>
      </w:r>
      <w:r>
        <w:rPr>
          <w:i/>
          <w:sz w:val="24"/>
        </w:rPr>
        <w:t>и</w:t>
      </w:r>
      <w:r>
        <w:rPr>
          <w:i/>
          <w:spacing w:val="-3"/>
          <w:sz w:val="24"/>
        </w:rPr>
        <w:t> </w:t>
      </w:r>
      <w:r>
        <w:rPr>
          <w:i/>
          <w:sz w:val="24"/>
        </w:rPr>
        <w:t>прогнозировать</w:t>
      </w:r>
      <w:r>
        <w:rPr>
          <w:i/>
          <w:spacing w:val="-1"/>
          <w:sz w:val="24"/>
        </w:rPr>
        <w:t> </w:t>
      </w:r>
      <w:r>
        <w:rPr>
          <w:i/>
          <w:sz w:val="24"/>
        </w:rPr>
        <w:t>особенности</w:t>
      </w:r>
      <w:r>
        <w:rPr>
          <w:i/>
          <w:spacing w:val="-2"/>
          <w:sz w:val="24"/>
        </w:rPr>
        <w:t> </w:t>
      </w:r>
      <w:r>
        <w:rPr>
          <w:i/>
          <w:sz w:val="24"/>
        </w:rPr>
        <w:t>клинических</w:t>
      </w:r>
      <w:r>
        <w:rPr>
          <w:i/>
          <w:spacing w:val="-2"/>
          <w:sz w:val="24"/>
        </w:rPr>
        <w:t> </w:t>
      </w:r>
      <w:r>
        <w:rPr>
          <w:i/>
          <w:sz w:val="24"/>
        </w:rPr>
        <w:t>проявлений</w:t>
      </w:r>
      <w:r>
        <w:rPr>
          <w:i/>
          <w:spacing w:val="-1"/>
          <w:sz w:val="24"/>
        </w:rPr>
        <w:t> </w:t>
      </w:r>
      <w:r>
        <w:rPr>
          <w:i/>
          <w:sz w:val="24"/>
        </w:rPr>
        <w:t>и течения</w:t>
      </w:r>
      <w:r>
        <w:rPr>
          <w:i/>
          <w:spacing w:val="-3"/>
          <w:sz w:val="24"/>
        </w:rPr>
        <w:t> </w:t>
      </w:r>
      <w:r>
        <w:rPr>
          <w:i/>
          <w:sz w:val="24"/>
        </w:rPr>
        <w:t>ПА.</w:t>
      </w:r>
      <w:r>
        <w:rPr>
          <w:i/>
          <w:spacing w:val="-2"/>
          <w:sz w:val="24"/>
        </w:rPr>
        <w:t> </w:t>
      </w:r>
      <w:r>
        <w:rPr>
          <w:i/>
          <w:sz w:val="24"/>
        </w:rPr>
        <w:t>Например,</w:t>
      </w:r>
      <w:r>
        <w:rPr>
          <w:i/>
          <w:spacing w:val="-1"/>
          <w:sz w:val="24"/>
        </w:rPr>
        <w:t> </w:t>
      </w:r>
      <w:r>
        <w:rPr>
          <w:i/>
          <w:sz w:val="24"/>
        </w:rPr>
        <w:t>этот</w:t>
      </w:r>
      <w:r>
        <w:rPr>
          <w:i/>
          <w:spacing w:val="-2"/>
          <w:sz w:val="24"/>
        </w:rPr>
        <w:t> </w:t>
      </w:r>
      <w:r>
        <w:rPr>
          <w:i/>
          <w:sz w:val="24"/>
        </w:rPr>
        <w:t>метод поможет уточнить, имеется ли сенсибилизация к</w:t>
      </w:r>
      <w:r>
        <w:rPr>
          <w:i/>
          <w:spacing w:val="-1"/>
          <w:sz w:val="24"/>
        </w:rPr>
        <w:t> </w:t>
      </w:r>
      <w:r>
        <w:rPr>
          <w:i/>
          <w:sz w:val="24"/>
        </w:rPr>
        <w:t>термостабильным или термолабильным компонентам причинно-значимого аллергена. Кроме того, возможности молекулярной диагностики включают позволяют распознать истинную сенсибилизацию и перекрестную реактивность; оценить риск развития острых системных или местных реакций; спрогнозировать</w:t>
      </w:r>
      <w:r>
        <w:rPr>
          <w:i/>
          <w:spacing w:val="40"/>
          <w:sz w:val="24"/>
        </w:rPr>
        <w:t>  </w:t>
      </w:r>
      <w:r>
        <w:rPr>
          <w:i/>
          <w:sz w:val="24"/>
        </w:rPr>
        <w:t>вероятность</w:t>
      </w:r>
      <w:r>
        <w:rPr>
          <w:i/>
          <w:spacing w:val="40"/>
          <w:sz w:val="24"/>
        </w:rPr>
        <w:t>  </w:t>
      </w:r>
      <w:r>
        <w:rPr>
          <w:i/>
          <w:sz w:val="24"/>
        </w:rPr>
        <w:t>формирования</w:t>
      </w:r>
      <w:r>
        <w:rPr>
          <w:i/>
          <w:spacing w:val="40"/>
          <w:sz w:val="24"/>
        </w:rPr>
        <w:t>  </w:t>
      </w:r>
      <w:r>
        <w:rPr>
          <w:i/>
          <w:sz w:val="24"/>
        </w:rPr>
        <w:t>толерантности</w:t>
      </w:r>
      <w:r>
        <w:rPr>
          <w:i/>
          <w:spacing w:val="40"/>
          <w:sz w:val="24"/>
        </w:rPr>
        <w:t>  </w:t>
      </w:r>
      <w:r>
        <w:rPr>
          <w:i/>
          <w:sz w:val="24"/>
        </w:rPr>
        <w:t>или</w:t>
      </w:r>
      <w:r>
        <w:rPr>
          <w:i/>
          <w:spacing w:val="40"/>
          <w:sz w:val="24"/>
        </w:rPr>
        <w:t>  </w:t>
      </w:r>
      <w:r>
        <w:rPr>
          <w:i/>
          <w:sz w:val="24"/>
        </w:rPr>
        <w:t>перехода</w:t>
      </w:r>
      <w:r>
        <w:rPr>
          <w:i/>
          <w:spacing w:val="40"/>
          <w:sz w:val="24"/>
        </w:rPr>
        <w:t>  </w:t>
      </w:r>
      <w:r>
        <w:rPr>
          <w:i/>
          <w:sz w:val="24"/>
        </w:rPr>
        <w:t>аллергии</w:t>
      </w:r>
      <w:r>
        <w:rPr>
          <w:i/>
          <w:spacing w:val="80"/>
          <w:sz w:val="24"/>
        </w:rPr>
        <w:t> </w:t>
      </w:r>
      <w:r>
        <w:rPr>
          <w:i/>
          <w:sz w:val="24"/>
        </w:rPr>
        <w:t>в персистирующую форму.</w:t>
      </w:r>
    </w:p>
    <w:p>
      <w:pPr>
        <w:spacing w:line="360" w:lineRule="auto" w:before="0"/>
        <w:ind w:left="398" w:right="564" w:firstLine="566"/>
        <w:jc w:val="both"/>
        <w:rPr>
          <w:i/>
          <w:sz w:val="24"/>
        </w:rPr>
      </w:pPr>
      <w:r>
        <w:rPr>
          <w:i/>
          <w:sz w:val="24"/>
        </w:rPr>
        <w:t>Возможно</w:t>
      </w:r>
      <w:r>
        <w:rPr>
          <w:i/>
          <w:spacing w:val="80"/>
          <w:sz w:val="24"/>
        </w:rPr>
        <w:t> </w:t>
      </w:r>
      <w:r>
        <w:rPr>
          <w:i/>
          <w:sz w:val="24"/>
        </w:rPr>
        <w:t>использование</w:t>
      </w:r>
      <w:r>
        <w:rPr>
          <w:i/>
          <w:spacing w:val="80"/>
          <w:sz w:val="24"/>
        </w:rPr>
        <w:t> </w:t>
      </w:r>
      <w:r>
        <w:rPr>
          <w:i/>
          <w:sz w:val="24"/>
        </w:rPr>
        <w:t>поликомпонентных</w:t>
      </w:r>
      <w:r>
        <w:rPr>
          <w:i/>
          <w:spacing w:val="80"/>
          <w:sz w:val="24"/>
        </w:rPr>
        <w:t> </w:t>
      </w:r>
      <w:r>
        <w:rPr>
          <w:i/>
          <w:sz w:val="24"/>
        </w:rPr>
        <w:t>чипов</w:t>
      </w:r>
      <w:r>
        <w:rPr>
          <w:i/>
          <w:spacing w:val="80"/>
          <w:sz w:val="24"/>
        </w:rPr>
        <w:t> </w:t>
      </w:r>
      <w:r>
        <w:rPr>
          <w:i/>
          <w:sz w:val="24"/>
        </w:rPr>
        <w:t>для</w:t>
      </w:r>
      <w:r>
        <w:rPr>
          <w:i/>
          <w:spacing w:val="80"/>
          <w:sz w:val="24"/>
        </w:rPr>
        <w:t> </w:t>
      </w:r>
      <w:r>
        <w:rPr>
          <w:i/>
          <w:sz w:val="24"/>
        </w:rPr>
        <w:t>молекулярной</w:t>
      </w:r>
      <w:r>
        <w:rPr>
          <w:i/>
          <w:spacing w:val="80"/>
          <w:sz w:val="24"/>
        </w:rPr>
        <w:t> </w:t>
      </w:r>
      <w:r>
        <w:rPr>
          <w:i/>
          <w:sz w:val="24"/>
        </w:rPr>
        <w:t>диагностики</w:t>
      </w:r>
      <w:r>
        <w:rPr>
          <w:i/>
          <w:spacing w:val="80"/>
          <w:w w:val="150"/>
          <w:sz w:val="24"/>
        </w:rPr>
        <w:t> </w:t>
      </w:r>
      <w:r>
        <w:rPr>
          <w:i/>
          <w:sz w:val="24"/>
        </w:rPr>
        <w:t>с</w:t>
      </w:r>
      <w:r>
        <w:rPr>
          <w:i/>
          <w:spacing w:val="-4"/>
          <w:sz w:val="24"/>
        </w:rPr>
        <w:t> </w:t>
      </w:r>
      <w:r>
        <w:rPr>
          <w:i/>
          <w:sz w:val="24"/>
        </w:rPr>
        <w:t>большим набором аллергенов (Исследование уровня антител к антигенам растительного, животного и химического происхождения в крови) [3, 20].</w:t>
      </w:r>
    </w:p>
    <w:p>
      <w:pPr>
        <w:spacing w:line="360" w:lineRule="auto" w:before="0"/>
        <w:ind w:left="398" w:right="561" w:firstLine="566"/>
        <w:jc w:val="both"/>
        <w:rPr>
          <w:i/>
          <w:sz w:val="24"/>
        </w:rPr>
      </w:pPr>
      <w:r>
        <w:rPr>
          <w:i/>
          <w:sz w:val="24"/>
        </w:rPr>
        <w:t>\Определение</w:t>
      </w:r>
      <w:r>
        <w:rPr>
          <w:i/>
          <w:spacing w:val="-3"/>
          <w:sz w:val="24"/>
        </w:rPr>
        <w:t> </w:t>
      </w:r>
      <w:r>
        <w:rPr>
          <w:i/>
          <w:sz w:val="24"/>
        </w:rPr>
        <w:t>специфических</w:t>
      </w:r>
      <w:r>
        <w:rPr>
          <w:i/>
          <w:spacing w:val="-3"/>
          <w:sz w:val="24"/>
        </w:rPr>
        <w:t> </w:t>
      </w:r>
      <w:r>
        <w:rPr>
          <w:i/>
          <w:sz w:val="24"/>
        </w:rPr>
        <w:t>IgE</w:t>
      </w:r>
      <w:r>
        <w:rPr>
          <w:i/>
          <w:spacing w:val="-3"/>
          <w:sz w:val="24"/>
        </w:rPr>
        <w:t> </w:t>
      </w:r>
      <w:r>
        <w:rPr>
          <w:i/>
          <w:sz w:val="24"/>
        </w:rPr>
        <w:t>к</w:t>
      </w:r>
      <w:r>
        <w:rPr>
          <w:i/>
          <w:spacing w:val="-1"/>
          <w:sz w:val="24"/>
        </w:rPr>
        <w:t> </w:t>
      </w:r>
      <w:r>
        <w:rPr>
          <w:i/>
          <w:sz w:val="24"/>
        </w:rPr>
        <w:t>аллергокомпонентам</w:t>
      </w:r>
      <w:r>
        <w:rPr>
          <w:i/>
          <w:spacing w:val="-1"/>
          <w:sz w:val="24"/>
        </w:rPr>
        <w:t> </w:t>
      </w:r>
      <w:r>
        <w:rPr>
          <w:i/>
          <w:sz w:val="24"/>
        </w:rPr>
        <w:t>(Исследование</w:t>
      </w:r>
      <w:r>
        <w:rPr>
          <w:i/>
          <w:spacing w:val="-3"/>
          <w:sz w:val="24"/>
        </w:rPr>
        <w:t> </w:t>
      </w:r>
      <w:r>
        <w:rPr>
          <w:i/>
          <w:sz w:val="24"/>
        </w:rPr>
        <w:t>уровня</w:t>
      </w:r>
      <w:r>
        <w:rPr>
          <w:i/>
          <w:spacing w:val="-3"/>
          <w:sz w:val="24"/>
        </w:rPr>
        <w:t> </w:t>
      </w:r>
      <w:r>
        <w:rPr>
          <w:i/>
          <w:sz w:val="24"/>
        </w:rPr>
        <w:t>антител</w:t>
      </w:r>
      <w:r>
        <w:rPr>
          <w:i/>
          <w:spacing w:val="-2"/>
          <w:sz w:val="24"/>
        </w:rPr>
        <w:t> </w:t>
      </w:r>
      <w:r>
        <w:rPr>
          <w:i/>
          <w:sz w:val="24"/>
        </w:rPr>
        <w:t>к антигенам растительного, животного и химического происхождения в крови) проводят для выявления истинной сенсибилизации [3]. Компонентное тестирование особенно полезно для пациентов с сенсибилизацией к пыльце: наличие специфических IgE к экстрактам аллергенов, содержащим перекрестно-реактивные молекулы, при отсутствии сенсибилизации к компонентам</w:t>
      </w:r>
      <w:r>
        <w:rPr>
          <w:i/>
          <w:spacing w:val="-3"/>
          <w:sz w:val="24"/>
        </w:rPr>
        <w:t> </w:t>
      </w:r>
      <w:r>
        <w:rPr>
          <w:i/>
          <w:sz w:val="24"/>
        </w:rPr>
        <w:t>представляет</w:t>
      </w:r>
      <w:r>
        <w:rPr>
          <w:i/>
          <w:spacing w:val="-4"/>
          <w:sz w:val="24"/>
        </w:rPr>
        <w:t> </w:t>
      </w:r>
      <w:r>
        <w:rPr>
          <w:i/>
          <w:sz w:val="24"/>
        </w:rPr>
        <w:t>собой</w:t>
      </w:r>
      <w:r>
        <w:rPr>
          <w:i/>
          <w:spacing w:val="-3"/>
          <w:sz w:val="24"/>
        </w:rPr>
        <w:t> </w:t>
      </w:r>
      <w:r>
        <w:rPr>
          <w:i/>
          <w:sz w:val="24"/>
        </w:rPr>
        <w:t>ложноположительный</w:t>
      </w:r>
      <w:r>
        <w:rPr>
          <w:i/>
          <w:spacing w:val="-3"/>
          <w:sz w:val="24"/>
        </w:rPr>
        <w:t> </w:t>
      </w:r>
      <w:r>
        <w:rPr>
          <w:i/>
          <w:sz w:val="24"/>
        </w:rPr>
        <w:t>результат</w:t>
      </w:r>
      <w:r>
        <w:rPr>
          <w:i/>
          <w:spacing w:val="-4"/>
          <w:sz w:val="24"/>
        </w:rPr>
        <w:t> </w:t>
      </w:r>
      <w:r>
        <w:rPr>
          <w:i/>
          <w:sz w:val="24"/>
        </w:rPr>
        <w:t>и</w:t>
      </w:r>
      <w:r>
        <w:rPr>
          <w:i/>
          <w:spacing w:val="-3"/>
          <w:sz w:val="24"/>
        </w:rPr>
        <w:t> </w:t>
      </w:r>
      <w:r>
        <w:rPr>
          <w:i/>
          <w:sz w:val="24"/>
        </w:rPr>
        <w:t>не</w:t>
      </w:r>
      <w:r>
        <w:rPr>
          <w:i/>
          <w:spacing w:val="-4"/>
          <w:sz w:val="24"/>
        </w:rPr>
        <w:t> </w:t>
      </w:r>
      <w:r>
        <w:rPr>
          <w:i/>
          <w:sz w:val="24"/>
        </w:rPr>
        <w:t>имеет</w:t>
      </w:r>
      <w:r>
        <w:rPr>
          <w:i/>
          <w:spacing w:val="-4"/>
          <w:sz w:val="24"/>
        </w:rPr>
        <w:t> </w:t>
      </w:r>
      <w:r>
        <w:rPr>
          <w:i/>
          <w:sz w:val="24"/>
        </w:rPr>
        <w:t>клинического значения [3].</w:t>
      </w:r>
    </w:p>
    <w:p>
      <w:pPr>
        <w:pStyle w:val="ListParagraph"/>
        <w:numPr>
          <w:ilvl w:val="2"/>
          <w:numId w:val="6"/>
        </w:numPr>
        <w:tabs>
          <w:tab w:pos="1105" w:val="left" w:leader="none"/>
        </w:tabs>
        <w:spacing w:line="355" w:lineRule="auto" w:before="0" w:after="0"/>
        <w:ind w:left="398" w:right="559" w:firstLine="566"/>
        <w:jc w:val="both"/>
        <w:rPr>
          <w:sz w:val="24"/>
        </w:rPr>
      </w:pPr>
      <w:r>
        <w:rPr>
          <w:sz w:val="24"/>
        </w:rPr>
        <w:t>Рекомендовано селективное проведение клеточных тестов – исследование активации базофилов аллергенами методом проточной цитофлуориметрии в сомнительных случаях с диагностической целью [87-89,, 146].</w:t>
      </w:r>
    </w:p>
    <w:p>
      <w:pPr>
        <w:pStyle w:val="Heading2"/>
        <w:spacing w:before="4"/>
      </w:pPr>
      <w:r>
        <w:rPr/>
        <w:t>Уровень</w:t>
      </w:r>
      <w:r>
        <w:rPr>
          <w:spacing w:val="-5"/>
        </w:rPr>
        <w:t> </w:t>
      </w:r>
      <w:r>
        <w:rPr/>
        <w:t>убедительности</w:t>
      </w:r>
      <w:r>
        <w:rPr>
          <w:spacing w:val="-4"/>
        </w:rPr>
        <w:t> </w:t>
      </w:r>
      <w:r>
        <w:rPr/>
        <w:t>рекомендаций</w:t>
      </w:r>
      <w:r>
        <w:rPr>
          <w:spacing w:val="1"/>
        </w:rPr>
        <w:t> </w:t>
      </w:r>
      <w:r>
        <w:rPr/>
        <w:t>–</w:t>
      </w:r>
      <w:r>
        <w:rPr>
          <w:spacing w:val="-2"/>
        </w:rPr>
        <w:t> </w:t>
      </w:r>
      <w:r>
        <w:rPr/>
        <w:t>С</w:t>
      </w:r>
      <w:r>
        <w:rPr>
          <w:spacing w:val="-3"/>
        </w:rPr>
        <w:t> </w:t>
      </w:r>
      <w:r>
        <w:rPr/>
        <w:t>(уровень</w:t>
      </w:r>
      <w:r>
        <w:rPr>
          <w:spacing w:val="-2"/>
        </w:rPr>
        <w:t> </w:t>
      </w:r>
      <w:r>
        <w:rPr/>
        <w:t>достоверности</w:t>
      </w:r>
      <w:r>
        <w:rPr>
          <w:spacing w:val="-3"/>
        </w:rPr>
        <w:t> </w:t>
      </w:r>
      <w:r>
        <w:rPr/>
        <w:t>доказательств</w:t>
      </w:r>
      <w:r>
        <w:rPr>
          <w:spacing w:val="57"/>
        </w:rPr>
        <w:t>  </w:t>
      </w:r>
      <w:r>
        <w:rPr/>
        <w:t>-</w:t>
      </w:r>
      <w:r>
        <w:rPr>
          <w:spacing w:val="-3"/>
        </w:rPr>
        <w:t> </w:t>
      </w:r>
      <w:r>
        <w:rPr>
          <w:spacing w:val="-7"/>
        </w:rPr>
        <w:t>5)</w:t>
      </w:r>
    </w:p>
    <w:p>
      <w:pPr>
        <w:spacing w:line="360" w:lineRule="auto" w:before="134"/>
        <w:ind w:left="398" w:right="562" w:firstLine="566"/>
        <w:jc w:val="both"/>
        <w:rPr>
          <w:i/>
          <w:sz w:val="24"/>
        </w:rPr>
      </w:pPr>
      <w:r>
        <w:rPr>
          <w:b/>
          <w:i/>
          <w:sz w:val="24"/>
        </w:rPr>
        <w:t>Комментарий: </w:t>
      </w:r>
      <w:r>
        <w:rPr>
          <w:i/>
          <w:sz w:val="24"/>
        </w:rPr>
        <w:t>позволяют</w:t>
      </w:r>
      <w:r>
        <w:rPr>
          <w:i/>
          <w:spacing w:val="-1"/>
          <w:sz w:val="24"/>
        </w:rPr>
        <w:t> </w:t>
      </w:r>
      <w:r>
        <w:rPr>
          <w:i/>
          <w:sz w:val="24"/>
        </w:rPr>
        <w:t>установить неспецифическое</w:t>
      </w:r>
      <w:r>
        <w:rPr>
          <w:i/>
          <w:spacing w:val="-1"/>
          <w:sz w:val="24"/>
        </w:rPr>
        <w:t> </w:t>
      </w:r>
      <w:r>
        <w:rPr>
          <w:i/>
          <w:sz w:val="24"/>
        </w:rPr>
        <w:t>высвобождение</w:t>
      </w:r>
      <w:r>
        <w:rPr>
          <w:i/>
          <w:spacing w:val="-2"/>
          <w:sz w:val="24"/>
        </w:rPr>
        <w:t> </w:t>
      </w:r>
      <w:r>
        <w:rPr>
          <w:i/>
          <w:sz w:val="24"/>
        </w:rPr>
        <w:t>медиаторов</w:t>
      </w:r>
      <w:r>
        <w:rPr>
          <w:i/>
          <w:spacing w:val="-2"/>
          <w:sz w:val="24"/>
        </w:rPr>
        <w:t> </w:t>
      </w:r>
      <w:r>
        <w:rPr>
          <w:i/>
          <w:sz w:val="24"/>
        </w:rPr>
        <w:t>из базофилов в присутствии аллергена и без связи с молекулой IgE. Имеют ограниченное применение вследствие высокой стоимости, низкой доступности и отсутствия единой </w:t>
      </w:r>
      <w:r>
        <w:rPr>
          <w:i/>
          <w:spacing w:val="-2"/>
          <w:sz w:val="24"/>
        </w:rPr>
        <w:t>стандартизации.</w:t>
      </w:r>
    </w:p>
    <w:p>
      <w:pPr>
        <w:pStyle w:val="ListParagraph"/>
        <w:numPr>
          <w:ilvl w:val="2"/>
          <w:numId w:val="6"/>
        </w:numPr>
        <w:tabs>
          <w:tab w:pos="1105" w:val="left" w:leader="none"/>
        </w:tabs>
        <w:spacing w:line="352" w:lineRule="auto" w:before="0" w:after="0"/>
        <w:ind w:left="398" w:right="563" w:firstLine="566"/>
        <w:jc w:val="both"/>
        <w:rPr>
          <w:sz w:val="24"/>
        </w:rPr>
      </w:pPr>
      <w:r>
        <w:rPr>
          <w:sz w:val="24"/>
        </w:rPr>
        <w:t>Не рекомендовано определение уровня специфических IgG и IgG</w:t>
      </w:r>
      <w:r>
        <w:rPr>
          <w:sz w:val="24"/>
          <w:vertAlign w:val="subscript"/>
        </w:rPr>
        <w:t>4</w:t>
      </w:r>
      <w:r>
        <w:rPr>
          <w:sz w:val="24"/>
          <w:vertAlign w:val="baseline"/>
        </w:rPr>
        <w:t> к пищевым белкам для оценки сенсибилизации в связи с их неинформативностью, а также использование других</w:t>
      </w:r>
    </w:p>
    <w:p>
      <w:pPr>
        <w:pStyle w:val="ListParagraph"/>
        <w:spacing w:after="0" w:line="352" w:lineRule="auto"/>
        <w:jc w:val="both"/>
        <w:rPr>
          <w:sz w:val="24"/>
        </w:rPr>
        <w:sectPr>
          <w:pgSz w:w="11910" w:h="16840"/>
          <w:pgMar w:header="0" w:footer="1003" w:top="1040" w:bottom="1240" w:left="850" w:right="283"/>
        </w:sectPr>
      </w:pPr>
    </w:p>
    <w:p>
      <w:pPr>
        <w:pStyle w:val="BodyText"/>
        <w:spacing w:line="362" w:lineRule="auto" w:before="68"/>
        <w:ind w:right="562"/>
      </w:pPr>
      <w:r>
        <w:rPr/>
        <w:t>альтернативных методов диагностики (биорезонанс, определение sIgE в копрофильтрате, метод дегрануляции тучных клеток) [2, 3, 15, 21].</w:t>
      </w:r>
    </w:p>
    <w:p>
      <w:pPr>
        <w:pStyle w:val="Heading2"/>
        <w:spacing w:line="276" w:lineRule="exact"/>
      </w:pPr>
      <w:r>
        <w:rPr/>
        <w:t>Уровень</w:t>
      </w:r>
      <w:r>
        <w:rPr>
          <w:spacing w:val="-5"/>
        </w:rPr>
        <w:t> </w:t>
      </w:r>
      <w:r>
        <w:rPr/>
        <w:t>убедительности</w:t>
      </w:r>
      <w:r>
        <w:rPr>
          <w:spacing w:val="-4"/>
        </w:rPr>
        <w:t> </w:t>
      </w:r>
      <w:r>
        <w:rPr/>
        <w:t>рекомендаций</w:t>
      </w:r>
      <w:r>
        <w:rPr>
          <w:spacing w:val="1"/>
        </w:rPr>
        <w:t> </w:t>
      </w:r>
      <w:r>
        <w:rPr/>
        <w:t>-</w:t>
      </w:r>
      <w:r>
        <w:rPr>
          <w:spacing w:val="-3"/>
        </w:rPr>
        <w:t> </w:t>
      </w:r>
      <w:r>
        <w:rPr/>
        <w:t>С</w:t>
      </w:r>
      <w:r>
        <w:rPr>
          <w:spacing w:val="-4"/>
        </w:rPr>
        <w:t> </w:t>
      </w:r>
      <w:r>
        <w:rPr/>
        <w:t>(уровень</w:t>
      </w:r>
      <w:r>
        <w:rPr>
          <w:spacing w:val="-2"/>
        </w:rPr>
        <w:t> </w:t>
      </w:r>
      <w:r>
        <w:rPr/>
        <w:t>достоверности</w:t>
      </w:r>
      <w:r>
        <w:rPr>
          <w:spacing w:val="-3"/>
        </w:rPr>
        <w:t> </w:t>
      </w:r>
      <w:r>
        <w:rPr/>
        <w:t>доказательств -</w:t>
      </w:r>
      <w:r>
        <w:rPr>
          <w:spacing w:val="-3"/>
        </w:rPr>
        <w:t> </w:t>
      </w:r>
      <w:r>
        <w:rPr>
          <w:spacing w:val="-5"/>
        </w:rPr>
        <w:t>5)</w:t>
      </w:r>
    </w:p>
    <w:p>
      <w:pPr>
        <w:pStyle w:val="ListParagraph"/>
        <w:numPr>
          <w:ilvl w:val="2"/>
          <w:numId w:val="6"/>
        </w:numPr>
        <w:tabs>
          <w:tab w:pos="1105" w:val="left" w:leader="none"/>
        </w:tabs>
        <w:spacing w:line="357" w:lineRule="auto" w:before="134" w:after="0"/>
        <w:ind w:left="398" w:right="564" w:firstLine="566"/>
        <w:jc w:val="both"/>
        <w:rPr>
          <w:sz w:val="24"/>
        </w:rPr>
      </w:pPr>
      <w:r>
        <w:rPr>
          <w:sz w:val="24"/>
        </w:rPr>
        <w:t>Рекомендовано при необходимости проведения дифференциальной диагностики аллергии</w:t>
      </w:r>
      <w:r>
        <w:rPr>
          <w:spacing w:val="40"/>
          <w:sz w:val="24"/>
        </w:rPr>
        <w:t>  </w:t>
      </w:r>
      <w:r>
        <w:rPr>
          <w:sz w:val="24"/>
        </w:rPr>
        <w:t>к глютену</w:t>
      </w:r>
      <w:r>
        <w:rPr>
          <w:spacing w:val="37"/>
          <w:sz w:val="24"/>
        </w:rPr>
        <w:t>  </w:t>
      </w:r>
      <w:r>
        <w:rPr>
          <w:sz w:val="24"/>
        </w:rPr>
        <w:t>и целиакии</w:t>
      </w:r>
      <w:r>
        <w:rPr>
          <w:spacing w:val="40"/>
          <w:sz w:val="24"/>
        </w:rPr>
        <w:t>  </w:t>
      </w:r>
      <w:r>
        <w:rPr>
          <w:sz w:val="24"/>
        </w:rPr>
        <w:t>определение</w:t>
      </w:r>
      <w:r>
        <w:rPr>
          <w:spacing w:val="40"/>
          <w:sz w:val="24"/>
        </w:rPr>
        <w:t>  </w:t>
      </w:r>
      <w:r>
        <w:rPr>
          <w:sz w:val="24"/>
        </w:rPr>
        <w:t>уровня</w:t>
      </w:r>
      <w:r>
        <w:rPr>
          <w:spacing w:val="40"/>
          <w:sz w:val="24"/>
        </w:rPr>
        <w:t>  </w:t>
      </w:r>
      <w:r>
        <w:rPr>
          <w:sz w:val="24"/>
        </w:rPr>
        <w:t>содержания</w:t>
      </w:r>
      <w:r>
        <w:rPr>
          <w:spacing w:val="40"/>
          <w:sz w:val="24"/>
        </w:rPr>
        <w:t>  </w:t>
      </w:r>
      <w:r>
        <w:rPr>
          <w:sz w:val="24"/>
        </w:rPr>
        <w:t>антител</w:t>
      </w:r>
      <w:r>
        <w:rPr>
          <w:spacing w:val="40"/>
          <w:sz w:val="24"/>
        </w:rPr>
        <w:t>  </w:t>
      </w:r>
      <w:r>
        <w:rPr>
          <w:sz w:val="24"/>
        </w:rPr>
        <w:t>класса</w:t>
      </w:r>
      <w:r>
        <w:rPr>
          <w:spacing w:val="40"/>
          <w:sz w:val="24"/>
        </w:rPr>
        <w:t>  </w:t>
      </w:r>
      <w:r>
        <w:rPr>
          <w:sz w:val="24"/>
        </w:rPr>
        <w:t>IgA к</w:t>
      </w:r>
      <w:r>
        <w:rPr>
          <w:spacing w:val="-3"/>
          <w:sz w:val="24"/>
        </w:rPr>
        <w:t> </w:t>
      </w:r>
      <w:r>
        <w:rPr>
          <w:sz w:val="24"/>
        </w:rPr>
        <w:t>тканевой трансглутаминазе (определение содержания антител к тканевой трансглютаминазе</w:t>
      </w:r>
      <w:r>
        <w:rPr>
          <w:spacing w:val="40"/>
          <w:sz w:val="24"/>
        </w:rPr>
        <w:t> </w:t>
      </w:r>
      <w:r>
        <w:rPr>
          <w:sz w:val="24"/>
        </w:rPr>
        <w:t>в</w:t>
      </w:r>
      <w:r>
        <w:rPr>
          <w:spacing w:val="-4"/>
          <w:sz w:val="24"/>
        </w:rPr>
        <w:t> </w:t>
      </w:r>
      <w:r>
        <w:rPr>
          <w:sz w:val="24"/>
        </w:rPr>
        <w:t>крови) и уровня общего IgА (исследование уровня иммуноглобулина А в</w:t>
      </w:r>
      <w:r>
        <w:rPr>
          <w:spacing w:val="-4"/>
          <w:sz w:val="24"/>
        </w:rPr>
        <w:t> </w:t>
      </w:r>
      <w:r>
        <w:rPr>
          <w:sz w:val="24"/>
        </w:rPr>
        <w:t>крови) в</w:t>
      </w:r>
      <w:r>
        <w:rPr>
          <w:spacing w:val="-3"/>
          <w:sz w:val="24"/>
        </w:rPr>
        <w:t> </w:t>
      </w:r>
      <w:r>
        <w:rPr>
          <w:sz w:val="24"/>
        </w:rPr>
        <w:t>качестве инициальных тестов [84–86].</w:t>
      </w:r>
    </w:p>
    <w:p>
      <w:pPr>
        <w:pStyle w:val="Heading2"/>
        <w:spacing w:before="8"/>
      </w:pPr>
      <w:r>
        <w:rPr/>
        <w:t>Уровень</w:t>
      </w:r>
      <w:r>
        <w:rPr>
          <w:spacing w:val="-3"/>
        </w:rPr>
        <w:t> </w:t>
      </w:r>
      <w:r>
        <w:rPr/>
        <w:t>убедительности</w:t>
      </w:r>
      <w:r>
        <w:rPr>
          <w:spacing w:val="-4"/>
        </w:rPr>
        <w:t> </w:t>
      </w:r>
      <w:r>
        <w:rPr/>
        <w:t>рекомендаций</w:t>
      </w:r>
      <w:r>
        <w:rPr>
          <w:spacing w:val="1"/>
        </w:rPr>
        <w:t> </w:t>
      </w:r>
      <w:r>
        <w:rPr/>
        <w:t>—</w:t>
      </w:r>
      <w:r>
        <w:rPr>
          <w:spacing w:val="-2"/>
        </w:rPr>
        <w:t> </w:t>
      </w:r>
      <w:r>
        <w:rPr/>
        <w:t>С</w:t>
      </w:r>
      <w:r>
        <w:rPr>
          <w:spacing w:val="-5"/>
        </w:rPr>
        <w:t> </w:t>
      </w:r>
      <w:r>
        <w:rPr/>
        <w:t>(уровень</w:t>
      </w:r>
      <w:r>
        <w:rPr>
          <w:spacing w:val="-2"/>
        </w:rPr>
        <w:t> </w:t>
      </w:r>
      <w:r>
        <w:rPr/>
        <w:t>достоверности</w:t>
      </w:r>
      <w:r>
        <w:rPr>
          <w:spacing w:val="-5"/>
        </w:rPr>
        <w:t> </w:t>
      </w:r>
      <w:r>
        <w:rPr/>
        <w:t>доказательств —</w:t>
      </w:r>
      <w:r>
        <w:rPr>
          <w:spacing w:val="-2"/>
        </w:rPr>
        <w:t> </w:t>
      </w:r>
      <w:r>
        <w:rPr>
          <w:spacing w:val="-5"/>
        </w:rPr>
        <w:t>5)</w:t>
      </w:r>
    </w:p>
    <w:p>
      <w:pPr>
        <w:spacing w:line="360" w:lineRule="auto" w:before="132"/>
        <w:ind w:left="398" w:right="560" w:firstLine="566"/>
        <w:jc w:val="both"/>
        <w:rPr>
          <w:i/>
          <w:sz w:val="24"/>
        </w:rPr>
      </w:pPr>
      <w:r>
        <w:rPr>
          <w:b/>
          <w:i/>
          <w:sz w:val="24"/>
        </w:rPr>
        <w:t>Комментарий. </w:t>
      </w:r>
      <w:r>
        <w:rPr>
          <w:i/>
          <w:sz w:val="24"/>
        </w:rPr>
        <w:t>При подозрении на целиакию (см. Клинические рекомендации по</w:t>
      </w:r>
      <w:r>
        <w:rPr>
          <w:i/>
          <w:spacing w:val="40"/>
          <w:sz w:val="24"/>
        </w:rPr>
        <w:t> </w:t>
      </w:r>
      <w:r>
        <w:rPr>
          <w:i/>
          <w:sz w:val="24"/>
        </w:rPr>
        <w:t>оказанию медицинской помощи при целиакии) побследование проводится соответствующими специалистами согласно клиническим рекомендациям. В зависимости от результатов или при клинической необходимости могут исследоваться антитела класса IgG к тканевой трансглутаминазе</w:t>
      </w:r>
      <w:r>
        <w:rPr>
          <w:i/>
          <w:spacing w:val="40"/>
          <w:sz w:val="24"/>
        </w:rPr>
        <w:t>  </w:t>
      </w:r>
      <w:r>
        <w:rPr>
          <w:i/>
          <w:sz w:val="24"/>
        </w:rPr>
        <w:t>(определение</w:t>
      </w:r>
      <w:r>
        <w:rPr>
          <w:i/>
          <w:spacing w:val="40"/>
          <w:sz w:val="24"/>
        </w:rPr>
        <w:t>  </w:t>
      </w:r>
      <w:r>
        <w:rPr>
          <w:i/>
          <w:sz w:val="24"/>
        </w:rPr>
        <w:t>содержания</w:t>
      </w:r>
      <w:r>
        <w:rPr>
          <w:i/>
          <w:spacing w:val="40"/>
          <w:sz w:val="24"/>
        </w:rPr>
        <w:t>  </w:t>
      </w:r>
      <w:r>
        <w:rPr>
          <w:i/>
          <w:sz w:val="24"/>
        </w:rPr>
        <w:t>антител</w:t>
      </w:r>
      <w:r>
        <w:rPr>
          <w:i/>
          <w:spacing w:val="40"/>
          <w:sz w:val="24"/>
        </w:rPr>
        <w:t>  </w:t>
      </w:r>
      <w:r>
        <w:rPr>
          <w:i/>
          <w:sz w:val="24"/>
        </w:rPr>
        <w:t>к тканевой</w:t>
      </w:r>
      <w:r>
        <w:rPr>
          <w:i/>
          <w:spacing w:val="40"/>
          <w:sz w:val="24"/>
        </w:rPr>
        <w:t>  </w:t>
      </w:r>
      <w:r>
        <w:rPr>
          <w:i/>
          <w:sz w:val="24"/>
        </w:rPr>
        <w:t>трансглютаминазе</w:t>
      </w:r>
      <w:r>
        <w:rPr>
          <w:i/>
          <w:spacing w:val="80"/>
          <w:sz w:val="24"/>
        </w:rPr>
        <w:t> </w:t>
      </w:r>
      <w:r>
        <w:rPr>
          <w:i/>
          <w:sz w:val="24"/>
        </w:rPr>
        <w:t>в</w:t>
      </w:r>
      <w:r>
        <w:rPr>
          <w:i/>
          <w:spacing w:val="-2"/>
          <w:sz w:val="24"/>
        </w:rPr>
        <w:t> </w:t>
      </w:r>
      <w:r>
        <w:rPr>
          <w:i/>
          <w:sz w:val="24"/>
        </w:rPr>
        <w:t>крови),</w:t>
      </w:r>
      <w:r>
        <w:rPr>
          <w:i/>
          <w:spacing w:val="80"/>
          <w:w w:val="150"/>
          <w:sz w:val="24"/>
        </w:rPr>
        <w:t> </w:t>
      </w:r>
      <w:r>
        <w:rPr>
          <w:i/>
          <w:sz w:val="24"/>
        </w:rPr>
        <w:t>антитела</w:t>
      </w:r>
      <w:r>
        <w:rPr>
          <w:i/>
          <w:spacing w:val="80"/>
          <w:w w:val="150"/>
          <w:sz w:val="24"/>
        </w:rPr>
        <w:t> </w:t>
      </w:r>
      <w:r>
        <w:rPr>
          <w:i/>
          <w:sz w:val="24"/>
        </w:rPr>
        <w:t>к эндомизию</w:t>
      </w:r>
      <w:r>
        <w:rPr>
          <w:i/>
          <w:spacing w:val="80"/>
          <w:w w:val="150"/>
          <w:sz w:val="24"/>
        </w:rPr>
        <w:t> </w:t>
      </w:r>
      <w:r>
        <w:rPr>
          <w:i/>
          <w:sz w:val="24"/>
        </w:rPr>
        <w:t>классов</w:t>
      </w:r>
      <w:r>
        <w:rPr>
          <w:i/>
          <w:spacing w:val="80"/>
          <w:w w:val="150"/>
          <w:sz w:val="24"/>
        </w:rPr>
        <w:t> </w:t>
      </w:r>
      <w:r>
        <w:rPr>
          <w:i/>
          <w:sz w:val="24"/>
        </w:rPr>
        <w:t>IgG</w:t>
      </w:r>
      <w:r>
        <w:rPr>
          <w:i/>
          <w:spacing w:val="80"/>
          <w:w w:val="150"/>
          <w:sz w:val="24"/>
        </w:rPr>
        <w:t> </w:t>
      </w:r>
      <w:r>
        <w:rPr>
          <w:i/>
          <w:sz w:val="24"/>
        </w:rPr>
        <w:t>и IgA</w:t>
      </w:r>
      <w:r>
        <w:rPr>
          <w:i/>
          <w:spacing w:val="80"/>
          <w:w w:val="150"/>
          <w:sz w:val="24"/>
        </w:rPr>
        <w:t> </w:t>
      </w:r>
      <w:r>
        <w:rPr>
          <w:i/>
          <w:sz w:val="24"/>
        </w:rPr>
        <w:t>(определение</w:t>
      </w:r>
      <w:r>
        <w:rPr>
          <w:i/>
          <w:spacing w:val="80"/>
          <w:w w:val="150"/>
          <w:sz w:val="24"/>
        </w:rPr>
        <w:t> </w:t>
      </w:r>
      <w:r>
        <w:rPr>
          <w:i/>
          <w:sz w:val="24"/>
        </w:rPr>
        <w:t>содержания</w:t>
      </w:r>
      <w:r>
        <w:rPr>
          <w:i/>
          <w:spacing w:val="80"/>
          <w:w w:val="150"/>
          <w:sz w:val="24"/>
        </w:rPr>
        <w:t> </w:t>
      </w:r>
      <w:r>
        <w:rPr>
          <w:i/>
          <w:sz w:val="24"/>
        </w:rPr>
        <w:t>антител к</w:t>
      </w:r>
      <w:r>
        <w:rPr>
          <w:i/>
          <w:spacing w:val="-2"/>
          <w:sz w:val="24"/>
        </w:rPr>
        <w:t> </w:t>
      </w:r>
      <w:r>
        <w:rPr>
          <w:i/>
          <w:sz w:val="24"/>
        </w:rPr>
        <w:t>эндомизию в</w:t>
      </w:r>
      <w:r>
        <w:rPr>
          <w:i/>
          <w:spacing w:val="-3"/>
          <w:sz w:val="24"/>
        </w:rPr>
        <w:t> </w:t>
      </w:r>
      <w:r>
        <w:rPr>
          <w:i/>
          <w:sz w:val="24"/>
        </w:rPr>
        <w:t>крови), применяться методы HLA-типирования (DQ2/DQ8), проводиться эзофагогастродуоденоскопия и</w:t>
      </w:r>
      <w:r>
        <w:rPr>
          <w:i/>
          <w:spacing w:val="-4"/>
          <w:sz w:val="24"/>
        </w:rPr>
        <w:t> </w:t>
      </w:r>
      <w:r>
        <w:rPr>
          <w:i/>
          <w:sz w:val="24"/>
        </w:rPr>
        <w:t>биопсия двенадцатиперстной кишки. Серологические тесты следует проводить на фоне обычной диеты, без исключения глютена.</w:t>
      </w:r>
    </w:p>
    <w:p>
      <w:pPr>
        <w:pStyle w:val="ListParagraph"/>
        <w:numPr>
          <w:ilvl w:val="2"/>
          <w:numId w:val="6"/>
        </w:numPr>
        <w:tabs>
          <w:tab w:pos="1105" w:val="left" w:leader="none"/>
        </w:tabs>
        <w:spacing w:line="355" w:lineRule="auto" w:before="0" w:after="0"/>
        <w:ind w:left="398" w:right="565" w:firstLine="566"/>
        <w:jc w:val="both"/>
        <w:rPr>
          <w:sz w:val="24"/>
        </w:rPr>
      </w:pPr>
      <w:r>
        <w:rPr>
          <w:sz w:val="24"/>
        </w:rPr>
        <w:t>Рекомендовано селективное проведение водородного дыхательного теста с лактулозой или глюкозой и анализ полиморфизмов в гене</w:t>
      </w:r>
      <w:r>
        <w:rPr>
          <w:spacing w:val="-2"/>
          <w:sz w:val="24"/>
        </w:rPr>
        <w:t> </w:t>
      </w:r>
      <w:r>
        <w:rPr>
          <w:sz w:val="24"/>
        </w:rPr>
        <w:t>лактазы (LCT) с целью установления диагноза</w:t>
      </w:r>
      <w:r>
        <w:rPr>
          <w:spacing w:val="-2"/>
          <w:sz w:val="24"/>
        </w:rPr>
        <w:t> </w:t>
      </w:r>
      <w:r>
        <w:rPr>
          <w:sz w:val="24"/>
        </w:rPr>
        <w:t>и исключения/подтверждения гипо- и алактазии [82, 83, 91].</w:t>
      </w:r>
    </w:p>
    <w:p>
      <w:pPr>
        <w:spacing w:line="355" w:lineRule="auto" w:before="11"/>
        <w:ind w:left="964" w:right="561" w:hanging="567"/>
        <w:jc w:val="both"/>
        <w:rPr>
          <w:i/>
          <w:sz w:val="24"/>
        </w:rPr>
      </w:pPr>
      <w:r>
        <w:rPr>
          <w:b/>
          <w:sz w:val="24"/>
        </w:rPr>
        <w:t>Уровень убедительности рекомендаций - C; (уровень достоверности доказательств</w:t>
      </w:r>
      <w:r>
        <w:rPr>
          <w:b/>
          <w:spacing w:val="80"/>
          <w:sz w:val="24"/>
        </w:rPr>
        <w:t> </w:t>
      </w:r>
      <w:r>
        <w:rPr>
          <w:b/>
          <w:sz w:val="24"/>
        </w:rPr>
        <w:t>- 5) Комментарий</w:t>
      </w:r>
      <w:r>
        <w:rPr>
          <w:b/>
          <w:spacing w:val="15"/>
          <w:sz w:val="24"/>
        </w:rPr>
        <w:t> </w:t>
      </w:r>
      <w:r>
        <w:rPr>
          <w:sz w:val="24"/>
        </w:rPr>
        <w:t>–</w:t>
      </w:r>
      <w:r>
        <w:rPr>
          <w:spacing w:val="14"/>
          <w:sz w:val="24"/>
        </w:rPr>
        <w:t> </w:t>
      </w:r>
      <w:r>
        <w:rPr>
          <w:i/>
          <w:sz w:val="24"/>
        </w:rPr>
        <w:t>проводится</w:t>
      </w:r>
      <w:r>
        <w:rPr>
          <w:i/>
          <w:spacing w:val="13"/>
          <w:sz w:val="24"/>
        </w:rPr>
        <w:t> </w:t>
      </w:r>
      <w:r>
        <w:rPr>
          <w:i/>
          <w:sz w:val="24"/>
        </w:rPr>
        <w:t>c</w:t>
      </w:r>
      <w:r>
        <w:rPr>
          <w:i/>
          <w:spacing w:val="15"/>
          <w:sz w:val="24"/>
        </w:rPr>
        <w:t> </w:t>
      </w:r>
      <w:r>
        <w:rPr>
          <w:i/>
          <w:sz w:val="24"/>
        </w:rPr>
        <w:t>целью</w:t>
      </w:r>
      <w:r>
        <w:rPr>
          <w:i/>
          <w:spacing w:val="14"/>
          <w:sz w:val="24"/>
        </w:rPr>
        <w:t> </w:t>
      </w:r>
      <w:r>
        <w:rPr>
          <w:i/>
          <w:sz w:val="24"/>
        </w:rPr>
        <w:t>дифференциальной</w:t>
      </w:r>
      <w:r>
        <w:rPr>
          <w:i/>
          <w:spacing w:val="14"/>
          <w:sz w:val="24"/>
        </w:rPr>
        <w:t> </w:t>
      </w:r>
      <w:r>
        <w:rPr>
          <w:i/>
          <w:sz w:val="24"/>
        </w:rPr>
        <w:t>диагностики</w:t>
      </w:r>
      <w:r>
        <w:rPr>
          <w:i/>
          <w:spacing w:val="14"/>
          <w:sz w:val="24"/>
        </w:rPr>
        <w:t> </w:t>
      </w:r>
      <w:r>
        <w:rPr>
          <w:i/>
          <w:sz w:val="24"/>
        </w:rPr>
        <w:t>с</w:t>
      </w:r>
      <w:r>
        <w:rPr>
          <w:i/>
          <w:spacing w:val="13"/>
          <w:sz w:val="24"/>
        </w:rPr>
        <w:t> </w:t>
      </w:r>
      <w:r>
        <w:rPr>
          <w:i/>
          <w:sz w:val="24"/>
        </w:rPr>
        <w:t>первичной</w:t>
      </w:r>
      <w:r>
        <w:rPr>
          <w:i/>
          <w:spacing w:val="14"/>
          <w:sz w:val="24"/>
        </w:rPr>
        <w:t> </w:t>
      </w:r>
      <w:r>
        <w:rPr>
          <w:i/>
          <w:spacing w:val="-2"/>
          <w:sz w:val="24"/>
        </w:rPr>
        <w:t>гипо-</w:t>
      </w:r>
    </w:p>
    <w:p>
      <w:pPr>
        <w:spacing w:before="4"/>
        <w:ind w:left="398" w:right="0" w:firstLine="0"/>
        <w:jc w:val="both"/>
        <w:rPr>
          <w:i/>
          <w:sz w:val="24"/>
        </w:rPr>
      </w:pPr>
      <w:r>
        <w:rPr>
          <w:i/>
          <w:sz w:val="24"/>
        </w:rPr>
        <w:t>и </w:t>
      </w:r>
      <w:r>
        <w:rPr>
          <w:i/>
          <w:spacing w:val="-2"/>
          <w:sz w:val="24"/>
        </w:rPr>
        <w:t>алактазией.</w:t>
      </w:r>
    </w:p>
    <w:p>
      <w:pPr>
        <w:pStyle w:val="Heading2"/>
        <w:numPr>
          <w:ilvl w:val="1"/>
          <w:numId w:val="6"/>
        </w:numPr>
        <w:tabs>
          <w:tab w:pos="1264" w:val="left" w:leader="none"/>
        </w:tabs>
        <w:spacing w:line="275" w:lineRule="exact" w:before="141" w:after="0"/>
        <w:ind w:left="1264" w:right="0" w:hanging="300"/>
        <w:jc w:val="both"/>
        <w:rPr>
          <w:u w:val="single"/>
        </w:rPr>
      </w:pPr>
      <w:bookmarkStart w:name="_bookmark13" w:id="14"/>
      <w:bookmarkEnd w:id="14"/>
      <w:r>
        <w:rPr>
          <w:b w:val="0"/>
        </w:rPr>
      </w:r>
      <w:r>
        <w:rPr>
          <w:spacing w:val="-7"/>
          <w:u w:val="single"/>
        </w:rPr>
        <w:t> </w:t>
      </w:r>
      <w:r>
        <w:rPr>
          <w:u w:val="single"/>
        </w:rPr>
        <w:t>Инструментальные</w:t>
      </w:r>
      <w:r>
        <w:rPr>
          <w:spacing w:val="-6"/>
          <w:u w:val="single"/>
        </w:rPr>
        <w:t> </w:t>
      </w:r>
      <w:r>
        <w:rPr>
          <w:u w:val="single"/>
        </w:rPr>
        <w:t>диагностические</w:t>
      </w:r>
      <w:r>
        <w:rPr>
          <w:spacing w:val="-4"/>
          <w:u w:val="single"/>
        </w:rPr>
        <w:t> </w:t>
      </w:r>
      <w:r>
        <w:rPr>
          <w:spacing w:val="-2"/>
          <w:u w:val="single"/>
        </w:rPr>
        <w:t>исследования</w:t>
      </w:r>
    </w:p>
    <w:p>
      <w:pPr>
        <w:pStyle w:val="ListParagraph"/>
        <w:numPr>
          <w:ilvl w:val="2"/>
          <w:numId w:val="6"/>
        </w:numPr>
        <w:tabs>
          <w:tab w:pos="1105" w:val="left" w:leader="none"/>
        </w:tabs>
        <w:spacing w:line="355" w:lineRule="auto" w:before="0" w:after="0"/>
        <w:ind w:left="398" w:right="559" w:firstLine="566"/>
        <w:jc w:val="both"/>
        <w:rPr>
          <w:sz w:val="24"/>
        </w:rPr>
      </w:pPr>
      <w:r>
        <w:rPr>
          <w:sz w:val="24"/>
        </w:rPr>
        <w:t>Рекомендовано рассмотреть проведение эзофагогастродуоденоскопии детям с кишечными проявлениями с целью проведения дифференциальной диагностики с иной патологией гастроинтестинального тракта [2, 9, 43-44].</w:t>
      </w:r>
    </w:p>
    <w:p>
      <w:pPr>
        <w:pStyle w:val="Heading2"/>
        <w:spacing w:before="10"/>
      </w:pPr>
      <w:r>
        <w:rPr/>
        <w:t>Уровень</w:t>
      </w:r>
      <w:r>
        <w:rPr>
          <w:spacing w:val="-5"/>
        </w:rPr>
        <w:t> </w:t>
      </w:r>
      <w:r>
        <w:rPr/>
        <w:t>убедительности</w:t>
      </w:r>
      <w:r>
        <w:rPr>
          <w:spacing w:val="-4"/>
        </w:rPr>
        <w:t> </w:t>
      </w:r>
      <w:r>
        <w:rPr/>
        <w:t>рекомендаций</w:t>
      </w:r>
      <w:r>
        <w:rPr>
          <w:spacing w:val="2"/>
        </w:rPr>
        <w:t> </w:t>
      </w:r>
      <w:r>
        <w:rPr/>
        <w:t>–</w:t>
      </w:r>
      <w:r>
        <w:rPr>
          <w:spacing w:val="-2"/>
        </w:rPr>
        <w:t> </w:t>
      </w:r>
      <w:r>
        <w:rPr/>
        <w:t>С;</w:t>
      </w:r>
      <w:r>
        <w:rPr>
          <w:spacing w:val="-6"/>
        </w:rPr>
        <w:t> </w:t>
      </w:r>
      <w:r>
        <w:rPr/>
        <w:t>(уровень</w:t>
      </w:r>
      <w:r>
        <w:rPr>
          <w:spacing w:val="-3"/>
        </w:rPr>
        <w:t> </w:t>
      </w:r>
      <w:r>
        <w:rPr/>
        <w:t>достоверности</w:t>
      </w:r>
      <w:r>
        <w:rPr>
          <w:spacing w:val="-2"/>
        </w:rPr>
        <w:t> </w:t>
      </w:r>
      <w:r>
        <w:rPr/>
        <w:t>доказательств</w:t>
      </w:r>
      <w:r>
        <w:rPr>
          <w:spacing w:val="28"/>
        </w:rPr>
        <w:t>  </w:t>
      </w:r>
      <w:r>
        <w:rPr/>
        <w:t>-</w:t>
      </w:r>
      <w:r>
        <w:rPr>
          <w:spacing w:val="-3"/>
        </w:rPr>
        <w:t> </w:t>
      </w:r>
      <w:r>
        <w:rPr>
          <w:spacing w:val="-5"/>
        </w:rPr>
        <w:t>5)</w:t>
      </w:r>
    </w:p>
    <w:p>
      <w:pPr>
        <w:spacing w:line="360" w:lineRule="auto" w:before="135"/>
        <w:ind w:left="398" w:right="562" w:firstLine="566"/>
        <w:jc w:val="both"/>
        <w:rPr>
          <w:i/>
          <w:sz w:val="24"/>
        </w:rPr>
      </w:pPr>
      <w:r>
        <w:rPr>
          <w:b/>
          <w:i/>
          <w:sz w:val="24"/>
        </w:rPr>
        <w:t>Комментарии: </w:t>
      </w:r>
      <w:r>
        <w:rPr>
          <w:i/>
          <w:sz w:val="24"/>
        </w:rPr>
        <w:t>Пациентам с выраженными и стойкими жалобами со стороны желудочно-кишечного тракта, задержкой развития или железодефицитной анемией, которые не удается объяснить другими причинами (при подозрении на целиакию, эозинофильную патологию гастроинтестинального тракта разного уровня, воспалительные заболевания ЖКТ и др.), показан прием (осмотр, консультация)</w:t>
      </w:r>
      <w:r>
        <w:rPr>
          <w:i/>
          <w:spacing w:val="40"/>
          <w:sz w:val="24"/>
        </w:rPr>
        <w:t> </w:t>
      </w:r>
      <w:r>
        <w:rPr>
          <w:i/>
          <w:sz w:val="24"/>
        </w:rPr>
        <w:t>врача-гастроэнтеролога первичный</w:t>
      </w:r>
      <w:r>
        <w:rPr>
          <w:i/>
          <w:spacing w:val="44"/>
          <w:sz w:val="24"/>
        </w:rPr>
        <w:t>  </w:t>
      </w:r>
      <w:r>
        <w:rPr>
          <w:i/>
          <w:sz w:val="24"/>
        </w:rPr>
        <w:t>с</w:t>
      </w:r>
      <w:r>
        <w:rPr>
          <w:i/>
          <w:spacing w:val="45"/>
          <w:sz w:val="24"/>
        </w:rPr>
        <w:t>  </w:t>
      </w:r>
      <w:r>
        <w:rPr>
          <w:i/>
          <w:sz w:val="24"/>
        </w:rPr>
        <w:t>назначением</w:t>
      </w:r>
      <w:r>
        <w:rPr>
          <w:i/>
          <w:spacing w:val="44"/>
          <w:sz w:val="24"/>
        </w:rPr>
        <w:t>  </w:t>
      </w:r>
      <w:r>
        <w:rPr>
          <w:i/>
          <w:sz w:val="24"/>
        </w:rPr>
        <w:t>соответствующих</w:t>
      </w:r>
      <w:r>
        <w:rPr>
          <w:i/>
          <w:spacing w:val="46"/>
          <w:sz w:val="24"/>
        </w:rPr>
        <w:t>  </w:t>
      </w:r>
      <w:r>
        <w:rPr>
          <w:i/>
          <w:sz w:val="24"/>
        </w:rPr>
        <w:t>симптоматике</w:t>
      </w:r>
      <w:r>
        <w:rPr>
          <w:i/>
          <w:spacing w:val="45"/>
          <w:sz w:val="24"/>
        </w:rPr>
        <w:t>  </w:t>
      </w:r>
      <w:r>
        <w:rPr>
          <w:i/>
          <w:sz w:val="24"/>
        </w:rPr>
        <w:t>исследований</w:t>
      </w:r>
      <w:r>
        <w:rPr>
          <w:i/>
          <w:spacing w:val="47"/>
          <w:sz w:val="24"/>
        </w:rPr>
        <w:t>  </w:t>
      </w:r>
      <w:r>
        <w:rPr>
          <w:i/>
          <w:spacing w:val="-2"/>
          <w:sz w:val="24"/>
        </w:rPr>
        <w:t>(например,</w:t>
      </w:r>
    </w:p>
    <w:p>
      <w:pPr>
        <w:spacing w:after="0" w:line="360" w:lineRule="auto"/>
        <w:jc w:val="both"/>
        <w:rPr>
          <w:i/>
          <w:sz w:val="24"/>
        </w:rPr>
        <w:sectPr>
          <w:pgSz w:w="11910" w:h="16840"/>
          <w:pgMar w:header="0" w:footer="1003" w:top="1040" w:bottom="1260" w:left="850" w:right="283"/>
        </w:sectPr>
      </w:pPr>
    </w:p>
    <w:p>
      <w:pPr>
        <w:spacing w:line="360" w:lineRule="auto" w:before="68"/>
        <w:ind w:left="398" w:right="566" w:firstLine="0"/>
        <w:jc w:val="both"/>
        <w:rPr>
          <w:i/>
          <w:sz w:val="24"/>
        </w:rPr>
      </w:pPr>
      <w:r>
        <w:rPr>
          <w:i/>
          <w:sz w:val="24"/>
        </w:rPr>
        <w:t>эзофагогастродуоденоскопии и др. и проведение патолого-анатомического исследования биопсийного материала при необходимости) согласно соответствующим клиническим </w:t>
      </w:r>
      <w:r>
        <w:rPr>
          <w:i/>
          <w:spacing w:val="-2"/>
          <w:sz w:val="24"/>
        </w:rPr>
        <w:t>рекомендациям.</w:t>
      </w:r>
    </w:p>
    <w:p>
      <w:pPr>
        <w:pStyle w:val="BodyText"/>
        <w:spacing w:before="45"/>
        <w:ind w:left="0"/>
        <w:jc w:val="left"/>
        <w:rPr>
          <w:i/>
        </w:rPr>
      </w:pPr>
    </w:p>
    <w:p>
      <w:pPr>
        <w:pStyle w:val="Heading2"/>
        <w:numPr>
          <w:ilvl w:val="1"/>
          <w:numId w:val="6"/>
        </w:numPr>
        <w:tabs>
          <w:tab w:pos="1496" w:val="left" w:leader="none"/>
        </w:tabs>
        <w:spacing w:line="276" w:lineRule="exact" w:before="0" w:after="0"/>
        <w:ind w:left="1496" w:right="0" w:hanging="419"/>
        <w:jc w:val="both"/>
      </w:pPr>
      <w:bookmarkStart w:name="_bookmark14" w:id="15"/>
      <w:bookmarkEnd w:id="15"/>
      <w:r>
        <w:rPr>
          <w:spacing w:val="-1"/>
        </w:rPr>
      </w:r>
      <w:r>
        <w:rPr>
          <w:u w:val="single"/>
        </w:rPr>
        <w:t>Иные</w:t>
      </w:r>
      <w:r>
        <w:rPr>
          <w:spacing w:val="-7"/>
          <w:u w:val="single"/>
        </w:rPr>
        <w:t> </w:t>
      </w:r>
      <w:r>
        <w:rPr>
          <w:u w:val="single"/>
        </w:rPr>
        <w:t>диагностические</w:t>
      </w:r>
      <w:r>
        <w:rPr>
          <w:spacing w:val="-4"/>
          <w:u w:val="single"/>
        </w:rPr>
        <w:t> </w:t>
      </w:r>
      <w:r>
        <w:rPr>
          <w:spacing w:val="-2"/>
          <w:u w:val="single"/>
        </w:rPr>
        <w:t>исследования</w:t>
      </w:r>
    </w:p>
    <w:p>
      <w:pPr>
        <w:pStyle w:val="ListParagraph"/>
        <w:numPr>
          <w:ilvl w:val="2"/>
          <w:numId w:val="6"/>
        </w:numPr>
        <w:tabs>
          <w:tab w:pos="1105" w:val="left" w:leader="none"/>
        </w:tabs>
        <w:spacing w:line="338" w:lineRule="auto" w:before="0" w:after="0"/>
        <w:ind w:left="398" w:right="564" w:firstLine="566"/>
        <w:jc w:val="both"/>
        <w:rPr>
          <w:sz w:val="24"/>
        </w:rPr>
      </w:pPr>
      <w:r>
        <w:rPr>
          <w:position w:val="1"/>
          <w:sz w:val="24"/>
        </w:rPr>
        <w:t>Рекомендовано рассмотреть проведение накожных исследований реакции на аллергены </w:t>
      </w:r>
      <w:r>
        <w:rPr>
          <w:sz w:val="24"/>
        </w:rPr>
        <w:t>с целью подтверждения наличия сенсибилизации [2, 3, 15].</w:t>
      </w:r>
    </w:p>
    <w:p>
      <w:pPr>
        <w:pStyle w:val="Heading2"/>
        <w:spacing w:before="32"/>
      </w:pPr>
      <w:r>
        <w:rPr/>
        <w:t>Уровень</w:t>
      </w:r>
      <w:r>
        <w:rPr>
          <w:spacing w:val="-3"/>
        </w:rPr>
        <w:t> </w:t>
      </w:r>
      <w:r>
        <w:rPr/>
        <w:t>убедительности</w:t>
      </w:r>
      <w:r>
        <w:rPr>
          <w:spacing w:val="-4"/>
        </w:rPr>
        <w:t> </w:t>
      </w:r>
      <w:r>
        <w:rPr/>
        <w:t>рекомендаций</w:t>
      </w:r>
      <w:r>
        <w:rPr>
          <w:spacing w:val="1"/>
        </w:rPr>
        <w:t> </w:t>
      </w:r>
      <w:r>
        <w:rPr/>
        <w:t>—</w:t>
      </w:r>
      <w:r>
        <w:rPr>
          <w:spacing w:val="-2"/>
        </w:rPr>
        <w:t> </w:t>
      </w:r>
      <w:r>
        <w:rPr/>
        <w:t>С</w:t>
      </w:r>
      <w:r>
        <w:rPr>
          <w:spacing w:val="-5"/>
        </w:rPr>
        <w:t> </w:t>
      </w:r>
      <w:r>
        <w:rPr/>
        <w:t>(уровень</w:t>
      </w:r>
      <w:r>
        <w:rPr>
          <w:spacing w:val="-2"/>
        </w:rPr>
        <w:t> </w:t>
      </w:r>
      <w:r>
        <w:rPr/>
        <w:t>достоверности</w:t>
      </w:r>
      <w:r>
        <w:rPr>
          <w:spacing w:val="-5"/>
        </w:rPr>
        <w:t> </w:t>
      </w:r>
      <w:r>
        <w:rPr/>
        <w:t>доказательств —</w:t>
      </w:r>
      <w:r>
        <w:rPr>
          <w:spacing w:val="-2"/>
        </w:rPr>
        <w:t> </w:t>
      </w:r>
      <w:r>
        <w:rPr>
          <w:spacing w:val="-5"/>
        </w:rPr>
        <w:t>5)</w:t>
      </w:r>
    </w:p>
    <w:p>
      <w:pPr>
        <w:spacing w:line="360" w:lineRule="auto" w:before="135"/>
        <w:ind w:left="398" w:right="560" w:firstLine="566"/>
        <w:jc w:val="both"/>
        <w:rPr>
          <w:i/>
          <w:sz w:val="24"/>
        </w:rPr>
      </w:pPr>
      <w:r>
        <w:rPr>
          <w:b/>
          <w:i/>
          <w:sz w:val="24"/>
        </w:rPr>
        <w:t>Комментарии: </w:t>
      </w:r>
      <w:r>
        <w:rPr>
          <w:i/>
          <w:sz w:val="24"/>
        </w:rPr>
        <w:t>данный метод эффективен в</w:t>
      </w:r>
      <w:r>
        <w:rPr>
          <w:i/>
          <w:spacing w:val="-3"/>
          <w:sz w:val="24"/>
        </w:rPr>
        <w:t> </w:t>
      </w:r>
      <w:r>
        <w:rPr>
          <w:i/>
          <w:sz w:val="24"/>
        </w:rPr>
        <w:t>диагностике IgE-опосредованной ПА Чувствительность и</w:t>
      </w:r>
      <w:r>
        <w:rPr>
          <w:i/>
          <w:spacing w:val="-2"/>
          <w:sz w:val="24"/>
        </w:rPr>
        <w:t> </w:t>
      </w:r>
      <w:r>
        <w:rPr>
          <w:i/>
          <w:sz w:val="24"/>
        </w:rPr>
        <w:t>специфичность метода имеют зависимость от вида аллергена [3]. Кожные тесты признаются «золотым стандартом» в диагностике аллергических болезней для первичного подтверждения диагноза аллергии. Это быстрый, безопасный, минимально инвазивный, чувствительный метод. Предпочтительно использовать тест уколом — прик- тест – единственный тест, который может применяться широко у детей даже раннего возраста, быстро и</w:t>
      </w:r>
      <w:r>
        <w:rPr>
          <w:i/>
          <w:spacing w:val="-2"/>
          <w:sz w:val="24"/>
        </w:rPr>
        <w:t> </w:t>
      </w:r>
      <w:r>
        <w:rPr>
          <w:i/>
          <w:sz w:val="24"/>
        </w:rPr>
        <w:t>легко выполняется, информативен для врача и родителей, дает низкий процент ложноположительных результатов, безопасен [3, 15, 95, 135]. При отсутствии стандартизованных аллергенных экстрактов в ряде случаев допускается проведение прик- тестов с нативными аллергенами (Накожные исследования реакции на аллергены): некоторыми видами фруктов и овощей, не обладающих местно-раздражающим эффектом, орехами, яйцами, сырой рыбой, молоком [95, 135]. Несмотря на отсутствие возрастных ограничений для проведения прик-тестов, у детей до 2-летнего возраста их результаты должны быть интерпретированы с осторожностью [15].</w:t>
      </w:r>
    </w:p>
    <w:p>
      <w:pPr>
        <w:spacing w:line="360" w:lineRule="auto" w:before="0"/>
        <w:ind w:left="398" w:right="572" w:firstLine="566"/>
        <w:jc w:val="both"/>
        <w:rPr>
          <w:i/>
          <w:sz w:val="24"/>
        </w:rPr>
      </w:pPr>
      <w:r>
        <w:rPr>
          <w:i/>
          <w:sz w:val="24"/>
        </w:rPr>
        <w:t>Только обученные медицинские работники, способные интерпретировать результаты и купировать возможные побочные реакции, должны выполнять данное исследование!</w:t>
      </w:r>
    </w:p>
    <w:p>
      <w:pPr>
        <w:spacing w:line="360" w:lineRule="auto" w:before="0"/>
        <w:ind w:left="398" w:right="560" w:firstLine="566"/>
        <w:jc w:val="both"/>
        <w:rPr>
          <w:i/>
          <w:sz w:val="24"/>
        </w:rPr>
      </w:pPr>
      <w:r>
        <w:rPr>
          <w:i/>
          <w:sz w:val="24"/>
        </w:rPr>
        <w:t>Скарификационные тесты уступают прик-тестам – вследствие большей травматичности при данном исследовании частота ложноположительных и системных реакций выше.</w:t>
      </w:r>
    </w:p>
    <w:p>
      <w:pPr>
        <w:spacing w:line="360" w:lineRule="auto" w:before="0"/>
        <w:ind w:left="398" w:right="567" w:firstLine="566"/>
        <w:jc w:val="both"/>
        <w:rPr>
          <w:i/>
          <w:sz w:val="24"/>
        </w:rPr>
      </w:pPr>
      <w:r>
        <w:rPr>
          <w:i/>
          <w:sz w:val="24"/>
        </w:rPr>
        <w:t>Внутрикожные</w:t>
      </w:r>
      <w:r>
        <w:rPr>
          <w:i/>
          <w:spacing w:val="-1"/>
          <w:sz w:val="24"/>
        </w:rPr>
        <w:t> </w:t>
      </w:r>
      <w:r>
        <w:rPr>
          <w:i/>
          <w:sz w:val="24"/>
        </w:rPr>
        <w:t>пробы имеют высокую степень риска развития</w:t>
      </w:r>
      <w:r>
        <w:rPr>
          <w:i/>
          <w:spacing w:val="-2"/>
          <w:sz w:val="24"/>
        </w:rPr>
        <w:t> </w:t>
      </w:r>
      <w:r>
        <w:rPr>
          <w:i/>
          <w:sz w:val="24"/>
        </w:rPr>
        <w:t>побочных</w:t>
      </w:r>
      <w:r>
        <w:rPr>
          <w:i/>
          <w:spacing w:val="-1"/>
          <w:sz w:val="24"/>
        </w:rPr>
        <w:t> </w:t>
      </w:r>
      <w:r>
        <w:rPr>
          <w:i/>
          <w:sz w:val="24"/>
        </w:rPr>
        <w:t>эффектов</w:t>
      </w:r>
      <w:r>
        <w:rPr>
          <w:i/>
          <w:spacing w:val="-1"/>
          <w:sz w:val="24"/>
        </w:rPr>
        <w:t> </w:t>
      </w:r>
      <w:r>
        <w:rPr>
          <w:i/>
          <w:sz w:val="24"/>
        </w:rPr>
        <w:t>при постановке, поэтому в настоящее время для диагностики ПА не используются.</w:t>
      </w:r>
    </w:p>
    <w:p>
      <w:pPr>
        <w:spacing w:line="360" w:lineRule="auto" w:before="0"/>
        <w:ind w:left="398" w:right="563" w:firstLine="566"/>
        <w:jc w:val="both"/>
        <w:rPr>
          <w:i/>
          <w:sz w:val="24"/>
        </w:rPr>
      </w:pPr>
      <w:r>
        <w:rPr>
          <w:i/>
          <w:sz w:val="24"/>
        </w:rPr>
        <w:t>Как и</w:t>
      </w:r>
      <w:r>
        <w:rPr>
          <w:i/>
          <w:spacing w:val="-2"/>
          <w:sz w:val="24"/>
        </w:rPr>
        <w:t> </w:t>
      </w:r>
      <w:r>
        <w:rPr>
          <w:i/>
          <w:sz w:val="24"/>
        </w:rPr>
        <w:t>результаты определения специфических IgE, данные кожного тестирования интерпретируются в</w:t>
      </w:r>
      <w:r>
        <w:rPr>
          <w:i/>
          <w:spacing w:val="-1"/>
          <w:sz w:val="24"/>
        </w:rPr>
        <w:t> </w:t>
      </w:r>
      <w:r>
        <w:rPr>
          <w:i/>
          <w:sz w:val="24"/>
        </w:rPr>
        <w:t>соответствии с</w:t>
      </w:r>
      <w:r>
        <w:rPr>
          <w:i/>
          <w:spacing w:val="-2"/>
          <w:sz w:val="24"/>
        </w:rPr>
        <w:t> </w:t>
      </w:r>
      <w:r>
        <w:rPr>
          <w:i/>
          <w:sz w:val="24"/>
        </w:rPr>
        <w:t>данными жалоб и анамнеза. Противопоказания к проведению кожного тестирования см. в Приложении А3.2.</w:t>
      </w:r>
    </w:p>
    <w:p>
      <w:pPr>
        <w:pStyle w:val="ListParagraph"/>
        <w:numPr>
          <w:ilvl w:val="2"/>
          <w:numId w:val="6"/>
        </w:numPr>
        <w:tabs>
          <w:tab w:pos="1249" w:val="left" w:leader="none"/>
        </w:tabs>
        <w:spacing w:line="355" w:lineRule="auto" w:before="0" w:after="0"/>
        <w:ind w:left="398" w:right="563" w:firstLine="566"/>
        <w:jc w:val="both"/>
        <w:rPr>
          <w:sz w:val="24"/>
        </w:rPr>
      </w:pPr>
      <w:r>
        <w:rPr>
          <w:sz w:val="24"/>
        </w:rPr>
        <w:t>Рекомендована диагностическая элиминационная диета пациентам с подозрением на пищевую аллергию с целью уточнения диагноза и выявления причинно-значимого аллергена [2, 3, 12, 32, 34].</w:t>
      </w:r>
    </w:p>
    <w:p>
      <w:pPr>
        <w:pStyle w:val="ListParagraph"/>
        <w:spacing w:after="0" w:line="355" w:lineRule="auto"/>
        <w:jc w:val="both"/>
        <w:rPr>
          <w:sz w:val="24"/>
        </w:rPr>
        <w:sectPr>
          <w:pgSz w:w="11910" w:h="16840"/>
          <w:pgMar w:header="0" w:footer="1003" w:top="1040" w:bottom="1260" w:left="850" w:right="283"/>
        </w:sectPr>
      </w:pPr>
    </w:p>
    <w:p>
      <w:pPr>
        <w:pStyle w:val="Heading2"/>
        <w:spacing w:before="73"/>
      </w:pPr>
      <w:r>
        <w:rPr/>
        <w:t>Уровень</w:t>
      </w:r>
      <w:r>
        <w:rPr>
          <w:spacing w:val="-3"/>
        </w:rPr>
        <w:t> </w:t>
      </w:r>
      <w:r>
        <w:rPr/>
        <w:t>убедительности</w:t>
      </w:r>
      <w:r>
        <w:rPr>
          <w:spacing w:val="-4"/>
        </w:rPr>
        <w:t> </w:t>
      </w:r>
      <w:r>
        <w:rPr/>
        <w:t>рекомендаций</w:t>
      </w:r>
      <w:r>
        <w:rPr>
          <w:spacing w:val="1"/>
        </w:rPr>
        <w:t> </w:t>
      </w:r>
      <w:r>
        <w:rPr/>
        <w:t>–</w:t>
      </w:r>
      <w:r>
        <w:rPr>
          <w:spacing w:val="-3"/>
        </w:rPr>
        <w:t> </w:t>
      </w:r>
      <w:r>
        <w:rPr/>
        <w:t>С</w:t>
      </w:r>
      <w:r>
        <w:rPr>
          <w:spacing w:val="-3"/>
        </w:rPr>
        <w:t> </w:t>
      </w:r>
      <w:r>
        <w:rPr/>
        <w:t>(уровень</w:t>
      </w:r>
      <w:r>
        <w:rPr>
          <w:spacing w:val="-3"/>
        </w:rPr>
        <w:t> </w:t>
      </w:r>
      <w:r>
        <w:rPr/>
        <w:t>достоверности</w:t>
      </w:r>
      <w:r>
        <w:rPr>
          <w:spacing w:val="-2"/>
        </w:rPr>
        <w:t> </w:t>
      </w:r>
      <w:r>
        <w:rPr/>
        <w:t>доказательств</w:t>
      </w:r>
      <w:r>
        <w:rPr>
          <w:spacing w:val="-1"/>
        </w:rPr>
        <w:t> </w:t>
      </w:r>
      <w:r>
        <w:rPr/>
        <w:t>–</w:t>
      </w:r>
      <w:r>
        <w:rPr>
          <w:spacing w:val="-2"/>
        </w:rPr>
        <w:t> </w:t>
      </w:r>
      <w:r>
        <w:rPr>
          <w:spacing w:val="-5"/>
        </w:rPr>
        <w:t>4)</w:t>
      </w:r>
    </w:p>
    <w:p>
      <w:pPr>
        <w:spacing w:line="360" w:lineRule="auto" w:before="135"/>
        <w:ind w:left="398" w:right="559" w:firstLine="566"/>
        <w:jc w:val="both"/>
        <w:rPr>
          <w:i/>
          <w:sz w:val="24"/>
        </w:rPr>
      </w:pPr>
      <w:r>
        <w:rPr>
          <w:b/>
          <w:sz w:val="24"/>
        </w:rPr>
        <w:t>Комментарии.</w:t>
      </w:r>
      <w:r>
        <w:rPr>
          <w:b/>
          <w:spacing w:val="40"/>
          <w:sz w:val="24"/>
        </w:rPr>
        <w:t> </w:t>
      </w:r>
      <w:r>
        <w:rPr>
          <w:i/>
          <w:sz w:val="24"/>
        </w:rPr>
        <w:t>Диагностическая элиминационная диета является универсальным методом, позволяющим подтвердить диагноз как при IgE-опосредованных, так и при не-IgE- опосредованных формах ПА. При наличии клинически значимых симптомов и высокой вероятности аллергии к определенному белку, назначается диагностическая элиминационная диета с исключением продуктов, содержащих данный белок (при грудном вскармливании такие продукты исключаются из рациона матери). Срок диагностической диеты зависит от клинической картины и должен быть достаточно длительным, чтобы оценить уменьшение / исчезновение клинических симптомов. Продолжительность может колебаться от</w:t>
      </w:r>
      <w:r>
        <w:rPr>
          <w:i/>
          <w:spacing w:val="40"/>
          <w:sz w:val="24"/>
        </w:rPr>
        <w:t> </w:t>
      </w:r>
      <w:r>
        <w:rPr>
          <w:i/>
          <w:sz w:val="24"/>
        </w:rPr>
        <w:t>нескольких дней у детей с реакциями немедленного типа (например, ангиоотек, рвота, возникновение кожных проявлений в течение 2 часов) до 2-4 недель у детей с отсроченными и длительными проявлениями (при не-IgE-формах, например, обострение атопического дерматита, проктоколит и др.).</w:t>
      </w:r>
    </w:p>
    <w:p>
      <w:pPr>
        <w:spacing w:line="360" w:lineRule="auto" w:before="1"/>
        <w:ind w:left="398" w:right="565" w:firstLine="566"/>
        <w:jc w:val="both"/>
        <w:rPr>
          <w:i/>
          <w:sz w:val="24"/>
        </w:rPr>
      </w:pPr>
      <w:r>
        <w:rPr>
          <w:i/>
          <w:sz w:val="24"/>
        </w:rPr>
        <w:t>При вероятности множественной ПА на диагностический период назначается гипоаллергенная диета, при которой из рациона исключаются все подозреваемые продукты. Целесообразно ведение пищевого дневника. Алгоритм диагностики и ведения детей с пищевой аллергией на 1-м этапе представлен в Приложении А3.5.</w:t>
      </w:r>
    </w:p>
    <w:p>
      <w:pPr>
        <w:pStyle w:val="BodyText"/>
        <w:spacing w:before="240"/>
        <w:ind w:left="0"/>
        <w:jc w:val="left"/>
        <w:rPr>
          <w:i/>
        </w:rPr>
      </w:pPr>
    </w:p>
    <w:p>
      <w:pPr>
        <w:pStyle w:val="ListParagraph"/>
        <w:numPr>
          <w:ilvl w:val="0"/>
          <w:numId w:val="8"/>
        </w:numPr>
        <w:tabs>
          <w:tab w:pos="396" w:val="left" w:leader="none"/>
          <w:tab w:pos="398" w:val="left" w:leader="none"/>
        </w:tabs>
        <w:spacing w:line="357" w:lineRule="auto" w:before="0" w:after="0"/>
        <w:ind w:left="398" w:right="561" w:hanging="143"/>
        <w:jc w:val="both"/>
        <w:rPr>
          <w:sz w:val="24"/>
        </w:rPr>
      </w:pPr>
      <w:r>
        <w:rPr>
          <w:b/>
          <w:sz w:val="24"/>
        </w:rPr>
        <w:t>Рекомендуется </w:t>
      </w:r>
      <w:r>
        <w:rPr>
          <w:sz w:val="24"/>
        </w:rPr>
        <w:t>селективное диагностическое введение продукта (пробное введение/оральный провокационный тест) пациенту</w:t>
      </w:r>
      <w:r>
        <w:rPr>
          <w:spacing w:val="-2"/>
          <w:sz w:val="24"/>
        </w:rPr>
        <w:t> </w:t>
      </w:r>
      <w:r>
        <w:rPr>
          <w:sz w:val="24"/>
        </w:rPr>
        <w:t>с подозрением на наличие ПА или с уже подтвержденной ПА под наблюдением врача аллерголога-иммунолога с диагностической целью либо для подтверждения развития толерантности к продукту [3, 18, 33-36, 150].</w:t>
      </w:r>
    </w:p>
    <w:p>
      <w:pPr>
        <w:pStyle w:val="Heading2"/>
        <w:spacing w:line="360" w:lineRule="auto" w:before="7"/>
        <w:ind w:right="1045"/>
      </w:pPr>
      <w:r>
        <w:rPr/>
        <w:t>Уровень</w:t>
      </w:r>
      <w:r>
        <w:rPr>
          <w:spacing w:val="-5"/>
        </w:rPr>
        <w:t> </w:t>
      </w:r>
      <w:r>
        <w:rPr/>
        <w:t>убедительности</w:t>
      </w:r>
      <w:r>
        <w:rPr>
          <w:spacing w:val="-7"/>
        </w:rPr>
        <w:t> </w:t>
      </w:r>
      <w:r>
        <w:rPr/>
        <w:t>рекомендаций</w:t>
      </w:r>
      <w:r>
        <w:rPr>
          <w:spacing w:val="-2"/>
        </w:rPr>
        <w:t> </w:t>
      </w:r>
      <w:r>
        <w:rPr/>
        <w:t>C</w:t>
      </w:r>
      <w:r>
        <w:rPr>
          <w:spacing w:val="-6"/>
        </w:rPr>
        <w:t> </w:t>
      </w:r>
      <w:r>
        <w:rPr/>
        <w:t>(уровень</w:t>
      </w:r>
      <w:r>
        <w:rPr>
          <w:spacing w:val="-5"/>
        </w:rPr>
        <w:t> </w:t>
      </w:r>
      <w:r>
        <w:rPr/>
        <w:t>достоверности</w:t>
      </w:r>
      <w:r>
        <w:rPr>
          <w:spacing w:val="-7"/>
        </w:rPr>
        <w:t> </w:t>
      </w:r>
      <w:r>
        <w:rPr/>
        <w:t>доказательств</w:t>
      </w:r>
      <w:r>
        <w:rPr>
          <w:spacing w:val="-2"/>
        </w:rPr>
        <w:t> </w:t>
      </w:r>
      <w:r>
        <w:rPr/>
        <w:t>–</w:t>
      </w:r>
      <w:r>
        <w:rPr>
          <w:spacing w:val="-5"/>
        </w:rPr>
        <w:t> </w:t>
      </w:r>
      <w:r>
        <w:rPr/>
        <w:t>5). </w:t>
      </w:r>
      <w:r>
        <w:rPr>
          <w:spacing w:val="-2"/>
        </w:rPr>
        <w:t>Комментарии:</w:t>
      </w:r>
    </w:p>
    <w:p>
      <w:pPr>
        <w:pStyle w:val="Heading3"/>
        <w:spacing w:line="360" w:lineRule="auto"/>
        <w:ind w:right="565" w:firstLine="708"/>
      </w:pPr>
      <w:r>
        <w:rPr/>
        <w:t>Диагностическое введение продукта (пробное введение/оральный провокационный тест) – диагностическое мероприятие, заключающееся в пробном введении малых количеств никогда не употребляемого ранее или уже исключенного из рациона питания продукта/ов для оценки клинической реакции.</w:t>
      </w:r>
    </w:p>
    <w:p>
      <w:pPr>
        <w:spacing w:line="360" w:lineRule="auto" w:before="0"/>
        <w:ind w:left="398" w:right="562" w:firstLine="283"/>
        <w:jc w:val="both"/>
        <w:rPr>
          <w:i/>
          <w:sz w:val="24"/>
        </w:rPr>
      </w:pPr>
      <w:r>
        <w:rPr>
          <w:i/>
          <w:sz w:val="24"/>
        </w:rPr>
        <w:t>Диагностическое введение продукта (пробное введение/оральный провокационный тест) также</w:t>
      </w:r>
      <w:r>
        <w:rPr>
          <w:i/>
          <w:spacing w:val="-4"/>
          <w:sz w:val="24"/>
        </w:rPr>
        <w:t> </w:t>
      </w:r>
      <w:r>
        <w:rPr>
          <w:i/>
          <w:sz w:val="24"/>
        </w:rPr>
        <w:t>помогает</w:t>
      </w:r>
      <w:r>
        <w:rPr>
          <w:i/>
          <w:spacing w:val="-4"/>
          <w:sz w:val="24"/>
        </w:rPr>
        <w:t> </w:t>
      </w:r>
      <w:r>
        <w:rPr>
          <w:i/>
          <w:sz w:val="24"/>
        </w:rPr>
        <w:t>исключить</w:t>
      </w:r>
      <w:r>
        <w:rPr>
          <w:i/>
          <w:spacing w:val="-2"/>
          <w:sz w:val="24"/>
        </w:rPr>
        <w:t> </w:t>
      </w:r>
      <w:r>
        <w:rPr>
          <w:i/>
          <w:sz w:val="24"/>
        </w:rPr>
        <w:t>риски</w:t>
      </w:r>
      <w:r>
        <w:rPr>
          <w:i/>
          <w:spacing w:val="-3"/>
          <w:sz w:val="24"/>
        </w:rPr>
        <w:t> </w:t>
      </w:r>
      <w:r>
        <w:rPr>
          <w:i/>
          <w:sz w:val="24"/>
        </w:rPr>
        <w:t>неоправданного</w:t>
      </w:r>
      <w:r>
        <w:rPr>
          <w:i/>
          <w:spacing w:val="-3"/>
          <w:sz w:val="24"/>
        </w:rPr>
        <w:t> </w:t>
      </w:r>
      <w:r>
        <w:rPr>
          <w:i/>
          <w:sz w:val="24"/>
        </w:rPr>
        <w:t>исключения</w:t>
      </w:r>
      <w:r>
        <w:rPr>
          <w:i/>
          <w:spacing w:val="-3"/>
          <w:sz w:val="24"/>
        </w:rPr>
        <w:t> </w:t>
      </w:r>
      <w:r>
        <w:rPr>
          <w:i/>
          <w:sz w:val="24"/>
        </w:rPr>
        <w:t>продуктов,</w:t>
      </w:r>
      <w:r>
        <w:rPr>
          <w:i/>
          <w:spacing w:val="-3"/>
          <w:sz w:val="24"/>
        </w:rPr>
        <w:t> </w:t>
      </w:r>
      <w:r>
        <w:rPr>
          <w:i/>
          <w:sz w:val="24"/>
        </w:rPr>
        <w:t>в</w:t>
      </w:r>
      <w:r>
        <w:rPr>
          <w:i/>
          <w:spacing w:val="-1"/>
          <w:sz w:val="24"/>
        </w:rPr>
        <w:t> </w:t>
      </w:r>
      <w:r>
        <w:rPr>
          <w:i/>
          <w:sz w:val="24"/>
        </w:rPr>
        <w:t>том</w:t>
      </w:r>
      <w:r>
        <w:rPr>
          <w:i/>
          <w:spacing w:val="-4"/>
          <w:sz w:val="24"/>
        </w:rPr>
        <w:t> </w:t>
      </w:r>
      <w:r>
        <w:rPr>
          <w:i/>
          <w:sz w:val="24"/>
        </w:rPr>
        <w:t>числе,</w:t>
      </w:r>
      <w:r>
        <w:rPr>
          <w:i/>
          <w:spacing w:val="-3"/>
          <w:sz w:val="24"/>
        </w:rPr>
        <w:t> </w:t>
      </w:r>
      <w:r>
        <w:rPr>
          <w:i/>
          <w:sz w:val="24"/>
        </w:rPr>
        <w:t>страх приема определенных видов пищи.</w:t>
      </w:r>
    </w:p>
    <w:p>
      <w:pPr>
        <w:spacing w:line="360" w:lineRule="auto" w:before="0"/>
        <w:ind w:left="398" w:right="561" w:firstLine="283"/>
        <w:jc w:val="both"/>
        <w:rPr>
          <w:i/>
          <w:sz w:val="24"/>
        </w:rPr>
      </w:pPr>
      <w:r>
        <w:rPr>
          <w:i/>
          <w:sz w:val="24"/>
        </w:rPr>
        <w:t>Исследование проводится под наблюдением врача аллерголога-иммунолога и медицинского персонала,</w:t>
      </w:r>
      <w:r>
        <w:rPr>
          <w:i/>
          <w:spacing w:val="50"/>
          <w:w w:val="150"/>
          <w:sz w:val="24"/>
        </w:rPr>
        <w:t> </w:t>
      </w:r>
      <w:r>
        <w:rPr>
          <w:i/>
          <w:sz w:val="24"/>
        </w:rPr>
        <w:t>обученного</w:t>
      </w:r>
      <w:r>
        <w:rPr>
          <w:i/>
          <w:spacing w:val="52"/>
          <w:w w:val="150"/>
          <w:sz w:val="24"/>
        </w:rPr>
        <w:t> </w:t>
      </w:r>
      <w:r>
        <w:rPr>
          <w:i/>
          <w:sz w:val="24"/>
        </w:rPr>
        <w:t>купированию</w:t>
      </w:r>
      <w:r>
        <w:rPr>
          <w:i/>
          <w:spacing w:val="53"/>
          <w:w w:val="150"/>
          <w:sz w:val="24"/>
        </w:rPr>
        <w:t> </w:t>
      </w:r>
      <w:r>
        <w:rPr>
          <w:i/>
          <w:sz w:val="24"/>
        </w:rPr>
        <w:t>острых</w:t>
      </w:r>
      <w:r>
        <w:rPr>
          <w:i/>
          <w:spacing w:val="51"/>
          <w:w w:val="150"/>
          <w:sz w:val="24"/>
        </w:rPr>
        <w:t> </w:t>
      </w:r>
      <w:r>
        <w:rPr>
          <w:i/>
          <w:sz w:val="24"/>
        </w:rPr>
        <w:t>аллергических</w:t>
      </w:r>
      <w:r>
        <w:rPr>
          <w:i/>
          <w:spacing w:val="51"/>
          <w:w w:val="150"/>
          <w:sz w:val="24"/>
        </w:rPr>
        <w:t> </w:t>
      </w:r>
      <w:r>
        <w:rPr>
          <w:i/>
          <w:sz w:val="24"/>
        </w:rPr>
        <w:t>реакций.</w:t>
      </w:r>
      <w:r>
        <w:rPr>
          <w:i/>
          <w:spacing w:val="52"/>
          <w:w w:val="150"/>
          <w:sz w:val="24"/>
        </w:rPr>
        <w:t> </w:t>
      </w:r>
      <w:r>
        <w:rPr>
          <w:i/>
          <w:sz w:val="24"/>
        </w:rPr>
        <w:t>Требуемые</w:t>
      </w:r>
      <w:r>
        <w:rPr>
          <w:i/>
          <w:spacing w:val="51"/>
          <w:w w:val="150"/>
          <w:sz w:val="24"/>
        </w:rPr>
        <w:t> </w:t>
      </w:r>
      <w:r>
        <w:rPr>
          <w:i/>
          <w:sz w:val="24"/>
        </w:rPr>
        <w:t>условия</w:t>
      </w:r>
      <w:r>
        <w:rPr>
          <w:i/>
          <w:spacing w:val="59"/>
          <w:w w:val="150"/>
          <w:sz w:val="24"/>
        </w:rPr>
        <w:t> </w:t>
      </w:r>
      <w:r>
        <w:rPr>
          <w:i/>
          <w:spacing w:val="-10"/>
          <w:sz w:val="24"/>
        </w:rPr>
        <w:t>-</w:t>
      </w:r>
    </w:p>
    <w:p>
      <w:pPr>
        <w:spacing w:after="0" w:line="360" w:lineRule="auto"/>
        <w:jc w:val="both"/>
        <w:rPr>
          <w:i/>
          <w:sz w:val="24"/>
        </w:rPr>
        <w:sectPr>
          <w:pgSz w:w="11910" w:h="16840"/>
          <w:pgMar w:header="0" w:footer="1003" w:top="1040" w:bottom="1260" w:left="850" w:right="283"/>
        </w:sectPr>
      </w:pPr>
    </w:p>
    <w:p>
      <w:pPr>
        <w:spacing w:before="68"/>
        <w:ind w:left="398" w:right="0" w:firstLine="0"/>
        <w:jc w:val="left"/>
        <w:rPr>
          <w:i/>
          <w:sz w:val="24"/>
        </w:rPr>
      </w:pPr>
      <w:r>
        <w:rPr>
          <w:i/>
          <w:sz w:val="24"/>
        </w:rPr>
        <w:t>доступ</w:t>
      </w:r>
      <w:r>
        <w:rPr>
          <w:i/>
          <w:spacing w:val="30"/>
          <w:sz w:val="24"/>
        </w:rPr>
        <w:t> </w:t>
      </w:r>
      <w:r>
        <w:rPr>
          <w:i/>
          <w:sz w:val="24"/>
        </w:rPr>
        <w:t>к</w:t>
      </w:r>
      <w:r>
        <w:rPr>
          <w:i/>
          <w:spacing w:val="33"/>
          <w:sz w:val="24"/>
        </w:rPr>
        <w:t> </w:t>
      </w:r>
      <w:r>
        <w:rPr>
          <w:i/>
          <w:sz w:val="24"/>
        </w:rPr>
        <w:t>100%-кислороду,</w:t>
      </w:r>
      <w:r>
        <w:rPr>
          <w:i/>
          <w:spacing w:val="32"/>
          <w:sz w:val="24"/>
        </w:rPr>
        <w:t> </w:t>
      </w:r>
      <w:r>
        <w:rPr>
          <w:i/>
          <w:sz w:val="24"/>
        </w:rPr>
        <w:t>наличие</w:t>
      </w:r>
      <w:r>
        <w:rPr>
          <w:i/>
          <w:spacing w:val="32"/>
          <w:sz w:val="24"/>
        </w:rPr>
        <w:t> </w:t>
      </w:r>
      <w:r>
        <w:rPr>
          <w:i/>
          <w:sz w:val="24"/>
        </w:rPr>
        <w:t>противошокового</w:t>
      </w:r>
      <w:r>
        <w:rPr>
          <w:i/>
          <w:spacing w:val="32"/>
          <w:sz w:val="24"/>
        </w:rPr>
        <w:t> </w:t>
      </w:r>
      <w:r>
        <w:rPr>
          <w:i/>
          <w:sz w:val="24"/>
        </w:rPr>
        <w:t>набора</w:t>
      </w:r>
      <w:r>
        <w:rPr>
          <w:i/>
          <w:spacing w:val="32"/>
          <w:sz w:val="24"/>
        </w:rPr>
        <w:t> </w:t>
      </w:r>
      <w:r>
        <w:rPr>
          <w:i/>
          <w:sz w:val="24"/>
        </w:rPr>
        <w:t>(см.</w:t>
      </w:r>
      <w:r>
        <w:rPr>
          <w:i/>
          <w:spacing w:val="33"/>
          <w:sz w:val="24"/>
        </w:rPr>
        <w:t> </w:t>
      </w:r>
      <w:r>
        <w:rPr>
          <w:i/>
          <w:sz w:val="24"/>
        </w:rPr>
        <w:t>клинические</w:t>
      </w:r>
      <w:r>
        <w:rPr>
          <w:i/>
          <w:spacing w:val="33"/>
          <w:sz w:val="24"/>
        </w:rPr>
        <w:t> </w:t>
      </w:r>
      <w:r>
        <w:rPr>
          <w:i/>
          <w:spacing w:val="-2"/>
          <w:sz w:val="24"/>
        </w:rPr>
        <w:t>рекомендации</w:t>
      </w:r>
    </w:p>
    <w:p>
      <w:pPr>
        <w:spacing w:before="140"/>
        <w:ind w:left="398" w:right="0" w:firstLine="0"/>
        <w:jc w:val="left"/>
        <w:rPr>
          <w:i/>
          <w:sz w:val="24"/>
        </w:rPr>
      </w:pPr>
      <w:r>
        <w:rPr>
          <w:i/>
          <w:sz w:val="24"/>
        </w:rPr>
        <w:t>«Анафилактический</w:t>
      </w:r>
      <w:r>
        <w:rPr>
          <w:i/>
          <w:spacing w:val="-6"/>
          <w:sz w:val="24"/>
        </w:rPr>
        <w:t> </w:t>
      </w:r>
      <w:r>
        <w:rPr>
          <w:i/>
          <w:spacing w:val="-2"/>
          <w:sz w:val="24"/>
        </w:rPr>
        <w:t>шок»).</w:t>
      </w:r>
    </w:p>
    <w:p>
      <w:pPr>
        <w:tabs>
          <w:tab w:pos="1554" w:val="left" w:leader="none"/>
          <w:tab w:pos="2998" w:val="left" w:leader="none"/>
          <w:tab w:pos="4622" w:val="left" w:leader="none"/>
          <w:tab w:pos="5692" w:val="left" w:leader="none"/>
          <w:tab w:pos="6750" w:val="left" w:leader="none"/>
          <w:tab w:pos="8217" w:val="left" w:leader="none"/>
          <w:tab w:pos="8843" w:val="left" w:leader="none"/>
        </w:tabs>
        <w:spacing w:line="360" w:lineRule="auto" w:before="137"/>
        <w:ind w:left="398" w:right="567" w:firstLine="283"/>
        <w:jc w:val="left"/>
        <w:rPr>
          <w:i/>
          <w:sz w:val="24"/>
        </w:rPr>
      </w:pPr>
      <w:r>
        <w:rPr>
          <w:i/>
          <w:spacing w:val="-4"/>
          <w:sz w:val="24"/>
        </w:rPr>
        <w:t>После</w:t>
      </w:r>
      <w:r>
        <w:rPr>
          <w:i/>
          <w:sz w:val="24"/>
        </w:rPr>
        <w:tab/>
      </w:r>
      <w:r>
        <w:rPr>
          <w:i/>
          <w:spacing w:val="-2"/>
          <w:sz w:val="24"/>
        </w:rPr>
        <w:t>завершения</w:t>
      </w:r>
      <w:r>
        <w:rPr>
          <w:i/>
          <w:sz w:val="24"/>
        </w:rPr>
        <w:tab/>
      </w:r>
      <w:r>
        <w:rPr>
          <w:i/>
          <w:spacing w:val="-2"/>
          <w:sz w:val="24"/>
        </w:rPr>
        <w:t>исследования</w:t>
      </w:r>
      <w:r>
        <w:rPr>
          <w:i/>
          <w:sz w:val="24"/>
        </w:rPr>
        <w:tab/>
      </w:r>
      <w:r>
        <w:rPr>
          <w:i/>
          <w:spacing w:val="-2"/>
          <w:sz w:val="24"/>
        </w:rPr>
        <w:t>ребенок</w:t>
      </w:r>
      <w:r>
        <w:rPr>
          <w:i/>
          <w:sz w:val="24"/>
        </w:rPr>
        <w:tab/>
      </w:r>
      <w:r>
        <w:rPr>
          <w:i/>
          <w:spacing w:val="-2"/>
          <w:sz w:val="24"/>
        </w:rPr>
        <w:t>должен</w:t>
      </w:r>
      <w:r>
        <w:rPr>
          <w:i/>
          <w:sz w:val="24"/>
        </w:rPr>
        <w:tab/>
      </w:r>
      <w:r>
        <w:rPr>
          <w:i/>
          <w:spacing w:val="-2"/>
          <w:sz w:val="24"/>
        </w:rPr>
        <w:t>находиться</w:t>
      </w:r>
      <w:r>
        <w:rPr>
          <w:i/>
          <w:sz w:val="24"/>
        </w:rPr>
        <w:tab/>
      </w:r>
      <w:r>
        <w:rPr>
          <w:i/>
          <w:spacing w:val="-4"/>
          <w:sz w:val="24"/>
        </w:rPr>
        <w:t>под</w:t>
      </w:r>
      <w:r>
        <w:rPr>
          <w:i/>
          <w:sz w:val="24"/>
        </w:rPr>
        <w:tab/>
      </w:r>
      <w:r>
        <w:rPr>
          <w:i/>
          <w:spacing w:val="-2"/>
          <w:sz w:val="24"/>
        </w:rPr>
        <w:t>наблюдением </w:t>
      </w:r>
      <w:r>
        <w:rPr>
          <w:i/>
          <w:sz w:val="24"/>
        </w:rPr>
        <w:t>медицинского персонала не менее 4 часов.</w:t>
      </w:r>
    </w:p>
    <w:p>
      <w:pPr>
        <w:spacing w:line="360" w:lineRule="auto" w:before="0"/>
        <w:ind w:left="398" w:right="574" w:firstLine="283"/>
        <w:jc w:val="left"/>
        <w:rPr>
          <w:i/>
          <w:sz w:val="24"/>
        </w:rPr>
      </w:pPr>
      <w:r>
        <w:rPr>
          <w:i/>
          <w:sz w:val="24"/>
        </w:rPr>
        <w:t>Легкие реакции</w:t>
      </w:r>
      <w:r>
        <w:rPr>
          <w:i/>
          <w:spacing w:val="30"/>
          <w:sz w:val="24"/>
        </w:rPr>
        <w:t> </w:t>
      </w:r>
      <w:r>
        <w:rPr>
          <w:i/>
          <w:sz w:val="24"/>
        </w:rPr>
        <w:t>могут</w:t>
      </w:r>
      <w:r>
        <w:rPr>
          <w:i/>
          <w:spacing w:val="32"/>
          <w:sz w:val="24"/>
        </w:rPr>
        <w:t> </w:t>
      </w:r>
      <w:r>
        <w:rPr>
          <w:i/>
          <w:sz w:val="24"/>
        </w:rPr>
        <w:t>быть</w:t>
      </w:r>
      <w:r>
        <w:rPr>
          <w:i/>
          <w:spacing w:val="31"/>
          <w:sz w:val="24"/>
        </w:rPr>
        <w:t> </w:t>
      </w:r>
      <w:r>
        <w:rPr>
          <w:i/>
          <w:sz w:val="24"/>
        </w:rPr>
        <w:t>купированы</w:t>
      </w:r>
      <w:r>
        <w:rPr>
          <w:i/>
          <w:spacing w:val="30"/>
          <w:sz w:val="24"/>
        </w:rPr>
        <w:t> </w:t>
      </w:r>
      <w:r>
        <w:rPr>
          <w:i/>
          <w:sz w:val="24"/>
        </w:rPr>
        <w:t>симптоматическим</w:t>
      </w:r>
      <w:r>
        <w:rPr>
          <w:i/>
          <w:spacing w:val="34"/>
          <w:sz w:val="24"/>
        </w:rPr>
        <w:t> </w:t>
      </w:r>
      <w:r>
        <w:rPr>
          <w:i/>
          <w:sz w:val="24"/>
        </w:rPr>
        <w:t>лечением</w:t>
      </w:r>
      <w:r>
        <w:rPr>
          <w:i/>
          <w:spacing w:val="31"/>
          <w:sz w:val="24"/>
        </w:rPr>
        <w:t> </w:t>
      </w:r>
      <w:r>
        <w:rPr>
          <w:i/>
          <w:sz w:val="24"/>
        </w:rPr>
        <w:t>в зависимости от типа клинических проявлений и обычно не требуют госпитализации.</w:t>
      </w:r>
    </w:p>
    <w:p>
      <w:pPr>
        <w:tabs>
          <w:tab w:pos="2614" w:val="left" w:leader="none"/>
          <w:tab w:pos="2948" w:val="left" w:leader="none"/>
          <w:tab w:pos="4147" w:val="left" w:leader="none"/>
          <w:tab w:pos="5179" w:val="left" w:leader="none"/>
          <w:tab w:pos="6038" w:val="left" w:leader="none"/>
          <w:tab w:pos="7638" w:val="left" w:leader="none"/>
          <w:tab w:pos="9055" w:val="left" w:leader="none"/>
          <w:tab w:pos="10083" w:val="left" w:leader="none"/>
        </w:tabs>
        <w:spacing w:line="360" w:lineRule="auto" w:before="0"/>
        <w:ind w:left="398" w:right="568" w:firstLine="283"/>
        <w:jc w:val="left"/>
        <w:rPr>
          <w:i/>
          <w:sz w:val="24"/>
        </w:rPr>
      </w:pPr>
      <w:r>
        <w:rPr>
          <w:i/>
          <w:spacing w:val="-2"/>
          <w:sz w:val="24"/>
        </w:rPr>
        <w:t>Среднетяжелые</w:t>
      </w:r>
      <w:r>
        <w:rPr>
          <w:i/>
          <w:sz w:val="24"/>
        </w:rPr>
        <w:tab/>
      </w:r>
      <w:r>
        <w:rPr>
          <w:i/>
          <w:spacing w:val="-10"/>
          <w:sz w:val="24"/>
        </w:rPr>
        <w:t>и</w:t>
      </w:r>
      <w:r>
        <w:rPr>
          <w:i/>
          <w:sz w:val="24"/>
        </w:rPr>
        <w:tab/>
      </w:r>
      <w:r>
        <w:rPr>
          <w:i/>
          <w:spacing w:val="-2"/>
          <w:sz w:val="24"/>
        </w:rPr>
        <w:t>тяжелые</w:t>
      </w:r>
      <w:r>
        <w:rPr>
          <w:i/>
          <w:sz w:val="24"/>
        </w:rPr>
        <w:tab/>
      </w:r>
      <w:r>
        <w:rPr>
          <w:i/>
          <w:spacing w:val="-2"/>
          <w:sz w:val="24"/>
        </w:rPr>
        <w:t>реакции</w:t>
      </w:r>
      <w:r>
        <w:rPr>
          <w:i/>
          <w:sz w:val="24"/>
        </w:rPr>
        <w:tab/>
      </w:r>
      <w:r>
        <w:rPr>
          <w:i/>
          <w:spacing w:val="-2"/>
          <w:sz w:val="24"/>
        </w:rPr>
        <w:t>могут</w:t>
      </w:r>
      <w:r>
        <w:rPr>
          <w:i/>
          <w:sz w:val="24"/>
        </w:rPr>
        <w:tab/>
      </w:r>
      <w:r>
        <w:rPr>
          <w:i/>
          <w:spacing w:val="-2"/>
          <w:sz w:val="24"/>
        </w:rPr>
        <w:t>потребовать</w:t>
      </w:r>
      <w:r>
        <w:rPr>
          <w:i/>
          <w:sz w:val="24"/>
        </w:rPr>
        <w:tab/>
      </w:r>
      <w:r>
        <w:rPr>
          <w:i/>
          <w:spacing w:val="-2"/>
          <w:sz w:val="24"/>
        </w:rPr>
        <w:t>экстренной</w:t>
      </w:r>
      <w:r>
        <w:rPr>
          <w:i/>
          <w:sz w:val="24"/>
        </w:rPr>
        <w:tab/>
      </w:r>
      <w:r>
        <w:rPr>
          <w:i/>
          <w:spacing w:val="-2"/>
          <w:sz w:val="24"/>
        </w:rPr>
        <w:t>помощи</w:t>
      </w:r>
      <w:r>
        <w:rPr>
          <w:i/>
          <w:sz w:val="24"/>
        </w:rPr>
        <w:tab/>
      </w:r>
      <w:r>
        <w:rPr>
          <w:i/>
          <w:spacing w:val="-10"/>
          <w:sz w:val="24"/>
        </w:rPr>
        <w:t>и </w:t>
      </w:r>
      <w:r>
        <w:rPr>
          <w:i/>
          <w:sz w:val="24"/>
        </w:rPr>
        <w:t>госпитализации пациента в профильное отделение.</w:t>
      </w:r>
    </w:p>
    <w:p>
      <w:pPr>
        <w:pStyle w:val="Heading3"/>
        <w:spacing w:line="360" w:lineRule="auto" w:before="2"/>
        <w:ind w:right="574" w:firstLine="283"/>
        <w:jc w:val="left"/>
      </w:pPr>
      <w:r>
        <w:rPr/>
        <w:t>При</w:t>
      </w:r>
      <w:r>
        <w:rPr>
          <w:spacing w:val="80"/>
        </w:rPr>
        <w:t> </w:t>
      </w:r>
      <w:r>
        <w:rPr/>
        <w:t>решении</w:t>
      </w:r>
      <w:r>
        <w:rPr>
          <w:spacing w:val="80"/>
        </w:rPr>
        <w:t> </w:t>
      </w:r>
      <w:r>
        <w:rPr/>
        <w:t>о</w:t>
      </w:r>
      <w:r>
        <w:rPr>
          <w:spacing w:val="80"/>
        </w:rPr>
        <w:t> </w:t>
      </w:r>
      <w:r>
        <w:rPr/>
        <w:t>проведении</w:t>
      </w:r>
      <w:r>
        <w:rPr>
          <w:spacing w:val="80"/>
        </w:rPr>
        <w:t> </w:t>
      </w:r>
      <w:r>
        <w:rPr/>
        <w:t>данного</w:t>
      </w:r>
      <w:r>
        <w:rPr>
          <w:spacing w:val="80"/>
        </w:rPr>
        <w:t> </w:t>
      </w:r>
      <w:r>
        <w:rPr/>
        <w:t>исследования</w:t>
      </w:r>
      <w:r>
        <w:rPr>
          <w:spacing w:val="80"/>
        </w:rPr>
        <w:t> </w:t>
      </w:r>
      <w:r>
        <w:rPr/>
        <w:t>следует</w:t>
      </w:r>
      <w:r>
        <w:rPr>
          <w:spacing w:val="80"/>
        </w:rPr>
        <w:t> </w:t>
      </w:r>
      <w:r>
        <w:rPr/>
        <w:t>учитывать</w:t>
      </w:r>
      <w:r>
        <w:rPr>
          <w:spacing w:val="80"/>
        </w:rPr>
        <w:t> </w:t>
      </w:r>
      <w:r>
        <w:rPr/>
        <w:t>факторы,</w:t>
      </w:r>
      <w:r>
        <w:rPr>
          <w:spacing w:val="40"/>
        </w:rPr>
        <w:t> </w:t>
      </w:r>
      <w:r>
        <w:rPr/>
        <w:t>влияющие на тяжесть реакции [3]:</w:t>
      </w:r>
    </w:p>
    <w:p>
      <w:pPr>
        <w:pStyle w:val="ListParagraph"/>
        <w:numPr>
          <w:ilvl w:val="1"/>
          <w:numId w:val="8"/>
        </w:numPr>
        <w:tabs>
          <w:tab w:pos="1391" w:val="left" w:leader="none"/>
        </w:tabs>
        <w:spacing w:line="333" w:lineRule="auto" w:before="0" w:after="0"/>
        <w:ind w:left="964" w:right="571" w:firstLine="0"/>
        <w:jc w:val="both"/>
        <w:rPr>
          <w:i/>
          <w:sz w:val="24"/>
        </w:rPr>
      </w:pPr>
      <w:r>
        <w:rPr>
          <w:i/>
          <w:sz w:val="24"/>
        </w:rPr>
        <w:t>ранее зарегистрированные реакции на малые или следовые количества предполагаемого аллергена,</w:t>
      </w:r>
    </w:p>
    <w:p>
      <w:pPr>
        <w:pStyle w:val="ListParagraph"/>
        <w:numPr>
          <w:ilvl w:val="1"/>
          <w:numId w:val="8"/>
        </w:numPr>
        <w:tabs>
          <w:tab w:pos="1391" w:val="left" w:leader="none"/>
        </w:tabs>
        <w:spacing w:line="240" w:lineRule="auto" w:before="37" w:after="0"/>
        <w:ind w:left="1391" w:right="0" w:hanging="427"/>
        <w:jc w:val="both"/>
        <w:rPr>
          <w:i/>
          <w:sz w:val="24"/>
        </w:rPr>
      </w:pPr>
      <w:r>
        <w:rPr>
          <w:i/>
          <w:sz w:val="24"/>
        </w:rPr>
        <w:t>наличие</w:t>
      </w:r>
      <w:r>
        <w:rPr>
          <w:i/>
          <w:spacing w:val="-7"/>
          <w:sz w:val="24"/>
        </w:rPr>
        <w:t> </w:t>
      </w:r>
      <w:r>
        <w:rPr>
          <w:i/>
          <w:sz w:val="24"/>
        </w:rPr>
        <w:t>бронхиальной</w:t>
      </w:r>
      <w:r>
        <w:rPr>
          <w:i/>
          <w:spacing w:val="-4"/>
          <w:sz w:val="24"/>
        </w:rPr>
        <w:t> </w:t>
      </w:r>
      <w:r>
        <w:rPr>
          <w:i/>
          <w:sz w:val="24"/>
        </w:rPr>
        <w:t>астмы</w:t>
      </w:r>
      <w:r>
        <w:rPr>
          <w:i/>
          <w:spacing w:val="-3"/>
          <w:sz w:val="24"/>
        </w:rPr>
        <w:t> </w:t>
      </w:r>
      <w:r>
        <w:rPr>
          <w:i/>
          <w:sz w:val="24"/>
        </w:rPr>
        <w:t>любой</w:t>
      </w:r>
      <w:r>
        <w:rPr>
          <w:i/>
          <w:spacing w:val="-4"/>
          <w:sz w:val="24"/>
        </w:rPr>
        <w:t> </w:t>
      </w:r>
      <w:r>
        <w:rPr>
          <w:i/>
          <w:sz w:val="24"/>
        </w:rPr>
        <w:t>степени</w:t>
      </w:r>
      <w:r>
        <w:rPr>
          <w:i/>
          <w:spacing w:val="-3"/>
          <w:sz w:val="24"/>
        </w:rPr>
        <w:t> </w:t>
      </w:r>
      <w:r>
        <w:rPr>
          <w:i/>
          <w:spacing w:val="-2"/>
          <w:sz w:val="24"/>
        </w:rPr>
        <w:t>тяжести,</w:t>
      </w:r>
    </w:p>
    <w:p>
      <w:pPr>
        <w:pStyle w:val="ListParagraph"/>
        <w:numPr>
          <w:ilvl w:val="1"/>
          <w:numId w:val="8"/>
        </w:numPr>
        <w:tabs>
          <w:tab w:pos="1391" w:val="left" w:leader="none"/>
        </w:tabs>
        <w:spacing w:line="333" w:lineRule="auto" w:before="117" w:after="0"/>
        <w:ind w:left="964" w:right="563" w:firstLine="0"/>
        <w:jc w:val="both"/>
        <w:rPr>
          <w:i/>
          <w:sz w:val="24"/>
        </w:rPr>
      </w:pPr>
      <w:r>
        <w:rPr>
          <w:i/>
          <w:sz w:val="24"/>
        </w:rPr>
        <w:t>наличие плохо контролируемой астмы, аллергического ринита или атопического </w:t>
      </w:r>
      <w:r>
        <w:rPr>
          <w:i/>
          <w:spacing w:val="-2"/>
          <w:sz w:val="24"/>
        </w:rPr>
        <w:t>дерматита,</w:t>
      </w:r>
    </w:p>
    <w:p>
      <w:pPr>
        <w:pStyle w:val="ListParagraph"/>
        <w:numPr>
          <w:ilvl w:val="1"/>
          <w:numId w:val="8"/>
        </w:numPr>
        <w:tabs>
          <w:tab w:pos="1391" w:val="left" w:leader="none"/>
        </w:tabs>
        <w:spacing w:line="345" w:lineRule="auto" w:before="40" w:after="0"/>
        <w:ind w:left="964" w:right="564" w:firstLine="0"/>
        <w:jc w:val="both"/>
        <w:rPr>
          <w:i/>
          <w:sz w:val="24"/>
        </w:rPr>
      </w:pPr>
      <w:r>
        <w:rPr>
          <w:i/>
          <w:sz w:val="24"/>
        </w:rPr>
        <w:t>прием</w:t>
      </w:r>
      <w:r>
        <w:rPr>
          <w:i/>
          <w:spacing w:val="-7"/>
          <w:sz w:val="24"/>
        </w:rPr>
        <w:t> </w:t>
      </w:r>
      <w:r>
        <w:rPr>
          <w:i/>
          <w:sz w:val="24"/>
        </w:rPr>
        <w:t>бета-адреноблокаторов,</w:t>
      </w:r>
      <w:r>
        <w:rPr>
          <w:i/>
          <w:spacing w:val="-7"/>
          <w:sz w:val="24"/>
        </w:rPr>
        <w:t> </w:t>
      </w:r>
      <w:r>
        <w:rPr>
          <w:i/>
          <w:sz w:val="24"/>
        </w:rPr>
        <w:t>ингибиторов</w:t>
      </w:r>
      <w:r>
        <w:rPr>
          <w:i/>
          <w:spacing w:val="-9"/>
          <w:sz w:val="24"/>
        </w:rPr>
        <w:t> </w:t>
      </w:r>
      <w:r>
        <w:rPr>
          <w:i/>
          <w:sz w:val="24"/>
        </w:rPr>
        <w:t>ангиотензинпревращающего</w:t>
      </w:r>
      <w:r>
        <w:rPr>
          <w:i/>
          <w:spacing w:val="-7"/>
          <w:sz w:val="24"/>
        </w:rPr>
        <w:t> </w:t>
      </w:r>
      <w:r>
        <w:rPr>
          <w:i/>
          <w:sz w:val="24"/>
        </w:rPr>
        <w:t>фермента (АПФ), производные бензодиазепинов, некоторые антидепрессанты (например, неселективные ингибиторы обратного захвата моноаминов),</w:t>
      </w:r>
    </w:p>
    <w:p>
      <w:pPr>
        <w:pStyle w:val="ListParagraph"/>
        <w:numPr>
          <w:ilvl w:val="1"/>
          <w:numId w:val="8"/>
        </w:numPr>
        <w:tabs>
          <w:tab w:pos="1391" w:val="left" w:leader="none"/>
        </w:tabs>
        <w:spacing w:line="240" w:lineRule="auto" w:before="29" w:after="0"/>
        <w:ind w:left="1391" w:right="0" w:hanging="427"/>
        <w:jc w:val="both"/>
        <w:rPr>
          <w:i/>
          <w:sz w:val="24"/>
        </w:rPr>
      </w:pPr>
      <w:r>
        <w:rPr>
          <w:i/>
          <w:sz w:val="24"/>
        </w:rPr>
        <w:t>наличие</w:t>
      </w:r>
      <w:r>
        <w:rPr>
          <w:i/>
          <w:spacing w:val="-3"/>
          <w:sz w:val="24"/>
        </w:rPr>
        <w:t> </w:t>
      </w:r>
      <w:r>
        <w:rPr>
          <w:i/>
          <w:sz w:val="24"/>
        </w:rPr>
        <w:t>аллергии</w:t>
      </w:r>
      <w:r>
        <w:rPr>
          <w:i/>
          <w:spacing w:val="-1"/>
          <w:sz w:val="24"/>
        </w:rPr>
        <w:t> </w:t>
      </w:r>
      <w:r>
        <w:rPr>
          <w:i/>
          <w:sz w:val="24"/>
        </w:rPr>
        <w:t>на</w:t>
      </w:r>
      <w:r>
        <w:rPr>
          <w:i/>
          <w:spacing w:val="-2"/>
          <w:sz w:val="24"/>
        </w:rPr>
        <w:t> </w:t>
      </w:r>
      <w:r>
        <w:rPr>
          <w:i/>
          <w:sz w:val="24"/>
        </w:rPr>
        <w:t>арахис,</w:t>
      </w:r>
      <w:r>
        <w:rPr>
          <w:i/>
          <w:spacing w:val="-1"/>
          <w:sz w:val="24"/>
        </w:rPr>
        <w:t> </w:t>
      </w:r>
      <w:r>
        <w:rPr>
          <w:i/>
          <w:sz w:val="24"/>
        </w:rPr>
        <w:t>орехи, рыбу,</w:t>
      </w:r>
      <w:r>
        <w:rPr>
          <w:i/>
          <w:spacing w:val="-2"/>
          <w:sz w:val="24"/>
        </w:rPr>
        <w:t> </w:t>
      </w:r>
      <w:r>
        <w:rPr>
          <w:i/>
          <w:sz w:val="24"/>
        </w:rPr>
        <w:t>морепродукты</w:t>
      </w:r>
      <w:r>
        <w:rPr>
          <w:i/>
          <w:spacing w:val="-2"/>
          <w:sz w:val="24"/>
        </w:rPr>
        <w:t> </w:t>
      </w:r>
      <w:r>
        <w:rPr>
          <w:i/>
          <w:sz w:val="24"/>
        </w:rPr>
        <w:t>и</w:t>
      </w:r>
      <w:r>
        <w:rPr>
          <w:i/>
          <w:spacing w:val="-1"/>
          <w:sz w:val="24"/>
        </w:rPr>
        <w:t> </w:t>
      </w:r>
      <w:r>
        <w:rPr>
          <w:i/>
          <w:spacing w:val="-2"/>
          <w:sz w:val="24"/>
        </w:rPr>
        <w:t>молоко.</w:t>
      </w:r>
    </w:p>
    <w:p>
      <w:pPr>
        <w:pStyle w:val="BodyText"/>
        <w:spacing w:before="261"/>
        <w:ind w:left="0"/>
        <w:jc w:val="left"/>
        <w:rPr>
          <w:i/>
        </w:rPr>
      </w:pPr>
    </w:p>
    <w:p>
      <w:pPr>
        <w:pStyle w:val="Heading3"/>
        <w:spacing w:line="360" w:lineRule="auto"/>
        <w:ind w:right="570" w:firstLine="283"/>
      </w:pPr>
      <w:r>
        <w:rPr/>
        <w:t>Диагностическое введение продукта (пробное введение/оральный провокационный тест) проводят при [3]:</w:t>
      </w:r>
    </w:p>
    <w:p>
      <w:pPr>
        <w:pStyle w:val="ListParagraph"/>
        <w:numPr>
          <w:ilvl w:val="0"/>
          <w:numId w:val="9"/>
        </w:numPr>
        <w:tabs>
          <w:tab w:pos="1105" w:val="left" w:leader="none"/>
        </w:tabs>
        <w:spacing w:line="360" w:lineRule="auto" w:before="0" w:after="0"/>
        <w:ind w:left="398" w:right="570" w:firstLine="283"/>
        <w:jc w:val="both"/>
        <w:rPr>
          <w:i/>
          <w:sz w:val="24"/>
        </w:rPr>
      </w:pPr>
      <w:r>
        <w:rPr>
          <w:i/>
          <w:sz w:val="24"/>
        </w:rPr>
        <w:t>при</w:t>
      </w:r>
      <w:r>
        <w:rPr>
          <w:i/>
          <w:spacing w:val="-1"/>
          <w:sz w:val="24"/>
        </w:rPr>
        <w:t> </w:t>
      </w:r>
      <w:r>
        <w:rPr>
          <w:i/>
          <w:sz w:val="24"/>
        </w:rPr>
        <w:t>наличии</w:t>
      </w:r>
      <w:r>
        <w:rPr>
          <w:i/>
          <w:spacing w:val="-1"/>
          <w:sz w:val="24"/>
        </w:rPr>
        <w:t> </w:t>
      </w:r>
      <w:r>
        <w:rPr>
          <w:i/>
          <w:sz w:val="24"/>
        </w:rPr>
        <w:t>сенсибилизации</w:t>
      </w:r>
      <w:r>
        <w:rPr>
          <w:i/>
          <w:spacing w:val="-1"/>
          <w:sz w:val="24"/>
        </w:rPr>
        <w:t> </w:t>
      </w:r>
      <w:r>
        <w:rPr>
          <w:i/>
          <w:sz w:val="24"/>
        </w:rPr>
        <w:t>к</w:t>
      </w:r>
      <w:r>
        <w:rPr>
          <w:i/>
          <w:spacing w:val="-1"/>
          <w:sz w:val="24"/>
        </w:rPr>
        <w:t> </w:t>
      </w:r>
      <w:r>
        <w:rPr>
          <w:i/>
          <w:sz w:val="24"/>
        </w:rPr>
        <w:t>пищевым</w:t>
      </w:r>
      <w:r>
        <w:rPr>
          <w:i/>
          <w:spacing w:val="-1"/>
          <w:sz w:val="24"/>
        </w:rPr>
        <w:t> </w:t>
      </w:r>
      <w:r>
        <w:rPr>
          <w:i/>
          <w:sz w:val="24"/>
        </w:rPr>
        <w:t>продуктам</w:t>
      </w:r>
      <w:r>
        <w:rPr>
          <w:i/>
          <w:spacing w:val="-1"/>
          <w:sz w:val="24"/>
        </w:rPr>
        <w:t> </w:t>
      </w:r>
      <w:r>
        <w:rPr>
          <w:i/>
          <w:sz w:val="24"/>
        </w:rPr>
        <w:t>и</w:t>
      </w:r>
      <w:r>
        <w:rPr>
          <w:i/>
          <w:spacing w:val="-1"/>
          <w:sz w:val="24"/>
        </w:rPr>
        <w:t> </w:t>
      </w:r>
      <w:r>
        <w:rPr>
          <w:i/>
          <w:sz w:val="24"/>
        </w:rPr>
        <w:t>как</w:t>
      </w:r>
      <w:r>
        <w:rPr>
          <w:i/>
          <w:spacing w:val="-1"/>
          <w:sz w:val="24"/>
        </w:rPr>
        <w:t> </w:t>
      </w:r>
      <w:r>
        <w:rPr>
          <w:i/>
          <w:sz w:val="24"/>
        </w:rPr>
        <w:t>минимум</w:t>
      </w:r>
      <w:r>
        <w:rPr>
          <w:i/>
          <w:spacing w:val="-1"/>
          <w:sz w:val="24"/>
        </w:rPr>
        <w:t> </w:t>
      </w:r>
      <w:r>
        <w:rPr>
          <w:i/>
          <w:sz w:val="24"/>
        </w:rPr>
        <w:t>одного</w:t>
      </w:r>
      <w:r>
        <w:rPr>
          <w:i/>
          <w:spacing w:val="-1"/>
          <w:sz w:val="24"/>
        </w:rPr>
        <w:t> </w:t>
      </w:r>
      <w:r>
        <w:rPr>
          <w:i/>
          <w:sz w:val="24"/>
        </w:rPr>
        <w:t>из</w:t>
      </w:r>
      <w:r>
        <w:rPr>
          <w:i/>
          <w:spacing w:val="-1"/>
          <w:sz w:val="24"/>
        </w:rPr>
        <w:t> </w:t>
      </w:r>
      <w:r>
        <w:rPr>
          <w:i/>
          <w:sz w:val="24"/>
        </w:rPr>
        <w:t>следующих </w:t>
      </w:r>
      <w:r>
        <w:rPr>
          <w:i/>
          <w:spacing w:val="-2"/>
          <w:sz w:val="24"/>
        </w:rPr>
        <w:t>критериев:</w:t>
      </w:r>
    </w:p>
    <w:p>
      <w:pPr>
        <w:pStyle w:val="ListParagraph"/>
        <w:numPr>
          <w:ilvl w:val="1"/>
          <w:numId w:val="9"/>
        </w:numPr>
        <w:tabs>
          <w:tab w:pos="826" w:val="left" w:leader="none"/>
        </w:tabs>
        <w:spacing w:line="360" w:lineRule="auto" w:before="0" w:after="0"/>
        <w:ind w:left="398" w:right="567" w:firstLine="283"/>
        <w:jc w:val="both"/>
        <w:rPr>
          <w:i/>
          <w:sz w:val="24"/>
        </w:rPr>
      </w:pPr>
      <w:r>
        <w:rPr>
          <w:i/>
          <w:sz w:val="24"/>
        </w:rPr>
        <w:t>продукт ранее никогда не употреблялся и/ или диагностирована аллергия на родственную группу продуктов (перекрестные реакции, например, на орехи и арахис; к пыльце и овощам/фруктам; к клещам домашней пыли и моллюскам и ракообразным),</w:t>
      </w:r>
    </w:p>
    <w:p>
      <w:pPr>
        <w:pStyle w:val="ListParagraph"/>
        <w:numPr>
          <w:ilvl w:val="1"/>
          <w:numId w:val="9"/>
        </w:numPr>
        <w:tabs>
          <w:tab w:pos="934" w:val="left" w:leader="none"/>
        </w:tabs>
        <w:spacing w:line="360" w:lineRule="auto" w:before="0" w:after="0"/>
        <w:ind w:left="398" w:right="567" w:firstLine="283"/>
        <w:jc w:val="both"/>
        <w:rPr>
          <w:i/>
          <w:sz w:val="24"/>
        </w:rPr>
      </w:pPr>
      <w:r>
        <w:rPr>
          <w:i/>
          <w:sz w:val="24"/>
        </w:rPr>
        <w:t>продукт ранее переносился, но не употреблялся в течение длительного времени (подозрение на утрату толерантности),</w:t>
      </w:r>
    </w:p>
    <w:p>
      <w:pPr>
        <w:pStyle w:val="ListParagraph"/>
        <w:numPr>
          <w:ilvl w:val="1"/>
          <w:numId w:val="9"/>
        </w:numPr>
        <w:tabs>
          <w:tab w:pos="824" w:val="left" w:leader="none"/>
        </w:tabs>
        <w:spacing w:line="360" w:lineRule="auto" w:before="0" w:after="0"/>
        <w:ind w:left="398" w:right="569" w:firstLine="283"/>
        <w:jc w:val="left"/>
        <w:rPr>
          <w:i/>
          <w:sz w:val="24"/>
        </w:rPr>
      </w:pPr>
      <w:r>
        <w:rPr>
          <w:i/>
          <w:sz w:val="24"/>
        </w:rPr>
        <w:t>симптомы пищевой аллергии и анамнез не совпадают с результатами аллергологического </w:t>
      </w:r>
      <w:r>
        <w:rPr>
          <w:i/>
          <w:spacing w:val="-2"/>
          <w:sz w:val="24"/>
        </w:rPr>
        <w:t>обследования,</w:t>
      </w:r>
    </w:p>
    <w:p>
      <w:pPr>
        <w:pStyle w:val="ListParagraph"/>
        <w:numPr>
          <w:ilvl w:val="1"/>
          <w:numId w:val="9"/>
        </w:numPr>
        <w:tabs>
          <w:tab w:pos="819" w:val="left" w:leader="none"/>
        </w:tabs>
        <w:spacing w:line="274" w:lineRule="exact" w:before="0" w:after="0"/>
        <w:ind w:left="819" w:right="0" w:hanging="138"/>
        <w:jc w:val="left"/>
        <w:rPr>
          <w:i/>
          <w:sz w:val="24"/>
        </w:rPr>
      </w:pPr>
      <w:r>
        <w:rPr>
          <w:i/>
          <w:sz w:val="24"/>
        </w:rPr>
        <w:t>подтверждение</w:t>
      </w:r>
      <w:r>
        <w:rPr>
          <w:i/>
          <w:spacing w:val="-7"/>
          <w:sz w:val="24"/>
        </w:rPr>
        <w:t> </w:t>
      </w:r>
      <w:r>
        <w:rPr>
          <w:i/>
          <w:sz w:val="24"/>
        </w:rPr>
        <w:t>развития</w:t>
      </w:r>
      <w:r>
        <w:rPr>
          <w:i/>
          <w:spacing w:val="-6"/>
          <w:sz w:val="24"/>
        </w:rPr>
        <w:t> </w:t>
      </w:r>
      <w:r>
        <w:rPr>
          <w:i/>
          <w:sz w:val="24"/>
        </w:rPr>
        <w:t>толерантности</w:t>
      </w:r>
      <w:r>
        <w:rPr>
          <w:i/>
          <w:spacing w:val="-4"/>
          <w:sz w:val="24"/>
        </w:rPr>
        <w:t> </w:t>
      </w:r>
      <w:r>
        <w:rPr>
          <w:i/>
          <w:sz w:val="24"/>
        </w:rPr>
        <w:t>к</w:t>
      </w:r>
      <w:r>
        <w:rPr>
          <w:i/>
          <w:spacing w:val="-2"/>
          <w:sz w:val="24"/>
        </w:rPr>
        <w:t> продукту,</w:t>
      </w:r>
    </w:p>
    <w:p>
      <w:pPr>
        <w:pStyle w:val="ListParagraph"/>
        <w:numPr>
          <w:ilvl w:val="1"/>
          <w:numId w:val="9"/>
        </w:numPr>
        <w:tabs>
          <w:tab w:pos="855" w:val="left" w:leader="none"/>
        </w:tabs>
        <w:spacing w:line="360" w:lineRule="auto" w:before="132" w:after="0"/>
        <w:ind w:left="398" w:right="567" w:firstLine="283"/>
        <w:jc w:val="left"/>
        <w:rPr>
          <w:i/>
          <w:sz w:val="24"/>
        </w:rPr>
      </w:pPr>
      <w:r>
        <w:rPr>
          <w:i/>
          <w:sz w:val="24"/>
        </w:rPr>
        <w:t>подтверждение</w:t>
      </w:r>
      <w:r>
        <w:rPr>
          <w:i/>
          <w:spacing w:val="29"/>
          <w:sz w:val="24"/>
        </w:rPr>
        <w:t> </w:t>
      </w:r>
      <w:r>
        <w:rPr>
          <w:i/>
          <w:sz w:val="24"/>
        </w:rPr>
        <w:t>переносимости</w:t>
      </w:r>
      <w:r>
        <w:rPr>
          <w:i/>
          <w:spacing w:val="30"/>
          <w:sz w:val="24"/>
        </w:rPr>
        <w:t> </w:t>
      </w:r>
      <w:r>
        <w:rPr>
          <w:i/>
          <w:sz w:val="24"/>
        </w:rPr>
        <w:t>продукта</w:t>
      </w:r>
      <w:r>
        <w:rPr>
          <w:i/>
          <w:spacing w:val="30"/>
          <w:sz w:val="24"/>
        </w:rPr>
        <w:t> </w:t>
      </w:r>
      <w:r>
        <w:rPr>
          <w:i/>
          <w:sz w:val="24"/>
        </w:rPr>
        <w:t>в</w:t>
      </w:r>
      <w:r>
        <w:rPr>
          <w:i/>
          <w:spacing w:val="29"/>
          <w:sz w:val="24"/>
        </w:rPr>
        <w:t> </w:t>
      </w:r>
      <w:r>
        <w:rPr>
          <w:i/>
          <w:sz w:val="24"/>
        </w:rPr>
        <w:t>термически</w:t>
      </w:r>
      <w:r>
        <w:rPr>
          <w:i/>
          <w:spacing w:val="31"/>
          <w:sz w:val="24"/>
        </w:rPr>
        <w:t> </w:t>
      </w:r>
      <w:r>
        <w:rPr>
          <w:i/>
          <w:sz w:val="24"/>
        </w:rPr>
        <w:t>обработанном</w:t>
      </w:r>
      <w:r>
        <w:rPr>
          <w:i/>
          <w:spacing w:val="31"/>
          <w:sz w:val="24"/>
        </w:rPr>
        <w:t> </w:t>
      </w:r>
      <w:r>
        <w:rPr>
          <w:i/>
          <w:sz w:val="24"/>
        </w:rPr>
        <w:t>виде</w:t>
      </w:r>
      <w:r>
        <w:rPr>
          <w:i/>
          <w:spacing w:val="29"/>
          <w:sz w:val="24"/>
        </w:rPr>
        <w:t> </w:t>
      </w:r>
      <w:r>
        <w:rPr>
          <w:i/>
          <w:sz w:val="24"/>
        </w:rPr>
        <w:t>(например, при аллергии на молоко, яйца).</w:t>
      </w:r>
    </w:p>
    <w:p>
      <w:pPr>
        <w:pStyle w:val="ListParagraph"/>
        <w:spacing w:after="0" w:line="360" w:lineRule="auto"/>
        <w:jc w:val="left"/>
        <w:rPr>
          <w:i/>
          <w:sz w:val="24"/>
        </w:rPr>
        <w:sectPr>
          <w:pgSz w:w="11910" w:h="16840"/>
          <w:pgMar w:header="0" w:footer="1003" w:top="1040" w:bottom="1260" w:left="850" w:right="283"/>
        </w:sectPr>
      </w:pPr>
    </w:p>
    <w:p>
      <w:pPr>
        <w:pStyle w:val="ListParagraph"/>
        <w:numPr>
          <w:ilvl w:val="0"/>
          <w:numId w:val="9"/>
        </w:numPr>
        <w:tabs>
          <w:tab w:pos="1106" w:val="left" w:leader="none"/>
        </w:tabs>
        <w:spacing w:line="362" w:lineRule="auto" w:before="68" w:after="0"/>
        <w:ind w:left="398" w:right="571" w:firstLine="283"/>
        <w:jc w:val="left"/>
        <w:rPr>
          <w:i/>
          <w:sz w:val="24"/>
        </w:rPr>
      </w:pPr>
      <w:r>
        <w:rPr>
          <w:i/>
          <w:sz w:val="24"/>
        </w:rPr>
        <w:t>при не подтвержденной сенсибилизации и наличии как минимум одного из следующих</w:t>
      </w:r>
      <w:r>
        <w:rPr>
          <w:i/>
          <w:spacing w:val="40"/>
          <w:sz w:val="24"/>
        </w:rPr>
        <w:t> </w:t>
      </w:r>
      <w:r>
        <w:rPr>
          <w:i/>
          <w:spacing w:val="-2"/>
          <w:sz w:val="24"/>
        </w:rPr>
        <w:t>критериев:</w:t>
      </w:r>
    </w:p>
    <w:p>
      <w:pPr>
        <w:pStyle w:val="ListParagraph"/>
        <w:numPr>
          <w:ilvl w:val="1"/>
          <w:numId w:val="9"/>
        </w:numPr>
        <w:tabs>
          <w:tab w:pos="819" w:val="left" w:leader="none"/>
        </w:tabs>
        <w:spacing w:line="271" w:lineRule="exact" w:before="0" w:after="0"/>
        <w:ind w:left="819" w:right="0" w:hanging="138"/>
        <w:jc w:val="left"/>
        <w:rPr>
          <w:i/>
          <w:sz w:val="24"/>
        </w:rPr>
      </w:pPr>
      <w:r>
        <w:rPr>
          <w:i/>
          <w:sz w:val="24"/>
        </w:rPr>
        <w:t>реакция</w:t>
      </w:r>
      <w:r>
        <w:rPr>
          <w:i/>
          <w:spacing w:val="-3"/>
          <w:sz w:val="24"/>
        </w:rPr>
        <w:t> </w:t>
      </w:r>
      <w:r>
        <w:rPr>
          <w:i/>
          <w:sz w:val="24"/>
        </w:rPr>
        <w:t>на</w:t>
      </w:r>
      <w:r>
        <w:rPr>
          <w:i/>
          <w:spacing w:val="-1"/>
          <w:sz w:val="24"/>
        </w:rPr>
        <w:t> </w:t>
      </w:r>
      <w:r>
        <w:rPr>
          <w:i/>
          <w:sz w:val="24"/>
        </w:rPr>
        <w:t>подозреваемый </w:t>
      </w:r>
      <w:r>
        <w:rPr>
          <w:i/>
          <w:spacing w:val="-2"/>
          <w:sz w:val="24"/>
        </w:rPr>
        <w:t>продукт,</w:t>
      </w:r>
    </w:p>
    <w:p>
      <w:pPr>
        <w:pStyle w:val="ListParagraph"/>
        <w:numPr>
          <w:ilvl w:val="1"/>
          <w:numId w:val="9"/>
        </w:numPr>
        <w:tabs>
          <w:tab w:pos="819" w:val="left" w:leader="none"/>
        </w:tabs>
        <w:spacing w:line="240" w:lineRule="auto" w:before="140" w:after="0"/>
        <w:ind w:left="819" w:right="0" w:hanging="138"/>
        <w:jc w:val="left"/>
        <w:rPr>
          <w:i/>
          <w:sz w:val="24"/>
        </w:rPr>
      </w:pPr>
      <w:r>
        <w:rPr>
          <w:i/>
          <w:sz w:val="24"/>
        </w:rPr>
        <w:t>пациент</w:t>
      </w:r>
      <w:r>
        <w:rPr>
          <w:i/>
          <w:spacing w:val="-5"/>
          <w:sz w:val="24"/>
        </w:rPr>
        <w:t> </w:t>
      </w:r>
      <w:r>
        <w:rPr>
          <w:i/>
          <w:sz w:val="24"/>
        </w:rPr>
        <w:t>и/или</w:t>
      </w:r>
      <w:r>
        <w:rPr>
          <w:i/>
          <w:spacing w:val="-2"/>
          <w:sz w:val="24"/>
        </w:rPr>
        <w:t> </w:t>
      </w:r>
      <w:r>
        <w:rPr>
          <w:i/>
          <w:sz w:val="24"/>
        </w:rPr>
        <w:t>родители</w:t>
      </w:r>
      <w:r>
        <w:rPr>
          <w:i/>
          <w:spacing w:val="-2"/>
          <w:sz w:val="24"/>
        </w:rPr>
        <w:t> </w:t>
      </w:r>
      <w:r>
        <w:rPr>
          <w:i/>
          <w:sz w:val="24"/>
        </w:rPr>
        <w:t>испытывают</w:t>
      </w:r>
      <w:r>
        <w:rPr>
          <w:i/>
          <w:spacing w:val="-3"/>
          <w:sz w:val="24"/>
        </w:rPr>
        <w:t> </w:t>
      </w:r>
      <w:r>
        <w:rPr>
          <w:i/>
          <w:sz w:val="24"/>
        </w:rPr>
        <w:t>тревогу</w:t>
      </w:r>
      <w:r>
        <w:rPr>
          <w:i/>
          <w:spacing w:val="-3"/>
          <w:sz w:val="24"/>
        </w:rPr>
        <w:t> </w:t>
      </w:r>
      <w:r>
        <w:rPr>
          <w:i/>
          <w:sz w:val="24"/>
        </w:rPr>
        <w:t>и/или</w:t>
      </w:r>
      <w:r>
        <w:rPr>
          <w:i/>
          <w:spacing w:val="-2"/>
          <w:sz w:val="24"/>
        </w:rPr>
        <w:t> </w:t>
      </w:r>
      <w:r>
        <w:rPr>
          <w:i/>
          <w:sz w:val="24"/>
        </w:rPr>
        <w:t>избегают</w:t>
      </w:r>
      <w:r>
        <w:rPr>
          <w:i/>
          <w:spacing w:val="-3"/>
          <w:sz w:val="24"/>
        </w:rPr>
        <w:t> </w:t>
      </w:r>
      <w:r>
        <w:rPr>
          <w:i/>
          <w:sz w:val="24"/>
        </w:rPr>
        <w:t>употребления</w:t>
      </w:r>
      <w:r>
        <w:rPr>
          <w:i/>
          <w:spacing w:val="-3"/>
          <w:sz w:val="24"/>
        </w:rPr>
        <w:t> </w:t>
      </w:r>
      <w:r>
        <w:rPr>
          <w:i/>
          <w:spacing w:val="-2"/>
          <w:sz w:val="24"/>
        </w:rPr>
        <w:t>продукта,</w:t>
      </w:r>
    </w:p>
    <w:p>
      <w:pPr>
        <w:pStyle w:val="ListParagraph"/>
        <w:numPr>
          <w:ilvl w:val="1"/>
          <w:numId w:val="9"/>
        </w:numPr>
        <w:tabs>
          <w:tab w:pos="819" w:val="left" w:leader="none"/>
        </w:tabs>
        <w:spacing w:line="240" w:lineRule="auto" w:before="136" w:after="0"/>
        <w:ind w:left="819" w:right="0" w:hanging="138"/>
        <w:jc w:val="left"/>
        <w:rPr>
          <w:i/>
          <w:sz w:val="24"/>
        </w:rPr>
      </w:pPr>
      <w:r>
        <w:rPr>
          <w:i/>
          <w:sz w:val="24"/>
        </w:rPr>
        <w:t>необходимость</w:t>
      </w:r>
      <w:r>
        <w:rPr>
          <w:i/>
          <w:spacing w:val="-5"/>
          <w:sz w:val="24"/>
        </w:rPr>
        <w:t> </w:t>
      </w:r>
      <w:r>
        <w:rPr>
          <w:i/>
          <w:sz w:val="24"/>
        </w:rPr>
        <w:t>подтверждения</w:t>
      </w:r>
      <w:r>
        <w:rPr>
          <w:i/>
          <w:spacing w:val="-6"/>
          <w:sz w:val="24"/>
        </w:rPr>
        <w:t> </w:t>
      </w:r>
      <w:r>
        <w:rPr>
          <w:i/>
          <w:sz w:val="24"/>
        </w:rPr>
        <w:t>развития</w:t>
      </w:r>
      <w:r>
        <w:rPr>
          <w:i/>
          <w:spacing w:val="-7"/>
          <w:sz w:val="24"/>
        </w:rPr>
        <w:t> </w:t>
      </w:r>
      <w:r>
        <w:rPr>
          <w:i/>
          <w:sz w:val="24"/>
        </w:rPr>
        <w:t>толерантности</w:t>
      </w:r>
      <w:r>
        <w:rPr>
          <w:i/>
          <w:spacing w:val="-4"/>
          <w:sz w:val="24"/>
        </w:rPr>
        <w:t> </w:t>
      </w:r>
      <w:r>
        <w:rPr>
          <w:i/>
          <w:sz w:val="24"/>
        </w:rPr>
        <w:t>на</w:t>
      </w:r>
      <w:r>
        <w:rPr>
          <w:i/>
          <w:spacing w:val="-5"/>
          <w:sz w:val="24"/>
        </w:rPr>
        <w:t> </w:t>
      </w:r>
      <w:r>
        <w:rPr>
          <w:i/>
          <w:sz w:val="24"/>
        </w:rPr>
        <w:t>конкретный</w:t>
      </w:r>
      <w:r>
        <w:rPr>
          <w:i/>
          <w:spacing w:val="-4"/>
          <w:sz w:val="24"/>
        </w:rPr>
        <w:t> </w:t>
      </w:r>
      <w:r>
        <w:rPr>
          <w:i/>
          <w:spacing w:val="-2"/>
          <w:sz w:val="24"/>
        </w:rPr>
        <w:t>продукт.</w:t>
      </w:r>
    </w:p>
    <w:p>
      <w:pPr>
        <w:pStyle w:val="BodyText"/>
        <w:ind w:left="0"/>
        <w:jc w:val="left"/>
        <w:rPr>
          <w:i/>
        </w:rPr>
      </w:pPr>
    </w:p>
    <w:p>
      <w:pPr>
        <w:pStyle w:val="BodyText"/>
        <w:spacing w:before="5"/>
        <w:ind w:left="0"/>
        <w:jc w:val="left"/>
        <w:rPr>
          <w:i/>
        </w:rPr>
      </w:pPr>
    </w:p>
    <w:p>
      <w:pPr>
        <w:spacing w:line="360" w:lineRule="auto" w:before="0"/>
        <w:ind w:left="398" w:right="563" w:firstLine="283"/>
        <w:jc w:val="both"/>
        <w:rPr>
          <w:i/>
          <w:sz w:val="24"/>
        </w:rPr>
      </w:pPr>
      <w:r>
        <w:rPr>
          <w:b/>
          <w:i/>
          <w:sz w:val="24"/>
        </w:rPr>
        <w:t>Лекарственные препараты, прием которых может обусловить ложноотрицательный результат исследования: </w:t>
      </w:r>
      <w:r>
        <w:rPr>
          <w:i/>
          <w:sz w:val="24"/>
        </w:rPr>
        <w:t>препараты с антигистаминными свойствами (например, трициклические антидепрессанты, бензодиазепины и антигистаминные средства</w:t>
      </w:r>
      <w:r>
        <w:rPr>
          <w:i/>
          <w:spacing w:val="40"/>
          <w:sz w:val="24"/>
        </w:rPr>
        <w:t> </w:t>
      </w:r>
      <w:r>
        <w:rPr>
          <w:i/>
          <w:sz w:val="24"/>
        </w:rPr>
        <w:t>системного действия и препараты, обладающие антигистаминными свойствами (производные бензодиазепинов, некоторые антидепрессанты (например, неселективные ингибиторы обратного захвата моноаминов, другие антидепрессанты), а также препараты для лечения обструктивных заболеваний дыхательных путей (бронходилататоры), омализумаб** и кетотифен [3].</w:t>
      </w:r>
    </w:p>
    <w:p>
      <w:pPr>
        <w:pStyle w:val="Heading3"/>
        <w:spacing w:line="360" w:lineRule="auto"/>
        <w:ind w:right="569" w:firstLine="283"/>
      </w:pPr>
      <w:r>
        <w:rPr/>
        <w:t>Диагностическое введение продукта (пробное введение/оральный провокационный тест) представляет собой последовательное введение подозреваемого продукта в нарастающей дозе.</w:t>
      </w:r>
    </w:p>
    <w:p>
      <w:pPr>
        <w:spacing w:line="360" w:lineRule="auto" w:before="0"/>
        <w:ind w:left="398" w:right="565" w:firstLine="283"/>
        <w:jc w:val="both"/>
        <w:rPr>
          <w:i/>
          <w:sz w:val="24"/>
        </w:rPr>
      </w:pPr>
      <w:r>
        <w:rPr>
          <w:i/>
          <w:sz w:val="24"/>
        </w:rPr>
        <w:t>Начинают с минимальной ранее переносимой дозы либо по полу-логарифмической схеме увеличения (то есть: 1 – 3 – 10 – 30 – 100 – 300 – 1000 – 3000 (мг)). Дозы вводятся последовательно,</w:t>
      </w:r>
      <w:r>
        <w:rPr>
          <w:i/>
          <w:spacing w:val="-1"/>
          <w:sz w:val="24"/>
        </w:rPr>
        <w:t> </w:t>
      </w:r>
      <w:r>
        <w:rPr>
          <w:i/>
          <w:sz w:val="24"/>
        </w:rPr>
        <w:t>через 20-60</w:t>
      </w:r>
      <w:r>
        <w:rPr>
          <w:i/>
          <w:spacing w:val="-1"/>
          <w:sz w:val="24"/>
        </w:rPr>
        <w:t> </w:t>
      </w:r>
      <w:r>
        <w:rPr>
          <w:i/>
          <w:sz w:val="24"/>
        </w:rPr>
        <w:t>минут (в</w:t>
      </w:r>
      <w:r>
        <w:rPr>
          <w:i/>
          <w:spacing w:val="-3"/>
          <w:sz w:val="24"/>
        </w:rPr>
        <w:t> </w:t>
      </w:r>
      <w:r>
        <w:rPr>
          <w:i/>
          <w:sz w:val="24"/>
        </w:rPr>
        <w:t>зависимости</w:t>
      </w:r>
      <w:r>
        <w:rPr>
          <w:i/>
          <w:spacing w:val="-1"/>
          <w:sz w:val="24"/>
        </w:rPr>
        <w:t> </w:t>
      </w:r>
      <w:r>
        <w:rPr>
          <w:i/>
          <w:sz w:val="24"/>
        </w:rPr>
        <w:t>от</w:t>
      </w:r>
      <w:r>
        <w:rPr>
          <w:i/>
          <w:spacing w:val="-2"/>
          <w:sz w:val="24"/>
        </w:rPr>
        <w:t> </w:t>
      </w:r>
      <w:r>
        <w:rPr>
          <w:i/>
          <w:sz w:val="24"/>
        </w:rPr>
        <w:t>продукта и</w:t>
      </w:r>
      <w:r>
        <w:rPr>
          <w:i/>
          <w:spacing w:val="-1"/>
          <w:sz w:val="24"/>
        </w:rPr>
        <w:t> </w:t>
      </w:r>
      <w:r>
        <w:rPr>
          <w:i/>
          <w:sz w:val="24"/>
        </w:rPr>
        <w:t>ранее</w:t>
      </w:r>
      <w:r>
        <w:rPr>
          <w:i/>
          <w:spacing w:val="-2"/>
          <w:sz w:val="24"/>
        </w:rPr>
        <w:t> </w:t>
      </w:r>
      <w:r>
        <w:rPr>
          <w:i/>
          <w:sz w:val="24"/>
        </w:rPr>
        <w:t>описанной</w:t>
      </w:r>
      <w:r>
        <w:rPr>
          <w:i/>
          <w:spacing w:val="-1"/>
          <w:sz w:val="24"/>
        </w:rPr>
        <w:t> </w:t>
      </w:r>
      <w:r>
        <w:rPr>
          <w:i/>
          <w:sz w:val="24"/>
        </w:rPr>
        <w:t>реакции), контроль всех жизненно важных показателей и физикальный осмотр осуществляют после каждого введения [3, 150].</w:t>
      </w:r>
    </w:p>
    <w:p>
      <w:pPr>
        <w:spacing w:line="360" w:lineRule="auto" w:before="0"/>
        <w:ind w:left="398" w:right="572" w:firstLine="283"/>
        <w:jc w:val="both"/>
        <w:rPr>
          <w:i/>
          <w:sz w:val="24"/>
        </w:rPr>
      </w:pPr>
      <w:r>
        <w:rPr>
          <w:i/>
          <w:sz w:val="24"/>
        </w:rPr>
        <w:t>Таким образом финальной дозой при отрицательном результате теста (отсутствии аллергии к продукту, наличии переносимости/толерантности) является 3 г белка.</w:t>
      </w:r>
    </w:p>
    <w:p>
      <w:pPr>
        <w:spacing w:line="360" w:lineRule="auto" w:before="0"/>
        <w:ind w:left="398" w:right="565" w:firstLine="283"/>
        <w:jc w:val="both"/>
        <w:rPr>
          <w:i/>
          <w:sz w:val="24"/>
        </w:rPr>
      </w:pPr>
      <w:r>
        <w:rPr>
          <w:i/>
          <w:sz w:val="24"/>
        </w:rPr>
        <w:t>Положительный тест - наличие аллергии к продукту, отсутствие переносимости/толерантности – фиксируют при появлении симптомов на любую из</w:t>
      </w:r>
      <w:r>
        <w:rPr>
          <w:i/>
          <w:spacing w:val="40"/>
          <w:sz w:val="24"/>
        </w:rPr>
        <w:t> </w:t>
      </w:r>
      <w:r>
        <w:rPr>
          <w:i/>
          <w:sz w:val="24"/>
        </w:rPr>
        <w:t>веденных доз. В зависимости от выраженности симптомов, вовлечения различных органов и систем – врач-аллерголог-иммунолог принимает решение о дальнейшей тактике ведения </w:t>
      </w:r>
      <w:r>
        <w:rPr>
          <w:i/>
          <w:spacing w:val="-2"/>
          <w:sz w:val="24"/>
        </w:rPr>
        <w:t>пациента.</w:t>
      </w:r>
    </w:p>
    <w:p>
      <w:pPr>
        <w:pStyle w:val="BodyText"/>
        <w:spacing w:before="126"/>
        <w:ind w:left="0"/>
        <w:jc w:val="left"/>
        <w:rPr>
          <w:i/>
        </w:rPr>
      </w:pPr>
    </w:p>
    <w:p>
      <w:pPr>
        <w:pStyle w:val="ListParagraph"/>
        <w:numPr>
          <w:ilvl w:val="2"/>
          <w:numId w:val="9"/>
        </w:numPr>
        <w:tabs>
          <w:tab w:pos="1105" w:val="left" w:leader="none"/>
        </w:tabs>
        <w:spacing w:line="355" w:lineRule="auto" w:before="0" w:after="0"/>
        <w:ind w:left="398" w:right="562" w:firstLine="566"/>
        <w:jc w:val="both"/>
        <w:rPr>
          <w:sz w:val="24"/>
        </w:rPr>
      </w:pPr>
      <w:r>
        <w:rPr>
          <w:sz w:val="24"/>
        </w:rPr>
        <w:t>Рекомендовано селективное (по показаниям) проведение дополнительных диагностических вмешательств при наличии показаний для дифференциальной диагностики, в том числе диагностики и терапии сопутствующих заболеваний [1, 3].</w:t>
      </w:r>
    </w:p>
    <w:p>
      <w:pPr>
        <w:pStyle w:val="Heading2"/>
        <w:spacing w:before="13"/>
      </w:pPr>
      <w:r>
        <w:rPr/>
        <w:t>Уровень</w:t>
      </w:r>
      <w:r>
        <w:rPr>
          <w:spacing w:val="-2"/>
        </w:rPr>
        <w:t> </w:t>
      </w:r>
      <w:r>
        <w:rPr/>
        <w:t>убедительности</w:t>
      </w:r>
      <w:r>
        <w:rPr>
          <w:spacing w:val="-4"/>
        </w:rPr>
        <w:t> </w:t>
      </w:r>
      <w:r>
        <w:rPr/>
        <w:t>рекомендаций</w:t>
      </w:r>
      <w:r>
        <w:rPr>
          <w:spacing w:val="2"/>
        </w:rPr>
        <w:t> </w:t>
      </w:r>
      <w:r>
        <w:rPr/>
        <w:t>-</w:t>
      </w:r>
      <w:r>
        <w:rPr>
          <w:spacing w:val="-3"/>
        </w:rPr>
        <w:t> </w:t>
      </w:r>
      <w:r>
        <w:rPr/>
        <w:t>С</w:t>
      </w:r>
      <w:r>
        <w:rPr>
          <w:spacing w:val="-3"/>
        </w:rPr>
        <w:t> </w:t>
      </w:r>
      <w:r>
        <w:rPr/>
        <w:t>(уровень</w:t>
      </w:r>
      <w:r>
        <w:rPr>
          <w:spacing w:val="-1"/>
        </w:rPr>
        <w:t> </w:t>
      </w:r>
      <w:r>
        <w:rPr/>
        <w:t>достоверности</w:t>
      </w:r>
      <w:r>
        <w:rPr>
          <w:spacing w:val="-2"/>
        </w:rPr>
        <w:t> </w:t>
      </w:r>
      <w:r>
        <w:rPr/>
        <w:t>доказательств</w:t>
      </w:r>
      <w:r>
        <w:rPr>
          <w:spacing w:val="57"/>
        </w:rPr>
        <w:t>  </w:t>
      </w:r>
      <w:r>
        <w:rPr/>
        <w:t>-</w:t>
      </w:r>
      <w:r>
        <w:rPr>
          <w:spacing w:val="-2"/>
        </w:rPr>
        <w:t> </w:t>
      </w:r>
      <w:r>
        <w:rPr>
          <w:spacing w:val="-7"/>
        </w:rPr>
        <w:t>5)</w:t>
      </w:r>
    </w:p>
    <w:p>
      <w:pPr>
        <w:pStyle w:val="Heading2"/>
        <w:spacing w:after="0"/>
        <w:sectPr>
          <w:pgSz w:w="11910" w:h="16840"/>
          <w:pgMar w:header="0" w:footer="1003" w:top="1040" w:bottom="1260" w:left="850" w:right="283"/>
        </w:sectPr>
      </w:pPr>
    </w:p>
    <w:p>
      <w:pPr>
        <w:spacing w:line="360" w:lineRule="auto" w:before="68"/>
        <w:ind w:left="398" w:right="560" w:firstLine="566"/>
        <w:jc w:val="both"/>
        <w:rPr>
          <w:i/>
          <w:sz w:val="24"/>
        </w:rPr>
      </w:pPr>
      <w:r>
        <w:rPr>
          <w:b/>
          <w:sz w:val="24"/>
        </w:rPr>
        <w:t>Комментарии:</w:t>
      </w:r>
      <w:r>
        <w:rPr>
          <w:b/>
          <w:spacing w:val="-3"/>
          <w:sz w:val="24"/>
        </w:rPr>
        <w:t> </w:t>
      </w:r>
      <w:r>
        <w:rPr>
          <w:i/>
          <w:sz w:val="24"/>
        </w:rPr>
        <w:t>Прием</w:t>
      </w:r>
      <w:r>
        <w:rPr>
          <w:i/>
          <w:spacing w:val="-3"/>
          <w:sz w:val="24"/>
        </w:rPr>
        <w:t> </w:t>
      </w:r>
      <w:r>
        <w:rPr>
          <w:i/>
          <w:sz w:val="24"/>
        </w:rPr>
        <w:t>(осмотр,</w:t>
      </w:r>
      <w:r>
        <w:rPr>
          <w:i/>
          <w:spacing w:val="-3"/>
          <w:sz w:val="24"/>
        </w:rPr>
        <w:t> </w:t>
      </w:r>
      <w:r>
        <w:rPr>
          <w:i/>
          <w:sz w:val="24"/>
        </w:rPr>
        <w:t>консультация)</w:t>
      </w:r>
      <w:r>
        <w:rPr>
          <w:i/>
          <w:spacing w:val="-1"/>
          <w:sz w:val="24"/>
        </w:rPr>
        <w:t> </w:t>
      </w:r>
      <w:r>
        <w:rPr>
          <w:i/>
          <w:sz w:val="24"/>
        </w:rPr>
        <w:t>врача</w:t>
      </w:r>
      <w:r>
        <w:rPr>
          <w:i/>
          <w:spacing w:val="-3"/>
          <w:sz w:val="24"/>
        </w:rPr>
        <w:t> </w:t>
      </w:r>
      <w:r>
        <w:rPr>
          <w:i/>
          <w:sz w:val="24"/>
        </w:rPr>
        <w:t>аллерголога-иммунолога</w:t>
      </w:r>
      <w:r>
        <w:rPr>
          <w:i/>
          <w:spacing w:val="-2"/>
          <w:sz w:val="24"/>
        </w:rPr>
        <w:t> </w:t>
      </w:r>
      <w:r>
        <w:rPr>
          <w:i/>
          <w:sz w:val="24"/>
        </w:rPr>
        <w:t>первичный необходим в целях установления диагноза, при проведении обследования и дифференциальной диагностики, для подбора терапии. Прием (осмотр, консультация) врача-гастроэнтеролога первичный может проводиться при резистентной гастроинтестинальной симптоматике</w:t>
      </w:r>
      <w:r>
        <w:rPr>
          <w:i/>
          <w:spacing w:val="40"/>
          <w:sz w:val="24"/>
        </w:rPr>
        <w:t> </w:t>
      </w:r>
      <w:r>
        <w:rPr>
          <w:i/>
          <w:sz w:val="24"/>
        </w:rPr>
        <w:t>для уточнения диагноза, подбора и коррекции терапии. Прием (осмотр, консультация) врача- дерматовенеролога первичный может проводиться при персистирующих кожных проявлениях атопического дерматита для подбора и коррекции терапии. Детям с поливалентной ПА может проводиться прием (осмотр, консультация) врача-диетолога первичный для составления сбалансированного рациона питания. Участие в лечебно- диагностическом процессе других специалистов и проведение иных инструментальных и лабораторных исследований — при наличии необходимости по показаниям.</w:t>
      </w:r>
    </w:p>
    <w:p>
      <w:pPr>
        <w:pStyle w:val="Heading2"/>
        <w:numPr>
          <w:ilvl w:val="1"/>
          <w:numId w:val="10"/>
        </w:numPr>
        <w:tabs>
          <w:tab w:pos="1323" w:val="left" w:leader="none"/>
        </w:tabs>
        <w:spacing w:line="240" w:lineRule="auto" w:before="5" w:after="0"/>
        <w:ind w:left="1323" w:right="0" w:hanging="359"/>
        <w:jc w:val="both"/>
      </w:pPr>
      <w:bookmarkStart w:name="_bookmark15" w:id="16"/>
      <w:bookmarkEnd w:id="16"/>
      <w:r>
        <w:rPr>
          <w:b w:val="0"/>
        </w:rPr>
      </w:r>
      <w:r>
        <w:rPr>
          <w:spacing w:val="-5"/>
          <w:u w:val="single"/>
        </w:rPr>
        <w:t> </w:t>
      </w:r>
      <w:r>
        <w:rPr>
          <w:u w:val="single"/>
        </w:rPr>
        <w:t>​Медико-генетическое</w:t>
      </w:r>
      <w:r>
        <w:rPr>
          <w:spacing w:val="-6"/>
          <w:u w:val="single"/>
        </w:rPr>
        <w:t> </w:t>
      </w:r>
      <w:r>
        <w:rPr>
          <w:u w:val="single"/>
        </w:rPr>
        <w:t>консультирование</w:t>
      </w:r>
      <w:r>
        <w:rPr>
          <w:spacing w:val="-5"/>
          <w:u w:val="single"/>
        </w:rPr>
        <w:t> </w:t>
      </w:r>
      <w:r>
        <w:rPr>
          <w:u w:val="single"/>
        </w:rPr>
        <w:t>и</w:t>
      </w:r>
      <w:r>
        <w:rPr>
          <w:spacing w:val="-5"/>
          <w:u w:val="single"/>
        </w:rPr>
        <w:t> </w:t>
      </w:r>
      <w:r>
        <w:rPr>
          <w:u w:val="single"/>
        </w:rPr>
        <w:t>пренатальная</w:t>
      </w:r>
      <w:r>
        <w:rPr>
          <w:spacing w:val="-7"/>
          <w:u w:val="single"/>
        </w:rPr>
        <w:t> </w:t>
      </w:r>
      <w:r>
        <w:rPr>
          <w:spacing w:val="-2"/>
          <w:u w:val="single"/>
        </w:rPr>
        <w:t>диагностика</w:t>
      </w:r>
    </w:p>
    <w:p>
      <w:pPr>
        <w:pStyle w:val="ListParagraph"/>
        <w:numPr>
          <w:ilvl w:val="2"/>
          <w:numId w:val="10"/>
        </w:numPr>
        <w:tabs>
          <w:tab w:pos="1105" w:val="left" w:leader="none"/>
        </w:tabs>
        <w:spacing w:line="357" w:lineRule="auto" w:before="274" w:after="0"/>
        <w:ind w:left="398" w:right="561" w:firstLine="566"/>
        <w:jc w:val="both"/>
        <w:rPr>
          <w:sz w:val="24"/>
        </w:rPr>
      </w:pPr>
      <w:r>
        <w:rPr>
          <w:sz w:val="24"/>
        </w:rPr>
        <w:t>С целью дифференциальной диагностики с наследственными заболеваниями и синдромами рекомендовано рассмотреть проведение приема (осмотра, консультации) врача- генетика первичного/повторного пациентам с торпидной к стандартной терапии пищевой аллергией и/или в сомнительных случаях, и/или в случае предположений о генетической природе заболевания [83, 93].</w:t>
      </w:r>
    </w:p>
    <w:p>
      <w:pPr>
        <w:pStyle w:val="Heading2"/>
        <w:spacing w:before="8"/>
      </w:pPr>
      <w:r>
        <w:rPr/>
        <w:t>Уровень</w:t>
      </w:r>
      <w:r>
        <w:rPr>
          <w:spacing w:val="-5"/>
        </w:rPr>
        <w:t> </w:t>
      </w:r>
      <w:r>
        <w:rPr/>
        <w:t>убедительности</w:t>
      </w:r>
      <w:r>
        <w:rPr>
          <w:spacing w:val="-5"/>
        </w:rPr>
        <w:t> </w:t>
      </w:r>
      <w:r>
        <w:rPr/>
        <w:t>рекомендаций -</w:t>
      </w:r>
      <w:r>
        <w:rPr>
          <w:spacing w:val="-3"/>
        </w:rPr>
        <w:t> </w:t>
      </w:r>
      <w:r>
        <w:rPr/>
        <w:t>C</w:t>
      </w:r>
      <w:r>
        <w:rPr>
          <w:spacing w:val="-4"/>
        </w:rPr>
        <w:t> </w:t>
      </w:r>
      <w:r>
        <w:rPr/>
        <w:t>(уровень</w:t>
      </w:r>
      <w:r>
        <w:rPr>
          <w:spacing w:val="-3"/>
        </w:rPr>
        <w:t> </w:t>
      </w:r>
      <w:r>
        <w:rPr/>
        <w:t>достоверности</w:t>
      </w:r>
      <w:r>
        <w:rPr>
          <w:spacing w:val="-3"/>
        </w:rPr>
        <w:t> </w:t>
      </w:r>
      <w:r>
        <w:rPr/>
        <w:t>доказательств</w:t>
      </w:r>
      <w:r>
        <w:rPr>
          <w:spacing w:val="-1"/>
        </w:rPr>
        <w:t> </w:t>
      </w:r>
      <w:r>
        <w:rPr/>
        <w:t>-</w:t>
      </w:r>
      <w:r>
        <w:rPr>
          <w:spacing w:val="-5"/>
        </w:rPr>
        <w:t>4)</w:t>
      </w:r>
    </w:p>
    <w:p>
      <w:pPr>
        <w:pStyle w:val="BodyText"/>
        <w:spacing w:before="273"/>
        <w:ind w:left="0"/>
        <w:jc w:val="left"/>
        <w:rPr>
          <w:b/>
        </w:rPr>
      </w:pPr>
    </w:p>
    <w:p>
      <w:pPr>
        <w:pStyle w:val="Heading2"/>
        <w:numPr>
          <w:ilvl w:val="1"/>
          <w:numId w:val="11"/>
        </w:numPr>
        <w:tabs>
          <w:tab w:pos="1264" w:val="left" w:leader="none"/>
        </w:tabs>
        <w:spacing w:line="275" w:lineRule="exact" w:before="1" w:after="0"/>
        <w:ind w:left="1264" w:right="0" w:hanging="300"/>
        <w:jc w:val="both"/>
      </w:pPr>
      <w:bookmarkStart w:name="_bookmark16" w:id="17"/>
      <w:bookmarkEnd w:id="17"/>
      <w:r>
        <w:rPr>
          <w:b w:val="0"/>
        </w:rPr>
      </w:r>
      <w:r>
        <w:rPr>
          <w:spacing w:val="-6"/>
          <w:u w:val="single"/>
        </w:rPr>
        <w:t> </w:t>
      </w:r>
      <w:r>
        <w:rPr>
          <w:u w:val="single"/>
        </w:rPr>
        <w:t>Дифференциальная</w:t>
      </w:r>
      <w:r>
        <w:rPr>
          <w:spacing w:val="-4"/>
          <w:u w:val="single"/>
        </w:rPr>
        <w:t> </w:t>
      </w:r>
      <w:r>
        <w:rPr>
          <w:spacing w:val="-2"/>
          <w:u w:val="single"/>
        </w:rPr>
        <w:t>диагностика.</w:t>
      </w:r>
    </w:p>
    <w:p>
      <w:pPr>
        <w:pStyle w:val="ListParagraph"/>
        <w:numPr>
          <w:ilvl w:val="2"/>
          <w:numId w:val="11"/>
        </w:numPr>
        <w:tabs>
          <w:tab w:pos="1105" w:val="left" w:leader="none"/>
        </w:tabs>
        <w:spacing w:line="357" w:lineRule="auto" w:before="0" w:after="0"/>
        <w:ind w:left="398" w:right="561" w:firstLine="566"/>
        <w:jc w:val="both"/>
        <w:rPr>
          <w:sz w:val="24"/>
        </w:rPr>
      </w:pPr>
      <w:r>
        <w:rPr>
          <w:sz w:val="24"/>
        </w:rPr>
        <w:t>Рекомендовано проведение дифференциальной диагностики в первую очередь с другими (неиммунными) формами пищевой непереносимости и реакциями на пищу, имеющими сходные проявления с целью уточнения диагноза, [82-84, 86].</w:t>
      </w:r>
    </w:p>
    <w:p>
      <w:pPr>
        <w:pStyle w:val="Heading2"/>
        <w:spacing w:line="360" w:lineRule="auto" w:before="3"/>
        <w:ind w:left="964" w:right="1123" w:hanging="567"/>
      </w:pPr>
      <w:r>
        <w:rPr/>
        <w:t>Уровень</w:t>
      </w:r>
      <w:r>
        <w:rPr>
          <w:spacing w:val="-5"/>
        </w:rPr>
        <w:t> </w:t>
      </w:r>
      <w:r>
        <w:rPr/>
        <w:t>убедительности</w:t>
      </w:r>
      <w:r>
        <w:rPr>
          <w:spacing w:val="-7"/>
        </w:rPr>
        <w:t> </w:t>
      </w:r>
      <w:r>
        <w:rPr/>
        <w:t>рекомендаций</w:t>
      </w:r>
      <w:r>
        <w:rPr>
          <w:spacing w:val="-1"/>
        </w:rPr>
        <w:t> </w:t>
      </w:r>
      <w:r>
        <w:rPr/>
        <w:t>-С</w:t>
      </w:r>
      <w:r>
        <w:rPr>
          <w:spacing w:val="-6"/>
        </w:rPr>
        <w:t> </w:t>
      </w:r>
      <w:r>
        <w:rPr/>
        <w:t>(уровень</w:t>
      </w:r>
      <w:r>
        <w:rPr>
          <w:spacing w:val="-5"/>
        </w:rPr>
        <w:t> </w:t>
      </w:r>
      <w:r>
        <w:rPr/>
        <w:t>достоверности</w:t>
      </w:r>
      <w:r>
        <w:rPr>
          <w:spacing w:val="-7"/>
        </w:rPr>
        <w:t> </w:t>
      </w:r>
      <w:r>
        <w:rPr/>
        <w:t>доказательств</w:t>
      </w:r>
      <w:r>
        <w:rPr>
          <w:spacing w:val="-3"/>
        </w:rPr>
        <w:t> </w:t>
      </w:r>
      <w:r>
        <w:rPr/>
        <w:t>-5) </w:t>
      </w:r>
      <w:r>
        <w:rPr>
          <w:spacing w:val="-2"/>
        </w:rPr>
        <w:t>Комментарии:</w:t>
      </w:r>
    </w:p>
    <w:p>
      <w:pPr>
        <w:pStyle w:val="Heading3"/>
        <w:numPr>
          <w:ilvl w:val="0"/>
          <w:numId w:val="12"/>
        </w:numPr>
        <w:tabs>
          <w:tab w:pos="1814" w:val="left" w:leader="none"/>
        </w:tabs>
        <w:spacing w:line="240" w:lineRule="auto" w:before="0" w:after="0"/>
        <w:ind w:left="1814" w:right="0" w:hanging="850"/>
        <w:jc w:val="left"/>
      </w:pPr>
      <w:r>
        <w:rPr/>
        <w:t>Заболевания</w:t>
      </w:r>
      <w:r>
        <w:rPr>
          <w:spacing w:val="-9"/>
        </w:rPr>
        <w:t> </w:t>
      </w:r>
      <w:r>
        <w:rPr/>
        <w:t>другой</w:t>
      </w:r>
      <w:r>
        <w:rPr>
          <w:spacing w:val="-4"/>
        </w:rPr>
        <w:t> </w:t>
      </w:r>
      <w:r>
        <w:rPr/>
        <w:t>этиологии,</w:t>
      </w:r>
      <w:r>
        <w:rPr>
          <w:spacing w:val="-4"/>
        </w:rPr>
        <w:t> </w:t>
      </w:r>
      <w:r>
        <w:rPr/>
        <w:t>сопровождающиеся</w:t>
      </w:r>
      <w:r>
        <w:rPr>
          <w:spacing w:val="-4"/>
        </w:rPr>
        <w:t> </w:t>
      </w:r>
      <w:r>
        <w:rPr/>
        <w:t>кожными</w:t>
      </w:r>
      <w:r>
        <w:rPr>
          <w:spacing w:val="-4"/>
        </w:rPr>
        <w:t> </w:t>
      </w:r>
      <w:r>
        <w:rPr>
          <w:spacing w:val="-2"/>
        </w:rPr>
        <w:t>проявлениями;</w:t>
      </w:r>
    </w:p>
    <w:p>
      <w:pPr>
        <w:pStyle w:val="ListParagraph"/>
        <w:numPr>
          <w:ilvl w:val="0"/>
          <w:numId w:val="12"/>
        </w:numPr>
        <w:tabs>
          <w:tab w:pos="1814" w:val="left" w:leader="none"/>
        </w:tabs>
        <w:spacing w:line="240" w:lineRule="auto" w:before="117" w:after="0"/>
        <w:ind w:left="1814" w:right="0" w:hanging="850"/>
        <w:jc w:val="left"/>
        <w:rPr>
          <w:b/>
          <w:i/>
          <w:sz w:val="24"/>
        </w:rPr>
      </w:pPr>
      <w:r>
        <w:rPr>
          <w:b/>
          <w:i/>
          <w:sz w:val="24"/>
        </w:rPr>
        <w:t>Непереносимость</w:t>
      </w:r>
      <w:r>
        <w:rPr>
          <w:b/>
          <w:i/>
          <w:spacing w:val="-5"/>
          <w:sz w:val="24"/>
        </w:rPr>
        <w:t> </w:t>
      </w:r>
      <w:r>
        <w:rPr>
          <w:b/>
          <w:i/>
          <w:sz w:val="24"/>
        </w:rPr>
        <w:t>пищи</w:t>
      </w:r>
      <w:r>
        <w:rPr>
          <w:b/>
          <w:i/>
          <w:spacing w:val="-4"/>
          <w:sz w:val="24"/>
        </w:rPr>
        <w:t> </w:t>
      </w:r>
      <w:r>
        <w:rPr>
          <w:b/>
          <w:i/>
          <w:sz w:val="24"/>
        </w:rPr>
        <w:t>ферментная</w:t>
      </w:r>
      <w:r>
        <w:rPr>
          <w:b/>
          <w:i/>
          <w:spacing w:val="-3"/>
          <w:sz w:val="24"/>
        </w:rPr>
        <w:t> </w:t>
      </w:r>
      <w:r>
        <w:rPr>
          <w:b/>
          <w:i/>
          <w:sz w:val="24"/>
        </w:rPr>
        <w:t>и/или</w:t>
      </w:r>
      <w:r>
        <w:rPr>
          <w:b/>
          <w:i/>
          <w:spacing w:val="-5"/>
          <w:sz w:val="24"/>
        </w:rPr>
        <w:t> </w:t>
      </w:r>
      <w:r>
        <w:rPr>
          <w:b/>
          <w:i/>
          <w:spacing w:val="-2"/>
          <w:sz w:val="24"/>
        </w:rPr>
        <w:t>метаболическая:</w:t>
      </w:r>
    </w:p>
    <w:p>
      <w:pPr>
        <w:pStyle w:val="ListParagraph"/>
        <w:numPr>
          <w:ilvl w:val="0"/>
          <w:numId w:val="13"/>
        </w:numPr>
        <w:tabs>
          <w:tab w:pos="1104" w:val="left" w:leader="none"/>
        </w:tabs>
        <w:spacing w:line="240" w:lineRule="auto" w:before="115" w:after="0"/>
        <w:ind w:left="1104" w:right="0" w:hanging="140"/>
        <w:jc w:val="left"/>
        <w:rPr>
          <w:sz w:val="24"/>
        </w:rPr>
      </w:pPr>
      <w:r>
        <w:rPr>
          <w:i/>
          <w:sz w:val="24"/>
        </w:rPr>
        <w:t>непереносимость</w:t>
      </w:r>
      <w:r>
        <w:rPr>
          <w:i/>
          <w:spacing w:val="-9"/>
          <w:sz w:val="24"/>
        </w:rPr>
        <w:t> </w:t>
      </w:r>
      <w:r>
        <w:rPr>
          <w:i/>
          <w:spacing w:val="-2"/>
          <w:sz w:val="24"/>
        </w:rPr>
        <w:t>лактозы,</w:t>
      </w:r>
    </w:p>
    <w:p>
      <w:pPr>
        <w:pStyle w:val="ListParagraph"/>
        <w:numPr>
          <w:ilvl w:val="0"/>
          <w:numId w:val="13"/>
        </w:numPr>
        <w:tabs>
          <w:tab w:pos="1104" w:val="left" w:leader="none"/>
        </w:tabs>
        <w:spacing w:line="240" w:lineRule="auto" w:before="136" w:after="0"/>
        <w:ind w:left="1104" w:right="0" w:hanging="140"/>
        <w:jc w:val="left"/>
        <w:rPr>
          <w:sz w:val="24"/>
        </w:rPr>
      </w:pPr>
      <w:r>
        <w:rPr>
          <w:i/>
          <w:spacing w:val="-2"/>
          <w:sz w:val="24"/>
        </w:rPr>
        <w:t>галактоземия,</w:t>
      </w:r>
    </w:p>
    <w:p>
      <w:pPr>
        <w:pStyle w:val="ListParagraph"/>
        <w:numPr>
          <w:ilvl w:val="0"/>
          <w:numId w:val="13"/>
        </w:numPr>
        <w:tabs>
          <w:tab w:pos="1104" w:val="left" w:leader="none"/>
          <w:tab w:pos="2903" w:val="left" w:leader="none"/>
          <w:tab w:pos="4197" w:val="left" w:leader="none"/>
          <w:tab w:pos="5912" w:val="left" w:leader="none"/>
          <w:tab w:pos="7369" w:val="left" w:leader="none"/>
          <w:tab w:pos="9033" w:val="left" w:leader="none"/>
        </w:tabs>
        <w:spacing w:line="360" w:lineRule="auto" w:before="140" w:after="0"/>
        <w:ind w:left="398" w:right="565" w:firstLine="566"/>
        <w:jc w:val="left"/>
        <w:rPr>
          <w:sz w:val="24"/>
        </w:rPr>
      </w:pPr>
      <w:r>
        <w:rPr>
          <w:i/>
          <w:spacing w:val="-2"/>
          <w:sz w:val="24"/>
        </w:rPr>
        <w:t>мальабсорбция</w:t>
      </w:r>
      <w:r>
        <w:rPr>
          <w:i/>
          <w:sz w:val="24"/>
        </w:rPr>
        <w:tab/>
      </w:r>
      <w:r>
        <w:rPr>
          <w:i/>
          <w:spacing w:val="-2"/>
          <w:sz w:val="24"/>
        </w:rPr>
        <w:t>углеводов,</w:t>
      </w:r>
      <w:r>
        <w:rPr>
          <w:i/>
          <w:sz w:val="24"/>
        </w:rPr>
        <w:tab/>
      </w:r>
      <w:r>
        <w:rPr>
          <w:i/>
          <w:spacing w:val="-2"/>
          <w:sz w:val="24"/>
        </w:rPr>
        <w:t>обусловленная</w:t>
      </w:r>
      <w:r>
        <w:rPr>
          <w:i/>
          <w:sz w:val="24"/>
        </w:rPr>
        <w:tab/>
      </w:r>
      <w:r>
        <w:rPr>
          <w:i/>
          <w:spacing w:val="-2"/>
          <w:sz w:val="24"/>
        </w:rPr>
        <w:t>дефицитом</w:t>
      </w:r>
      <w:r>
        <w:rPr>
          <w:i/>
          <w:sz w:val="24"/>
        </w:rPr>
        <w:tab/>
      </w:r>
      <w:r>
        <w:rPr>
          <w:i/>
          <w:spacing w:val="-2"/>
          <w:sz w:val="24"/>
        </w:rPr>
        <w:t>определенных</w:t>
      </w:r>
      <w:r>
        <w:rPr>
          <w:i/>
          <w:sz w:val="24"/>
        </w:rPr>
        <w:tab/>
      </w:r>
      <w:r>
        <w:rPr>
          <w:i/>
          <w:spacing w:val="-2"/>
          <w:sz w:val="24"/>
        </w:rPr>
        <w:t>ферментов </w:t>
      </w:r>
      <w:r>
        <w:rPr>
          <w:i/>
          <w:sz w:val="24"/>
        </w:rPr>
        <w:t>(например, сахаразы-изомальтазы и др.),</w:t>
      </w:r>
    </w:p>
    <w:p>
      <w:pPr>
        <w:pStyle w:val="ListParagraph"/>
        <w:numPr>
          <w:ilvl w:val="0"/>
          <w:numId w:val="13"/>
        </w:numPr>
        <w:tabs>
          <w:tab w:pos="1104" w:val="left" w:leader="none"/>
        </w:tabs>
        <w:spacing w:line="360" w:lineRule="auto" w:before="0" w:after="0"/>
        <w:ind w:left="398" w:right="563" w:firstLine="566"/>
        <w:jc w:val="left"/>
        <w:rPr>
          <w:sz w:val="24"/>
        </w:rPr>
      </w:pPr>
      <w:r>
        <w:rPr>
          <w:i/>
          <w:sz w:val="24"/>
        </w:rPr>
        <w:t>непереносимость</w:t>
      </w:r>
      <w:r>
        <w:rPr>
          <w:i/>
          <w:spacing w:val="80"/>
          <w:sz w:val="24"/>
        </w:rPr>
        <w:t> </w:t>
      </w:r>
      <w:r>
        <w:rPr>
          <w:i/>
          <w:sz w:val="24"/>
        </w:rPr>
        <w:t>ферментируемых</w:t>
      </w:r>
      <w:r>
        <w:rPr>
          <w:i/>
          <w:spacing w:val="80"/>
          <w:sz w:val="24"/>
        </w:rPr>
        <w:t> </w:t>
      </w:r>
      <w:r>
        <w:rPr>
          <w:i/>
          <w:sz w:val="24"/>
        </w:rPr>
        <w:t>олигосахаридов,</w:t>
      </w:r>
      <w:r>
        <w:rPr>
          <w:i/>
          <w:spacing w:val="80"/>
          <w:sz w:val="24"/>
        </w:rPr>
        <w:t> </w:t>
      </w:r>
      <w:r>
        <w:rPr>
          <w:i/>
          <w:sz w:val="24"/>
        </w:rPr>
        <w:t>дисахаридов,</w:t>
      </w:r>
      <w:r>
        <w:rPr>
          <w:i/>
          <w:spacing w:val="80"/>
          <w:sz w:val="24"/>
        </w:rPr>
        <w:t> </w:t>
      </w:r>
      <w:r>
        <w:rPr>
          <w:i/>
          <w:sz w:val="24"/>
        </w:rPr>
        <w:t>моносахаридов</w:t>
      </w:r>
      <w:r>
        <w:rPr>
          <w:i/>
          <w:spacing w:val="80"/>
          <w:sz w:val="24"/>
        </w:rPr>
        <w:t> </w:t>
      </w:r>
      <w:r>
        <w:rPr>
          <w:i/>
          <w:sz w:val="24"/>
        </w:rPr>
        <w:t>и полиолов (FODMAPs).</w:t>
      </w:r>
    </w:p>
    <w:p>
      <w:pPr>
        <w:pStyle w:val="ListParagraph"/>
        <w:spacing w:after="0" w:line="360" w:lineRule="auto"/>
        <w:jc w:val="left"/>
        <w:rPr>
          <w:sz w:val="24"/>
        </w:rPr>
        <w:sectPr>
          <w:pgSz w:w="11910" w:h="16840"/>
          <w:pgMar w:header="0" w:footer="1003" w:top="1040" w:bottom="1260" w:left="850" w:right="283"/>
        </w:sectPr>
      </w:pPr>
    </w:p>
    <w:p>
      <w:pPr>
        <w:pStyle w:val="ListParagraph"/>
        <w:numPr>
          <w:ilvl w:val="0"/>
          <w:numId w:val="12"/>
        </w:numPr>
        <w:tabs>
          <w:tab w:pos="1813" w:val="left" w:leader="none"/>
        </w:tabs>
        <w:spacing w:line="348" w:lineRule="auto" w:before="68" w:after="0"/>
        <w:ind w:left="398" w:right="564" w:firstLine="566"/>
        <w:jc w:val="both"/>
        <w:rPr>
          <w:i/>
          <w:sz w:val="24"/>
        </w:rPr>
      </w:pPr>
      <w:r>
        <w:rPr>
          <w:b/>
          <w:i/>
          <w:sz w:val="24"/>
        </w:rPr>
        <w:t>Фармакологические реакции при употреблении пищи </w:t>
      </w:r>
      <w:r>
        <w:rPr>
          <w:i/>
          <w:sz w:val="24"/>
        </w:rPr>
        <w:t>(воздействие кофеина, тирамина, капсаицина, имбиря, хрена, алкоголя, соланина, гистаминолибератов, глутамата натрия и др.)</w:t>
      </w:r>
      <w:r>
        <w:rPr>
          <w:b/>
          <w:i/>
          <w:sz w:val="24"/>
        </w:rPr>
        <w:t>, </w:t>
      </w:r>
      <w:r>
        <w:rPr>
          <w:i/>
          <w:sz w:val="24"/>
        </w:rPr>
        <w:t>см. Приложение А 3.4.</w:t>
      </w:r>
    </w:p>
    <w:p>
      <w:pPr>
        <w:pStyle w:val="Heading3"/>
        <w:numPr>
          <w:ilvl w:val="0"/>
          <w:numId w:val="12"/>
        </w:numPr>
        <w:tabs>
          <w:tab w:pos="1813" w:val="left" w:leader="none"/>
        </w:tabs>
        <w:spacing w:line="240" w:lineRule="auto" w:before="28" w:after="0"/>
        <w:ind w:left="1813" w:right="0" w:hanging="849"/>
        <w:jc w:val="both"/>
      </w:pPr>
      <w:r>
        <w:rPr/>
        <w:t>Токсические</w:t>
      </w:r>
      <w:r>
        <w:rPr>
          <w:spacing w:val="-3"/>
        </w:rPr>
        <w:t> </w:t>
      </w:r>
      <w:r>
        <w:rPr/>
        <w:t>реакции</w:t>
      </w:r>
      <w:r>
        <w:rPr>
          <w:spacing w:val="-1"/>
        </w:rPr>
        <w:t> </w:t>
      </w:r>
      <w:r>
        <w:rPr/>
        <w:t>на</w:t>
      </w:r>
      <w:r>
        <w:rPr>
          <w:spacing w:val="-1"/>
        </w:rPr>
        <w:t> </w:t>
      </w:r>
      <w:r>
        <w:rPr>
          <w:spacing w:val="-4"/>
        </w:rPr>
        <w:t>пищу:</w:t>
      </w:r>
    </w:p>
    <w:p>
      <w:pPr>
        <w:pStyle w:val="ListParagraph"/>
        <w:numPr>
          <w:ilvl w:val="0"/>
          <w:numId w:val="13"/>
        </w:numPr>
        <w:tabs>
          <w:tab w:pos="1102" w:val="left" w:leader="none"/>
        </w:tabs>
        <w:spacing w:line="240" w:lineRule="auto" w:before="112" w:after="0"/>
        <w:ind w:left="1102" w:right="0" w:hanging="138"/>
        <w:jc w:val="both"/>
        <w:rPr>
          <w:i/>
          <w:sz w:val="24"/>
        </w:rPr>
      </w:pPr>
      <w:r>
        <w:rPr>
          <w:i/>
          <w:sz w:val="24"/>
        </w:rPr>
        <w:t>инфекционные</w:t>
      </w:r>
      <w:r>
        <w:rPr>
          <w:i/>
          <w:spacing w:val="-6"/>
          <w:sz w:val="24"/>
        </w:rPr>
        <w:t> </w:t>
      </w:r>
      <w:r>
        <w:rPr>
          <w:i/>
          <w:sz w:val="24"/>
        </w:rPr>
        <w:t>гастриты/</w:t>
      </w:r>
      <w:r>
        <w:rPr>
          <w:i/>
          <w:spacing w:val="-5"/>
          <w:sz w:val="24"/>
        </w:rPr>
        <w:t> </w:t>
      </w:r>
      <w:r>
        <w:rPr>
          <w:i/>
          <w:spacing w:val="-2"/>
          <w:sz w:val="24"/>
        </w:rPr>
        <w:t>энтериты;</w:t>
      </w:r>
    </w:p>
    <w:p>
      <w:pPr>
        <w:pStyle w:val="ListParagraph"/>
        <w:numPr>
          <w:ilvl w:val="0"/>
          <w:numId w:val="13"/>
        </w:numPr>
        <w:tabs>
          <w:tab w:pos="1162" w:val="left" w:leader="none"/>
        </w:tabs>
        <w:spacing w:line="240" w:lineRule="auto" w:before="139" w:after="0"/>
        <w:ind w:left="1162" w:right="0" w:hanging="138"/>
        <w:jc w:val="left"/>
        <w:rPr>
          <w:i/>
          <w:sz w:val="24"/>
        </w:rPr>
      </w:pPr>
      <w:r>
        <w:rPr>
          <w:i/>
          <w:sz w:val="24"/>
        </w:rPr>
        <w:t>интоксикация</w:t>
      </w:r>
      <w:r>
        <w:rPr>
          <w:i/>
          <w:spacing w:val="-7"/>
          <w:sz w:val="24"/>
        </w:rPr>
        <w:t> </w:t>
      </w:r>
      <w:r>
        <w:rPr>
          <w:i/>
          <w:sz w:val="24"/>
        </w:rPr>
        <w:t>гистамином</w:t>
      </w:r>
      <w:r>
        <w:rPr>
          <w:i/>
          <w:spacing w:val="-5"/>
          <w:sz w:val="24"/>
        </w:rPr>
        <w:t> </w:t>
      </w:r>
      <w:r>
        <w:rPr>
          <w:i/>
          <w:sz w:val="24"/>
        </w:rPr>
        <w:t>(отравление</w:t>
      </w:r>
      <w:r>
        <w:rPr>
          <w:i/>
          <w:spacing w:val="-3"/>
          <w:sz w:val="24"/>
        </w:rPr>
        <w:t> </w:t>
      </w:r>
      <w:r>
        <w:rPr>
          <w:i/>
          <w:sz w:val="24"/>
        </w:rPr>
        <w:t>скомбротоксином</w:t>
      </w:r>
      <w:r>
        <w:rPr>
          <w:i/>
          <w:spacing w:val="-4"/>
          <w:sz w:val="24"/>
        </w:rPr>
        <w:t> </w:t>
      </w:r>
      <w:r>
        <w:rPr>
          <w:i/>
          <w:sz w:val="24"/>
        </w:rPr>
        <w:t>при</w:t>
      </w:r>
      <w:r>
        <w:rPr>
          <w:i/>
          <w:spacing w:val="-4"/>
          <w:sz w:val="24"/>
        </w:rPr>
        <w:t> </w:t>
      </w:r>
      <w:r>
        <w:rPr>
          <w:i/>
          <w:sz w:val="24"/>
        </w:rPr>
        <w:t>употреблении</w:t>
      </w:r>
      <w:r>
        <w:rPr>
          <w:i/>
          <w:spacing w:val="-4"/>
          <w:sz w:val="24"/>
        </w:rPr>
        <w:t> </w:t>
      </w:r>
      <w:r>
        <w:rPr>
          <w:i/>
          <w:spacing w:val="-2"/>
          <w:sz w:val="24"/>
        </w:rPr>
        <w:t>рыбы);</w:t>
      </w:r>
    </w:p>
    <w:p>
      <w:pPr>
        <w:pStyle w:val="Heading3"/>
        <w:numPr>
          <w:ilvl w:val="0"/>
          <w:numId w:val="12"/>
        </w:numPr>
        <w:tabs>
          <w:tab w:pos="1814" w:val="left" w:leader="none"/>
        </w:tabs>
        <w:spacing w:line="240" w:lineRule="auto" w:before="142" w:after="0"/>
        <w:ind w:left="1814" w:right="0" w:hanging="850"/>
        <w:jc w:val="left"/>
      </w:pPr>
      <w:r>
        <w:rPr/>
        <w:t>Функциональные</w:t>
      </w:r>
      <w:r>
        <w:rPr>
          <w:spacing w:val="-6"/>
        </w:rPr>
        <w:t> </w:t>
      </w:r>
      <w:r>
        <w:rPr/>
        <w:t>расстройства</w:t>
      </w:r>
      <w:r>
        <w:rPr>
          <w:spacing w:val="-4"/>
        </w:rPr>
        <w:t> </w:t>
      </w:r>
      <w:r>
        <w:rPr/>
        <w:t>пищеварения</w:t>
      </w:r>
      <w:r>
        <w:rPr>
          <w:spacing w:val="-4"/>
        </w:rPr>
        <w:t> </w:t>
      </w:r>
      <w:r>
        <w:rPr/>
        <w:t>у</w:t>
      </w:r>
      <w:r>
        <w:rPr>
          <w:spacing w:val="-5"/>
        </w:rPr>
        <w:t> </w:t>
      </w:r>
      <w:r>
        <w:rPr>
          <w:spacing w:val="-2"/>
        </w:rPr>
        <w:t>младенцев;</w:t>
      </w:r>
    </w:p>
    <w:p>
      <w:pPr>
        <w:pStyle w:val="ListParagraph"/>
        <w:numPr>
          <w:ilvl w:val="0"/>
          <w:numId w:val="12"/>
        </w:numPr>
        <w:tabs>
          <w:tab w:pos="1814" w:val="left" w:leader="none"/>
        </w:tabs>
        <w:spacing w:line="240" w:lineRule="auto" w:before="114" w:after="0"/>
        <w:ind w:left="1814" w:right="0" w:hanging="850"/>
        <w:jc w:val="left"/>
        <w:rPr>
          <w:i/>
          <w:sz w:val="24"/>
        </w:rPr>
      </w:pPr>
      <w:r>
        <w:rPr>
          <w:b/>
          <w:i/>
          <w:sz w:val="24"/>
        </w:rPr>
        <w:t>Иные</w:t>
      </w:r>
      <w:r>
        <w:rPr>
          <w:b/>
          <w:i/>
          <w:spacing w:val="-2"/>
          <w:sz w:val="24"/>
        </w:rPr>
        <w:t> состояния</w:t>
      </w:r>
      <w:r>
        <w:rPr>
          <w:i/>
          <w:spacing w:val="-2"/>
          <w:sz w:val="24"/>
        </w:rPr>
        <w:t>:</w:t>
      </w:r>
    </w:p>
    <w:p>
      <w:pPr>
        <w:pStyle w:val="ListParagraph"/>
        <w:numPr>
          <w:ilvl w:val="0"/>
          <w:numId w:val="13"/>
        </w:numPr>
        <w:tabs>
          <w:tab w:pos="1104" w:val="left" w:leader="none"/>
        </w:tabs>
        <w:spacing w:line="240" w:lineRule="auto" w:before="117" w:after="0"/>
        <w:ind w:left="1104" w:right="0" w:hanging="140"/>
        <w:jc w:val="left"/>
        <w:rPr>
          <w:sz w:val="24"/>
        </w:rPr>
      </w:pPr>
      <w:r>
        <w:rPr>
          <w:i/>
          <w:sz w:val="24"/>
        </w:rPr>
        <w:t>гастроэзофагеальная</w:t>
      </w:r>
      <w:r>
        <w:rPr>
          <w:i/>
          <w:spacing w:val="-6"/>
          <w:sz w:val="24"/>
        </w:rPr>
        <w:t> </w:t>
      </w:r>
      <w:r>
        <w:rPr>
          <w:i/>
          <w:sz w:val="24"/>
        </w:rPr>
        <w:t>рефлюксная</w:t>
      </w:r>
      <w:r>
        <w:rPr>
          <w:i/>
          <w:spacing w:val="-4"/>
          <w:sz w:val="24"/>
        </w:rPr>
        <w:t> </w:t>
      </w:r>
      <w:r>
        <w:rPr>
          <w:i/>
          <w:sz w:val="24"/>
        </w:rPr>
        <w:t>болезнь</w:t>
      </w:r>
      <w:r>
        <w:rPr>
          <w:i/>
          <w:spacing w:val="-2"/>
          <w:sz w:val="24"/>
        </w:rPr>
        <w:t> (ГЭРБ)</w:t>
      </w:r>
    </w:p>
    <w:p>
      <w:pPr>
        <w:pStyle w:val="ListParagraph"/>
        <w:numPr>
          <w:ilvl w:val="0"/>
          <w:numId w:val="13"/>
        </w:numPr>
        <w:tabs>
          <w:tab w:pos="1104" w:val="left" w:leader="none"/>
        </w:tabs>
        <w:spacing w:line="240" w:lineRule="auto" w:before="139" w:after="0"/>
        <w:ind w:left="1104" w:right="0" w:hanging="140"/>
        <w:jc w:val="left"/>
        <w:rPr>
          <w:sz w:val="24"/>
        </w:rPr>
      </w:pPr>
      <w:r>
        <w:rPr>
          <w:i/>
          <w:sz w:val="24"/>
        </w:rPr>
        <w:t>синдром</w:t>
      </w:r>
      <w:r>
        <w:rPr>
          <w:i/>
          <w:spacing w:val="-5"/>
          <w:sz w:val="24"/>
        </w:rPr>
        <w:t> </w:t>
      </w:r>
      <w:r>
        <w:rPr>
          <w:i/>
          <w:sz w:val="24"/>
        </w:rPr>
        <w:t>раздраженной</w:t>
      </w:r>
      <w:r>
        <w:rPr>
          <w:i/>
          <w:spacing w:val="-5"/>
          <w:sz w:val="24"/>
        </w:rPr>
        <w:t> </w:t>
      </w:r>
      <w:r>
        <w:rPr>
          <w:i/>
          <w:sz w:val="24"/>
        </w:rPr>
        <w:t>толстой</w:t>
      </w:r>
      <w:r>
        <w:rPr>
          <w:i/>
          <w:spacing w:val="-3"/>
          <w:sz w:val="24"/>
        </w:rPr>
        <w:t> </w:t>
      </w:r>
      <w:r>
        <w:rPr>
          <w:i/>
          <w:spacing w:val="-2"/>
          <w:sz w:val="24"/>
        </w:rPr>
        <w:t>кишки;</w:t>
      </w:r>
    </w:p>
    <w:p>
      <w:pPr>
        <w:pStyle w:val="ListParagraph"/>
        <w:numPr>
          <w:ilvl w:val="0"/>
          <w:numId w:val="13"/>
        </w:numPr>
        <w:tabs>
          <w:tab w:pos="1104" w:val="left" w:leader="none"/>
        </w:tabs>
        <w:spacing w:line="240" w:lineRule="auto" w:before="137" w:after="0"/>
        <w:ind w:left="1104" w:right="0" w:hanging="140"/>
        <w:jc w:val="left"/>
        <w:rPr>
          <w:sz w:val="24"/>
        </w:rPr>
      </w:pPr>
      <w:r>
        <w:rPr>
          <w:i/>
          <w:sz w:val="24"/>
        </w:rPr>
        <w:t>воспалительные</w:t>
      </w:r>
      <w:r>
        <w:rPr>
          <w:i/>
          <w:spacing w:val="-6"/>
          <w:sz w:val="24"/>
        </w:rPr>
        <w:t> </w:t>
      </w:r>
      <w:r>
        <w:rPr>
          <w:i/>
          <w:sz w:val="24"/>
        </w:rPr>
        <w:t>заболевания</w:t>
      </w:r>
      <w:r>
        <w:rPr>
          <w:i/>
          <w:spacing w:val="-5"/>
          <w:sz w:val="24"/>
        </w:rPr>
        <w:t> </w:t>
      </w:r>
      <w:r>
        <w:rPr>
          <w:i/>
          <w:spacing w:val="-2"/>
          <w:sz w:val="24"/>
        </w:rPr>
        <w:t>кишечника;</w:t>
      </w:r>
    </w:p>
    <w:p>
      <w:pPr>
        <w:pStyle w:val="ListParagraph"/>
        <w:numPr>
          <w:ilvl w:val="0"/>
          <w:numId w:val="13"/>
        </w:numPr>
        <w:tabs>
          <w:tab w:pos="1104" w:val="left" w:leader="none"/>
        </w:tabs>
        <w:spacing w:line="240" w:lineRule="auto" w:before="140" w:after="0"/>
        <w:ind w:left="1104" w:right="0" w:hanging="140"/>
        <w:jc w:val="left"/>
        <w:rPr>
          <w:sz w:val="24"/>
        </w:rPr>
      </w:pPr>
      <w:r>
        <w:rPr>
          <w:i/>
          <w:sz w:val="24"/>
        </w:rPr>
        <w:t>вкусовой</w:t>
      </w:r>
      <w:r>
        <w:rPr>
          <w:i/>
          <w:spacing w:val="-4"/>
          <w:sz w:val="24"/>
        </w:rPr>
        <w:t> </w:t>
      </w:r>
      <w:r>
        <w:rPr>
          <w:i/>
          <w:sz w:val="24"/>
        </w:rPr>
        <w:t>(густаторный</w:t>
      </w:r>
      <w:r>
        <w:rPr>
          <w:i/>
          <w:spacing w:val="-5"/>
          <w:sz w:val="24"/>
        </w:rPr>
        <w:t> </w:t>
      </w:r>
      <w:r>
        <w:rPr>
          <w:i/>
          <w:spacing w:val="-2"/>
          <w:sz w:val="24"/>
        </w:rPr>
        <w:t>ринит);</w:t>
      </w:r>
    </w:p>
    <w:p>
      <w:pPr>
        <w:pStyle w:val="ListParagraph"/>
        <w:numPr>
          <w:ilvl w:val="0"/>
          <w:numId w:val="13"/>
        </w:numPr>
        <w:tabs>
          <w:tab w:pos="1104" w:val="left" w:leader="none"/>
        </w:tabs>
        <w:spacing w:line="240" w:lineRule="auto" w:before="137" w:after="0"/>
        <w:ind w:left="1104" w:right="0" w:hanging="140"/>
        <w:jc w:val="left"/>
        <w:rPr>
          <w:sz w:val="24"/>
        </w:rPr>
      </w:pPr>
      <w:r>
        <w:rPr>
          <w:i/>
          <w:sz w:val="24"/>
        </w:rPr>
        <w:t>инфекционная</w:t>
      </w:r>
      <w:r>
        <w:rPr>
          <w:i/>
          <w:spacing w:val="-6"/>
          <w:sz w:val="24"/>
        </w:rPr>
        <w:t> </w:t>
      </w:r>
      <w:r>
        <w:rPr>
          <w:i/>
          <w:sz w:val="24"/>
        </w:rPr>
        <w:t>/</w:t>
      </w:r>
      <w:r>
        <w:rPr>
          <w:i/>
          <w:spacing w:val="-5"/>
          <w:sz w:val="24"/>
        </w:rPr>
        <w:t> </w:t>
      </w:r>
      <w:r>
        <w:rPr>
          <w:i/>
          <w:sz w:val="24"/>
        </w:rPr>
        <w:t>постинфекционная</w:t>
      </w:r>
      <w:r>
        <w:rPr>
          <w:i/>
          <w:spacing w:val="-6"/>
          <w:sz w:val="24"/>
        </w:rPr>
        <w:t> </w:t>
      </w:r>
      <w:r>
        <w:rPr>
          <w:i/>
          <w:spacing w:val="-2"/>
          <w:sz w:val="24"/>
        </w:rPr>
        <w:t>крапивница;</w:t>
      </w:r>
    </w:p>
    <w:p>
      <w:pPr>
        <w:pStyle w:val="ListParagraph"/>
        <w:numPr>
          <w:ilvl w:val="0"/>
          <w:numId w:val="13"/>
        </w:numPr>
        <w:tabs>
          <w:tab w:pos="1104" w:val="left" w:leader="none"/>
        </w:tabs>
        <w:spacing w:line="240" w:lineRule="auto" w:before="139" w:after="0"/>
        <w:ind w:left="1104" w:right="0" w:hanging="140"/>
        <w:jc w:val="left"/>
        <w:rPr>
          <w:sz w:val="24"/>
        </w:rPr>
      </w:pPr>
      <w:r>
        <w:rPr>
          <w:i/>
          <w:sz w:val="24"/>
        </w:rPr>
        <w:t>хронический</w:t>
      </w:r>
      <w:r>
        <w:rPr>
          <w:i/>
          <w:spacing w:val="-6"/>
          <w:sz w:val="24"/>
        </w:rPr>
        <w:t> </w:t>
      </w:r>
      <w:r>
        <w:rPr>
          <w:i/>
          <w:spacing w:val="-2"/>
          <w:sz w:val="24"/>
        </w:rPr>
        <w:t>стресс;</w:t>
      </w:r>
    </w:p>
    <w:p>
      <w:pPr>
        <w:pStyle w:val="ListParagraph"/>
        <w:numPr>
          <w:ilvl w:val="0"/>
          <w:numId w:val="13"/>
        </w:numPr>
        <w:tabs>
          <w:tab w:pos="1104" w:val="left" w:leader="none"/>
        </w:tabs>
        <w:spacing w:line="240" w:lineRule="auto" w:before="137" w:after="0"/>
        <w:ind w:left="1104" w:right="0" w:hanging="140"/>
        <w:jc w:val="left"/>
        <w:rPr>
          <w:sz w:val="24"/>
        </w:rPr>
      </w:pPr>
      <w:r>
        <w:rPr>
          <w:i/>
          <w:sz w:val="24"/>
        </w:rPr>
        <w:t>психические</w:t>
      </w:r>
      <w:r>
        <w:rPr>
          <w:i/>
          <w:spacing w:val="-5"/>
          <w:sz w:val="24"/>
        </w:rPr>
        <w:t> </w:t>
      </w:r>
      <w:r>
        <w:rPr>
          <w:i/>
          <w:spacing w:val="-2"/>
          <w:sz w:val="24"/>
        </w:rPr>
        <w:t>расстройства.</w:t>
      </w:r>
    </w:p>
    <w:p>
      <w:pPr>
        <w:pStyle w:val="ListParagraph"/>
        <w:numPr>
          <w:ilvl w:val="0"/>
          <w:numId w:val="12"/>
        </w:numPr>
        <w:tabs>
          <w:tab w:pos="1814" w:val="left" w:leader="none"/>
        </w:tabs>
        <w:spacing w:line="240" w:lineRule="auto" w:before="139" w:after="0"/>
        <w:ind w:left="1814" w:right="0" w:hanging="850"/>
        <w:jc w:val="left"/>
        <w:rPr>
          <w:i/>
          <w:sz w:val="24"/>
        </w:rPr>
      </w:pPr>
      <w:r>
        <w:rPr>
          <w:b/>
          <w:i/>
          <w:spacing w:val="-2"/>
          <w:sz w:val="24"/>
        </w:rPr>
        <w:t>Целиакия</w:t>
      </w:r>
      <w:r>
        <w:rPr>
          <w:i/>
          <w:spacing w:val="-2"/>
          <w:sz w:val="24"/>
        </w:rPr>
        <w:t>.</w:t>
      </w:r>
    </w:p>
    <w:p>
      <w:pPr>
        <w:pStyle w:val="BodyText"/>
        <w:spacing w:before="84"/>
        <w:ind w:left="0"/>
        <w:jc w:val="left"/>
        <w:rPr>
          <w:i/>
        </w:rPr>
      </w:pPr>
    </w:p>
    <w:p>
      <w:pPr>
        <w:pStyle w:val="Heading1"/>
        <w:numPr>
          <w:ilvl w:val="0"/>
          <w:numId w:val="6"/>
        </w:numPr>
        <w:tabs>
          <w:tab w:pos="1243" w:val="left" w:leader="none"/>
        </w:tabs>
        <w:spacing w:line="240" w:lineRule="auto" w:before="0" w:after="0"/>
        <w:ind w:left="398" w:right="687" w:firstLine="566"/>
        <w:jc w:val="both"/>
      </w:pPr>
      <w:bookmarkStart w:name="_bookmark17" w:id="18"/>
      <w:bookmarkEnd w:id="18"/>
      <w:r>
        <w:rPr>
          <w:b w:val="0"/>
        </w:rPr>
      </w:r>
      <w:r>
        <w:rPr/>
        <w:t>Лечение, включая медикаментозную и немедикаментозную терапии, диетотерапию,</w:t>
      </w:r>
      <w:r>
        <w:rPr>
          <w:spacing w:val="-7"/>
        </w:rPr>
        <w:t> </w:t>
      </w:r>
      <w:r>
        <w:rPr/>
        <w:t>обезболивание,</w:t>
      </w:r>
      <w:r>
        <w:rPr>
          <w:spacing w:val="-7"/>
        </w:rPr>
        <w:t> </w:t>
      </w:r>
      <w:r>
        <w:rPr/>
        <w:t>медицинские</w:t>
      </w:r>
      <w:r>
        <w:rPr>
          <w:spacing w:val="-6"/>
        </w:rPr>
        <w:t> </w:t>
      </w:r>
      <w:r>
        <w:rPr/>
        <w:t>показания</w:t>
      </w:r>
      <w:r>
        <w:rPr>
          <w:spacing w:val="-8"/>
        </w:rPr>
        <w:t> </w:t>
      </w:r>
      <w:r>
        <w:rPr/>
        <w:t>и</w:t>
      </w:r>
      <w:r>
        <w:rPr>
          <w:spacing w:val="-7"/>
        </w:rPr>
        <w:t> </w:t>
      </w:r>
      <w:r>
        <w:rPr/>
        <w:t>противопоказания к применению методов лечения</w:t>
      </w:r>
    </w:p>
    <w:p>
      <w:pPr>
        <w:pStyle w:val="Heading2"/>
        <w:numPr>
          <w:ilvl w:val="1"/>
          <w:numId w:val="6"/>
        </w:numPr>
        <w:tabs>
          <w:tab w:pos="1264" w:val="left" w:leader="none"/>
        </w:tabs>
        <w:spacing w:line="240" w:lineRule="auto" w:before="61" w:after="0"/>
        <w:ind w:left="1264" w:right="0" w:hanging="300"/>
        <w:jc w:val="both"/>
        <w:rPr>
          <w:u w:val="single"/>
        </w:rPr>
      </w:pPr>
      <w:bookmarkStart w:name="_bookmark18" w:id="19"/>
      <w:bookmarkEnd w:id="19"/>
      <w:r>
        <w:rPr>
          <w:b w:val="0"/>
        </w:rPr>
      </w:r>
      <w:r>
        <w:rPr>
          <w:spacing w:val="-4"/>
          <w:u w:val="single"/>
        </w:rPr>
        <w:t> </w:t>
      </w:r>
      <w:r>
        <w:rPr>
          <w:u w:val="single"/>
        </w:rPr>
        <w:t>​Консервативное</w:t>
      </w:r>
      <w:r>
        <w:rPr>
          <w:spacing w:val="-4"/>
          <w:u w:val="single"/>
        </w:rPr>
        <w:t> </w:t>
      </w:r>
      <w:r>
        <w:rPr>
          <w:spacing w:val="-2"/>
          <w:u w:val="single"/>
        </w:rPr>
        <w:t>лечение</w:t>
      </w:r>
    </w:p>
    <w:p>
      <w:pPr>
        <w:pStyle w:val="BodyText"/>
        <w:spacing w:before="37"/>
        <w:ind w:left="0"/>
        <w:jc w:val="left"/>
        <w:rPr>
          <w:b/>
        </w:rPr>
      </w:pPr>
    </w:p>
    <w:p>
      <w:pPr>
        <w:pStyle w:val="ListParagraph"/>
        <w:numPr>
          <w:ilvl w:val="2"/>
          <w:numId w:val="6"/>
        </w:numPr>
        <w:tabs>
          <w:tab w:pos="1105" w:val="left" w:leader="none"/>
        </w:tabs>
        <w:spacing w:line="355" w:lineRule="auto" w:before="1" w:after="0"/>
        <w:ind w:left="398" w:right="562" w:firstLine="566"/>
        <w:jc w:val="both"/>
        <w:rPr>
          <w:sz w:val="24"/>
        </w:rPr>
      </w:pPr>
      <w:r>
        <w:rPr>
          <w:sz w:val="24"/>
        </w:rPr>
        <w:t>В случаях легких проявлений ПА и ограниченного количества причинно-значимых аллергенов рекомендовано селективное применение элиминационной диеты в качестве монотерапии с лечебной целью [32, 33, 36].</w:t>
      </w:r>
    </w:p>
    <w:p>
      <w:pPr>
        <w:spacing w:line="355" w:lineRule="auto" w:before="13"/>
        <w:ind w:left="964" w:right="561" w:hanging="567"/>
        <w:jc w:val="both"/>
        <w:rPr>
          <w:i/>
          <w:sz w:val="24"/>
        </w:rPr>
      </w:pPr>
      <w:r>
        <w:rPr>
          <w:b/>
          <w:sz w:val="24"/>
        </w:rPr>
        <w:t>Уровень убедительности рекомендаций – С; (уровень достоверности доказательств – 4) Комментарии:</w:t>
      </w:r>
      <w:r>
        <w:rPr>
          <w:b/>
          <w:spacing w:val="40"/>
          <w:sz w:val="24"/>
        </w:rPr>
        <w:t> </w:t>
      </w:r>
      <w:r>
        <w:rPr>
          <w:i/>
          <w:sz w:val="24"/>
        </w:rPr>
        <w:t>Этиологическим</w:t>
      </w:r>
      <w:r>
        <w:rPr>
          <w:i/>
          <w:spacing w:val="40"/>
          <w:sz w:val="24"/>
        </w:rPr>
        <w:t> </w:t>
      </w:r>
      <w:r>
        <w:rPr>
          <w:i/>
          <w:sz w:val="24"/>
        </w:rPr>
        <w:t>лечением</w:t>
      </w:r>
      <w:r>
        <w:rPr>
          <w:i/>
          <w:spacing w:val="40"/>
          <w:sz w:val="24"/>
        </w:rPr>
        <w:t> </w:t>
      </w:r>
      <w:r>
        <w:rPr>
          <w:i/>
          <w:sz w:val="24"/>
        </w:rPr>
        <w:t>является</w:t>
      </w:r>
      <w:r>
        <w:rPr>
          <w:i/>
          <w:spacing w:val="40"/>
          <w:sz w:val="24"/>
        </w:rPr>
        <w:t> </w:t>
      </w:r>
      <w:r>
        <w:rPr>
          <w:i/>
          <w:sz w:val="24"/>
        </w:rPr>
        <w:t>исключение</w:t>
      </w:r>
      <w:r>
        <w:rPr>
          <w:i/>
          <w:spacing w:val="40"/>
          <w:sz w:val="24"/>
        </w:rPr>
        <w:t> </w:t>
      </w:r>
      <w:r>
        <w:rPr>
          <w:i/>
          <w:sz w:val="24"/>
        </w:rPr>
        <w:t>из</w:t>
      </w:r>
      <w:r>
        <w:rPr>
          <w:i/>
          <w:spacing w:val="40"/>
          <w:sz w:val="24"/>
        </w:rPr>
        <w:t> </w:t>
      </w:r>
      <w:r>
        <w:rPr>
          <w:i/>
          <w:sz w:val="24"/>
        </w:rPr>
        <w:t>питания</w:t>
      </w:r>
      <w:r>
        <w:rPr>
          <w:i/>
          <w:spacing w:val="40"/>
          <w:sz w:val="24"/>
        </w:rPr>
        <w:t> </w:t>
      </w:r>
      <w:r>
        <w:rPr>
          <w:i/>
          <w:sz w:val="24"/>
        </w:rPr>
        <w:t>причинно-</w:t>
      </w:r>
    </w:p>
    <w:p>
      <w:pPr>
        <w:spacing w:before="6"/>
        <w:ind w:left="398" w:right="0" w:firstLine="0"/>
        <w:jc w:val="both"/>
        <w:rPr>
          <w:i/>
          <w:sz w:val="24"/>
        </w:rPr>
      </w:pPr>
      <w:r>
        <w:rPr>
          <w:i/>
          <w:sz w:val="24"/>
        </w:rPr>
        <w:t>значимых</w:t>
      </w:r>
      <w:r>
        <w:rPr>
          <w:i/>
          <w:spacing w:val="-5"/>
          <w:sz w:val="24"/>
        </w:rPr>
        <w:t> </w:t>
      </w:r>
      <w:r>
        <w:rPr>
          <w:i/>
          <w:spacing w:val="-2"/>
          <w:sz w:val="24"/>
        </w:rPr>
        <w:t>продуктов.</w:t>
      </w:r>
    </w:p>
    <w:p>
      <w:pPr>
        <w:spacing w:line="362" w:lineRule="auto" w:before="137"/>
        <w:ind w:left="398" w:right="565" w:firstLine="566"/>
        <w:jc w:val="both"/>
        <w:rPr>
          <w:i/>
          <w:sz w:val="24"/>
        </w:rPr>
      </w:pPr>
      <w:r>
        <w:rPr>
          <w:i/>
          <w:sz w:val="24"/>
        </w:rPr>
        <w:t>Соблюдение элиминационной диеты должно сопровождаться мониторингом показателей антропометрии и физического развития ребенка.</w:t>
      </w:r>
    </w:p>
    <w:p>
      <w:pPr>
        <w:spacing w:line="271" w:lineRule="exact" w:before="0"/>
        <w:ind w:left="964" w:right="0" w:firstLine="0"/>
        <w:jc w:val="both"/>
        <w:rPr>
          <w:i/>
          <w:sz w:val="24"/>
        </w:rPr>
      </w:pPr>
      <w:r>
        <w:rPr>
          <w:i/>
          <w:sz w:val="24"/>
        </w:rPr>
        <w:t>Диетотерапия</w:t>
      </w:r>
      <w:r>
        <w:rPr>
          <w:i/>
          <w:spacing w:val="-2"/>
          <w:sz w:val="24"/>
        </w:rPr>
        <w:t> </w:t>
      </w:r>
      <w:r>
        <w:rPr>
          <w:i/>
          <w:sz w:val="24"/>
        </w:rPr>
        <w:t>ПА</w:t>
      </w:r>
      <w:r>
        <w:rPr>
          <w:i/>
          <w:spacing w:val="-3"/>
          <w:sz w:val="24"/>
        </w:rPr>
        <w:t> </w:t>
      </w:r>
      <w:r>
        <w:rPr>
          <w:i/>
          <w:sz w:val="24"/>
        </w:rPr>
        <w:t>носит</w:t>
      </w:r>
      <w:r>
        <w:rPr>
          <w:i/>
          <w:spacing w:val="-3"/>
          <w:sz w:val="24"/>
        </w:rPr>
        <w:t> </w:t>
      </w:r>
      <w:r>
        <w:rPr>
          <w:i/>
          <w:sz w:val="24"/>
        </w:rPr>
        <w:t>поэтапный</w:t>
      </w:r>
      <w:r>
        <w:rPr>
          <w:i/>
          <w:spacing w:val="-2"/>
          <w:sz w:val="24"/>
        </w:rPr>
        <w:t> характер:</w:t>
      </w:r>
    </w:p>
    <w:p>
      <w:pPr>
        <w:pStyle w:val="ListParagraph"/>
        <w:numPr>
          <w:ilvl w:val="0"/>
          <w:numId w:val="14"/>
        </w:numPr>
        <w:tabs>
          <w:tab w:pos="1146" w:val="left" w:leader="none"/>
        </w:tabs>
        <w:spacing w:line="360" w:lineRule="auto" w:before="139" w:after="0"/>
        <w:ind w:left="398" w:right="566" w:firstLine="566"/>
        <w:jc w:val="both"/>
        <w:rPr>
          <w:i/>
          <w:sz w:val="24"/>
        </w:rPr>
      </w:pPr>
      <w:r>
        <w:rPr>
          <w:i/>
          <w:sz w:val="24"/>
        </w:rPr>
        <w:t>этап</w:t>
      </w:r>
      <w:r>
        <w:rPr>
          <w:i/>
          <w:spacing w:val="-1"/>
          <w:sz w:val="24"/>
        </w:rPr>
        <w:t> </w:t>
      </w:r>
      <w:r>
        <w:rPr>
          <w:i/>
          <w:sz w:val="24"/>
        </w:rPr>
        <w:t>–</w:t>
      </w:r>
      <w:r>
        <w:rPr>
          <w:i/>
          <w:spacing w:val="-1"/>
          <w:sz w:val="24"/>
        </w:rPr>
        <w:t> </w:t>
      </w:r>
      <w:r>
        <w:rPr>
          <w:i/>
          <w:sz w:val="24"/>
        </w:rPr>
        <w:t>диагностический -</w:t>
      </w:r>
      <w:r>
        <w:rPr>
          <w:i/>
          <w:spacing w:val="-2"/>
          <w:sz w:val="24"/>
        </w:rPr>
        <w:t> </w:t>
      </w:r>
      <w:r>
        <w:rPr>
          <w:i/>
          <w:sz w:val="24"/>
        </w:rPr>
        <w:t>исключение</w:t>
      </w:r>
      <w:r>
        <w:rPr>
          <w:i/>
          <w:spacing w:val="-2"/>
          <w:sz w:val="24"/>
        </w:rPr>
        <w:t> </w:t>
      </w:r>
      <w:r>
        <w:rPr>
          <w:i/>
          <w:sz w:val="24"/>
        </w:rPr>
        <w:t>продукта</w:t>
      </w:r>
      <w:r>
        <w:rPr>
          <w:i/>
          <w:spacing w:val="-1"/>
          <w:sz w:val="24"/>
        </w:rPr>
        <w:t> </w:t>
      </w:r>
      <w:r>
        <w:rPr>
          <w:i/>
          <w:sz w:val="24"/>
        </w:rPr>
        <w:t>для</w:t>
      </w:r>
      <w:r>
        <w:rPr>
          <w:i/>
          <w:spacing w:val="-2"/>
          <w:sz w:val="24"/>
        </w:rPr>
        <w:t> </w:t>
      </w:r>
      <w:r>
        <w:rPr>
          <w:i/>
          <w:sz w:val="24"/>
        </w:rPr>
        <w:t>подтверждения</w:t>
      </w:r>
      <w:r>
        <w:rPr>
          <w:i/>
          <w:spacing w:val="-2"/>
          <w:sz w:val="24"/>
        </w:rPr>
        <w:t> </w:t>
      </w:r>
      <w:r>
        <w:rPr>
          <w:i/>
          <w:sz w:val="24"/>
        </w:rPr>
        <w:t>его</w:t>
      </w:r>
      <w:r>
        <w:rPr>
          <w:i/>
          <w:spacing w:val="-1"/>
          <w:sz w:val="24"/>
        </w:rPr>
        <w:t> </w:t>
      </w:r>
      <w:r>
        <w:rPr>
          <w:i/>
          <w:sz w:val="24"/>
        </w:rPr>
        <w:t>значимости (7 дн. - 4 нед). На данном этапе возможно диагностическое, пробное, введение подозреваемого продукта для подтверждения его значимости в развитии симптомов ПА;</w:t>
      </w:r>
    </w:p>
    <w:p>
      <w:pPr>
        <w:pStyle w:val="ListParagraph"/>
        <w:numPr>
          <w:ilvl w:val="0"/>
          <w:numId w:val="14"/>
        </w:numPr>
        <w:tabs>
          <w:tab w:pos="1235" w:val="left" w:leader="none"/>
        </w:tabs>
        <w:spacing w:line="360" w:lineRule="auto" w:before="0" w:after="0"/>
        <w:ind w:left="398" w:right="566" w:firstLine="566"/>
        <w:jc w:val="both"/>
        <w:rPr>
          <w:i/>
          <w:sz w:val="24"/>
        </w:rPr>
      </w:pPr>
      <w:r>
        <w:rPr>
          <w:i/>
          <w:sz w:val="24"/>
        </w:rPr>
        <w:t>этап – лечебный - элиминационная диета для формирования толерантности к причинно-значимому продукту (6 - 18 мес.)</w:t>
      </w:r>
    </w:p>
    <w:p>
      <w:pPr>
        <w:pStyle w:val="ListParagraph"/>
        <w:spacing w:after="0" w:line="360" w:lineRule="auto"/>
        <w:jc w:val="both"/>
        <w:rPr>
          <w:i/>
          <w:sz w:val="24"/>
        </w:rPr>
        <w:sectPr>
          <w:pgSz w:w="11910" w:h="16840"/>
          <w:pgMar w:header="0" w:footer="1003" w:top="1040" w:bottom="1260" w:left="850" w:right="283"/>
        </w:sectPr>
      </w:pPr>
    </w:p>
    <w:p>
      <w:pPr>
        <w:pStyle w:val="ListParagraph"/>
        <w:numPr>
          <w:ilvl w:val="0"/>
          <w:numId w:val="14"/>
        </w:numPr>
        <w:tabs>
          <w:tab w:pos="1184" w:val="left" w:leader="none"/>
        </w:tabs>
        <w:spacing w:line="362" w:lineRule="auto" w:before="68" w:after="0"/>
        <w:ind w:left="964" w:right="566" w:firstLine="0"/>
        <w:jc w:val="both"/>
        <w:rPr>
          <w:i/>
          <w:sz w:val="24"/>
        </w:rPr>
      </w:pPr>
      <w:r>
        <w:rPr>
          <w:i/>
          <w:sz w:val="24"/>
        </w:rPr>
        <w:t>этап – расширение рациона (в том числе пробное введение продукта, вызывавшего реакцию). См. Приложение А3.6.</w:t>
      </w:r>
    </w:p>
    <w:p>
      <w:pPr>
        <w:spacing w:line="360" w:lineRule="auto" w:before="0"/>
        <w:ind w:left="398" w:right="560" w:firstLine="566"/>
        <w:jc w:val="both"/>
        <w:rPr>
          <w:i/>
          <w:sz w:val="24"/>
        </w:rPr>
      </w:pPr>
      <w:r>
        <w:rPr>
          <w:i/>
          <w:sz w:val="24"/>
        </w:rPr>
        <w:t>Продолжительность элиминационной диеты и формирование толерантности индивидуальны. Минимальные сроки исключения из питания определены международными документами - не менее 6 мес, при наличии тяжелых реакций – не менее 12-18 мес [2, 3, 12]. Нередко, помимо причинно-значимых необходимо исключение продуктов с перекрестной реактивностью. Перекрестные реакции также возможны между не пищевыми аллергенами</w:t>
      </w:r>
      <w:r>
        <w:rPr>
          <w:i/>
          <w:spacing w:val="80"/>
          <w:sz w:val="24"/>
        </w:rPr>
        <w:t> </w:t>
      </w:r>
      <w:r>
        <w:rPr>
          <w:i/>
          <w:sz w:val="24"/>
        </w:rPr>
        <w:t>и пищевыми продуктами. (см. Приложение А3.3).</w:t>
      </w:r>
    </w:p>
    <w:p>
      <w:pPr>
        <w:spacing w:line="360" w:lineRule="auto" w:before="0"/>
        <w:ind w:left="398" w:right="560" w:firstLine="566"/>
        <w:jc w:val="both"/>
        <w:rPr>
          <w:i/>
          <w:sz w:val="24"/>
        </w:rPr>
      </w:pPr>
      <w:r>
        <w:rPr>
          <w:i/>
          <w:sz w:val="24"/>
        </w:rPr>
        <w:t>Учитывая высокую вероятность развития толерантности к различным продуктам у детей, возможно периодическое аллергообследование с целью мониторинга уровней sIgE к пищевым белкам в крови или проведение кожных тестов с пищевым продуктом (1 раз в 6-12- 18 мес в зависимости от аллергена) [2, 3].</w:t>
      </w:r>
    </w:p>
    <w:p>
      <w:pPr>
        <w:pStyle w:val="ListParagraph"/>
        <w:numPr>
          <w:ilvl w:val="2"/>
          <w:numId w:val="6"/>
        </w:numPr>
        <w:tabs>
          <w:tab w:pos="1105" w:val="left" w:leader="none"/>
        </w:tabs>
        <w:spacing w:line="355" w:lineRule="auto" w:before="0" w:after="0"/>
        <w:ind w:left="398" w:right="563" w:firstLine="566"/>
        <w:jc w:val="both"/>
        <w:rPr>
          <w:sz w:val="24"/>
        </w:rPr>
      </w:pPr>
      <w:r>
        <w:rPr>
          <w:sz w:val="24"/>
        </w:rPr>
        <w:t>Не рекомендовано назначение неспецифических гипоаллергенных диет с исключением большого количества продуктов без четко доказанной связи симптомов с употреблением данных продуктов [2, 3, 12, 15].</w:t>
      </w:r>
    </w:p>
    <w:p>
      <w:pPr>
        <w:pStyle w:val="Heading2"/>
        <w:spacing w:before="9"/>
      </w:pPr>
      <w:r>
        <w:rPr/>
        <w:t>Уровень</w:t>
      </w:r>
      <w:r>
        <w:rPr>
          <w:spacing w:val="-3"/>
        </w:rPr>
        <w:t> </w:t>
      </w:r>
      <w:r>
        <w:rPr/>
        <w:t>убедительности</w:t>
      </w:r>
      <w:r>
        <w:rPr>
          <w:spacing w:val="-4"/>
        </w:rPr>
        <w:t> </w:t>
      </w:r>
      <w:r>
        <w:rPr/>
        <w:t>рекомендаций</w:t>
      </w:r>
      <w:r>
        <w:rPr>
          <w:spacing w:val="-1"/>
        </w:rPr>
        <w:t> </w:t>
      </w:r>
      <w:r>
        <w:rPr/>
        <w:t>–</w:t>
      </w:r>
      <w:r>
        <w:rPr>
          <w:spacing w:val="-2"/>
        </w:rPr>
        <w:t> </w:t>
      </w:r>
      <w:r>
        <w:rPr/>
        <w:t>С</w:t>
      </w:r>
      <w:r>
        <w:rPr>
          <w:spacing w:val="-3"/>
        </w:rPr>
        <w:t> </w:t>
      </w:r>
      <w:r>
        <w:rPr/>
        <w:t>(уровень</w:t>
      </w:r>
      <w:r>
        <w:rPr>
          <w:spacing w:val="-2"/>
        </w:rPr>
        <w:t> </w:t>
      </w:r>
      <w:r>
        <w:rPr/>
        <w:t>достоверности</w:t>
      </w:r>
      <w:r>
        <w:rPr>
          <w:spacing w:val="-2"/>
        </w:rPr>
        <w:t> </w:t>
      </w:r>
      <w:r>
        <w:rPr/>
        <w:t>доказательств –</w:t>
      </w:r>
      <w:r>
        <w:rPr>
          <w:spacing w:val="-2"/>
        </w:rPr>
        <w:t> </w:t>
      </w:r>
      <w:r>
        <w:rPr>
          <w:spacing w:val="-5"/>
        </w:rPr>
        <w:t>5)</w:t>
      </w:r>
    </w:p>
    <w:p>
      <w:pPr>
        <w:pStyle w:val="ListParagraph"/>
        <w:numPr>
          <w:ilvl w:val="2"/>
          <w:numId w:val="6"/>
        </w:numPr>
        <w:tabs>
          <w:tab w:pos="1165" w:val="left" w:leader="none"/>
        </w:tabs>
        <w:spacing w:line="357" w:lineRule="auto" w:before="132" w:after="0"/>
        <w:ind w:left="398" w:right="561" w:firstLine="566"/>
        <w:jc w:val="both"/>
        <w:rPr>
          <w:sz w:val="24"/>
        </w:rPr>
      </w:pPr>
      <w:r>
        <w:rPr>
          <w:sz w:val="24"/>
        </w:rPr>
        <w:t>Рекомендовано исключить продукты, содержащие БКМ, из питания матери при подтвержденной аллергии на белки коровьего молока у ребенка в случае невозможности купирования у</w:t>
      </w:r>
      <w:r>
        <w:rPr>
          <w:spacing w:val="-3"/>
          <w:sz w:val="24"/>
        </w:rPr>
        <w:t> </w:t>
      </w:r>
      <w:r>
        <w:rPr>
          <w:sz w:val="24"/>
        </w:rPr>
        <w:t>него реакций (например, обострения атопического дерматита при правильной и достаточной местной терапии). [147, 149].</w:t>
      </w:r>
    </w:p>
    <w:p>
      <w:pPr>
        <w:pStyle w:val="Heading2"/>
        <w:spacing w:before="9"/>
      </w:pPr>
      <w:r>
        <w:rPr/>
        <w:t>Уровень</w:t>
      </w:r>
      <w:r>
        <w:rPr>
          <w:spacing w:val="-3"/>
        </w:rPr>
        <w:t> </w:t>
      </w:r>
      <w:r>
        <w:rPr/>
        <w:t>убедительности</w:t>
      </w:r>
      <w:r>
        <w:rPr>
          <w:spacing w:val="-4"/>
        </w:rPr>
        <w:t> </w:t>
      </w:r>
      <w:r>
        <w:rPr/>
        <w:t>рекомендаций</w:t>
      </w:r>
      <w:r>
        <w:rPr>
          <w:spacing w:val="2"/>
        </w:rPr>
        <w:t> </w:t>
      </w:r>
      <w:r>
        <w:rPr/>
        <w:t>–</w:t>
      </w:r>
      <w:r>
        <w:rPr>
          <w:spacing w:val="-2"/>
        </w:rPr>
        <w:t> </w:t>
      </w:r>
      <w:r>
        <w:rPr/>
        <w:t>С</w:t>
      </w:r>
      <w:r>
        <w:rPr>
          <w:spacing w:val="-3"/>
        </w:rPr>
        <w:t> </w:t>
      </w:r>
      <w:r>
        <w:rPr/>
        <w:t>(уровень</w:t>
      </w:r>
      <w:r>
        <w:rPr>
          <w:spacing w:val="-3"/>
        </w:rPr>
        <w:t> </w:t>
      </w:r>
      <w:r>
        <w:rPr/>
        <w:t>достоверности</w:t>
      </w:r>
      <w:r>
        <w:rPr>
          <w:spacing w:val="-2"/>
        </w:rPr>
        <w:t> </w:t>
      </w:r>
      <w:r>
        <w:rPr/>
        <w:t>доказательств</w:t>
      </w:r>
      <w:r>
        <w:rPr>
          <w:spacing w:val="58"/>
        </w:rPr>
        <w:t> </w:t>
      </w:r>
      <w:r>
        <w:rPr/>
        <w:t>–</w:t>
      </w:r>
      <w:r>
        <w:rPr>
          <w:spacing w:val="-2"/>
        </w:rPr>
        <w:t> </w:t>
      </w:r>
      <w:r>
        <w:rPr>
          <w:spacing w:val="-5"/>
        </w:rPr>
        <w:t>5)</w:t>
      </w:r>
    </w:p>
    <w:p>
      <w:pPr>
        <w:spacing w:line="360" w:lineRule="auto" w:before="92"/>
        <w:ind w:left="398" w:right="561" w:firstLine="566"/>
        <w:jc w:val="both"/>
        <w:rPr>
          <w:i/>
          <w:sz w:val="24"/>
        </w:rPr>
      </w:pPr>
      <w:r>
        <w:rPr>
          <w:b/>
          <w:i/>
          <w:sz w:val="24"/>
        </w:rPr>
        <w:t>Комментарии: </w:t>
      </w:r>
      <w:r>
        <w:rPr>
          <w:i/>
          <w:sz w:val="24"/>
        </w:rPr>
        <w:t>при ПА у детей, находящихся на естественном вскармливании, тактикой педиатра является сохранение грудного молока в питании</w:t>
      </w:r>
      <w:r>
        <w:rPr>
          <w:i/>
          <w:spacing w:val="-1"/>
          <w:sz w:val="24"/>
        </w:rPr>
        <w:t> </w:t>
      </w:r>
      <w:r>
        <w:rPr>
          <w:i/>
          <w:sz w:val="24"/>
        </w:rPr>
        <w:t>ребенка в максимальном объеме (см. Приложение А3.7). Исследования показывают, что белки основных пищевых аллергенов (молока, яйца, арахиса и пшеницы) проникают в грудное молоко в низкой концентрации, способной вызвать IgE-зависимую аллергическую реакцию лишь у 1 из 1000 детей с пищевой аллергией, находящихся на грудном вскармливании, в случае если мать употребляет соответствующие продукты питания [138]. При наличии у ребенка, находящегося исключительно на грудном вскармливании, проктоколита вопрос о необходимости назначения матери диеты до настоящего времени обсуждается [12, 140- 141]. В случае редких эпизодов появления прожилок крови в стуле, при отсутствии других симптомов атопии у детей, находящихся на исключительно грудном вскармливании, следует ограничить диетические вмешательства в течение первого месяца появления данных симптомов, так как это, как правило, доброкачественное и самокупирующееся состояние </w:t>
      </w:r>
      <w:r>
        <w:rPr>
          <w:i/>
          <w:spacing w:val="-2"/>
          <w:sz w:val="24"/>
        </w:rPr>
        <w:t>[12].</w:t>
      </w:r>
    </w:p>
    <w:p>
      <w:pPr>
        <w:spacing w:after="0" w:line="360" w:lineRule="auto"/>
        <w:jc w:val="both"/>
        <w:rPr>
          <w:i/>
          <w:sz w:val="24"/>
        </w:rPr>
        <w:sectPr>
          <w:pgSz w:w="11910" w:h="16840"/>
          <w:pgMar w:header="0" w:footer="1003" w:top="1040" w:bottom="1240" w:left="850" w:right="283"/>
        </w:sectPr>
      </w:pPr>
    </w:p>
    <w:p>
      <w:pPr>
        <w:spacing w:line="360" w:lineRule="auto" w:before="68"/>
        <w:ind w:left="398" w:right="561" w:firstLine="566"/>
        <w:jc w:val="both"/>
        <w:rPr>
          <w:i/>
          <w:sz w:val="24"/>
        </w:rPr>
      </w:pPr>
      <w:r>
        <w:rPr>
          <w:i/>
          <w:sz w:val="24"/>
        </w:rPr>
        <w:t>Диагностическая элиминационная диета с исключением БКМ должна быть</w:t>
      </w:r>
      <w:r>
        <w:rPr>
          <w:i/>
          <w:spacing w:val="40"/>
          <w:sz w:val="24"/>
        </w:rPr>
        <w:t> </w:t>
      </w:r>
      <w:r>
        <w:rPr>
          <w:i/>
          <w:sz w:val="24"/>
        </w:rPr>
        <w:t>рассмотрена у детей с кровью в стуле, находящихся на искусственном вскармливании, с дальнейшим диагностическим введением смеси для подтверждения возобновления симптомов [2, 12, 20].</w:t>
      </w:r>
    </w:p>
    <w:p>
      <w:pPr>
        <w:pStyle w:val="ListParagraph"/>
        <w:numPr>
          <w:ilvl w:val="2"/>
          <w:numId w:val="6"/>
        </w:numPr>
        <w:tabs>
          <w:tab w:pos="1529" w:val="left" w:leader="none"/>
        </w:tabs>
        <w:spacing w:line="357" w:lineRule="auto" w:before="1" w:after="0"/>
        <w:ind w:left="398" w:right="560" w:firstLine="566"/>
        <w:jc w:val="both"/>
        <w:rPr>
          <w:sz w:val="24"/>
        </w:rPr>
      </w:pPr>
      <w:r>
        <w:rPr>
          <w:sz w:val="24"/>
        </w:rPr>
        <w:t>Детям раннего возраста с симптомами АБКМ легкого и среднетяжѐлого течения рекомендовано использовать в питании специализированные смеси (ВГС). В случае тяжелого течения АБКМ и/или неэффективности применения ВГС рекомендовано назначение аминокислотных смесей [1, 2, 12, 5, 9, 17, 46-51].</w:t>
      </w:r>
      <w:r>
        <w:rPr>
          <w:spacing w:val="40"/>
          <w:sz w:val="24"/>
        </w:rPr>
        <w:t> </w:t>
      </w:r>
      <w:r>
        <w:rPr>
          <w:sz w:val="24"/>
        </w:rPr>
        <w:t>См. Приложение А3.9.</w:t>
      </w:r>
    </w:p>
    <w:p>
      <w:pPr>
        <w:pStyle w:val="Heading2"/>
        <w:spacing w:before="8"/>
      </w:pPr>
      <w:r>
        <w:rPr/>
        <w:t>Уровень</w:t>
      </w:r>
      <w:r>
        <w:rPr>
          <w:spacing w:val="-6"/>
        </w:rPr>
        <w:t> </w:t>
      </w:r>
      <w:r>
        <w:rPr/>
        <w:t>убедительности</w:t>
      </w:r>
      <w:r>
        <w:rPr>
          <w:spacing w:val="-5"/>
        </w:rPr>
        <w:t> </w:t>
      </w:r>
      <w:r>
        <w:rPr/>
        <w:t>рекомендаций</w:t>
      </w:r>
      <w:r>
        <w:rPr>
          <w:spacing w:val="1"/>
        </w:rPr>
        <w:t> </w:t>
      </w:r>
      <w:r>
        <w:rPr/>
        <w:t>–</w:t>
      </w:r>
      <w:r>
        <w:rPr>
          <w:spacing w:val="-3"/>
        </w:rPr>
        <w:t> </w:t>
      </w:r>
      <w:r>
        <w:rPr/>
        <w:t>В</w:t>
      </w:r>
      <w:r>
        <w:rPr>
          <w:spacing w:val="-3"/>
        </w:rPr>
        <w:t> </w:t>
      </w:r>
      <w:r>
        <w:rPr/>
        <w:t>(уровень</w:t>
      </w:r>
      <w:r>
        <w:rPr>
          <w:spacing w:val="-3"/>
        </w:rPr>
        <w:t> </w:t>
      </w:r>
      <w:r>
        <w:rPr/>
        <w:t>достоверности</w:t>
      </w:r>
      <w:r>
        <w:rPr>
          <w:spacing w:val="-3"/>
        </w:rPr>
        <w:t> </w:t>
      </w:r>
      <w:r>
        <w:rPr/>
        <w:t>доказательств –</w:t>
      </w:r>
      <w:r>
        <w:rPr>
          <w:spacing w:val="-3"/>
        </w:rPr>
        <w:t> </w:t>
      </w:r>
      <w:r>
        <w:rPr>
          <w:spacing w:val="-5"/>
        </w:rPr>
        <w:t>2)</w:t>
      </w:r>
    </w:p>
    <w:p>
      <w:pPr>
        <w:spacing w:line="360" w:lineRule="auto" w:before="132"/>
        <w:ind w:left="398" w:right="567" w:firstLine="566"/>
        <w:jc w:val="both"/>
        <w:rPr>
          <w:i/>
          <w:sz w:val="24"/>
        </w:rPr>
      </w:pPr>
      <w:r>
        <w:rPr>
          <w:b/>
          <w:sz w:val="24"/>
        </w:rPr>
        <w:t>Комментарии: </w:t>
      </w:r>
      <w:r>
        <w:rPr>
          <w:i/>
          <w:sz w:val="24"/>
        </w:rPr>
        <w:t>согласно современным требованиям, критерием эффективности лечебной смеси являются результаты клинических исследований, в которых продемонстрировано отсутствие аллергических реакций на нее у 90% детей с подтвержденным диагнозом аллергии на БКМ (см. Приложение А3.8).</w:t>
      </w:r>
    </w:p>
    <w:p>
      <w:pPr>
        <w:pStyle w:val="ListParagraph"/>
        <w:numPr>
          <w:ilvl w:val="0"/>
          <w:numId w:val="15"/>
        </w:numPr>
        <w:tabs>
          <w:tab w:pos="1105" w:val="left" w:leader="none"/>
        </w:tabs>
        <w:spacing w:line="357" w:lineRule="auto" w:before="1" w:after="0"/>
        <w:ind w:left="398" w:right="561" w:firstLine="0"/>
        <w:jc w:val="both"/>
        <w:rPr>
          <w:sz w:val="24"/>
        </w:rPr>
      </w:pPr>
      <w:r>
        <w:rPr>
          <w:sz w:val="24"/>
        </w:rPr>
        <w:t>Детям аллергией на белки коровьего молока при необходимости длительного соблюдения безмолочной диеты рекомендовано селективное применение соевой смеси с лечебной целью и длякоррекции белковой части гипоаллергенного рациона [112, 128, 129,</w:t>
      </w:r>
      <w:r>
        <w:rPr>
          <w:spacing w:val="40"/>
          <w:sz w:val="24"/>
        </w:rPr>
        <w:t> </w:t>
      </w:r>
      <w:r>
        <w:rPr>
          <w:spacing w:val="-2"/>
          <w:sz w:val="24"/>
        </w:rPr>
        <w:t>151].</w:t>
      </w:r>
    </w:p>
    <w:p>
      <w:pPr>
        <w:spacing w:line="355" w:lineRule="auto" w:before="6"/>
        <w:ind w:left="964" w:right="568" w:hanging="567"/>
        <w:jc w:val="both"/>
        <w:rPr>
          <w:i/>
          <w:sz w:val="24"/>
        </w:rPr>
      </w:pPr>
      <w:r>
        <w:rPr>
          <w:b/>
          <w:sz w:val="24"/>
        </w:rPr>
        <w:t>Уровень убедительности рекомендаций -А (уровень достоверности доказательств</w:t>
      </w:r>
      <w:r>
        <w:rPr>
          <w:b/>
          <w:spacing w:val="80"/>
          <w:sz w:val="24"/>
        </w:rPr>
        <w:t> </w:t>
      </w:r>
      <w:r>
        <w:rPr>
          <w:b/>
          <w:sz w:val="24"/>
        </w:rPr>
        <w:t>- 2) Комментарии</w:t>
      </w:r>
      <w:r>
        <w:rPr>
          <w:sz w:val="24"/>
        </w:rPr>
        <w:t>.</w:t>
      </w:r>
      <w:r>
        <w:rPr>
          <w:spacing w:val="37"/>
          <w:sz w:val="24"/>
        </w:rPr>
        <w:t> </w:t>
      </w:r>
      <w:r>
        <w:rPr>
          <w:i/>
          <w:sz w:val="24"/>
        </w:rPr>
        <w:t>В</w:t>
      </w:r>
      <w:r>
        <w:rPr>
          <w:i/>
          <w:spacing w:val="40"/>
          <w:sz w:val="24"/>
        </w:rPr>
        <w:t> </w:t>
      </w:r>
      <w:r>
        <w:rPr>
          <w:i/>
          <w:sz w:val="24"/>
        </w:rPr>
        <w:t>систематических</w:t>
      </w:r>
      <w:r>
        <w:rPr>
          <w:i/>
          <w:spacing w:val="39"/>
          <w:sz w:val="24"/>
        </w:rPr>
        <w:t> </w:t>
      </w:r>
      <w:r>
        <w:rPr>
          <w:i/>
          <w:sz w:val="24"/>
        </w:rPr>
        <w:t>обзорах</w:t>
      </w:r>
      <w:r>
        <w:rPr>
          <w:i/>
          <w:spacing w:val="40"/>
          <w:sz w:val="24"/>
        </w:rPr>
        <w:t> </w:t>
      </w:r>
      <w:r>
        <w:rPr>
          <w:i/>
          <w:sz w:val="24"/>
        </w:rPr>
        <w:t>по</w:t>
      </w:r>
      <w:r>
        <w:rPr>
          <w:i/>
          <w:spacing w:val="39"/>
          <w:sz w:val="24"/>
        </w:rPr>
        <w:t> </w:t>
      </w:r>
      <w:r>
        <w:rPr>
          <w:i/>
          <w:sz w:val="24"/>
        </w:rPr>
        <w:t>исследованию</w:t>
      </w:r>
      <w:r>
        <w:rPr>
          <w:i/>
          <w:spacing w:val="40"/>
          <w:sz w:val="24"/>
        </w:rPr>
        <w:t> </w:t>
      </w:r>
      <w:r>
        <w:rPr>
          <w:i/>
          <w:sz w:val="24"/>
        </w:rPr>
        <w:t>соевых</w:t>
      </w:r>
      <w:r>
        <w:rPr>
          <w:i/>
          <w:spacing w:val="39"/>
          <w:sz w:val="24"/>
        </w:rPr>
        <w:t> </w:t>
      </w:r>
      <w:r>
        <w:rPr>
          <w:i/>
          <w:sz w:val="24"/>
        </w:rPr>
        <w:t>смесей</w:t>
      </w:r>
      <w:r>
        <w:rPr>
          <w:i/>
          <w:spacing w:val="40"/>
          <w:sz w:val="24"/>
        </w:rPr>
        <w:t> </w:t>
      </w:r>
      <w:r>
        <w:rPr>
          <w:i/>
          <w:spacing w:val="-2"/>
          <w:sz w:val="24"/>
        </w:rPr>
        <w:t>показано,</w:t>
      </w:r>
    </w:p>
    <w:p>
      <w:pPr>
        <w:spacing w:line="360" w:lineRule="auto" w:before="7"/>
        <w:ind w:left="398" w:right="562" w:firstLine="0"/>
        <w:jc w:val="both"/>
        <w:rPr>
          <w:i/>
          <w:sz w:val="24"/>
        </w:rPr>
      </w:pPr>
      <w:r>
        <w:rPr>
          <w:i/>
          <w:sz w:val="24"/>
        </w:rPr>
        <w:t>что соевые смеси обладают достаточной питательной ценностью [127-129]. Современные соевые смеси дополняются соответствующим количеством аминокислот (включая</w:t>
      </w:r>
      <w:r>
        <w:rPr>
          <w:i/>
          <w:spacing w:val="40"/>
          <w:sz w:val="24"/>
        </w:rPr>
        <w:t> </w:t>
      </w:r>
      <w:r>
        <w:rPr>
          <w:i/>
          <w:sz w:val="24"/>
        </w:rPr>
        <w:t>метионин, таурин, карнитин). В систематическом обзоре работ, посвященных влиянию сои на раннее половое развитие, не было получено подтверждений негативных гормональных эффектов сои [112, 151].</w:t>
      </w:r>
    </w:p>
    <w:p>
      <w:pPr>
        <w:spacing w:line="360" w:lineRule="auto" w:before="0"/>
        <w:ind w:left="398" w:right="562" w:firstLine="566"/>
        <w:jc w:val="both"/>
        <w:rPr>
          <w:i/>
          <w:sz w:val="24"/>
        </w:rPr>
      </w:pPr>
      <w:r>
        <w:rPr>
          <w:i/>
          <w:sz w:val="24"/>
        </w:rPr>
        <w:t>Однако, при ПА соевые смеси не являются продуктами первого выбора. Применение соевых смесей возможно у детей</w:t>
      </w:r>
      <w:r>
        <w:rPr>
          <w:i/>
          <w:spacing w:val="40"/>
          <w:sz w:val="24"/>
        </w:rPr>
        <w:t> </w:t>
      </w:r>
      <w:r>
        <w:rPr>
          <w:i/>
          <w:sz w:val="24"/>
        </w:rPr>
        <w:t>с АБКМ при отсутствии сенсибилизации к белкам сои при IgE- и не- IgE-опосредованной пищевой аллергии к БКМ[151].</w:t>
      </w:r>
    </w:p>
    <w:p>
      <w:pPr>
        <w:pStyle w:val="ListParagraph"/>
        <w:numPr>
          <w:ilvl w:val="1"/>
          <w:numId w:val="15"/>
        </w:numPr>
        <w:tabs>
          <w:tab w:pos="1105" w:val="left" w:leader="none"/>
        </w:tabs>
        <w:spacing w:line="357" w:lineRule="auto" w:before="0" w:after="0"/>
        <w:ind w:left="398" w:right="562" w:firstLine="566"/>
        <w:jc w:val="both"/>
        <w:rPr>
          <w:sz w:val="24"/>
        </w:rPr>
      </w:pPr>
      <w:r>
        <w:rPr>
          <w:sz w:val="24"/>
        </w:rPr>
        <w:t>При аллергии к БКМ не рекомендовано и не обосновано назначение смесей на основе частично (умеренно) гидролизованного белка, смесей на основе козьего молока / молока других млекопитающих детям с лечебной целью в связи с отсутствием доказательств их эффективности [1, 2, 4, 5, 11, 49, 52-55].</w:t>
      </w:r>
    </w:p>
    <w:p>
      <w:pPr>
        <w:pStyle w:val="Heading2"/>
        <w:spacing w:before="4"/>
      </w:pPr>
      <w:r>
        <w:rPr/>
        <w:t>Уровень</w:t>
      </w:r>
      <w:r>
        <w:rPr>
          <w:spacing w:val="-6"/>
        </w:rPr>
        <w:t> </w:t>
      </w:r>
      <w:r>
        <w:rPr/>
        <w:t>убедительности</w:t>
      </w:r>
      <w:r>
        <w:rPr>
          <w:spacing w:val="-5"/>
        </w:rPr>
        <w:t> </w:t>
      </w:r>
      <w:r>
        <w:rPr/>
        <w:t>рекомендаций</w:t>
      </w:r>
      <w:r>
        <w:rPr>
          <w:spacing w:val="1"/>
        </w:rPr>
        <w:t> </w:t>
      </w:r>
      <w:r>
        <w:rPr/>
        <w:t>-</w:t>
      </w:r>
      <w:r>
        <w:rPr>
          <w:spacing w:val="-4"/>
        </w:rPr>
        <w:t> </w:t>
      </w:r>
      <w:r>
        <w:rPr/>
        <w:t>В</w:t>
      </w:r>
      <w:r>
        <w:rPr>
          <w:spacing w:val="-4"/>
        </w:rPr>
        <w:t> </w:t>
      </w:r>
      <w:r>
        <w:rPr/>
        <w:t>(уровень</w:t>
      </w:r>
      <w:r>
        <w:rPr>
          <w:spacing w:val="-2"/>
        </w:rPr>
        <w:t> </w:t>
      </w:r>
      <w:r>
        <w:rPr/>
        <w:t>достоверности</w:t>
      </w:r>
      <w:r>
        <w:rPr>
          <w:spacing w:val="-3"/>
        </w:rPr>
        <w:t> </w:t>
      </w:r>
      <w:r>
        <w:rPr/>
        <w:t>доказательств</w:t>
      </w:r>
      <w:r>
        <w:rPr>
          <w:spacing w:val="-1"/>
        </w:rPr>
        <w:t> </w:t>
      </w:r>
      <w:r>
        <w:rPr/>
        <w:t>–</w:t>
      </w:r>
      <w:r>
        <w:rPr>
          <w:spacing w:val="-3"/>
        </w:rPr>
        <w:t> </w:t>
      </w:r>
      <w:r>
        <w:rPr>
          <w:spacing w:val="-5"/>
        </w:rPr>
        <w:t>2)</w:t>
      </w:r>
    </w:p>
    <w:p>
      <w:pPr>
        <w:spacing w:line="360" w:lineRule="auto" w:before="94"/>
        <w:ind w:left="398" w:right="562" w:firstLine="566"/>
        <w:jc w:val="both"/>
        <w:rPr>
          <w:i/>
          <w:sz w:val="24"/>
        </w:rPr>
      </w:pPr>
      <w:r>
        <w:rPr>
          <w:b/>
          <w:sz w:val="24"/>
        </w:rPr>
        <w:t>Комментарии. </w:t>
      </w:r>
      <w:r>
        <w:rPr>
          <w:i/>
          <w:sz w:val="24"/>
        </w:rPr>
        <w:t>Смеси на основе частично (умеренно) гидролизованного белка у детей с подтвержденной аллергией на БКМ могут быть недостаточно эффективны. Смеси и продукты</w:t>
      </w:r>
      <w:r>
        <w:rPr>
          <w:i/>
          <w:spacing w:val="80"/>
          <w:sz w:val="24"/>
        </w:rPr>
        <w:t> </w:t>
      </w:r>
      <w:r>
        <w:rPr>
          <w:i/>
          <w:sz w:val="24"/>
        </w:rPr>
        <w:t>на</w:t>
      </w:r>
      <w:r>
        <w:rPr>
          <w:i/>
          <w:spacing w:val="80"/>
          <w:sz w:val="24"/>
        </w:rPr>
        <w:t> </w:t>
      </w:r>
      <w:r>
        <w:rPr>
          <w:i/>
          <w:sz w:val="24"/>
        </w:rPr>
        <w:t>основе</w:t>
      </w:r>
      <w:r>
        <w:rPr>
          <w:i/>
          <w:spacing w:val="80"/>
          <w:sz w:val="24"/>
        </w:rPr>
        <w:t> </w:t>
      </w:r>
      <w:r>
        <w:rPr>
          <w:i/>
          <w:sz w:val="24"/>
        </w:rPr>
        <w:t>немодифицированных</w:t>
      </w:r>
      <w:r>
        <w:rPr>
          <w:i/>
          <w:spacing w:val="80"/>
          <w:sz w:val="24"/>
        </w:rPr>
        <w:t> </w:t>
      </w:r>
      <w:r>
        <w:rPr>
          <w:i/>
          <w:sz w:val="24"/>
        </w:rPr>
        <w:t>(негидролизованных)</w:t>
      </w:r>
      <w:r>
        <w:rPr>
          <w:i/>
          <w:spacing w:val="80"/>
          <w:sz w:val="24"/>
        </w:rPr>
        <w:t> </w:t>
      </w:r>
      <w:r>
        <w:rPr>
          <w:i/>
          <w:sz w:val="24"/>
        </w:rPr>
        <w:t>белков</w:t>
      </w:r>
      <w:r>
        <w:rPr>
          <w:i/>
          <w:spacing w:val="80"/>
          <w:sz w:val="24"/>
        </w:rPr>
        <w:t> </w:t>
      </w:r>
      <w:r>
        <w:rPr>
          <w:i/>
          <w:sz w:val="24"/>
        </w:rPr>
        <w:t>молока</w:t>
      </w:r>
      <w:r>
        <w:rPr>
          <w:i/>
          <w:spacing w:val="80"/>
          <w:sz w:val="24"/>
        </w:rPr>
        <w:t> </w:t>
      </w:r>
      <w:r>
        <w:rPr>
          <w:i/>
          <w:sz w:val="24"/>
        </w:rPr>
        <w:t>-</w:t>
      </w:r>
      <w:r>
        <w:rPr>
          <w:i/>
          <w:spacing w:val="80"/>
          <w:sz w:val="24"/>
        </w:rPr>
        <w:t> </w:t>
      </w:r>
      <w:r>
        <w:rPr>
          <w:i/>
          <w:sz w:val="24"/>
        </w:rPr>
        <w:t>козьего,</w:t>
      </w:r>
    </w:p>
    <w:p>
      <w:pPr>
        <w:spacing w:after="0" w:line="360" w:lineRule="auto"/>
        <w:jc w:val="both"/>
        <w:rPr>
          <w:i/>
          <w:sz w:val="24"/>
        </w:rPr>
        <w:sectPr>
          <w:pgSz w:w="11910" w:h="16840"/>
          <w:pgMar w:header="0" w:footer="1003" w:top="1040" w:bottom="1220" w:left="850" w:right="283"/>
        </w:sectPr>
      </w:pPr>
    </w:p>
    <w:p>
      <w:pPr>
        <w:spacing w:line="362" w:lineRule="auto" w:before="68"/>
        <w:ind w:left="398" w:right="572" w:firstLine="0"/>
        <w:jc w:val="both"/>
        <w:rPr>
          <w:i/>
          <w:sz w:val="24"/>
        </w:rPr>
      </w:pPr>
      <w:r>
        <w:rPr>
          <w:i/>
          <w:sz w:val="24"/>
        </w:rPr>
        <w:t>овечьего,</w:t>
      </w:r>
      <w:r>
        <w:rPr>
          <w:i/>
          <w:spacing w:val="-1"/>
          <w:sz w:val="24"/>
        </w:rPr>
        <w:t> </w:t>
      </w:r>
      <w:r>
        <w:rPr>
          <w:i/>
          <w:sz w:val="24"/>
        </w:rPr>
        <w:t>верблюжьего</w:t>
      </w:r>
      <w:r>
        <w:rPr>
          <w:i/>
          <w:spacing w:val="-1"/>
          <w:sz w:val="24"/>
        </w:rPr>
        <w:t> </w:t>
      </w:r>
      <w:r>
        <w:rPr>
          <w:i/>
          <w:sz w:val="24"/>
        </w:rPr>
        <w:t>и</w:t>
      </w:r>
      <w:r>
        <w:rPr>
          <w:i/>
          <w:spacing w:val="-1"/>
          <w:sz w:val="24"/>
        </w:rPr>
        <w:t> </w:t>
      </w:r>
      <w:r>
        <w:rPr>
          <w:i/>
          <w:sz w:val="24"/>
        </w:rPr>
        <w:t>других видов</w:t>
      </w:r>
      <w:r>
        <w:rPr>
          <w:i/>
          <w:spacing w:val="-2"/>
          <w:sz w:val="24"/>
        </w:rPr>
        <w:t> </w:t>
      </w:r>
      <w:r>
        <w:rPr>
          <w:i/>
          <w:sz w:val="24"/>
        </w:rPr>
        <w:t>млекопитающих</w:t>
      </w:r>
      <w:r>
        <w:rPr>
          <w:i/>
          <w:spacing w:val="-2"/>
          <w:sz w:val="24"/>
        </w:rPr>
        <w:t> </w:t>
      </w:r>
      <w:r>
        <w:rPr>
          <w:i/>
          <w:sz w:val="24"/>
        </w:rPr>
        <w:t>не рекомендуются</w:t>
      </w:r>
      <w:r>
        <w:rPr>
          <w:i/>
          <w:spacing w:val="-2"/>
          <w:sz w:val="24"/>
        </w:rPr>
        <w:t> </w:t>
      </w:r>
      <w:r>
        <w:rPr>
          <w:i/>
          <w:sz w:val="24"/>
        </w:rPr>
        <w:t>детям</w:t>
      </w:r>
      <w:r>
        <w:rPr>
          <w:i/>
          <w:spacing w:val="-1"/>
          <w:sz w:val="24"/>
        </w:rPr>
        <w:t> </w:t>
      </w:r>
      <w:r>
        <w:rPr>
          <w:i/>
          <w:sz w:val="24"/>
        </w:rPr>
        <w:t>с аллергией</w:t>
      </w:r>
      <w:r>
        <w:rPr>
          <w:i/>
          <w:spacing w:val="-1"/>
          <w:sz w:val="24"/>
        </w:rPr>
        <w:t> </w:t>
      </w:r>
      <w:r>
        <w:rPr>
          <w:i/>
          <w:sz w:val="24"/>
        </w:rPr>
        <w:t>к БКМ вследствие высокой частоты перекрестных реакций.</w:t>
      </w:r>
    </w:p>
    <w:p>
      <w:pPr>
        <w:pStyle w:val="ListParagraph"/>
        <w:numPr>
          <w:ilvl w:val="1"/>
          <w:numId w:val="15"/>
        </w:numPr>
        <w:tabs>
          <w:tab w:pos="1105" w:val="left" w:leader="none"/>
        </w:tabs>
        <w:spacing w:line="355" w:lineRule="auto" w:before="0" w:after="0"/>
        <w:ind w:left="398" w:right="562" w:firstLine="566"/>
        <w:jc w:val="both"/>
        <w:rPr>
          <w:sz w:val="24"/>
        </w:rPr>
      </w:pPr>
      <w:r>
        <w:rPr>
          <w:sz w:val="24"/>
        </w:rPr>
        <w:t>Не рекомендовано использовать детям с АБКМ грудного возраста в качестве смеси для искусственного вскармливания напитки из сои, риса, миндаля, кокоса или каштана [1, 2, 4, 5, 11, 49, 52-55].</w:t>
      </w:r>
    </w:p>
    <w:p>
      <w:pPr>
        <w:pStyle w:val="Heading2"/>
        <w:spacing w:before="6"/>
      </w:pPr>
      <w:r>
        <w:rPr/>
        <w:t>Уровень</w:t>
      </w:r>
      <w:r>
        <w:rPr>
          <w:spacing w:val="-6"/>
        </w:rPr>
        <w:t> </w:t>
      </w:r>
      <w:r>
        <w:rPr/>
        <w:t>убедительности</w:t>
      </w:r>
      <w:r>
        <w:rPr>
          <w:spacing w:val="-5"/>
        </w:rPr>
        <w:t> </w:t>
      </w:r>
      <w:r>
        <w:rPr/>
        <w:t>рекомендаций</w:t>
      </w:r>
      <w:r>
        <w:rPr>
          <w:spacing w:val="1"/>
        </w:rPr>
        <w:t> </w:t>
      </w:r>
      <w:r>
        <w:rPr/>
        <w:t>-</w:t>
      </w:r>
      <w:r>
        <w:rPr>
          <w:spacing w:val="-4"/>
        </w:rPr>
        <w:t> </w:t>
      </w:r>
      <w:r>
        <w:rPr/>
        <w:t>В</w:t>
      </w:r>
      <w:r>
        <w:rPr>
          <w:spacing w:val="-4"/>
        </w:rPr>
        <w:t> </w:t>
      </w:r>
      <w:r>
        <w:rPr/>
        <w:t>(уровень</w:t>
      </w:r>
      <w:r>
        <w:rPr>
          <w:spacing w:val="-2"/>
        </w:rPr>
        <w:t> </w:t>
      </w:r>
      <w:r>
        <w:rPr/>
        <w:t>достоверности</w:t>
      </w:r>
      <w:r>
        <w:rPr>
          <w:spacing w:val="-3"/>
        </w:rPr>
        <w:t> </w:t>
      </w:r>
      <w:r>
        <w:rPr/>
        <w:t>доказательств</w:t>
      </w:r>
      <w:r>
        <w:rPr>
          <w:spacing w:val="-1"/>
        </w:rPr>
        <w:t> </w:t>
      </w:r>
      <w:r>
        <w:rPr/>
        <w:t>–</w:t>
      </w:r>
      <w:r>
        <w:rPr>
          <w:spacing w:val="-3"/>
        </w:rPr>
        <w:t> </w:t>
      </w:r>
      <w:r>
        <w:rPr>
          <w:spacing w:val="-5"/>
        </w:rPr>
        <w:t>2)</w:t>
      </w:r>
    </w:p>
    <w:p>
      <w:pPr>
        <w:spacing w:line="360" w:lineRule="auto" w:before="134"/>
        <w:ind w:left="398" w:right="563" w:firstLine="566"/>
        <w:jc w:val="both"/>
        <w:rPr>
          <w:i/>
          <w:sz w:val="24"/>
        </w:rPr>
      </w:pPr>
      <w:r>
        <w:rPr>
          <w:b/>
          <w:sz w:val="24"/>
        </w:rPr>
        <w:t>Комментарии</w:t>
      </w:r>
      <w:r>
        <w:rPr>
          <w:i/>
          <w:sz w:val="24"/>
        </w:rPr>
        <w:t>. Напитки из сои, риса, миндаля, кокоса или каштана неправомочно называют «молоком», однако они не соответствуют потребностям грудных детей и не должны использоваться в их питании в качестве смеси для искусственного вскармливания (см. Приложение А3.8). Такие напитки могут быть рекомендованы детям в возрасте старше 1-2 лет для расширения рациона питания при наличии АБКМ (напитки из риса - с 4-летнего </w:t>
      </w:r>
      <w:r>
        <w:rPr>
          <w:i/>
          <w:spacing w:val="-2"/>
          <w:sz w:val="24"/>
        </w:rPr>
        <w:t>возраста).</w:t>
      </w:r>
    </w:p>
    <w:p>
      <w:pPr>
        <w:pStyle w:val="ListParagraph"/>
        <w:numPr>
          <w:ilvl w:val="1"/>
          <w:numId w:val="15"/>
        </w:numPr>
        <w:tabs>
          <w:tab w:pos="1105" w:val="left" w:leader="none"/>
        </w:tabs>
        <w:spacing w:line="355" w:lineRule="auto" w:before="0" w:after="0"/>
        <w:ind w:left="398" w:right="560" w:firstLine="566"/>
        <w:jc w:val="both"/>
        <w:rPr>
          <w:sz w:val="24"/>
        </w:rPr>
      </w:pPr>
      <w:r>
        <w:rPr>
          <w:sz w:val="24"/>
        </w:rPr>
        <w:t>Антигистаминные средства системного действия (I-го поколения) (</w:t>
      </w:r>
      <w:r>
        <w:rPr>
          <w:i/>
          <w:sz w:val="24"/>
        </w:rPr>
        <w:t>хлоропирамин</w:t>
      </w:r>
      <w:r>
        <w:rPr>
          <w:i/>
          <w:sz w:val="24"/>
          <w:vertAlign w:val="superscript"/>
        </w:rPr>
        <w:t>**</w:t>
      </w:r>
      <w:r>
        <w:rPr>
          <w:i/>
          <w:sz w:val="24"/>
          <w:vertAlign w:val="baseline"/>
        </w:rPr>
        <w:t>, мебгидролин, клемастин</w:t>
      </w:r>
      <w:r>
        <w:rPr>
          <w:sz w:val="24"/>
          <w:vertAlign w:val="baseline"/>
        </w:rPr>
        <w:t>) рутинно применять для лечения ПА не рекомендуется из-за наличия выраженных седативного и антихолинергического побочных эффектов [56, 92, 93, 94].</w:t>
      </w:r>
    </w:p>
    <w:p>
      <w:pPr>
        <w:pStyle w:val="Heading2"/>
        <w:spacing w:before="9"/>
      </w:pPr>
      <w:r>
        <w:rPr/>
        <w:t>Уровень</w:t>
      </w:r>
      <w:r>
        <w:rPr>
          <w:spacing w:val="-5"/>
        </w:rPr>
        <w:t> </w:t>
      </w:r>
      <w:r>
        <w:rPr/>
        <w:t>убедительности</w:t>
      </w:r>
      <w:r>
        <w:rPr>
          <w:spacing w:val="-4"/>
        </w:rPr>
        <w:t> </w:t>
      </w:r>
      <w:r>
        <w:rPr/>
        <w:t>рекомендаций</w:t>
      </w:r>
      <w:r>
        <w:rPr>
          <w:spacing w:val="1"/>
        </w:rPr>
        <w:t> </w:t>
      </w:r>
      <w:r>
        <w:rPr/>
        <w:t>-</w:t>
      </w:r>
      <w:r>
        <w:rPr>
          <w:spacing w:val="-3"/>
        </w:rPr>
        <w:t> </w:t>
      </w:r>
      <w:r>
        <w:rPr/>
        <w:t>С</w:t>
      </w:r>
      <w:r>
        <w:rPr>
          <w:spacing w:val="-4"/>
        </w:rPr>
        <w:t> </w:t>
      </w:r>
      <w:r>
        <w:rPr/>
        <w:t>(уровень</w:t>
      </w:r>
      <w:r>
        <w:rPr>
          <w:spacing w:val="-2"/>
        </w:rPr>
        <w:t> </w:t>
      </w:r>
      <w:r>
        <w:rPr/>
        <w:t>достоверности</w:t>
      </w:r>
      <w:r>
        <w:rPr>
          <w:spacing w:val="-3"/>
        </w:rPr>
        <w:t> </w:t>
      </w:r>
      <w:r>
        <w:rPr/>
        <w:t>доказательств -</w:t>
      </w:r>
      <w:r>
        <w:rPr>
          <w:spacing w:val="-3"/>
        </w:rPr>
        <w:t> </w:t>
      </w:r>
      <w:r>
        <w:rPr>
          <w:spacing w:val="-5"/>
        </w:rPr>
        <w:t>5)</w:t>
      </w:r>
    </w:p>
    <w:p>
      <w:pPr>
        <w:spacing w:line="360" w:lineRule="auto" w:before="134"/>
        <w:ind w:left="398" w:right="561" w:firstLine="566"/>
        <w:jc w:val="both"/>
        <w:rPr>
          <w:i/>
          <w:sz w:val="24"/>
        </w:rPr>
      </w:pPr>
      <w:r>
        <w:rPr>
          <w:b/>
          <w:sz w:val="24"/>
        </w:rPr>
        <w:t>Комментарии: </w:t>
      </w:r>
      <w:r>
        <w:rPr>
          <w:i/>
          <w:sz w:val="24"/>
        </w:rPr>
        <w:t>Препараты данной группы нарушают когнитивные функции: концентрацию внимания, память, у старших детей снижают способность к обучению. Учитывая отсутствие зарегистрированных к применению антигистаминных средств системного действия второго поколения, детям в возрасте до 6 мес. кратким курсом может быть назначен диметинден (режим дозирования пациентам от 1 мес. до 1 года по 3–10</w:t>
      </w:r>
      <w:r>
        <w:rPr>
          <w:i/>
          <w:spacing w:val="40"/>
          <w:sz w:val="24"/>
        </w:rPr>
        <w:t> </w:t>
      </w:r>
      <w:r>
        <w:rPr>
          <w:i/>
          <w:sz w:val="24"/>
        </w:rPr>
        <w:t>капель на прием 3 раза в сутки).</w:t>
      </w:r>
    </w:p>
    <w:p>
      <w:pPr>
        <w:pStyle w:val="ListParagraph"/>
        <w:numPr>
          <w:ilvl w:val="1"/>
          <w:numId w:val="15"/>
        </w:numPr>
        <w:tabs>
          <w:tab w:pos="1105" w:val="left" w:leader="none"/>
        </w:tabs>
        <w:spacing w:line="357" w:lineRule="auto" w:before="0" w:after="0"/>
        <w:ind w:left="398" w:right="561" w:firstLine="566"/>
        <w:jc w:val="both"/>
        <w:rPr>
          <w:sz w:val="24"/>
        </w:rPr>
      </w:pPr>
      <w:r>
        <w:rPr>
          <w:sz w:val="24"/>
        </w:rPr>
        <w:t>Применение антигистаминных средств системного действия (неседативных, II поколения) при ПА возможно для купирования нежизнеугрожающих проявлений, которые проявляются в виде кожных дерматозов (крапивница, кожный зуд, другие аллергические дерматозы, сопровождающиеся зудом и высыпаниями, конъюнктивит, ринит и т.п.) [57].</w:t>
      </w:r>
    </w:p>
    <w:p>
      <w:pPr>
        <w:pStyle w:val="Heading2"/>
        <w:spacing w:before="2"/>
      </w:pPr>
      <w:r>
        <w:rPr/>
        <w:t>Уровень</w:t>
      </w:r>
      <w:r>
        <w:rPr>
          <w:spacing w:val="-5"/>
        </w:rPr>
        <w:t> </w:t>
      </w:r>
      <w:r>
        <w:rPr/>
        <w:t>убедительности</w:t>
      </w:r>
      <w:r>
        <w:rPr>
          <w:spacing w:val="-5"/>
        </w:rPr>
        <w:t> </w:t>
      </w:r>
      <w:r>
        <w:rPr/>
        <w:t>рекомендаций</w:t>
      </w:r>
      <w:r>
        <w:rPr>
          <w:spacing w:val="1"/>
        </w:rPr>
        <w:t> </w:t>
      </w:r>
      <w:r>
        <w:rPr/>
        <w:t>–</w:t>
      </w:r>
      <w:r>
        <w:rPr>
          <w:spacing w:val="-3"/>
        </w:rPr>
        <w:t> </w:t>
      </w:r>
      <w:r>
        <w:rPr/>
        <w:t>C</w:t>
      </w:r>
      <w:r>
        <w:rPr>
          <w:spacing w:val="-3"/>
        </w:rPr>
        <w:t> </w:t>
      </w:r>
      <w:r>
        <w:rPr/>
        <w:t>(уровень</w:t>
      </w:r>
      <w:r>
        <w:rPr>
          <w:spacing w:val="-3"/>
        </w:rPr>
        <w:t> </w:t>
      </w:r>
      <w:r>
        <w:rPr/>
        <w:t>достоверности</w:t>
      </w:r>
      <w:r>
        <w:rPr>
          <w:spacing w:val="-3"/>
        </w:rPr>
        <w:t> </w:t>
      </w:r>
      <w:r>
        <w:rPr/>
        <w:t>доказательств</w:t>
      </w:r>
      <w:r>
        <w:rPr>
          <w:spacing w:val="-3"/>
        </w:rPr>
        <w:t> </w:t>
      </w:r>
      <w:r>
        <w:rPr/>
        <w:t>–</w:t>
      </w:r>
      <w:r>
        <w:rPr>
          <w:spacing w:val="-2"/>
        </w:rPr>
        <w:t> </w:t>
      </w:r>
      <w:r>
        <w:rPr>
          <w:spacing w:val="-5"/>
        </w:rPr>
        <w:t>5).</w:t>
      </w:r>
    </w:p>
    <w:p>
      <w:pPr>
        <w:spacing w:before="140"/>
        <w:ind w:left="964" w:right="0" w:firstLine="0"/>
        <w:jc w:val="left"/>
        <w:rPr>
          <w:b/>
          <w:sz w:val="24"/>
        </w:rPr>
      </w:pPr>
      <w:r>
        <w:rPr>
          <w:b/>
          <w:spacing w:val="-2"/>
          <w:sz w:val="24"/>
        </w:rPr>
        <w:t>Комментарии:</w:t>
      </w:r>
    </w:p>
    <w:p>
      <w:pPr>
        <w:pStyle w:val="ListParagraph"/>
        <w:numPr>
          <w:ilvl w:val="0"/>
          <w:numId w:val="16"/>
        </w:numPr>
        <w:tabs>
          <w:tab w:pos="1814" w:val="left" w:leader="none"/>
        </w:tabs>
        <w:spacing w:line="336" w:lineRule="auto" w:before="132" w:after="0"/>
        <w:ind w:left="398" w:right="565" w:firstLine="566"/>
        <w:jc w:val="left"/>
        <w:rPr>
          <w:i/>
          <w:sz w:val="24"/>
        </w:rPr>
      </w:pPr>
      <w:r>
        <w:rPr>
          <w:b/>
          <w:i/>
          <w:sz w:val="24"/>
        </w:rPr>
        <w:t>Дезлоратадин</w:t>
      </w:r>
      <w:r>
        <w:rPr>
          <w:b/>
          <w:i/>
          <w:spacing w:val="19"/>
          <w:sz w:val="24"/>
        </w:rPr>
        <w:t> </w:t>
      </w:r>
      <w:r>
        <w:rPr>
          <w:i/>
          <w:sz w:val="24"/>
        </w:rPr>
        <w:t>применяют</w:t>
      </w:r>
      <w:r>
        <w:rPr>
          <w:i/>
          <w:spacing w:val="18"/>
          <w:sz w:val="24"/>
        </w:rPr>
        <w:t> </w:t>
      </w:r>
      <w:r>
        <w:rPr>
          <w:i/>
          <w:sz w:val="24"/>
        </w:rPr>
        <w:t>у</w:t>
      </w:r>
      <w:r>
        <w:rPr>
          <w:i/>
          <w:spacing w:val="18"/>
          <w:sz w:val="24"/>
        </w:rPr>
        <w:t> </w:t>
      </w:r>
      <w:r>
        <w:rPr>
          <w:i/>
          <w:sz w:val="24"/>
        </w:rPr>
        <w:t>детей</w:t>
      </w:r>
      <w:r>
        <w:rPr>
          <w:i/>
          <w:spacing w:val="20"/>
          <w:sz w:val="24"/>
        </w:rPr>
        <w:t> </w:t>
      </w:r>
      <w:r>
        <w:rPr>
          <w:i/>
          <w:sz w:val="24"/>
        </w:rPr>
        <w:t>с</w:t>
      </w:r>
      <w:r>
        <w:rPr>
          <w:i/>
          <w:spacing w:val="18"/>
          <w:sz w:val="24"/>
        </w:rPr>
        <w:t> </w:t>
      </w:r>
      <w:r>
        <w:rPr>
          <w:i/>
          <w:sz w:val="24"/>
        </w:rPr>
        <w:t>6</w:t>
      </w:r>
      <w:r>
        <w:rPr>
          <w:i/>
          <w:spacing w:val="19"/>
          <w:sz w:val="24"/>
        </w:rPr>
        <w:t> </w:t>
      </w:r>
      <w:r>
        <w:rPr>
          <w:i/>
          <w:sz w:val="24"/>
        </w:rPr>
        <w:t>мес до</w:t>
      </w:r>
      <w:r>
        <w:rPr>
          <w:i/>
          <w:spacing w:val="19"/>
          <w:sz w:val="24"/>
        </w:rPr>
        <w:t> </w:t>
      </w:r>
      <w:r>
        <w:rPr>
          <w:i/>
          <w:sz w:val="24"/>
        </w:rPr>
        <w:t>1</w:t>
      </w:r>
      <w:r>
        <w:rPr>
          <w:i/>
          <w:spacing w:val="19"/>
          <w:sz w:val="24"/>
        </w:rPr>
        <w:t> </w:t>
      </w:r>
      <w:r>
        <w:rPr>
          <w:i/>
          <w:sz w:val="24"/>
        </w:rPr>
        <w:t>года</w:t>
      </w:r>
      <w:r>
        <w:rPr>
          <w:i/>
          <w:spacing w:val="19"/>
          <w:sz w:val="24"/>
        </w:rPr>
        <w:t> </w:t>
      </w:r>
      <w:r>
        <w:rPr>
          <w:i/>
          <w:sz w:val="24"/>
        </w:rPr>
        <w:t>по</w:t>
      </w:r>
      <w:r>
        <w:rPr>
          <w:i/>
          <w:spacing w:val="19"/>
          <w:sz w:val="24"/>
        </w:rPr>
        <w:t> </w:t>
      </w:r>
      <w:r>
        <w:rPr>
          <w:i/>
          <w:sz w:val="24"/>
        </w:rPr>
        <w:t>1 мг</w:t>
      </w:r>
      <w:r>
        <w:rPr>
          <w:i/>
          <w:spacing w:val="19"/>
          <w:sz w:val="24"/>
        </w:rPr>
        <w:t> </w:t>
      </w:r>
      <w:r>
        <w:rPr>
          <w:i/>
          <w:sz w:val="24"/>
        </w:rPr>
        <w:t>(2</w:t>
      </w:r>
      <w:r>
        <w:rPr>
          <w:i/>
          <w:spacing w:val="19"/>
          <w:sz w:val="24"/>
        </w:rPr>
        <w:t> </w:t>
      </w:r>
      <w:r>
        <w:rPr>
          <w:i/>
          <w:sz w:val="24"/>
        </w:rPr>
        <w:t>мл</w:t>
      </w:r>
      <w:r>
        <w:rPr>
          <w:i/>
          <w:spacing w:val="18"/>
          <w:sz w:val="24"/>
        </w:rPr>
        <w:t> </w:t>
      </w:r>
      <w:r>
        <w:rPr>
          <w:i/>
          <w:sz w:val="24"/>
        </w:rPr>
        <w:t>сиропа),</w:t>
      </w:r>
      <w:r>
        <w:rPr>
          <w:i/>
          <w:spacing w:val="23"/>
          <w:sz w:val="24"/>
        </w:rPr>
        <w:t> </w:t>
      </w:r>
      <w:r>
        <w:rPr>
          <w:i/>
          <w:sz w:val="24"/>
        </w:rPr>
        <w:t>с</w:t>
      </w:r>
      <w:r>
        <w:rPr>
          <w:i/>
          <w:spacing w:val="18"/>
          <w:sz w:val="24"/>
        </w:rPr>
        <w:t> </w:t>
      </w:r>
      <w:r>
        <w:rPr>
          <w:i/>
          <w:sz w:val="24"/>
        </w:rPr>
        <w:t>1 года</w:t>
      </w:r>
      <w:r>
        <w:rPr>
          <w:i/>
          <w:spacing w:val="10"/>
          <w:sz w:val="24"/>
        </w:rPr>
        <w:t> </w:t>
      </w:r>
      <w:r>
        <w:rPr>
          <w:i/>
          <w:sz w:val="24"/>
        </w:rPr>
        <w:t>до</w:t>
      </w:r>
      <w:r>
        <w:rPr>
          <w:i/>
          <w:spacing w:val="10"/>
          <w:sz w:val="24"/>
        </w:rPr>
        <w:t> </w:t>
      </w:r>
      <w:r>
        <w:rPr>
          <w:i/>
          <w:sz w:val="24"/>
        </w:rPr>
        <w:t>5</w:t>
      </w:r>
      <w:r>
        <w:rPr>
          <w:i/>
          <w:spacing w:val="8"/>
          <w:sz w:val="24"/>
        </w:rPr>
        <w:t> </w:t>
      </w:r>
      <w:r>
        <w:rPr>
          <w:i/>
          <w:sz w:val="24"/>
        </w:rPr>
        <w:t>лет</w:t>
      </w:r>
      <w:r>
        <w:rPr>
          <w:i/>
          <w:spacing w:val="10"/>
          <w:sz w:val="24"/>
        </w:rPr>
        <w:t> </w:t>
      </w:r>
      <w:r>
        <w:rPr>
          <w:i/>
          <w:sz w:val="24"/>
        </w:rPr>
        <w:t>по</w:t>
      </w:r>
      <w:r>
        <w:rPr>
          <w:i/>
          <w:spacing w:val="10"/>
          <w:sz w:val="24"/>
        </w:rPr>
        <w:t> </w:t>
      </w:r>
      <w:r>
        <w:rPr>
          <w:i/>
          <w:sz w:val="24"/>
        </w:rPr>
        <w:t>1,25</w:t>
      </w:r>
      <w:r>
        <w:rPr>
          <w:i/>
          <w:spacing w:val="10"/>
          <w:sz w:val="24"/>
        </w:rPr>
        <w:t> </w:t>
      </w:r>
      <w:r>
        <w:rPr>
          <w:i/>
          <w:sz w:val="24"/>
        </w:rPr>
        <w:t>мг</w:t>
      </w:r>
      <w:r>
        <w:rPr>
          <w:i/>
          <w:spacing w:val="10"/>
          <w:sz w:val="24"/>
        </w:rPr>
        <w:t> </w:t>
      </w:r>
      <w:r>
        <w:rPr>
          <w:i/>
          <w:sz w:val="24"/>
        </w:rPr>
        <w:t>(2,5</w:t>
      </w:r>
      <w:r>
        <w:rPr>
          <w:i/>
          <w:spacing w:val="10"/>
          <w:sz w:val="24"/>
        </w:rPr>
        <w:t> </w:t>
      </w:r>
      <w:r>
        <w:rPr>
          <w:i/>
          <w:sz w:val="24"/>
        </w:rPr>
        <w:t>мл),</w:t>
      </w:r>
      <w:r>
        <w:rPr>
          <w:i/>
          <w:spacing w:val="10"/>
          <w:sz w:val="24"/>
        </w:rPr>
        <w:t> </w:t>
      </w:r>
      <w:r>
        <w:rPr>
          <w:i/>
          <w:sz w:val="24"/>
        </w:rPr>
        <w:t>с</w:t>
      </w:r>
      <w:r>
        <w:rPr>
          <w:i/>
          <w:spacing w:val="9"/>
          <w:sz w:val="24"/>
        </w:rPr>
        <w:t> </w:t>
      </w:r>
      <w:r>
        <w:rPr>
          <w:i/>
          <w:sz w:val="24"/>
        </w:rPr>
        <w:t>6</w:t>
      </w:r>
      <w:r>
        <w:rPr>
          <w:i/>
          <w:spacing w:val="10"/>
          <w:sz w:val="24"/>
        </w:rPr>
        <w:t> </w:t>
      </w:r>
      <w:r>
        <w:rPr>
          <w:i/>
          <w:sz w:val="24"/>
        </w:rPr>
        <w:t>до</w:t>
      </w:r>
      <w:r>
        <w:rPr>
          <w:i/>
          <w:spacing w:val="10"/>
          <w:sz w:val="24"/>
        </w:rPr>
        <w:t> </w:t>
      </w:r>
      <w:r>
        <w:rPr>
          <w:i/>
          <w:sz w:val="24"/>
        </w:rPr>
        <w:t>11</w:t>
      </w:r>
      <w:r>
        <w:rPr>
          <w:i/>
          <w:spacing w:val="10"/>
          <w:sz w:val="24"/>
        </w:rPr>
        <w:t> </w:t>
      </w:r>
      <w:r>
        <w:rPr>
          <w:i/>
          <w:sz w:val="24"/>
        </w:rPr>
        <w:t>лет</w:t>
      </w:r>
      <w:r>
        <w:rPr>
          <w:i/>
          <w:spacing w:val="10"/>
          <w:sz w:val="24"/>
        </w:rPr>
        <w:t> </w:t>
      </w:r>
      <w:r>
        <w:rPr>
          <w:i/>
          <w:sz w:val="24"/>
        </w:rPr>
        <w:t>по</w:t>
      </w:r>
      <w:r>
        <w:rPr>
          <w:i/>
          <w:spacing w:val="10"/>
          <w:sz w:val="24"/>
        </w:rPr>
        <w:t> </w:t>
      </w:r>
      <w:r>
        <w:rPr>
          <w:i/>
          <w:sz w:val="24"/>
        </w:rPr>
        <w:t>2,5</w:t>
      </w:r>
      <w:r>
        <w:rPr>
          <w:i/>
          <w:spacing w:val="10"/>
          <w:sz w:val="24"/>
        </w:rPr>
        <w:t> </w:t>
      </w:r>
      <w:r>
        <w:rPr>
          <w:i/>
          <w:sz w:val="24"/>
        </w:rPr>
        <w:t>мг</w:t>
      </w:r>
      <w:r>
        <w:rPr>
          <w:i/>
          <w:spacing w:val="11"/>
          <w:sz w:val="24"/>
        </w:rPr>
        <w:t> </w:t>
      </w:r>
      <w:r>
        <w:rPr>
          <w:i/>
          <w:sz w:val="24"/>
        </w:rPr>
        <w:t>(5</w:t>
      </w:r>
      <w:r>
        <w:rPr>
          <w:i/>
          <w:spacing w:val="10"/>
          <w:sz w:val="24"/>
        </w:rPr>
        <w:t> </w:t>
      </w:r>
      <w:r>
        <w:rPr>
          <w:i/>
          <w:sz w:val="24"/>
        </w:rPr>
        <w:t>мл) 1</w:t>
      </w:r>
      <w:r>
        <w:rPr>
          <w:i/>
          <w:spacing w:val="10"/>
          <w:sz w:val="24"/>
        </w:rPr>
        <w:t> </w:t>
      </w:r>
      <w:r>
        <w:rPr>
          <w:i/>
          <w:sz w:val="24"/>
        </w:rPr>
        <w:t>раз</w:t>
      </w:r>
      <w:r>
        <w:rPr>
          <w:i/>
          <w:spacing w:val="12"/>
          <w:sz w:val="24"/>
        </w:rPr>
        <w:t> </w:t>
      </w:r>
      <w:r>
        <w:rPr>
          <w:i/>
          <w:sz w:val="24"/>
        </w:rPr>
        <w:t>в</w:t>
      </w:r>
      <w:r>
        <w:rPr>
          <w:i/>
          <w:spacing w:val="9"/>
          <w:sz w:val="24"/>
        </w:rPr>
        <w:t> </w:t>
      </w:r>
      <w:r>
        <w:rPr>
          <w:i/>
          <w:sz w:val="24"/>
        </w:rPr>
        <w:t>сутки</w:t>
      </w:r>
      <w:r>
        <w:rPr>
          <w:i/>
          <w:spacing w:val="10"/>
          <w:sz w:val="24"/>
        </w:rPr>
        <w:t> </w:t>
      </w:r>
      <w:r>
        <w:rPr>
          <w:i/>
          <w:sz w:val="24"/>
        </w:rPr>
        <w:t>в</w:t>
      </w:r>
      <w:r>
        <w:rPr>
          <w:i/>
          <w:spacing w:val="9"/>
          <w:sz w:val="24"/>
        </w:rPr>
        <w:t> </w:t>
      </w:r>
      <w:r>
        <w:rPr>
          <w:i/>
          <w:sz w:val="24"/>
        </w:rPr>
        <w:t>форме</w:t>
      </w:r>
      <w:r>
        <w:rPr>
          <w:i/>
          <w:spacing w:val="10"/>
          <w:sz w:val="24"/>
        </w:rPr>
        <w:t> </w:t>
      </w:r>
      <w:r>
        <w:rPr>
          <w:i/>
          <w:sz w:val="24"/>
        </w:rPr>
        <w:t>сиропа,</w:t>
      </w:r>
    </w:p>
    <w:p>
      <w:pPr>
        <w:spacing w:before="35"/>
        <w:ind w:left="398" w:right="0" w:firstLine="0"/>
        <w:jc w:val="left"/>
        <w:rPr>
          <w:i/>
          <w:sz w:val="24"/>
        </w:rPr>
      </w:pPr>
      <w:r>
        <w:rPr>
          <w:i/>
          <w:sz w:val="24"/>
        </w:rPr>
        <w:t>старше</w:t>
      </w:r>
      <w:r>
        <w:rPr>
          <w:i/>
          <w:spacing w:val="-2"/>
          <w:sz w:val="24"/>
        </w:rPr>
        <w:t> </w:t>
      </w:r>
      <w:r>
        <w:rPr>
          <w:i/>
          <w:sz w:val="24"/>
        </w:rPr>
        <w:t>12</w:t>
      </w:r>
      <w:r>
        <w:rPr>
          <w:i/>
          <w:spacing w:val="-1"/>
          <w:sz w:val="24"/>
        </w:rPr>
        <w:t> </w:t>
      </w:r>
      <w:r>
        <w:rPr>
          <w:i/>
          <w:sz w:val="24"/>
        </w:rPr>
        <w:t>лет</w:t>
      </w:r>
      <w:r>
        <w:rPr>
          <w:i/>
          <w:spacing w:val="-1"/>
          <w:sz w:val="24"/>
        </w:rPr>
        <w:t> </w:t>
      </w:r>
      <w:r>
        <w:rPr>
          <w:i/>
          <w:sz w:val="24"/>
        </w:rPr>
        <w:t>—</w:t>
      </w:r>
      <w:r>
        <w:rPr>
          <w:i/>
          <w:spacing w:val="-1"/>
          <w:sz w:val="24"/>
        </w:rPr>
        <w:t> </w:t>
      </w:r>
      <w:r>
        <w:rPr>
          <w:i/>
          <w:sz w:val="24"/>
        </w:rPr>
        <w:t>5</w:t>
      </w:r>
      <w:r>
        <w:rPr>
          <w:i/>
          <w:spacing w:val="-1"/>
          <w:sz w:val="24"/>
        </w:rPr>
        <w:t> </w:t>
      </w:r>
      <w:r>
        <w:rPr>
          <w:i/>
          <w:sz w:val="24"/>
        </w:rPr>
        <w:t>мг</w:t>
      </w:r>
      <w:r>
        <w:rPr>
          <w:i/>
          <w:spacing w:val="2"/>
          <w:sz w:val="24"/>
        </w:rPr>
        <w:t> </w:t>
      </w:r>
      <w:r>
        <w:rPr>
          <w:i/>
          <w:sz w:val="24"/>
        </w:rPr>
        <w:t>(1</w:t>
      </w:r>
      <w:r>
        <w:rPr>
          <w:i/>
          <w:spacing w:val="-1"/>
          <w:sz w:val="24"/>
        </w:rPr>
        <w:t> </w:t>
      </w:r>
      <w:r>
        <w:rPr>
          <w:i/>
          <w:sz w:val="24"/>
        </w:rPr>
        <w:t>таблетка</w:t>
      </w:r>
      <w:r>
        <w:rPr>
          <w:i/>
          <w:spacing w:val="-1"/>
          <w:sz w:val="24"/>
        </w:rPr>
        <w:t> </w:t>
      </w:r>
      <w:r>
        <w:rPr>
          <w:i/>
          <w:sz w:val="24"/>
        </w:rPr>
        <w:t>или 10</w:t>
      </w:r>
      <w:r>
        <w:rPr>
          <w:i/>
          <w:spacing w:val="-1"/>
          <w:sz w:val="24"/>
        </w:rPr>
        <w:t> </w:t>
      </w:r>
      <w:r>
        <w:rPr>
          <w:i/>
          <w:sz w:val="24"/>
        </w:rPr>
        <w:t>мл сиропа)</w:t>
      </w:r>
      <w:r>
        <w:rPr>
          <w:i/>
          <w:spacing w:val="-4"/>
          <w:sz w:val="24"/>
        </w:rPr>
        <w:t> </w:t>
      </w:r>
      <w:r>
        <w:rPr>
          <w:i/>
          <w:sz w:val="24"/>
        </w:rPr>
        <w:t>1</w:t>
      </w:r>
      <w:r>
        <w:rPr>
          <w:i/>
          <w:spacing w:val="-1"/>
          <w:sz w:val="24"/>
        </w:rPr>
        <w:t> </w:t>
      </w:r>
      <w:r>
        <w:rPr>
          <w:i/>
          <w:sz w:val="24"/>
        </w:rPr>
        <w:t>раз</w:t>
      </w:r>
      <w:r>
        <w:rPr>
          <w:i/>
          <w:spacing w:val="1"/>
          <w:sz w:val="24"/>
        </w:rPr>
        <w:t> </w:t>
      </w:r>
      <w:r>
        <w:rPr>
          <w:i/>
          <w:sz w:val="24"/>
        </w:rPr>
        <w:t>в</w:t>
      </w:r>
      <w:r>
        <w:rPr>
          <w:i/>
          <w:spacing w:val="1"/>
          <w:sz w:val="24"/>
        </w:rPr>
        <w:t> </w:t>
      </w:r>
      <w:r>
        <w:rPr>
          <w:i/>
          <w:spacing w:val="-2"/>
          <w:sz w:val="24"/>
        </w:rPr>
        <w:t>сутки.</w:t>
      </w:r>
    </w:p>
    <w:p>
      <w:pPr>
        <w:pStyle w:val="ListParagraph"/>
        <w:numPr>
          <w:ilvl w:val="0"/>
          <w:numId w:val="16"/>
        </w:numPr>
        <w:tabs>
          <w:tab w:pos="1813" w:val="left" w:leader="none"/>
        </w:tabs>
        <w:spacing w:line="348" w:lineRule="auto" w:before="137" w:after="0"/>
        <w:ind w:left="398" w:right="567" w:firstLine="566"/>
        <w:jc w:val="both"/>
        <w:rPr>
          <w:i/>
          <w:sz w:val="24"/>
        </w:rPr>
      </w:pPr>
      <w:r>
        <w:rPr>
          <w:b/>
          <w:i/>
          <w:sz w:val="24"/>
        </w:rPr>
        <w:t>Цетиризин</w:t>
      </w:r>
      <w:r>
        <w:rPr>
          <w:b/>
          <w:i/>
          <w:sz w:val="24"/>
          <w:vertAlign w:val="superscript"/>
        </w:rPr>
        <w:t>**</w:t>
      </w:r>
      <w:r>
        <w:rPr>
          <w:b/>
          <w:i/>
          <w:spacing w:val="-13"/>
          <w:sz w:val="24"/>
          <w:vertAlign w:val="baseline"/>
        </w:rPr>
        <w:t> </w:t>
      </w:r>
      <w:r>
        <w:rPr>
          <w:i/>
          <w:sz w:val="24"/>
          <w:vertAlign w:val="baseline"/>
        </w:rPr>
        <w:t>детям в возрасте от 6 до 12 мес. по 2,5 мг 1 раз в день, детям от</w:t>
      </w:r>
      <w:r>
        <w:rPr>
          <w:i/>
          <w:spacing w:val="40"/>
          <w:sz w:val="24"/>
          <w:vertAlign w:val="baseline"/>
        </w:rPr>
        <w:t> </w:t>
      </w:r>
      <w:r>
        <w:rPr>
          <w:i/>
          <w:sz w:val="24"/>
          <w:vertAlign w:val="baseline"/>
        </w:rPr>
        <w:t>1 года до 6 лет назначают по 2,5 мг 2 раза в день или 5 мг 1 раз в день в виде капель, детям старше 6 лет — по 10 мг однократно или по 5 мг 2 раза в день.</w:t>
      </w:r>
    </w:p>
    <w:p>
      <w:pPr>
        <w:pStyle w:val="ListParagraph"/>
        <w:spacing w:after="0" w:line="348" w:lineRule="auto"/>
        <w:jc w:val="both"/>
        <w:rPr>
          <w:i/>
          <w:sz w:val="24"/>
        </w:rPr>
        <w:sectPr>
          <w:pgSz w:w="11910" w:h="16840"/>
          <w:pgMar w:header="0" w:footer="1003" w:top="1040" w:bottom="1260" w:left="850" w:right="283"/>
        </w:sectPr>
      </w:pPr>
    </w:p>
    <w:p>
      <w:pPr>
        <w:pStyle w:val="ListParagraph"/>
        <w:numPr>
          <w:ilvl w:val="0"/>
          <w:numId w:val="16"/>
        </w:numPr>
        <w:tabs>
          <w:tab w:pos="1813" w:val="left" w:leader="none"/>
        </w:tabs>
        <w:spacing w:line="348" w:lineRule="auto" w:before="108" w:after="0"/>
        <w:ind w:left="398" w:right="560" w:firstLine="566"/>
        <w:jc w:val="both"/>
        <w:rPr>
          <w:i/>
          <w:sz w:val="24"/>
        </w:rPr>
      </w:pPr>
      <w:r>
        <w:rPr>
          <w:b/>
          <w:i/>
          <w:sz w:val="24"/>
        </w:rPr>
        <w:t>Лоратадин</w:t>
      </w:r>
      <w:r>
        <w:rPr>
          <w:b/>
          <w:i/>
          <w:sz w:val="24"/>
          <w:vertAlign w:val="superscript"/>
        </w:rPr>
        <w:t>**</w:t>
      </w:r>
      <w:r>
        <w:rPr>
          <w:b/>
          <w:i/>
          <w:sz w:val="24"/>
          <w:vertAlign w:val="baseline"/>
        </w:rPr>
        <w:t> </w:t>
      </w:r>
      <w:r>
        <w:rPr>
          <w:i/>
          <w:sz w:val="24"/>
          <w:vertAlign w:val="baseline"/>
        </w:rPr>
        <w:t>применяют у детей старше 2 лет. Детям с массой тела менее 30 кг препарат назначают по 5 мг 1 раз в сутки, детям с массой тела более 30 кг — по 10 мг 1 раз в сутки.</w:t>
      </w:r>
    </w:p>
    <w:p>
      <w:pPr>
        <w:pStyle w:val="ListParagraph"/>
        <w:numPr>
          <w:ilvl w:val="0"/>
          <w:numId w:val="16"/>
        </w:numPr>
        <w:tabs>
          <w:tab w:pos="1813" w:val="left" w:leader="none"/>
        </w:tabs>
        <w:spacing w:line="333" w:lineRule="auto" w:before="23" w:after="0"/>
        <w:ind w:left="398" w:right="566" w:firstLine="566"/>
        <w:jc w:val="both"/>
        <w:rPr>
          <w:i/>
          <w:sz w:val="24"/>
        </w:rPr>
      </w:pPr>
      <w:r>
        <w:rPr>
          <w:b/>
          <w:i/>
          <w:sz w:val="24"/>
        </w:rPr>
        <w:t>Левоцетиризин </w:t>
      </w:r>
      <w:r>
        <w:rPr>
          <w:i/>
          <w:sz w:val="24"/>
        </w:rPr>
        <w:t>детям старше 6 лет — в суточной дозе 5 мг, детям в возрасте от 2 до 6 лет — 2,5 мг/сут в форме капель.</w:t>
      </w:r>
    </w:p>
    <w:p>
      <w:pPr>
        <w:pStyle w:val="ListParagraph"/>
        <w:numPr>
          <w:ilvl w:val="0"/>
          <w:numId w:val="16"/>
        </w:numPr>
        <w:tabs>
          <w:tab w:pos="1813" w:val="left" w:leader="none"/>
        </w:tabs>
        <w:spacing w:line="336" w:lineRule="auto" w:before="39" w:after="0"/>
        <w:ind w:left="398" w:right="563" w:firstLine="566"/>
        <w:jc w:val="both"/>
        <w:rPr>
          <w:i/>
          <w:sz w:val="24"/>
        </w:rPr>
      </w:pPr>
      <w:r>
        <w:rPr>
          <w:b/>
          <w:i/>
          <w:sz w:val="24"/>
        </w:rPr>
        <w:t>Рупатадин </w:t>
      </w:r>
      <w:r>
        <w:rPr>
          <w:i/>
          <w:sz w:val="24"/>
        </w:rPr>
        <w:t>применяют у детей старше 12 лет, рекомендуемая доза</w:t>
      </w:r>
      <w:r>
        <w:rPr>
          <w:i/>
          <w:spacing w:val="80"/>
          <w:sz w:val="24"/>
        </w:rPr>
        <w:t> </w:t>
      </w:r>
      <w:r>
        <w:rPr>
          <w:i/>
          <w:sz w:val="24"/>
        </w:rPr>
        <w:t>составляет 10 мг 1 раз/сут.</w:t>
      </w:r>
    </w:p>
    <w:p>
      <w:pPr>
        <w:pStyle w:val="ListParagraph"/>
        <w:numPr>
          <w:ilvl w:val="0"/>
          <w:numId w:val="16"/>
        </w:numPr>
        <w:tabs>
          <w:tab w:pos="1813" w:val="left" w:leader="none"/>
        </w:tabs>
        <w:spacing w:line="352" w:lineRule="auto" w:before="35" w:after="0"/>
        <w:ind w:left="398" w:right="560" w:firstLine="566"/>
        <w:jc w:val="both"/>
        <w:rPr>
          <w:i/>
          <w:sz w:val="24"/>
        </w:rPr>
      </w:pPr>
      <w:r>
        <w:rPr>
          <w:i/>
          <w:sz w:val="24"/>
        </w:rPr>
        <w:t>Детям в возрасте до 6 мес, учитывая отсутствие зарегистрированных к применению антигистаминных средств системного действия (второго поколения), кратким курсом может быть назначен </w:t>
      </w:r>
      <w:r>
        <w:rPr>
          <w:b/>
          <w:i/>
          <w:sz w:val="24"/>
        </w:rPr>
        <w:t>диметинден </w:t>
      </w:r>
      <w:r>
        <w:rPr>
          <w:i/>
          <w:sz w:val="24"/>
        </w:rPr>
        <w:t>(режим дозирования пациентам от 1 мес. до 12 лет из расчета 2 капли на 1 кг массы тела ребѐнка или 0,1 мг/кг разделить на 3 приема).</w:t>
      </w:r>
    </w:p>
    <w:p>
      <w:pPr>
        <w:spacing w:line="360" w:lineRule="auto" w:before="11"/>
        <w:ind w:left="398" w:right="565" w:firstLine="566"/>
        <w:jc w:val="both"/>
        <w:rPr>
          <w:i/>
          <w:sz w:val="24"/>
        </w:rPr>
      </w:pPr>
      <w:r>
        <w:rPr>
          <w:i/>
          <w:sz w:val="24"/>
        </w:rPr>
        <w:t>На некоторых детей определенные антигистаминные средства системного действия</w:t>
      </w:r>
      <w:r>
        <w:rPr>
          <w:i/>
          <w:spacing w:val="40"/>
          <w:sz w:val="24"/>
        </w:rPr>
        <w:t> </w:t>
      </w:r>
      <w:r>
        <w:rPr>
          <w:i/>
          <w:sz w:val="24"/>
        </w:rPr>
        <w:t>(II поколения) также могут оказывать легкий седативный эффект.</w:t>
      </w:r>
    </w:p>
    <w:p>
      <w:pPr>
        <w:pStyle w:val="ListParagraph"/>
        <w:numPr>
          <w:ilvl w:val="1"/>
          <w:numId w:val="15"/>
        </w:numPr>
        <w:tabs>
          <w:tab w:pos="1105" w:val="left" w:leader="none"/>
        </w:tabs>
        <w:spacing w:line="352" w:lineRule="auto" w:before="0" w:after="0"/>
        <w:ind w:left="398" w:right="570" w:firstLine="566"/>
        <w:jc w:val="both"/>
        <w:rPr>
          <w:sz w:val="24"/>
        </w:rPr>
      </w:pPr>
      <w:r>
        <w:rPr>
          <w:sz w:val="24"/>
        </w:rPr>
        <w:t>Длительный прием препаратов данной группы в профилактических целях не рекомендуется ввиду нецелесообразности [</w:t>
      </w:r>
      <w:hyperlink w:history="true" w:anchor="_bookmark31">
        <w:r>
          <w:rPr>
            <w:sz w:val="24"/>
          </w:rPr>
          <w:t>57</w:t>
        </w:r>
      </w:hyperlink>
      <w:r>
        <w:rPr>
          <w:sz w:val="24"/>
        </w:rPr>
        <w:t>, </w:t>
      </w:r>
      <w:hyperlink w:history="true" w:anchor="_bookmark32">
        <w:r>
          <w:rPr>
            <w:sz w:val="24"/>
          </w:rPr>
          <w:t>58</w:t>
        </w:r>
      </w:hyperlink>
      <w:r>
        <w:rPr>
          <w:sz w:val="24"/>
        </w:rPr>
        <w:t>].</w:t>
      </w:r>
    </w:p>
    <w:p>
      <w:pPr>
        <w:pStyle w:val="Heading2"/>
        <w:spacing w:before="12"/>
      </w:pPr>
      <w:r>
        <w:rPr/>
        <w:t>Уровень</w:t>
      </w:r>
      <w:r>
        <w:rPr>
          <w:spacing w:val="-5"/>
        </w:rPr>
        <w:t> </w:t>
      </w:r>
      <w:r>
        <w:rPr/>
        <w:t>убедительности</w:t>
      </w:r>
      <w:r>
        <w:rPr>
          <w:spacing w:val="-5"/>
        </w:rPr>
        <w:t> </w:t>
      </w:r>
      <w:r>
        <w:rPr/>
        <w:t>рекомендаций –</w:t>
      </w:r>
      <w:r>
        <w:rPr>
          <w:spacing w:val="-3"/>
        </w:rPr>
        <w:t> </w:t>
      </w:r>
      <w:r>
        <w:rPr/>
        <w:t>С</w:t>
      </w:r>
      <w:r>
        <w:rPr>
          <w:spacing w:val="-4"/>
        </w:rPr>
        <w:t> </w:t>
      </w:r>
      <w:r>
        <w:rPr/>
        <w:t>(уровень</w:t>
      </w:r>
      <w:r>
        <w:rPr>
          <w:spacing w:val="-3"/>
        </w:rPr>
        <w:t> </w:t>
      </w:r>
      <w:r>
        <w:rPr/>
        <w:t>достоверности</w:t>
      </w:r>
      <w:r>
        <w:rPr>
          <w:spacing w:val="-3"/>
        </w:rPr>
        <w:t> </w:t>
      </w:r>
      <w:r>
        <w:rPr/>
        <w:t>доказательств</w:t>
      </w:r>
      <w:r>
        <w:rPr>
          <w:spacing w:val="-1"/>
        </w:rPr>
        <w:t> </w:t>
      </w:r>
      <w:r>
        <w:rPr/>
        <w:t>–</w:t>
      </w:r>
      <w:r>
        <w:rPr>
          <w:spacing w:val="-2"/>
        </w:rPr>
        <w:t> </w:t>
      </w:r>
      <w:r>
        <w:rPr>
          <w:spacing w:val="-5"/>
        </w:rPr>
        <w:t>5)</w:t>
      </w:r>
    </w:p>
    <w:p>
      <w:pPr>
        <w:pStyle w:val="BodyText"/>
        <w:spacing w:before="270"/>
        <w:ind w:left="0"/>
        <w:jc w:val="left"/>
        <w:rPr>
          <w:b/>
        </w:rPr>
      </w:pPr>
    </w:p>
    <w:p>
      <w:pPr>
        <w:pStyle w:val="ListParagraph"/>
        <w:numPr>
          <w:ilvl w:val="1"/>
          <w:numId w:val="15"/>
        </w:numPr>
        <w:tabs>
          <w:tab w:pos="1529" w:val="left" w:leader="none"/>
        </w:tabs>
        <w:spacing w:line="355" w:lineRule="auto" w:before="1" w:after="0"/>
        <w:ind w:left="398" w:right="566" w:firstLine="566"/>
        <w:jc w:val="both"/>
        <w:rPr>
          <w:sz w:val="24"/>
        </w:rPr>
      </w:pPr>
      <w:r>
        <w:rPr>
          <w:sz w:val="24"/>
        </w:rPr>
        <w:t>Все</w:t>
      </w:r>
      <w:r>
        <w:rPr>
          <w:spacing w:val="-2"/>
          <w:sz w:val="24"/>
        </w:rPr>
        <w:t> </w:t>
      </w:r>
      <w:r>
        <w:rPr>
          <w:sz w:val="24"/>
        </w:rPr>
        <w:t>проявления</w:t>
      </w:r>
      <w:r>
        <w:rPr>
          <w:spacing w:val="-1"/>
          <w:sz w:val="24"/>
        </w:rPr>
        <w:t> </w:t>
      </w:r>
      <w:r>
        <w:rPr>
          <w:sz w:val="24"/>
        </w:rPr>
        <w:t>анафилаксии,</w:t>
      </w:r>
      <w:r>
        <w:rPr>
          <w:spacing w:val="-1"/>
          <w:sz w:val="24"/>
        </w:rPr>
        <w:t> </w:t>
      </w:r>
      <w:r>
        <w:rPr>
          <w:sz w:val="24"/>
        </w:rPr>
        <w:t>а</w:t>
      </w:r>
      <w:r>
        <w:rPr>
          <w:spacing w:val="-2"/>
          <w:sz w:val="24"/>
        </w:rPr>
        <w:t> </w:t>
      </w:r>
      <w:r>
        <w:rPr>
          <w:sz w:val="24"/>
        </w:rPr>
        <w:t>также</w:t>
      </w:r>
      <w:r>
        <w:rPr>
          <w:spacing w:val="-2"/>
          <w:sz w:val="24"/>
        </w:rPr>
        <w:t> </w:t>
      </w:r>
      <w:r>
        <w:rPr>
          <w:sz w:val="24"/>
        </w:rPr>
        <w:t>жизнеугрожающие</w:t>
      </w:r>
      <w:r>
        <w:rPr>
          <w:spacing w:val="-2"/>
          <w:sz w:val="24"/>
        </w:rPr>
        <w:t> </w:t>
      </w:r>
      <w:r>
        <w:rPr>
          <w:sz w:val="24"/>
        </w:rPr>
        <w:t>проявления</w:t>
      </w:r>
      <w:r>
        <w:rPr>
          <w:spacing w:val="-3"/>
          <w:sz w:val="24"/>
        </w:rPr>
        <w:t> </w:t>
      </w:r>
      <w:r>
        <w:rPr>
          <w:sz w:val="24"/>
        </w:rPr>
        <w:t>ПА</w:t>
      </w:r>
      <w:r>
        <w:rPr>
          <w:spacing w:val="-2"/>
          <w:sz w:val="24"/>
        </w:rPr>
        <w:t> </w:t>
      </w:r>
      <w:r>
        <w:rPr>
          <w:sz w:val="24"/>
        </w:rPr>
        <w:t>(особенно при развитии кардиоваскулярных и респираторных симптомов), рекомендовано купировать введением </w:t>
      </w:r>
      <w:r>
        <w:rPr>
          <w:b/>
          <w:sz w:val="24"/>
        </w:rPr>
        <w:t>эпинефрина</w:t>
      </w:r>
      <w:r>
        <w:rPr>
          <w:b/>
          <w:position w:val="9"/>
          <w:sz w:val="13"/>
        </w:rPr>
        <w:t>** </w:t>
      </w:r>
      <w:r>
        <w:rPr>
          <w:sz w:val="24"/>
        </w:rPr>
        <w:t>[58, 61, 62, 92, 136].</w:t>
      </w:r>
    </w:p>
    <w:p>
      <w:pPr>
        <w:pStyle w:val="Heading2"/>
        <w:spacing w:before="11"/>
      </w:pPr>
      <w:r>
        <w:rPr/>
        <w:t>Уровень</w:t>
      </w:r>
      <w:r>
        <w:rPr>
          <w:spacing w:val="-5"/>
        </w:rPr>
        <w:t> </w:t>
      </w:r>
      <w:r>
        <w:rPr/>
        <w:t>убедительности</w:t>
      </w:r>
      <w:r>
        <w:rPr>
          <w:spacing w:val="-4"/>
        </w:rPr>
        <w:t> </w:t>
      </w:r>
      <w:r>
        <w:rPr/>
        <w:t>рекомендаций</w:t>
      </w:r>
      <w:r>
        <w:rPr>
          <w:spacing w:val="1"/>
        </w:rPr>
        <w:t> </w:t>
      </w:r>
      <w:r>
        <w:rPr/>
        <w:t>–</w:t>
      </w:r>
      <w:r>
        <w:rPr>
          <w:spacing w:val="-2"/>
        </w:rPr>
        <w:t> </w:t>
      </w:r>
      <w:r>
        <w:rPr/>
        <w:t>С</w:t>
      </w:r>
      <w:r>
        <w:rPr>
          <w:spacing w:val="-4"/>
        </w:rPr>
        <w:t> </w:t>
      </w:r>
      <w:r>
        <w:rPr/>
        <w:t>(уровень</w:t>
      </w:r>
      <w:r>
        <w:rPr>
          <w:spacing w:val="-2"/>
        </w:rPr>
        <w:t> </w:t>
      </w:r>
      <w:r>
        <w:rPr/>
        <w:t>достоверности</w:t>
      </w:r>
      <w:r>
        <w:rPr>
          <w:spacing w:val="-3"/>
        </w:rPr>
        <w:t> </w:t>
      </w:r>
      <w:r>
        <w:rPr/>
        <w:t>доказательств -</w:t>
      </w:r>
      <w:r>
        <w:rPr>
          <w:spacing w:val="-3"/>
        </w:rPr>
        <w:t> </w:t>
      </w:r>
      <w:r>
        <w:rPr>
          <w:spacing w:val="-5"/>
        </w:rPr>
        <w:t>3).</w:t>
      </w:r>
    </w:p>
    <w:p>
      <w:pPr>
        <w:spacing w:line="360" w:lineRule="auto" w:before="134"/>
        <w:ind w:left="398" w:right="562" w:firstLine="566"/>
        <w:jc w:val="both"/>
        <w:rPr>
          <w:i/>
          <w:sz w:val="24"/>
        </w:rPr>
      </w:pPr>
      <w:r>
        <w:rPr>
          <w:b/>
          <w:sz w:val="24"/>
        </w:rPr>
        <w:t>Комментарий: </w:t>
      </w:r>
      <w:r>
        <w:rPr>
          <w:i/>
          <w:sz w:val="24"/>
        </w:rPr>
        <w:t>препарат вводится бригадой скорой медицинской помощи, в приемном отделении или отделении неотложной помощи. После инъекции эпинефрина** пациент должен быть осмотрен врачом/фельдшером скорой медицинской помощи и, по показаниям, находиться под наблюдением как минимум несколько часов.</w:t>
      </w:r>
    </w:p>
    <w:p>
      <w:pPr>
        <w:spacing w:before="0"/>
        <w:ind w:left="964" w:right="0" w:firstLine="0"/>
        <w:jc w:val="both"/>
        <w:rPr>
          <w:i/>
          <w:sz w:val="24"/>
        </w:rPr>
      </w:pPr>
      <w:r>
        <w:rPr>
          <w:i/>
          <w:sz w:val="24"/>
        </w:rPr>
        <w:t>См.</w:t>
      </w:r>
      <w:r>
        <w:rPr>
          <w:i/>
          <w:spacing w:val="-4"/>
          <w:sz w:val="24"/>
        </w:rPr>
        <w:t> </w:t>
      </w:r>
      <w:r>
        <w:rPr>
          <w:i/>
          <w:sz w:val="24"/>
        </w:rPr>
        <w:t>клинические</w:t>
      </w:r>
      <w:r>
        <w:rPr>
          <w:i/>
          <w:spacing w:val="-4"/>
          <w:sz w:val="24"/>
        </w:rPr>
        <w:t> </w:t>
      </w:r>
      <w:r>
        <w:rPr>
          <w:i/>
          <w:sz w:val="24"/>
        </w:rPr>
        <w:t>рекомендации</w:t>
      </w:r>
      <w:r>
        <w:rPr>
          <w:i/>
          <w:spacing w:val="-4"/>
          <w:sz w:val="24"/>
        </w:rPr>
        <w:t> </w:t>
      </w:r>
      <w:r>
        <w:rPr>
          <w:i/>
          <w:sz w:val="24"/>
        </w:rPr>
        <w:t>«Анафилактический</w:t>
      </w:r>
      <w:r>
        <w:rPr>
          <w:i/>
          <w:spacing w:val="-4"/>
          <w:sz w:val="24"/>
        </w:rPr>
        <w:t> </w:t>
      </w:r>
      <w:r>
        <w:rPr>
          <w:i/>
          <w:spacing w:val="-2"/>
          <w:sz w:val="24"/>
        </w:rPr>
        <w:t>шок».</w:t>
      </w:r>
    </w:p>
    <w:p>
      <w:pPr>
        <w:spacing w:line="362" w:lineRule="auto" w:before="137"/>
        <w:ind w:left="398" w:right="565" w:firstLine="566"/>
        <w:jc w:val="both"/>
        <w:rPr>
          <w:i/>
          <w:sz w:val="24"/>
        </w:rPr>
      </w:pPr>
      <w:r>
        <w:rPr>
          <w:i/>
          <w:sz w:val="24"/>
        </w:rPr>
        <w:t>Пациентам, перенесшим анафилаксию, необходимо иметь при себе противошоковый набор, обязательно включающий р-р эпинефрина** 0,1%–1,0 мл в ампулах.</w:t>
      </w:r>
    </w:p>
    <w:p>
      <w:pPr>
        <w:spacing w:line="360" w:lineRule="auto" w:before="0"/>
        <w:ind w:left="398" w:right="569" w:firstLine="566"/>
        <w:jc w:val="both"/>
        <w:rPr>
          <w:i/>
          <w:sz w:val="24"/>
        </w:rPr>
      </w:pPr>
      <w:r>
        <w:rPr>
          <w:i/>
          <w:sz w:val="24"/>
        </w:rPr>
        <w:t>В том случае, когда крапивница и/или ангиоотек являются симптомом анафилаксии, показана соответствующая терапия (см. клинические рекомендации «Анафилактический </w:t>
      </w:r>
      <w:r>
        <w:rPr>
          <w:i/>
          <w:spacing w:val="-2"/>
          <w:sz w:val="24"/>
        </w:rPr>
        <w:t>шок»).</w:t>
      </w:r>
    </w:p>
    <w:p>
      <w:pPr>
        <w:pStyle w:val="ListParagraph"/>
        <w:numPr>
          <w:ilvl w:val="1"/>
          <w:numId w:val="15"/>
        </w:numPr>
        <w:tabs>
          <w:tab w:pos="1529" w:val="left" w:leader="none"/>
        </w:tabs>
        <w:spacing w:line="357" w:lineRule="auto" w:before="0" w:after="0"/>
        <w:ind w:left="398" w:right="561" w:firstLine="566"/>
        <w:jc w:val="both"/>
        <w:rPr>
          <w:sz w:val="24"/>
        </w:rPr>
      </w:pPr>
      <w:r>
        <w:rPr>
          <w:sz w:val="24"/>
        </w:rPr>
        <w:t>Рекомендовано пациентам с острой крапивницей и/или ангиоотеком в случае отсутствия эффекта от терапии антигистаминными средствами системного действия рассмотреть применение терапии кортикостероидами системного действия с целью купирования острых проявлений [58, 61, 62, 92, 136].</w:t>
      </w:r>
    </w:p>
    <w:p>
      <w:pPr>
        <w:pStyle w:val="ListParagraph"/>
        <w:spacing w:after="0" w:line="357" w:lineRule="auto"/>
        <w:jc w:val="both"/>
        <w:rPr>
          <w:sz w:val="24"/>
        </w:rPr>
        <w:sectPr>
          <w:pgSz w:w="11910" w:h="16840"/>
          <w:pgMar w:header="0" w:footer="1003" w:top="1000" w:bottom="1220" w:left="850" w:right="283"/>
        </w:sectPr>
      </w:pPr>
    </w:p>
    <w:p>
      <w:pPr>
        <w:pStyle w:val="Heading2"/>
        <w:spacing w:before="73"/>
      </w:pPr>
      <w:r>
        <w:rPr/>
        <w:t>Уровень</w:t>
      </w:r>
      <w:r>
        <w:rPr>
          <w:spacing w:val="-5"/>
        </w:rPr>
        <w:t> </w:t>
      </w:r>
      <w:r>
        <w:rPr/>
        <w:t>убедительности</w:t>
      </w:r>
      <w:r>
        <w:rPr>
          <w:spacing w:val="-4"/>
        </w:rPr>
        <w:t> </w:t>
      </w:r>
      <w:r>
        <w:rPr/>
        <w:t>рекомендаций</w:t>
      </w:r>
      <w:r>
        <w:rPr>
          <w:spacing w:val="1"/>
        </w:rPr>
        <w:t> </w:t>
      </w:r>
      <w:r>
        <w:rPr/>
        <w:t>–</w:t>
      </w:r>
      <w:r>
        <w:rPr>
          <w:spacing w:val="-2"/>
        </w:rPr>
        <w:t> </w:t>
      </w:r>
      <w:r>
        <w:rPr/>
        <w:t>С</w:t>
      </w:r>
      <w:r>
        <w:rPr>
          <w:spacing w:val="-4"/>
        </w:rPr>
        <w:t> </w:t>
      </w:r>
      <w:r>
        <w:rPr/>
        <w:t>(уровень</w:t>
      </w:r>
      <w:r>
        <w:rPr>
          <w:spacing w:val="-2"/>
        </w:rPr>
        <w:t> </w:t>
      </w:r>
      <w:r>
        <w:rPr/>
        <w:t>достоверности</w:t>
      </w:r>
      <w:r>
        <w:rPr>
          <w:spacing w:val="-3"/>
        </w:rPr>
        <w:t> </w:t>
      </w:r>
      <w:r>
        <w:rPr/>
        <w:t>доказательств -</w:t>
      </w:r>
      <w:r>
        <w:rPr>
          <w:spacing w:val="-3"/>
        </w:rPr>
        <w:t> </w:t>
      </w:r>
      <w:r>
        <w:rPr>
          <w:spacing w:val="-5"/>
        </w:rPr>
        <w:t>3).</w:t>
      </w:r>
    </w:p>
    <w:p>
      <w:pPr>
        <w:spacing w:line="360" w:lineRule="auto" w:before="135"/>
        <w:ind w:left="398" w:right="567" w:firstLine="566"/>
        <w:jc w:val="both"/>
        <w:rPr>
          <w:i/>
          <w:sz w:val="24"/>
        </w:rPr>
      </w:pPr>
      <w:r>
        <w:rPr>
          <w:b/>
          <w:sz w:val="24"/>
        </w:rPr>
        <w:t>Комментарий: </w:t>
      </w:r>
      <w:r>
        <w:rPr>
          <w:i/>
          <w:sz w:val="24"/>
        </w:rPr>
        <w:t>препарат вводится бригадой скорой медицинской помощи, в приемном отделении</w:t>
      </w:r>
      <w:r>
        <w:rPr>
          <w:i/>
          <w:spacing w:val="-2"/>
          <w:sz w:val="24"/>
        </w:rPr>
        <w:t> </w:t>
      </w:r>
      <w:r>
        <w:rPr>
          <w:i/>
          <w:sz w:val="24"/>
        </w:rPr>
        <w:t>или</w:t>
      </w:r>
      <w:r>
        <w:rPr>
          <w:i/>
          <w:spacing w:val="-2"/>
          <w:sz w:val="24"/>
        </w:rPr>
        <w:t> </w:t>
      </w:r>
      <w:r>
        <w:rPr>
          <w:i/>
          <w:sz w:val="24"/>
        </w:rPr>
        <w:t>отделении</w:t>
      </w:r>
      <w:r>
        <w:rPr>
          <w:i/>
          <w:spacing w:val="-2"/>
          <w:sz w:val="24"/>
        </w:rPr>
        <w:t> </w:t>
      </w:r>
      <w:r>
        <w:rPr>
          <w:i/>
          <w:sz w:val="24"/>
        </w:rPr>
        <w:t>неотложной</w:t>
      </w:r>
      <w:r>
        <w:rPr>
          <w:i/>
          <w:spacing w:val="-2"/>
          <w:sz w:val="24"/>
        </w:rPr>
        <w:t> </w:t>
      </w:r>
      <w:r>
        <w:rPr>
          <w:i/>
          <w:sz w:val="24"/>
        </w:rPr>
        <w:t>помощи.</w:t>
      </w:r>
      <w:r>
        <w:rPr>
          <w:i/>
          <w:spacing w:val="-2"/>
          <w:sz w:val="24"/>
        </w:rPr>
        <w:t> </w:t>
      </w:r>
      <w:r>
        <w:rPr>
          <w:i/>
          <w:sz w:val="24"/>
        </w:rPr>
        <w:t>См.</w:t>
      </w:r>
      <w:r>
        <w:rPr>
          <w:i/>
          <w:spacing w:val="-2"/>
          <w:sz w:val="24"/>
        </w:rPr>
        <w:t> </w:t>
      </w:r>
      <w:r>
        <w:rPr>
          <w:i/>
          <w:sz w:val="24"/>
        </w:rPr>
        <w:t>клинические</w:t>
      </w:r>
      <w:r>
        <w:rPr>
          <w:i/>
          <w:spacing w:val="-2"/>
          <w:sz w:val="24"/>
        </w:rPr>
        <w:t> </w:t>
      </w:r>
      <w:r>
        <w:rPr>
          <w:i/>
          <w:sz w:val="24"/>
        </w:rPr>
        <w:t>рекомендации</w:t>
      </w:r>
      <w:r>
        <w:rPr>
          <w:i/>
          <w:spacing w:val="-2"/>
          <w:sz w:val="24"/>
        </w:rPr>
        <w:t> </w:t>
      </w:r>
      <w:r>
        <w:rPr>
          <w:i/>
          <w:sz w:val="24"/>
        </w:rPr>
        <w:t>«Крапивница».</w:t>
      </w:r>
    </w:p>
    <w:p>
      <w:pPr>
        <w:spacing w:line="360" w:lineRule="auto" w:before="0"/>
        <w:ind w:left="398" w:right="562" w:firstLine="566"/>
        <w:jc w:val="both"/>
        <w:rPr>
          <w:i/>
          <w:sz w:val="24"/>
        </w:rPr>
      </w:pPr>
      <w:r>
        <w:rPr>
          <w:i/>
          <w:sz w:val="24"/>
        </w:rPr>
        <w:t>- для купирования симптомов (однократно, или при необходимости коротким курсом –</w:t>
      </w:r>
      <w:r>
        <w:rPr>
          <w:i/>
          <w:spacing w:val="40"/>
          <w:sz w:val="24"/>
        </w:rPr>
        <w:t> </w:t>
      </w:r>
      <w:r>
        <w:rPr>
          <w:i/>
          <w:sz w:val="24"/>
        </w:rPr>
        <w:t>3-7 сут.) может использоваться преднизолон** в дозировке 1-2 мг/кг/сут. Постепенной отмены кортикостероидов системного действия при коротком курсе терапии не требуется. Согласно инструкции – может применяться также дексаметазон**</w:t>
      </w:r>
    </w:p>
    <w:p>
      <w:pPr>
        <w:pStyle w:val="ListParagraph"/>
        <w:numPr>
          <w:ilvl w:val="1"/>
          <w:numId w:val="15"/>
        </w:numPr>
        <w:tabs>
          <w:tab w:pos="1529" w:val="left" w:leader="none"/>
        </w:tabs>
        <w:spacing w:line="357" w:lineRule="auto" w:before="0" w:after="0"/>
        <w:ind w:left="398" w:right="563" w:firstLine="566"/>
        <w:jc w:val="both"/>
        <w:rPr>
          <w:sz w:val="24"/>
        </w:rPr>
      </w:pPr>
      <w:r>
        <w:rPr>
          <w:sz w:val="24"/>
        </w:rPr>
        <w:t>Пациентов с сопутствующей бронхиальной астмой рекомендовано проинформировать о возможном риске развития у них респираторных проявлений после приема причинно-значимого аллергена и необходимости обязательного использования соответствующего лекарственного препарата для купирования развившейся бронхиальной обструкции [97].</w:t>
      </w:r>
    </w:p>
    <w:p>
      <w:pPr>
        <w:spacing w:line="355" w:lineRule="auto" w:before="11"/>
        <w:ind w:left="964" w:right="1101" w:hanging="567"/>
        <w:jc w:val="both"/>
        <w:rPr>
          <w:sz w:val="24"/>
        </w:rPr>
      </w:pPr>
      <w:r>
        <w:rPr>
          <w:b/>
          <w:sz w:val="24"/>
        </w:rPr>
        <w:t>Уровень</w:t>
      </w:r>
      <w:r>
        <w:rPr>
          <w:b/>
          <w:spacing w:val="-4"/>
          <w:sz w:val="24"/>
        </w:rPr>
        <w:t> </w:t>
      </w:r>
      <w:r>
        <w:rPr>
          <w:b/>
          <w:sz w:val="24"/>
        </w:rPr>
        <w:t>убедительности</w:t>
      </w:r>
      <w:r>
        <w:rPr>
          <w:b/>
          <w:spacing w:val="-6"/>
          <w:sz w:val="24"/>
        </w:rPr>
        <w:t> </w:t>
      </w:r>
      <w:r>
        <w:rPr>
          <w:b/>
          <w:sz w:val="24"/>
        </w:rPr>
        <w:t>рекомендаций</w:t>
      </w:r>
      <w:r>
        <w:rPr>
          <w:b/>
          <w:spacing w:val="-4"/>
          <w:sz w:val="24"/>
        </w:rPr>
        <w:t> </w:t>
      </w:r>
      <w:r>
        <w:rPr>
          <w:b/>
          <w:sz w:val="24"/>
        </w:rPr>
        <w:t>С</w:t>
      </w:r>
      <w:r>
        <w:rPr>
          <w:b/>
          <w:spacing w:val="-5"/>
          <w:sz w:val="24"/>
        </w:rPr>
        <w:t> </w:t>
      </w:r>
      <w:r>
        <w:rPr>
          <w:b/>
          <w:sz w:val="24"/>
        </w:rPr>
        <w:t>(уровень</w:t>
      </w:r>
      <w:r>
        <w:rPr>
          <w:b/>
          <w:spacing w:val="-4"/>
          <w:sz w:val="24"/>
        </w:rPr>
        <w:t> </w:t>
      </w:r>
      <w:r>
        <w:rPr>
          <w:b/>
          <w:sz w:val="24"/>
        </w:rPr>
        <w:t>достоверности</w:t>
      </w:r>
      <w:r>
        <w:rPr>
          <w:b/>
          <w:spacing w:val="-6"/>
          <w:sz w:val="24"/>
        </w:rPr>
        <w:t> </w:t>
      </w:r>
      <w:r>
        <w:rPr>
          <w:b/>
          <w:sz w:val="24"/>
        </w:rPr>
        <w:t>доказательств –</w:t>
      </w:r>
      <w:r>
        <w:rPr>
          <w:b/>
          <w:spacing w:val="-4"/>
          <w:sz w:val="24"/>
        </w:rPr>
        <w:t> </w:t>
      </w:r>
      <w:r>
        <w:rPr>
          <w:b/>
          <w:sz w:val="24"/>
        </w:rPr>
        <w:t>5) Комментарий: </w:t>
      </w:r>
      <w:r>
        <w:rPr>
          <w:sz w:val="24"/>
        </w:rPr>
        <w:t>см. клинические рекомендации «Бронхиальная астма».</w:t>
      </w:r>
    </w:p>
    <w:p>
      <w:pPr>
        <w:pStyle w:val="ListParagraph"/>
        <w:numPr>
          <w:ilvl w:val="1"/>
          <w:numId w:val="15"/>
        </w:numPr>
        <w:tabs>
          <w:tab w:pos="1529" w:val="left" w:leader="none"/>
        </w:tabs>
        <w:spacing w:line="357" w:lineRule="auto" w:before="3" w:after="0"/>
        <w:ind w:left="398" w:right="561" w:firstLine="566"/>
        <w:jc w:val="both"/>
        <w:rPr>
          <w:sz w:val="24"/>
        </w:rPr>
      </w:pPr>
      <w:r>
        <w:rPr>
          <w:sz w:val="24"/>
        </w:rPr>
        <w:t>Наружную терапию при атопическом дерматите, связанном с пищевой аллергией, рекомендовано проводить дифференцированно с учетом патологических изменений кожи с целью купирования воспаления и зуда, а также восстановления водно-липидного слоя и барьерной функции кожи, обеспечения правильного и ежедневного ухода за кожей [96].</w:t>
      </w:r>
    </w:p>
    <w:p>
      <w:pPr>
        <w:pStyle w:val="Heading2"/>
        <w:spacing w:before="9"/>
      </w:pPr>
      <w:r>
        <w:rPr/>
        <w:t>Уровень</w:t>
      </w:r>
      <w:r>
        <w:rPr>
          <w:spacing w:val="-5"/>
        </w:rPr>
        <w:t> </w:t>
      </w:r>
      <w:r>
        <w:rPr/>
        <w:t>убедительности</w:t>
      </w:r>
      <w:r>
        <w:rPr>
          <w:spacing w:val="-4"/>
        </w:rPr>
        <w:t> </w:t>
      </w:r>
      <w:r>
        <w:rPr/>
        <w:t>рекомендаций</w:t>
      </w:r>
      <w:r>
        <w:rPr>
          <w:spacing w:val="1"/>
        </w:rPr>
        <w:t> </w:t>
      </w:r>
      <w:r>
        <w:rPr/>
        <w:t>–</w:t>
      </w:r>
      <w:r>
        <w:rPr>
          <w:spacing w:val="-2"/>
        </w:rPr>
        <w:t> </w:t>
      </w:r>
      <w:r>
        <w:rPr/>
        <w:t>С</w:t>
      </w:r>
      <w:r>
        <w:rPr>
          <w:spacing w:val="-4"/>
        </w:rPr>
        <w:t> </w:t>
      </w:r>
      <w:r>
        <w:rPr/>
        <w:t>(уровень</w:t>
      </w:r>
      <w:r>
        <w:rPr>
          <w:spacing w:val="-2"/>
        </w:rPr>
        <w:t> </w:t>
      </w:r>
      <w:r>
        <w:rPr/>
        <w:t>достоверности</w:t>
      </w:r>
      <w:r>
        <w:rPr>
          <w:spacing w:val="-3"/>
        </w:rPr>
        <w:t> </w:t>
      </w:r>
      <w:r>
        <w:rPr/>
        <w:t>доказательств -</w:t>
      </w:r>
      <w:r>
        <w:rPr>
          <w:spacing w:val="-3"/>
        </w:rPr>
        <w:t> </w:t>
      </w:r>
      <w:r>
        <w:rPr>
          <w:spacing w:val="-5"/>
        </w:rPr>
        <w:t>5).</w:t>
      </w:r>
    </w:p>
    <w:p>
      <w:pPr>
        <w:spacing w:before="132"/>
        <w:ind w:left="964" w:right="0" w:firstLine="0"/>
        <w:jc w:val="both"/>
        <w:rPr>
          <w:sz w:val="24"/>
        </w:rPr>
      </w:pPr>
      <w:r>
        <w:rPr>
          <w:b/>
          <w:sz w:val="24"/>
        </w:rPr>
        <w:t>Комментарии:</w:t>
      </w:r>
      <w:r>
        <w:rPr>
          <w:b/>
          <w:spacing w:val="-7"/>
          <w:sz w:val="24"/>
        </w:rPr>
        <w:t> </w:t>
      </w:r>
      <w:r>
        <w:rPr>
          <w:i/>
          <w:sz w:val="24"/>
        </w:rPr>
        <w:t>см.</w:t>
      </w:r>
      <w:r>
        <w:rPr>
          <w:i/>
          <w:spacing w:val="-5"/>
          <w:sz w:val="24"/>
        </w:rPr>
        <w:t> </w:t>
      </w:r>
      <w:r>
        <w:rPr>
          <w:i/>
          <w:sz w:val="24"/>
        </w:rPr>
        <w:t>клинические</w:t>
      </w:r>
      <w:r>
        <w:rPr>
          <w:i/>
          <w:spacing w:val="-5"/>
          <w:sz w:val="24"/>
        </w:rPr>
        <w:t> </w:t>
      </w:r>
      <w:r>
        <w:rPr>
          <w:i/>
          <w:sz w:val="24"/>
        </w:rPr>
        <w:t>рекомендации</w:t>
      </w:r>
      <w:r>
        <w:rPr>
          <w:i/>
          <w:spacing w:val="-3"/>
          <w:sz w:val="24"/>
        </w:rPr>
        <w:t> </w:t>
      </w:r>
      <w:r>
        <w:rPr>
          <w:i/>
          <w:sz w:val="24"/>
        </w:rPr>
        <w:t>«Атопический</w:t>
      </w:r>
      <w:r>
        <w:rPr>
          <w:i/>
          <w:spacing w:val="-4"/>
          <w:sz w:val="24"/>
        </w:rPr>
        <w:t> </w:t>
      </w:r>
      <w:r>
        <w:rPr>
          <w:i/>
          <w:spacing w:val="-2"/>
          <w:sz w:val="24"/>
        </w:rPr>
        <w:t>дерматит»</w:t>
      </w:r>
      <w:r>
        <w:rPr>
          <w:spacing w:val="-2"/>
          <w:sz w:val="24"/>
        </w:rPr>
        <w:t>.</w:t>
      </w:r>
    </w:p>
    <w:p>
      <w:pPr>
        <w:pStyle w:val="ListParagraph"/>
        <w:numPr>
          <w:ilvl w:val="1"/>
          <w:numId w:val="15"/>
        </w:numPr>
        <w:tabs>
          <w:tab w:pos="1390" w:val="left" w:leader="none"/>
        </w:tabs>
        <w:spacing w:line="357" w:lineRule="auto" w:before="139" w:after="0"/>
        <w:ind w:left="398" w:right="563" w:firstLine="566"/>
        <w:jc w:val="both"/>
        <w:rPr>
          <w:sz w:val="24"/>
        </w:rPr>
      </w:pPr>
      <w:r>
        <w:rPr>
          <w:sz w:val="24"/>
        </w:rPr>
        <w:t>Рекомендовано пациентам с пищевой аллергией и эозинофильном поражении пищеварительного тракта, в т.ч. с эозинофильным эзофагитом, лечение проводить согласно соответствующим рекомендациям с целью достижения оптимального терапевтического эффекта [155,156,157,158,159].</w:t>
      </w:r>
    </w:p>
    <w:p>
      <w:pPr>
        <w:pStyle w:val="Heading2"/>
        <w:spacing w:before="6"/>
      </w:pPr>
      <w:r>
        <w:rPr/>
        <w:t>Уровень</w:t>
      </w:r>
      <w:r>
        <w:rPr>
          <w:spacing w:val="-5"/>
        </w:rPr>
        <w:t> </w:t>
      </w:r>
      <w:r>
        <w:rPr/>
        <w:t>убедительности</w:t>
      </w:r>
      <w:r>
        <w:rPr>
          <w:spacing w:val="-5"/>
        </w:rPr>
        <w:t> </w:t>
      </w:r>
      <w:r>
        <w:rPr/>
        <w:t>рекомендаций</w:t>
      </w:r>
      <w:r>
        <w:rPr>
          <w:spacing w:val="1"/>
        </w:rPr>
        <w:t> </w:t>
      </w:r>
      <w:r>
        <w:rPr/>
        <w:t>–</w:t>
      </w:r>
      <w:r>
        <w:rPr>
          <w:spacing w:val="-3"/>
        </w:rPr>
        <w:t> </w:t>
      </w:r>
      <w:r>
        <w:rPr/>
        <w:t>С</w:t>
      </w:r>
      <w:r>
        <w:rPr>
          <w:spacing w:val="-4"/>
        </w:rPr>
        <w:t> </w:t>
      </w:r>
      <w:r>
        <w:rPr/>
        <w:t>(уровень</w:t>
      </w:r>
      <w:r>
        <w:rPr>
          <w:spacing w:val="-3"/>
        </w:rPr>
        <w:t> </w:t>
      </w:r>
      <w:r>
        <w:rPr/>
        <w:t>достоверности</w:t>
      </w:r>
      <w:r>
        <w:rPr>
          <w:spacing w:val="-3"/>
        </w:rPr>
        <w:t> </w:t>
      </w:r>
      <w:r>
        <w:rPr/>
        <w:t>доказательств -</w:t>
      </w:r>
      <w:r>
        <w:rPr>
          <w:spacing w:val="-3"/>
        </w:rPr>
        <w:t> </w:t>
      </w:r>
      <w:r>
        <w:rPr>
          <w:spacing w:val="-5"/>
        </w:rPr>
        <w:t>5).</w:t>
      </w:r>
    </w:p>
    <w:p>
      <w:pPr>
        <w:pStyle w:val="BodyText"/>
        <w:spacing w:before="271"/>
        <w:ind w:left="0"/>
        <w:jc w:val="left"/>
        <w:rPr>
          <w:b/>
        </w:rPr>
      </w:pPr>
    </w:p>
    <w:p>
      <w:pPr>
        <w:pStyle w:val="ListParagraph"/>
        <w:numPr>
          <w:ilvl w:val="1"/>
          <w:numId w:val="15"/>
        </w:numPr>
        <w:tabs>
          <w:tab w:pos="1105" w:val="left" w:leader="none"/>
        </w:tabs>
        <w:spacing w:line="357" w:lineRule="auto" w:before="0" w:after="0"/>
        <w:ind w:left="398" w:right="562" w:firstLine="566"/>
        <w:jc w:val="left"/>
        <w:rPr>
          <w:b/>
          <w:sz w:val="24"/>
        </w:rPr>
      </w:pPr>
      <w:r>
        <w:rPr>
          <w:sz w:val="24"/>
        </w:rPr>
        <w:t>Кетотифен</w:t>
      </w:r>
      <w:r>
        <w:rPr>
          <w:spacing w:val="80"/>
          <w:w w:val="150"/>
          <w:sz w:val="24"/>
        </w:rPr>
        <w:t> </w:t>
      </w:r>
      <w:r>
        <w:rPr>
          <w:sz w:val="24"/>
        </w:rPr>
        <w:t>не</w:t>
      </w:r>
      <w:r>
        <w:rPr>
          <w:spacing w:val="80"/>
          <w:w w:val="150"/>
          <w:sz w:val="24"/>
        </w:rPr>
        <w:t> </w:t>
      </w:r>
      <w:r>
        <w:rPr>
          <w:sz w:val="24"/>
        </w:rPr>
        <w:t>рекомендуется</w:t>
      </w:r>
      <w:r>
        <w:rPr>
          <w:spacing w:val="80"/>
          <w:w w:val="150"/>
          <w:sz w:val="24"/>
        </w:rPr>
        <w:t> </w:t>
      </w:r>
      <w:r>
        <w:rPr>
          <w:sz w:val="24"/>
        </w:rPr>
        <w:t>к</w:t>
      </w:r>
      <w:r>
        <w:rPr>
          <w:spacing w:val="80"/>
          <w:w w:val="150"/>
          <w:sz w:val="24"/>
        </w:rPr>
        <w:t> </w:t>
      </w:r>
      <w:r>
        <w:rPr>
          <w:sz w:val="24"/>
        </w:rPr>
        <w:t>использованию</w:t>
      </w:r>
      <w:r>
        <w:rPr>
          <w:spacing w:val="80"/>
          <w:w w:val="150"/>
          <w:sz w:val="24"/>
        </w:rPr>
        <w:t> </w:t>
      </w:r>
      <w:r>
        <w:rPr>
          <w:sz w:val="24"/>
        </w:rPr>
        <w:t>для</w:t>
      </w:r>
      <w:r>
        <w:rPr>
          <w:spacing w:val="80"/>
          <w:w w:val="150"/>
          <w:sz w:val="24"/>
        </w:rPr>
        <w:t> </w:t>
      </w:r>
      <w:r>
        <w:rPr>
          <w:sz w:val="24"/>
        </w:rPr>
        <w:t>профилактического</w:t>
      </w:r>
      <w:r>
        <w:rPr>
          <w:spacing w:val="80"/>
          <w:w w:val="150"/>
          <w:sz w:val="24"/>
        </w:rPr>
        <w:t> </w:t>
      </w:r>
      <w:r>
        <w:rPr>
          <w:sz w:val="24"/>
        </w:rPr>
        <w:t>лечения проявлений пищевой аллергии в связи с отсутствием доказанной эффективности [2, 66-71]. </w:t>
      </w:r>
      <w:r>
        <w:rPr>
          <w:b/>
          <w:sz w:val="24"/>
        </w:rPr>
        <w:t>Уровень убедительности рекомендаций С (уровень достоверности доказательств – 2)</w:t>
      </w:r>
    </w:p>
    <w:p>
      <w:pPr>
        <w:pStyle w:val="ListParagraph"/>
        <w:numPr>
          <w:ilvl w:val="1"/>
          <w:numId w:val="15"/>
        </w:numPr>
        <w:tabs>
          <w:tab w:pos="1105" w:val="left" w:leader="none"/>
        </w:tabs>
        <w:spacing w:line="357" w:lineRule="auto" w:before="0" w:after="0"/>
        <w:ind w:left="398" w:right="562" w:firstLine="566"/>
        <w:jc w:val="both"/>
        <w:rPr>
          <w:sz w:val="24"/>
        </w:rPr>
      </w:pPr>
      <w:r>
        <w:rPr>
          <w:sz w:val="24"/>
        </w:rPr>
        <w:t>Специфическая иммунотерапия в рутинной практике не рекомендуется в связи с отсутствием стандартизованных схем, препаратов с доказанной эффективностью, вследствие риска анафилаксии и вероятности возобновления симптомов после проведенного лечения [63– </w:t>
      </w:r>
      <w:r>
        <w:rPr>
          <w:spacing w:val="-4"/>
          <w:sz w:val="24"/>
        </w:rPr>
        <w:t>65].</w:t>
      </w:r>
    </w:p>
    <w:p>
      <w:pPr>
        <w:pStyle w:val="Heading2"/>
        <w:spacing w:before="4"/>
      </w:pPr>
      <w:r>
        <w:rPr/>
        <w:t>Уровень</w:t>
      </w:r>
      <w:r>
        <w:rPr>
          <w:spacing w:val="-6"/>
        </w:rPr>
        <w:t> </w:t>
      </w:r>
      <w:r>
        <w:rPr/>
        <w:t>убедительности</w:t>
      </w:r>
      <w:r>
        <w:rPr>
          <w:spacing w:val="-6"/>
        </w:rPr>
        <w:t> </w:t>
      </w:r>
      <w:r>
        <w:rPr/>
        <w:t>рекомендаций В</w:t>
      </w:r>
      <w:r>
        <w:rPr>
          <w:spacing w:val="-4"/>
        </w:rPr>
        <w:t> </w:t>
      </w:r>
      <w:r>
        <w:rPr/>
        <w:t>(уровень</w:t>
      </w:r>
      <w:r>
        <w:rPr>
          <w:spacing w:val="-3"/>
        </w:rPr>
        <w:t> </w:t>
      </w:r>
      <w:r>
        <w:rPr/>
        <w:t>достоверности</w:t>
      </w:r>
      <w:r>
        <w:rPr>
          <w:spacing w:val="-6"/>
        </w:rPr>
        <w:t> </w:t>
      </w:r>
      <w:r>
        <w:rPr/>
        <w:t>доказательств</w:t>
      </w:r>
      <w:r>
        <w:rPr>
          <w:spacing w:val="-1"/>
        </w:rPr>
        <w:t> </w:t>
      </w:r>
      <w:r>
        <w:rPr/>
        <w:t>–</w:t>
      </w:r>
      <w:r>
        <w:rPr>
          <w:spacing w:val="-3"/>
        </w:rPr>
        <w:t> </w:t>
      </w:r>
      <w:r>
        <w:rPr>
          <w:spacing w:val="-5"/>
        </w:rPr>
        <w:t>2)</w:t>
      </w:r>
    </w:p>
    <w:p>
      <w:pPr>
        <w:pStyle w:val="Heading2"/>
        <w:spacing w:after="0"/>
        <w:sectPr>
          <w:pgSz w:w="11910" w:h="16840"/>
          <w:pgMar w:header="0" w:footer="1003" w:top="1040" w:bottom="1260" w:left="850" w:right="283"/>
        </w:sectPr>
      </w:pPr>
    </w:p>
    <w:p>
      <w:pPr>
        <w:spacing w:line="360" w:lineRule="auto" w:before="68"/>
        <w:ind w:left="398" w:right="564" w:firstLine="566"/>
        <w:jc w:val="both"/>
        <w:rPr>
          <w:i/>
          <w:sz w:val="24"/>
        </w:rPr>
      </w:pPr>
      <w:r>
        <w:rPr>
          <w:b/>
          <w:sz w:val="24"/>
        </w:rPr>
        <w:t>Комментарии: </w:t>
      </w:r>
      <w:r>
        <w:rPr>
          <w:i/>
          <w:sz w:val="24"/>
        </w:rPr>
        <w:t>целесообразна только для пациентов с подтвержденной аллергией к респираторным аллергенам, с сопутствующими респираторными симптомами и проводится соответствующими препаратами. В настоящее время клинические исследования специфической иммунотерапии с применением пищевых аллергенов, хотя и демонстрируют определенную эффективность, но не подтверждают длительно сохраняющегося эффекта, полученного в результате лечения.</w:t>
      </w:r>
    </w:p>
    <w:p>
      <w:pPr>
        <w:pStyle w:val="BodyText"/>
        <w:spacing w:before="137"/>
        <w:ind w:left="0"/>
        <w:jc w:val="left"/>
        <w:rPr>
          <w:i/>
        </w:rPr>
      </w:pPr>
    </w:p>
    <w:p>
      <w:pPr>
        <w:pStyle w:val="ListParagraph"/>
        <w:numPr>
          <w:ilvl w:val="0"/>
          <w:numId w:val="15"/>
        </w:numPr>
        <w:tabs>
          <w:tab w:pos="1105" w:val="left" w:leader="none"/>
        </w:tabs>
        <w:spacing w:line="357" w:lineRule="auto" w:before="0" w:after="0"/>
        <w:ind w:left="398" w:right="563" w:firstLine="0"/>
        <w:jc w:val="both"/>
        <w:rPr>
          <w:sz w:val="24"/>
        </w:rPr>
      </w:pPr>
      <w:r>
        <w:rPr>
          <w:b/>
          <w:sz w:val="24"/>
        </w:rPr>
        <w:t>Рекомендовано </w:t>
      </w:r>
      <w:r>
        <w:rPr>
          <w:sz w:val="24"/>
        </w:rPr>
        <w:t>пациентам старше 1 года с IgE-опосредованной пищевой аллергией селективное применение #омализумаба** (дозы – см. в комментариях) для снижения частоты аллергических реакций (в т.ч. анафилактических), которые могут возникнуть при случайном воздействии одного или нескольких пищевых продуктов (в сочетании с избеганием пищевых аллергенов) [149, 153, 154].</w:t>
      </w:r>
    </w:p>
    <w:p>
      <w:pPr>
        <w:spacing w:line="357" w:lineRule="auto" w:before="9"/>
        <w:ind w:left="398" w:right="574" w:firstLine="0"/>
        <w:jc w:val="left"/>
        <w:rPr>
          <w:i/>
          <w:sz w:val="24"/>
        </w:rPr>
      </w:pPr>
      <w:r>
        <w:rPr>
          <w:b/>
          <w:sz w:val="24"/>
        </w:rPr>
        <w:t>Уровень убедительности рекомендаций B (уровень достоверности доказательств – 2) Комментарии: </w:t>
      </w:r>
      <w:r>
        <w:rPr>
          <w:i/>
          <w:sz w:val="24"/>
        </w:rPr>
        <w:t>может назначаться пациентам с IgE-опосредованной пищевой аллергией для достижения десенсибилизации.</w:t>
      </w:r>
    </w:p>
    <w:p>
      <w:pPr>
        <w:spacing w:line="360" w:lineRule="auto" w:before="2"/>
        <w:ind w:left="398" w:right="562" w:firstLine="0"/>
        <w:jc w:val="both"/>
        <w:rPr>
          <w:i/>
          <w:sz w:val="24"/>
        </w:rPr>
      </w:pPr>
      <w:r>
        <w:rPr>
          <w:i/>
          <w:sz w:val="24"/>
        </w:rPr>
        <w:t>Препарат вводят в дозе 75–600 мг подкожно каждые 2–4 недели; дозу (в мг) и частоту приема определяют по уровню общего IgE в сыворотке крови (МЕ/мл), измеренному до начала лечения, и массе тела (в кг) (таблица 1). Оптимальная продолжительность терапии IgE- опосредованной пищевой аллергии не установлена (в исследовании – до 44 недель). Следует периодически пересматривать необходимость продолжения терапии [149,153,154].</w:t>
      </w:r>
    </w:p>
    <w:p>
      <w:pPr>
        <w:spacing w:line="360" w:lineRule="auto" w:before="0" w:after="3"/>
        <w:ind w:left="1197" w:right="563" w:firstLine="7931"/>
        <w:jc w:val="both"/>
        <w:rPr>
          <w:i/>
          <w:sz w:val="24"/>
        </w:rPr>
      </w:pPr>
      <w:r>
        <w:rPr>
          <w:i/>
          <w:sz w:val="24"/>
        </w:rPr>
        <w:t>Таблица</w:t>
      </w:r>
      <w:r>
        <w:rPr>
          <w:i/>
          <w:spacing w:val="-15"/>
          <w:sz w:val="24"/>
        </w:rPr>
        <w:t> </w:t>
      </w:r>
      <w:r>
        <w:rPr>
          <w:i/>
          <w:sz w:val="24"/>
        </w:rPr>
        <w:t>1. Дозировки</w:t>
      </w:r>
      <w:r>
        <w:rPr>
          <w:i/>
          <w:spacing w:val="-3"/>
          <w:sz w:val="24"/>
        </w:rPr>
        <w:t> </w:t>
      </w:r>
      <w:r>
        <w:rPr>
          <w:i/>
          <w:sz w:val="24"/>
        </w:rPr>
        <w:t>#омализумаба**</w:t>
      </w:r>
      <w:r>
        <w:rPr>
          <w:i/>
          <w:spacing w:val="-1"/>
          <w:sz w:val="24"/>
        </w:rPr>
        <w:t> </w:t>
      </w:r>
      <w:r>
        <w:rPr>
          <w:i/>
          <w:sz w:val="24"/>
        </w:rPr>
        <w:t>при</w:t>
      </w:r>
      <w:r>
        <w:rPr>
          <w:i/>
          <w:spacing w:val="-1"/>
          <w:sz w:val="24"/>
        </w:rPr>
        <w:t> </w:t>
      </w:r>
      <w:r>
        <w:rPr>
          <w:i/>
          <w:sz w:val="24"/>
        </w:rPr>
        <w:t>пищевой</w:t>
      </w:r>
      <w:r>
        <w:rPr>
          <w:i/>
          <w:spacing w:val="-2"/>
          <w:sz w:val="24"/>
        </w:rPr>
        <w:t> </w:t>
      </w:r>
      <w:r>
        <w:rPr>
          <w:i/>
          <w:sz w:val="24"/>
        </w:rPr>
        <w:t>аллергии</w:t>
      </w:r>
      <w:r>
        <w:rPr>
          <w:i/>
          <w:sz w:val="24"/>
          <w:vertAlign w:val="superscript"/>
        </w:rPr>
        <w:t>1</w:t>
      </w:r>
      <w:r>
        <w:rPr>
          <w:i/>
          <w:spacing w:val="-18"/>
          <w:sz w:val="24"/>
          <w:vertAlign w:val="baseline"/>
        </w:rPr>
        <w:t> </w:t>
      </w:r>
      <w:r>
        <w:rPr>
          <w:i/>
          <w:sz w:val="24"/>
          <w:vertAlign w:val="baseline"/>
        </w:rPr>
        <w:t>у</w:t>
      </w:r>
      <w:r>
        <w:rPr>
          <w:i/>
          <w:spacing w:val="-2"/>
          <w:sz w:val="24"/>
          <w:vertAlign w:val="baseline"/>
        </w:rPr>
        <w:t> </w:t>
      </w:r>
      <w:r>
        <w:rPr>
          <w:i/>
          <w:sz w:val="24"/>
          <w:vertAlign w:val="baseline"/>
        </w:rPr>
        <w:t>взрослых</w:t>
      </w:r>
      <w:r>
        <w:rPr>
          <w:i/>
          <w:spacing w:val="-2"/>
          <w:sz w:val="24"/>
          <w:vertAlign w:val="baseline"/>
        </w:rPr>
        <w:t> </w:t>
      </w:r>
      <w:r>
        <w:rPr>
          <w:i/>
          <w:sz w:val="24"/>
          <w:vertAlign w:val="baseline"/>
        </w:rPr>
        <w:t>и</w:t>
      </w:r>
      <w:r>
        <w:rPr>
          <w:i/>
          <w:spacing w:val="-1"/>
          <w:sz w:val="24"/>
          <w:vertAlign w:val="baseline"/>
        </w:rPr>
        <w:t> </w:t>
      </w:r>
      <w:r>
        <w:rPr>
          <w:i/>
          <w:sz w:val="24"/>
          <w:vertAlign w:val="baseline"/>
        </w:rPr>
        <w:t>детей с</w:t>
      </w:r>
      <w:r>
        <w:rPr>
          <w:i/>
          <w:spacing w:val="-2"/>
          <w:sz w:val="24"/>
          <w:vertAlign w:val="baseline"/>
        </w:rPr>
        <w:t> </w:t>
      </w:r>
      <w:r>
        <w:rPr>
          <w:i/>
          <w:sz w:val="24"/>
          <w:vertAlign w:val="baseline"/>
        </w:rPr>
        <w:t>возраста</w:t>
      </w:r>
      <w:r>
        <w:rPr>
          <w:i/>
          <w:spacing w:val="-1"/>
          <w:sz w:val="24"/>
          <w:vertAlign w:val="baseline"/>
        </w:rPr>
        <w:t> </w:t>
      </w:r>
      <w:r>
        <w:rPr>
          <w:i/>
          <w:sz w:val="24"/>
          <w:vertAlign w:val="baseline"/>
        </w:rPr>
        <w:t>1</w:t>
      </w:r>
      <w:r>
        <w:rPr>
          <w:i/>
          <w:spacing w:val="-2"/>
          <w:sz w:val="24"/>
          <w:vertAlign w:val="baseline"/>
        </w:rPr>
        <w:t> </w:t>
      </w:r>
      <w:r>
        <w:rPr>
          <w:i/>
          <w:spacing w:val="-4"/>
          <w:sz w:val="24"/>
          <w:vertAlign w:val="baseline"/>
        </w:rPr>
        <w:t>год.</w:t>
      </w:r>
    </w:p>
    <w:tbl>
      <w:tblPr>
        <w:tblW w:w="0" w:type="auto"/>
        <w:jc w:val="left"/>
        <w:tblInd w:w="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73"/>
        <w:gridCol w:w="593"/>
        <w:gridCol w:w="670"/>
        <w:gridCol w:w="667"/>
        <w:gridCol w:w="669"/>
        <w:gridCol w:w="669"/>
        <w:gridCol w:w="669"/>
        <w:gridCol w:w="669"/>
        <w:gridCol w:w="669"/>
        <w:gridCol w:w="669"/>
        <w:gridCol w:w="672"/>
        <w:gridCol w:w="669"/>
        <w:gridCol w:w="669"/>
        <w:gridCol w:w="693"/>
      </w:tblGrid>
      <w:tr>
        <w:trPr>
          <w:trHeight w:val="230" w:hRule="atLeast"/>
        </w:trPr>
        <w:tc>
          <w:tcPr>
            <w:tcW w:w="1373" w:type="dxa"/>
            <w:vMerge w:val="restart"/>
          </w:tcPr>
          <w:p>
            <w:pPr>
              <w:pStyle w:val="TableParagraph"/>
              <w:spacing w:line="240" w:lineRule="auto"/>
              <w:rPr>
                <w:b/>
                <w:i/>
                <w:sz w:val="20"/>
              </w:rPr>
            </w:pPr>
            <w:r>
              <w:rPr>
                <w:b/>
                <w:i/>
                <w:spacing w:val="-2"/>
                <w:sz w:val="20"/>
              </w:rPr>
              <w:t>Исходный </w:t>
            </w:r>
            <w:r>
              <w:rPr>
                <w:b/>
                <w:i/>
                <w:sz w:val="20"/>
              </w:rPr>
              <w:t>уровень</w:t>
            </w:r>
            <w:r>
              <w:rPr>
                <w:b/>
                <w:i/>
                <w:spacing w:val="80"/>
                <w:sz w:val="20"/>
              </w:rPr>
              <w:t> </w:t>
            </w:r>
            <w:r>
              <w:rPr>
                <w:b/>
                <w:i/>
                <w:sz w:val="20"/>
              </w:rPr>
              <w:t>IgE</w:t>
            </w:r>
          </w:p>
          <w:p>
            <w:pPr>
              <w:pStyle w:val="TableParagraph"/>
              <w:spacing w:line="220" w:lineRule="exact"/>
              <w:rPr>
                <w:b/>
                <w:i/>
                <w:sz w:val="20"/>
              </w:rPr>
            </w:pPr>
            <w:r>
              <w:rPr>
                <w:b/>
                <w:i/>
                <w:spacing w:val="-2"/>
                <w:sz w:val="20"/>
              </w:rPr>
              <w:t>(МЕ/мл)</w:t>
            </w:r>
          </w:p>
        </w:tc>
        <w:tc>
          <w:tcPr>
            <w:tcW w:w="8647" w:type="dxa"/>
            <w:gridSpan w:val="13"/>
          </w:tcPr>
          <w:p>
            <w:pPr>
              <w:pStyle w:val="TableParagraph"/>
              <w:ind w:left="13"/>
              <w:jc w:val="center"/>
              <w:rPr>
                <w:b/>
                <w:i/>
                <w:sz w:val="20"/>
              </w:rPr>
            </w:pPr>
            <w:r>
              <w:rPr>
                <w:b/>
                <w:i/>
                <w:sz w:val="20"/>
              </w:rPr>
              <w:t>Масса</w:t>
            </w:r>
            <w:r>
              <w:rPr>
                <w:b/>
                <w:i/>
                <w:spacing w:val="-5"/>
                <w:sz w:val="20"/>
              </w:rPr>
              <w:t> </w:t>
            </w:r>
            <w:r>
              <w:rPr>
                <w:b/>
                <w:i/>
                <w:sz w:val="20"/>
              </w:rPr>
              <w:t>тела</w:t>
            </w:r>
            <w:r>
              <w:rPr>
                <w:b/>
                <w:i/>
                <w:spacing w:val="-4"/>
                <w:sz w:val="20"/>
              </w:rPr>
              <w:t> (кг)</w:t>
            </w:r>
          </w:p>
        </w:tc>
      </w:tr>
      <w:tr>
        <w:trPr>
          <w:trHeight w:val="460" w:hRule="atLeast"/>
        </w:trPr>
        <w:tc>
          <w:tcPr>
            <w:tcW w:w="1373" w:type="dxa"/>
            <w:vMerge/>
            <w:tcBorders>
              <w:top w:val="nil"/>
            </w:tcBorders>
          </w:tcPr>
          <w:p>
            <w:pPr>
              <w:rPr>
                <w:sz w:val="2"/>
                <w:szCs w:val="2"/>
              </w:rPr>
            </w:pPr>
          </w:p>
        </w:tc>
        <w:tc>
          <w:tcPr>
            <w:tcW w:w="593" w:type="dxa"/>
          </w:tcPr>
          <w:p>
            <w:pPr>
              <w:pStyle w:val="TableParagraph"/>
              <w:spacing w:line="228" w:lineRule="exact"/>
              <w:ind w:left="107"/>
              <w:rPr>
                <w:b/>
                <w:i/>
                <w:sz w:val="20"/>
              </w:rPr>
            </w:pPr>
            <w:r>
              <w:rPr>
                <w:b/>
                <w:i/>
                <w:spacing w:val="-4"/>
                <w:sz w:val="20"/>
              </w:rPr>
              <w:t>≥10- </w:t>
            </w:r>
            <w:r>
              <w:rPr>
                <w:b/>
                <w:i/>
                <w:spacing w:val="-6"/>
                <w:sz w:val="20"/>
              </w:rPr>
              <w:t>12</w:t>
            </w:r>
          </w:p>
        </w:tc>
        <w:tc>
          <w:tcPr>
            <w:tcW w:w="670" w:type="dxa"/>
          </w:tcPr>
          <w:p>
            <w:pPr>
              <w:pStyle w:val="TableParagraph"/>
              <w:spacing w:line="228" w:lineRule="exact"/>
              <w:ind w:left="107" w:right="24"/>
              <w:rPr>
                <w:b/>
                <w:sz w:val="20"/>
              </w:rPr>
            </w:pPr>
            <w:r>
              <w:rPr>
                <w:b/>
                <w:spacing w:val="-4"/>
                <w:sz w:val="20"/>
              </w:rPr>
              <w:t>≥12- </w:t>
            </w:r>
            <w:r>
              <w:rPr>
                <w:b/>
                <w:spacing w:val="-6"/>
                <w:sz w:val="20"/>
              </w:rPr>
              <w:t>15</w:t>
            </w:r>
          </w:p>
        </w:tc>
        <w:tc>
          <w:tcPr>
            <w:tcW w:w="667" w:type="dxa"/>
          </w:tcPr>
          <w:p>
            <w:pPr>
              <w:pStyle w:val="TableParagraph"/>
              <w:spacing w:line="228" w:lineRule="exact"/>
              <w:ind w:right="20"/>
              <w:rPr>
                <w:b/>
                <w:sz w:val="20"/>
              </w:rPr>
            </w:pPr>
            <w:r>
              <w:rPr>
                <w:b/>
                <w:spacing w:val="-4"/>
                <w:sz w:val="20"/>
              </w:rPr>
              <w:t>≥15- </w:t>
            </w:r>
            <w:r>
              <w:rPr>
                <w:b/>
                <w:spacing w:val="-6"/>
                <w:sz w:val="20"/>
              </w:rPr>
              <w:t>20</w:t>
            </w:r>
          </w:p>
        </w:tc>
        <w:tc>
          <w:tcPr>
            <w:tcW w:w="669" w:type="dxa"/>
          </w:tcPr>
          <w:p>
            <w:pPr>
              <w:pStyle w:val="TableParagraph"/>
              <w:spacing w:line="228" w:lineRule="exact"/>
              <w:ind w:right="23"/>
              <w:rPr>
                <w:b/>
                <w:sz w:val="20"/>
              </w:rPr>
            </w:pPr>
            <w:r>
              <w:rPr>
                <w:b/>
                <w:spacing w:val="-4"/>
                <w:sz w:val="20"/>
              </w:rPr>
              <w:t>≥20- </w:t>
            </w:r>
            <w:r>
              <w:rPr>
                <w:b/>
                <w:spacing w:val="-6"/>
                <w:sz w:val="20"/>
              </w:rPr>
              <w:t>25</w:t>
            </w:r>
          </w:p>
        </w:tc>
        <w:tc>
          <w:tcPr>
            <w:tcW w:w="669" w:type="dxa"/>
          </w:tcPr>
          <w:p>
            <w:pPr>
              <w:pStyle w:val="TableParagraph"/>
              <w:spacing w:line="228" w:lineRule="exact"/>
              <w:ind w:right="23"/>
              <w:rPr>
                <w:b/>
                <w:sz w:val="20"/>
              </w:rPr>
            </w:pPr>
            <w:r>
              <w:rPr>
                <w:b/>
                <w:spacing w:val="-4"/>
                <w:sz w:val="20"/>
              </w:rPr>
              <w:t>≥25- </w:t>
            </w:r>
            <w:r>
              <w:rPr>
                <w:b/>
                <w:spacing w:val="-6"/>
                <w:sz w:val="20"/>
              </w:rPr>
              <w:t>30</w:t>
            </w:r>
          </w:p>
        </w:tc>
        <w:tc>
          <w:tcPr>
            <w:tcW w:w="669" w:type="dxa"/>
          </w:tcPr>
          <w:p>
            <w:pPr>
              <w:pStyle w:val="TableParagraph"/>
              <w:spacing w:line="228" w:lineRule="exact"/>
              <w:ind w:left="107" w:right="23"/>
              <w:rPr>
                <w:b/>
                <w:sz w:val="20"/>
              </w:rPr>
            </w:pPr>
            <w:r>
              <w:rPr>
                <w:b/>
                <w:spacing w:val="-4"/>
                <w:sz w:val="20"/>
              </w:rPr>
              <w:t>≥30- </w:t>
            </w:r>
            <w:r>
              <w:rPr>
                <w:b/>
                <w:spacing w:val="-6"/>
                <w:sz w:val="20"/>
              </w:rPr>
              <w:t>40</w:t>
            </w:r>
          </w:p>
        </w:tc>
        <w:tc>
          <w:tcPr>
            <w:tcW w:w="669" w:type="dxa"/>
          </w:tcPr>
          <w:p>
            <w:pPr>
              <w:pStyle w:val="TableParagraph"/>
              <w:spacing w:line="228" w:lineRule="exact"/>
              <w:ind w:right="23"/>
              <w:rPr>
                <w:b/>
                <w:sz w:val="20"/>
              </w:rPr>
            </w:pPr>
            <w:r>
              <w:rPr>
                <w:b/>
                <w:spacing w:val="-4"/>
                <w:sz w:val="20"/>
              </w:rPr>
              <w:t>≥40- </w:t>
            </w:r>
            <w:r>
              <w:rPr>
                <w:b/>
                <w:spacing w:val="-6"/>
                <w:sz w:val="20"/>
              </w:rPr>
              <w:t>50</w:t>
            </w:r>
          </w:p>
        </w:tc>
        <w:tc>
          <w:tcPr>
            <w:tcW w:w="669" w:type="dxa"/>
          </w:tcPr>
          <w:p>
            <w:pPr>
              <w:pStyle w:val="TableParagraph"/>
              <w:spacing w:line="228" w:lineRule="exact"/>
              <w:ind w:left="111" w:right="23"/>
              <w:rPr>
                <w:b/>
                <w:sz w:val="20"/>
              </w:rPr>
            </w:pPr>
            <w:r>
              <w:rPr>
                <w:b/>
                <w:spacing w:val="-4"/>
                <w:sz w:val="20"/>
              </w:rPr>
              <w:t>≥50- </w:t>
            </w:r>
            <w:r>
              <w:rPr>
                <w:b/>
                <w:spacing w:val="-6"/>
                <w:sz w:val="20"/>
              </w:rPr>
              <w:t>60</w:t>
            </w:r>
          </w:p>
        </w:tc>
        <w:tc>
          <w:tcPr>
            <w:tcW w:w="669" w:type="dxa"/>
          </w:tcPr>
          <w:p>
            <w:pPr>
              <w:pStyle w:val="TableParagraph"/>
              <w:spacing w:line="228" w:lineRule="exact"/>
              <w:ind w:left="111" w:right="23"/>
              <w:rPr>
                <w:b/>
                <w:sz w:val="20"/>
              </w:rPr>
            </w:pPr>
            <w:r>
              <w:rPr>
                <w:b/>
                <w:spacing w:val="-4"/>
                <w:sz w:val="20"/>
              </w:rPr>
              <w:t>≥60- </w:t>
            </w:r>
            <w:r>
              <w:rPr>
                <w:b/>
                <w:spacing w:val="-6"/>
                <w:sz w:val="20"/>
              </w:rPr>
              <w:t>70</w:t>
            </w:r>
          </w:p>
        </w:tc>
        <w:tc>
          <w:tcPr>
            <w:tcW w:w="672" w:type="dxa"/>
          </w:tcPr>
          <w:p>
            <w:pPr>
              <w:pStyle w:val="TableParagraph"/>
              <w:spacing w:line="228" w:lineRule="exact"/>
              <w:ind w:left="112" w:right="21"/>
              <w:rPr>
                <w:b/>
                <w:sz w:val="20"/>
              </w:rPr>
            </w:pPr>
            <w:r>
              <w:rPr>
                <w:b/>
                <w:spacing w:val="-4"/>
                <w:sz w:val="20"/>
              </w:rPr>
              <w:t>≥70- </w:t>
            </w:r>
            <w:r>
              <w:rPr>
                <w:b/>
                <w:spacing w:val="-6"/>
                <w:sz w:val="20"/>
              </w:rPr>
              <w:t>80</w:t>
            </w:r>
          </w:p>
        </w:tc>
        <w:tc>
          <w:tcPr>
            <w:tcW w:w="669" w:type="dxa"/>
          </w:tcPr>
          <w:p>
            <w:pPr>
              <w:pStyle w:val="TableParagraph"/>
              <w:spacing w:line="228" w:lineRule="exact"/>
              <w:ind w:left="110" w:right="23"/>
              <w:rPr>
                <w:b/>
                <w:sz w:val="20"/>
              </w:rPr>
            </w:pPr>
            <w:r>
              <w:rPr>
                <w:b/>
                <w:spacing w:val="-4"/>
                <w:sz w:val="20"/>
              </w:rPr>
              <w:t>≥80- </w:t>
            </w:r>
            <w:r>
              <w:rPr>
                <w:b/>
                <w:spacing w:val="-6"/>
                <w:sz w:val="20"/>
              </w:rPr>
              <w:t>90</w:t>
            </w:r>
          </w:p>
        </w:tc>
        <w:tc>
          <w:tcPr>
            <w:tcW w:w="669" w:type="dxa"/>
          </w:tcPr>
          <w:p>
            <w:pPr>
              <w:pStyle w:val="TableParagraph"/>
              <w:spacing w:line="228" w:lineRule="exact"/>
              <w:ind w:left="111" w:right="23"/>
              <w:rPr>
                <w:b/>
                <w:sz w:val="20"/>
              </w:rPr>
            </w:pPr>
            <w:r>
              <w:rPr>
                <w:b/>
                <w:spacing w:val="-4"/>
                <w:sz w:val="20"/>
              </w:rPr>
              <w:t>≥90- 125</w:t>
            </w:r>
          </w:p>
        </w:tc>
        <w:tc>
          <w:tcPr>
            <w:tcW w:w="693" w:type="dxa"/>
          </w:tcPr>
          <w:p>
            <w:pPr>
              <w:pStyle w:val="TableParagraph"/>
              <w:spacing w:line="228" w:lineRule="exact"/>
              <w:ind w:left="111" w:right="85"/>
              <w:rPr>
                <w:b/>
                <w:sz w:val="20"/>
              </w:rPr>
            </w:pPr>
            <w:r>
              <w:rPr>
                <w:b/>
                <w:spacing w:val="-2"/>
                <w:sz w:val="20"/>
              </w:rPr>
              <w:t>≥125- </w:t>
            </w:r>
            <w:r>
              <w:rPr>
                <w:b/>
                <w:spacing w:val="-4"/>
                <w:sz w:val="20"/>
              </w:rPr>
              <w:t>150</w:t>
            </w:r>
          </w:p>
        </w:tc>
      </w:tr>
      <w:tr>
        <w:trPr>
          <w:trHeight w:val="230" w:hRule="atLeast"/>
        </w:trPr>
        <w:tc>
          <w:tcPr>
            <w:tcW w:w="1373" w:type="dxa"/>
          </w:tcPr>
          <w:p>
            <w:pPr>
              <w:pStyle w:val="TableParagraph"/>
              <w:rPr>
                <w:b/>
                <w:sz w:val="20"/>
              </w:rPr>
            </w:pPr>
            <w:r>
              <w:rPr>
                <w:b/>
                <w:spacing w:val="-2"/>
                <w:sz w:val="20"/>
              </w:rPr>
              <w:t>≥30-</w:t>
            </w:r>
            <w:r>
              <w:rPr>
                <w:b/>
                <w:spacing w:val="-5"/>
                <w:sz w:val="20"/>
              </w:rPr>
              <w:t>100</w:t>
            </w:r>
          </w:p>
        </w:tc>
        <w:tc>
          <w:tcPr>
            <w:tcW w:w="593" w:type="dxa"/>
            <w:shd w:val="clear" w:color="auto" w:fill="BEBEBE"/>
          </w:tcPr>
          <w:p>
            <w:pPr>
              <w:pStyle w:val="TableParagraph"/>
              <w:ind w:left="0" w:right="163"/>
              <w:jc w:val="center"/>
              <w:rPr>
                <w:i/>
                <w:sz w:val="20"/>
              </w:rPr>
            </w:pPr>
            <w:r>
              <w:rPr>
                <w:i/>
                <w:spacing w:val="-5"/>
                <w:sz w:val="20"/>
              </w:rPr>
              <w:t>75</w:t>
            </w:r>
          </w:p>
        </w:tc>
        <w:tc>
          <w:tcPr>
            <w:tcW w:w="670" w:type="dxa"/>
            <w:shd w:val="clear" w:color="auto" w:fill="BEBEBE"/>
          </w:tcPr>
          <w:p>
            <w:pPr>
              <w:pStyle w:val="TableParagraph"/>
              <w:ind w:left="107"/>
              <w:rPr>
                <w:i/>
                <w:sz w:val="20"/>
              </w:rPr>
            </w:pPr>
            <w:r>
              <w:rPr>
                <w:i/>
                <w:spacing w:val="-5"/>
                <w:sz w:val="20"/>
              </w:rPr>
              <w:t>75</w:t>
            </w:r>
          </w:p>
        </w:tc>
        <w:tc>
          <w:tcPr>
            <w:tcW w:w="667" w:type="dxa"/>
            <w:shd w:val="clear" w:color="auto" w:fill="BEBEBE"/>
          </w:tcPr>
          <w:p>
            <w:pPr>
              <w:pStyle w:val="TableParagraph"/>
              <w:rPr>
                <w:i/>
                <w:sz w:val="20"/>
              </w:rPr>
            </w:pPr>
            <w:r>
              <w:rPr>
                <w:i/>
                <w:spacing w:val="-5"/>
                <w:sz w:val="20"/>
              </w:rPr>
              <w:t>75</w:t>
            </w:r>
          </w:p>
        </w:tc>
        <w:tc>
          <w:tcPr>
            <w:tcW w:w="669" w:type="dxa"/>
            <w:shd w:val="clear" w:color="auto" w:fill="BEBEBE"/>
          </w:tcPr>
          <w:p>
            <w:pPr>
              <w:pStyle w:val="TableParagraph"/>
              <w:rPr>
                <w:i/>
                <w:sz w:val="20"/>
              </w:rPr>
            </w:pPr>
            <w:r>
              <w:rPr>
                <w:i/>
                <w:spacing w:val="-5"/>
                <w:sz w:val="20"/>
              </w:rPr>
              <w:t>75</w:t>
            </w:r>
          </w:p>
        </w:tc>
        <w:tc>
          <w:tcPr>
            <w:tcW w:w="669" w:type="dxa"/>
            <w:shd w:val="clear" w:color="auto" w:fill="BEBEBE"/>
          </w:tcPr>
          <w:p>
            <w:pPr>
              <w:pStyle w:val="TableParagraph"/>
              <w:rPr>
                <w:i/>
                <w:sz w:val="20"/>
              </w:rPr>
            </w:pPr>
            <w:r>
              <w:rPr>
                <w:i/>
                <w:spacing w:val="-5"/>
                <w:sz w:val="20"/>
              </w:rPr>
              <w:t>75</w:t>
            </w:r>
          </w:p>
        </w:tc>
        <w:tc>
          <w:tcPr>
            <w:tcW w:w="669" w:type="dxa"/>
            <w:shd w:val="clear" w:color="auto" w:fill="BEBEBE"/>
          </w:tcPr>
          <w:p>
            <w:pPr>
              <w:pStyle w:val="TableParagraph"/>
              <w:ind w:left="107"/>
              <w:rPr>
                <w:i/>
                <w:sz w:val="20"/>
              </w:rPr>
            </w:pPr>
            <w:r>
              <w:rPr>
                <w:i/>
                <w:spacing w:val="-5"/>
                <w:sz w:val="20"/>
              </w:rPr>
              <w:t>75</w:t>
            </w:r>
          </w:p>
        </w:tc>
        <w:tc>
          <w:tcPr>
            <w:tcW w:w="669" w:type="dxa"/>
            <w:shd w:val="clear" w:color="auto" w:fill="BEBEBE"/>
          </w:tcPr>
          <w:p>
            <w:pPr>
              <w:pStyle w:val="TableParagraph"/>
              <w:rPr>
                <w:i/>
                <w:sz w:val="20"/>
              </w:rPr>
            </w:pPr>
            <w:r>
              <w:rPr>
                <w:i/>
                <w:spacing w:val="-5"/>
                <w:sz w:val="20"/>
              </w:rPr>
              <w:t>150</w:t>
            </w:r>
          </w:p>
        </w:tc>
        <w:tc>
          <w:tcPr>
            <w:tcW w:w="669" w:type="dxa"/>
            <w:shd w:val="clear" w:color="auto" w:fill="BEBEBE"/>
          </w:tcPr>
          <w:p>
            <w:pPr>
              <w:pStyle w:val="TableParagraph"/>
              <w:ind w:left="0" w:right="132"/>
              <w:jc w:val="center"/>
              <w:rPr>
                <w:i/>
                <w:sz w:val="20"/>
              </w:rPr>
            </w:pPr>
            <w:r>
              <w:rPr>
                <w:i/>
                <w:spacing w:val="-5"/>
                <w:sz w:val="20"/>
              </w:rPr>
              <w:t>150</w:t>
            </w:r>
          </w:p>
        </w:tc>
        <w:tc>
          <w:tcPr>
            <w:tcW w:w="669" w:type="dxa"/>
            <w:shd w:val="clear" w:color="auto" w:fill="BEBEBE"/>
          </w:tcPr>
          <w:p>
            <w:pPr>
              <w:pStyle w:val="TableParagraph"/>
              <w:ind w:left="1" w:right="132"/>
              <w:jc w:val="center"/>
              <w:rPr>
                <w:i/>
                <w:sz w:val="20"/>
              </w:rPr>
            </w:pPr>
            <w:r>
              <w:rPr>
                <w:i/>
                <w:spacing w:val="-5"/>
                <w:sz w:val="20"/>
              </w:rPr>
              <w:t>150</w:t>
            </w:r>
          </w:p>
        </w:tc>
        <w:tc>
          <w:tcPr>
            <w:tcW w:w="672" w:type="dxa"/>
            <w:shd w:val="clear" w:color="auto" w:fill="BEBEBE"/>
          </w:tcPr>
          <w:p>
            <w:pPr>
              <w:pStyle w:val="TableParagraph"/>
              <w:ind w:left="112"/>
              <w:rPr>
                <w:i/>
                <w:sz w:val="20"/>
              </w:rPr>
            </w:pPr>
            <w:r>
              <w:rPr>
                <w:i/>
                <w:spacing w:val="-5"/>
                <w:sz w:val="20"/>
              </w:rPr>
              <w:t>150</w:t>
            </w:r>
          </w:p>
        </w:tc>
        <w:tc>
          <w:tcPr>
            <w:tcW w:w="669" w:type="dxa"/>
            <w:shd w:val="clear" w:color="auto" w:fill="BEBEBE"/>
          </w:tcPr>
          <w:p>
            <w:pPr>
              <w:pStyle w:val="TableParagraph"/>
              <w:ind w:left="110"/>
              <w:rPr>
                <w:i/>
                <w:sz w:val="20"/>
              </w:rPr>
            </w:pPr>
            <w:r>
              <w:rPr>
                <w:i/>
                <w:spacing w:val="-5"/>
                <w:sz w:val="20"/>
              </w:rPr>
              <w:t>150</w:t>
            </w:r>
          </w:p>
        </w:tc>
        <w:tc>
          <w:tcPr>
            <w:tcW w:w="669" w:type="dxa"/>
            <w:shd w:val="clear" w:color="auto" w:fill="BEBEBE"/>
          </w:tcPr>
          <w:p>
            <w:pPr>
              <w:pStyle w:val="TableParagraph"/>
              <w:ind w:left="111"/>
              <w:rPr>
                <w:i/>
                <w:sz w:val="20"/>
              </w:rPr>
            </w:pPr>
            <w:r>
              <w:rPr>
                <w:i/>
                <w:spacing w:val="-5"/>
                <w:sz w:val="20"/>
              </w:rPr>
              <w:t>300</w:t>
            </w:r>
          </w:p>
        </w:tc>
        <w:tc>
          <w:tcPr>
            <w:tcW w:w="693" w:type="dxa"/>
            <w:shd w:val="clear" w:color="auto" w:fill="BEBEBE"/>
          </w:tcPr>
          <w:p>
            <w:pPr>
              <w:pStyle w:val="TableParagraph"/>
              <w:ind w:left="111"/>
              <w:rPr>
                <w:i/>
                <w:sz w:val="20"/>
              </w:rPr>
            </w:pPr>
            <w:r>
              <w:rPr>
                <w:i/>
                <w:spacing w:val="-5"/>
                <w:sz w:val="20"/>
              </w:rPr>
              <w:t>300</w:t>
            </w:r>
          </w:p>
        </w:tc>
      </w:tr>
      <w:tr>
        <w:trPr>
          <w:trHeight w:val="230" w:hRule="atLeast"/>
        </w:trPr>
        <w:tc>
          <w:tcPr>
            <w:tcW w:w="1373" w:type="dxa"/>
          </w:tcPr>
          <w:p>
            <w:pPr>
              <w:pStyle w:val="TableParagraph"/>
              <w:rPr>
                <w:b/>
                <w:sz w:val="20"/>
              </w:rPr>
            </w:pPr>
            <w:r>
              <w:rPr>
                <w:b/>
                <w:spacing w:val="-2"/>
                <w:sz w:val="20"/>
              </w:rPr>
              <w:t>≥100-</w:t>
            </w:r>
            <w:r>
              <w:rPr>
                <w:b/>
                <w:spacing w:val="-5"/>
                <w:sz w:val="20"/>
              </w:rPr>
              <w:t>200</w:t>
            </w:r>
          </w:p>
        </w:tc>
        <w:tc>
          <w:tcPr>
            <w:tcW w:w="593" w:type="dxa"/>
            <w:shd w:val="clear" w:color="auto" w:fill="BEBEBE"/>
          </w:tcPr>
          <w:p>
            <w:pPr>
              <w:pStyle w:val="TableParagraph"/>
              <w:ind w:left="0" w:right="163"/>
              <w:jc w:val="center"/>
              <w:rPr>
                <w:i/>
                <w:sz w:val="20"/>
              </w:rPr>
            </w:pPr>
            <w:r>
              <w:rPr>
                <w:i/>
                <w:spacing w:val="-5"/>
                <w:sz w:val="20"/>
              </w:rPr>
              <w:t>75</w:t>
            </w:r>
          </w:p>
        </w:tc>
        <w:tc>
          <w:tcPr>
            <w:tcW w:w="670" w:type="dxa"/>
            <w:shd w:val="clear" w:color="auto" w:fill="BEBEBE"/>
          </w:tcPr>
          <w:p>
            <w:pPr>
              <w:pStyle w:val="TableParagraph"/>
              <w:ind w:left="107"/>
              <w:rPr>
                <w:i/>
                <w:sz w:val="20"/>
              </w:rPr>
            </w:pPr>
            <w:r>
              <w:rPr>
                <w:i/>
                <w:spacing w:val="-5"/>
                <w:sz w:val="20"/>
              </w:rPr>
              <w:t>75</w:t>
            </w:r>
          </w:p>
        </w:tc>
        <w:tc>
          <w:tcPr>
            <w:tcW w:w="667" w:type="dxa"/>
            <w:shd w:val="clear" w:color="auto" w:fill="BEBEBE"/>
          </w:tcPr>
          <w:p>
            <w:pPr>
              <w:pStyle w:val="TableParagraph"/>
              <w:rPr>
                <w:i/>
                <w:sz w:val="20"/>
              </w:rPr>
            </w:pPr>
            <w:r>
              <w:rPr>
                <w:i/>
                <w:spacing w:val="-5"/>
                <w:sz w:val="20"/>
              </w:rPr>
              <w:t>75</w:t>
            </w:r>
          </w:p>
        </w:tc>
        <w:tc>
          <w:tcPr>
            <w:tcW w:w="669" w:type="dxa"/>
            <w:shd w:val="clear" w:color="auto" w:fill="BEBEBE"/>
          </w:tcPr>
          <w:p>
            <w:pPr>
              <w:pStyle w:val="TableParagraph"/>
              <w:rPr>
                <w:i/>
                <w:sz w:val="20"/>
              </w:rPr>
            </w:pPr>
            <w:r>
              <w:rPr>
                <w:i/>
                <w:spacing w:val="-5"/>
                <w:sz w:val="20"/>
              </w:rPr>
              <w:t>150</w:t>
            </w:r>
          </w:p>
        </w:tc>
        <w:tc>
          <w:tcPr>
            <w:tcW w:w="669" w:type="dxa"/>
            <w:shd w:val="clear" w:color="auto" w:fill="BEBEBE"/>
          </w:tcPr>
          <w:p>
            <w:pPr>
              <w:pStyle w:val="TableParagraph"/>
              <w:rPr>
                <w:i/>
                <w:sz w:val="20"/>
              </w:rPr>
            </w:pPr>
            <w:r>
              <w:rPr>
                <w:i/>
                <w:spacing w:val="-5"/>
                <w:sz w:val="20"/>
              </w:rPr>
              <w:t>150</w:t>
            </w:r>
          </w:p>
        </w:tc>
        <w:tc>
          <w:tcPr>
            <w:tcW w:w="669" w:type="dxa"/>
            <w:shd w:val="clear" w:color="auto" w:fill="BEBEBE"/>
          </w:tcPr>
          <w:p>
            <w:pPr>
              <w:pStyle w:val="TableParagraph"/>
              <w:ind w:left="107"/>
              <w:rPr>
                <w:i/>
                <w:sz w:val="20"/>
              </w:rPr>
            </w:pPr>
            <w:r>
              <w:rPr>
                <w:i/>
                <w:spacing w:val="-5"/>
                <w:sz w:val="20"/>
              </w:rPr>
              <w:t>150</w:t>
            </w:r>
          </w:p>
        </w:tc>
        <w:tc>
          <w:tcPr>
            <w:tcW w:w="669" w:type="dxa"/>
            <w:shd w:val="clear" w:color="auto" w:fill="BEBEBE"/>
          </w:tcPr>
          <w:p>
            <w:pPr>
              <w:pStyle w:val="TableParagraph"/>
              <w:rPr>
                <w:i/>
                <w:sz w:val="20"/>
              </w:rPr>
            </w:pPr>
            <w:r>
              <w:rPr>
                <w:i/>
                <w:spacing w:val="-5"/>
                <w:sz w:val="20"/>
              </w:rPr>
              <w:t>300</w:t>
            </w:r>
          </w:p>
        </w:tc>
        <w:tc>
          <w:tcPr>
            <w:tcW w:w="669" w:type="dxa"/>
            <w:shd w:val="clear" w:color="auto" w:fill="BEBEBE"/>
          </w:tcPr>
          <w:p>
            <w:pPr>
              <w:pStyle w:val="TableParagraph"/>
              <w:ind w:left="0" w:right="132"/>
              <w:jc w:val="center"/>
              <w:rPr>
                <w:i/>
                <w:sz w:val="20"/>
              </w:rPr>
            </w:pPr>
            <w:r>
              <w:rPr>
                <w:i/>
                <w:spacing w:val="-5"/>
                <w:sz w:val="20"/>
              </w:rPr>
              <w:t>300</w:t>
            </w:r>
          </w:p>
        </w:tc>
        <w:tc>
          <w:tcPr>
            <w:tcW w:w="669" w:type="dxa"/>
            <w:shd w:val="clear" w:color="auto" w:fill="BEBEBE"/>
          </w:tcPr>
          <w:p>
            <w:pPr>
              <w:pStyle w:val="TableParagraph"/>
              <w:ind w:left="1" w:right="132"/>
              <w:jc w:val="center"/>
              <w:rPr>
                <w:i/>
                <w:sz w:val="20"/>
              </w:rPr>
            </w:pPr>
            <w:r>
              <w:rPr>
                <w:i/>
                <w:spacing w:val="-5"/>
                <w:sz w:val="20"/>
              </w:rPr>
              <w:t>300</w:t>
            </w:r>
          </w:p>
        </w:tc>
        <w:tc>
          <w:tcPr>
            <w:tcW w:w="672" w:type="dxa"/>
            <w:shd w:val="clear" w:color="auto" w:fill="BEBEBE"/>
          </w:tcPr>
          <w:p>
            <w:pPr>
              <w:pStyle w:val="TableParagraph"/>
              <w:ind w:left="112"/>
              <w:rPr>
                <w:i/>
                <w:sz w:val="20"/>
              </w:rPr>
            </w:pPr>
            <w:r>
              <w:rPr>
                <w:i/>
                <w:spacing w:val="-5"/>
                <w:sz w:val="20"/>
              </w:rPr>
              <w:t>300</w:t>
            </w:r>
          </w:p>
        </w:tc>
        <w:tc>
          <w:tcPr>
            <w:tcW w:w="669" w:type="dxa"/>
            <w:shd w:val="clear" w:color="auto" w:fill="BEBEBE"/>
          </w:tcPr>
          <w:p>
            <w:pPr>
              <w:pStyle w:val="TableParagraph"/>
              <w:ind w:left="110"/>
              <w:rPr>
                <w:i/>
                <w:sz w:val="20"/>
              </w:rPr>
            </w:pPr>
            <w:r>
              <w:rPr>
                <w:i/>
                <w:spacing w:val="-5"/>
                <w:sz w:val="20"/>
              </w:rPr>
              <w:t>300</w:t>
            </w:r>
          </w:p>
        </w:tc>
        <w:tc>
          <w:tcPr>
            <w:tcW w:w="669" w:type="dxa"/>
            <w:shd w:val="clear" w:color="auto" w:fill="BEBEBE"/>
          </w:tcPr>
          <w:p>
            <w:pPr>
              <w:pStyle w:val="TableParagraph"/>
              <w:ind w:left="111"/>
              <w:rPr>
                <w:i/>
                <w:sz w:val="20"/>
              </w:rPr>
            </w:pPr>
            <w:r>
              <w:rPr>
                <w:i/>
                <w:spacing w:val="-5"/>
                <w:sz w:val="20"/>
              </w:rPr>
              <w:t>450</w:t>
            </w:r>
          </w:p>
        </w:tc>
        <w:tc>
          <w:tcPr>
            <w:tcW w:w="693" w:type="dxa"/>
            <w:shd w:val="clear" w:color="auto" w:fill="BEBEBE"/>
          </w:tcPr>
          <w:p>
            <w:pPr>
              <w:pStyle w:val="TableParagraph"/>
              <w:ind w:left="111"/>
              <w:rPr>
                <w:i/>
                <w:sz w:val="20"/>
              </w:rPr>
            </w:pPr>
            <w:r>
              <w:rPr>
                <w:i/>
                <w:spacing w:val="-5"/>
                <w:sz w:val="20"/>
              </w:rPr>
              <w:t>600</w:t>
            </w:r>
          </w:p>
        </w:tc>
      </w:tr>
      <w:tr>
        <w:trPr>
          <w:trHeight w:val="230" w:hRule="atLeast"/>
        </w:trPr>
        <w:tc>
          <w:tcPr>
            <w:tcW w:w="1373" w:type="dxa"/>
          </w:tcPr>
          <w:p>
            <w:pPr>
              <w:pStyle w:val="TableParagraph"/>
              <w:rPr>
                <w:b/>
                <w:sz w:val="20"/>
              </w:rPr>
            </w:pPr>
            <w:r>
              <w:rPr>
                <w:b/>
                <w:spacing w:val="-2"/>
                <w:sz w:val="20"/>
              </w:rPr>
              <w:t>≥200-</w:t>
            </w:r>
            <w:r>
              <w:rPr>
                <w:b/>
                <w:spacing w:val="-5"/>
                <w:sz w:val="20"/>
              </w:rPr>
              <w:t>300</w:t>
            </w:r>
          </w:p>
        </w:tc>
        <w:tc>
          <w:tcPr>
            <w:tcW w:w="593" w:type="dxa"/>
            <w:shd w:val="clear" w:color="auto" w:fill="BEBEBE"/>
          </w:tcPr>
          <w:p>
            <w:pPr>
              <w:pStyle w:val="TableParagraph"/>
              <w:ind w:left="0" w:right="163"/>
              <w:jc w:val="center"/>
              <w:rPr>
                <w:i/>
                <w:sz w:val="20"/>
              </w:rPr>
            </w:pPr>
            <w:r>
              <w:rPr>
                <w:i/>
                <w:spacing w:val="-5"/>
                <w:sz w:val="20"/>
              </w:rPr>
              <w:t>75</w:t>
            </w:r>
          </w:p>
        </w:tc>
        <w:tc>
          <w:tcPr>
            <w:tcW w:w="670" w:type="dxa"/>
            <w:shd w:val="clear" w:color="auto" w:fill="BEBEBE"/>
          </w:tcPr>
          <w:p>
            <w:pPr>
              <w:pStyle w:val="TableParagraph"/>
              <w:ind w:left="107"/>
              <w:rPr>
                <w:i/>
                <w:sz w:val="20"/>
              </w:rPr>
            </w:pPr>
            <w:r>
              <w:rPr>
                <w:i/>
                <w:spacing w:val="-5"/>
                <w:sz w:val="20"/>
              </w:rPr>
              <w:t>75</w:t>
            </w:r>
          </w:p>
        </w:tc>
        <w:tc>
          <w:tcPr>
            <w:tcW w:w="667" w:type="dxa"/>
            <w:shd w:val="clear" w:color="auto" w:fill="BEBEBE"/>
          </w:tcPr>
          <w:p>
            <w:pPr>
              <w:pStyle w:val="TableParagraph"/>
              <w:rPr>
                <w:i/>
                <w:sz w:val="20"/>
              </w:rPr>
            </w:pPr>
            <w:r>
              <w:rPr>
                <w:i/>
                <w:spacing w:val="-5"/>
                <w:sz w:val="20"/>
              </w:rPr>
              <w:t>150</w:t>
            </w:r>
          </w:p>
        </w:tc>
        <w:tc>
          <w:tcPr>
            <w:tcW w:w="669" w:type="dxa"/>
            <w:shd w:val="clear" w:color="auto" w:fill="BEBEBE"/>
          </w:tcPr>
          <w:p>
            <w:pPr>
              <w:pStyle w:val="TableParagraph"/>
              <w:rPr>
                <w:i/>
                <w:sz w:val="20"/>
              </w:rPr>
            </w:pPr>
            <w:r>
              <w:rPr>
                <w:i/>
                <w:spacing w:val="-5"/>
                <w:sz w:val="20"/>
              </w:rPr>
              <w:t>150</w:t>
            </w:r>
          </w:p>
        </w:tc>
        <w:tc>
          <w:tcPr>
            <w:tcW w:w="669" w:type="dxa"/>
            <w:shd w:val="clear" w:color="auto" w:fill="BEBEBE"/>
          </w:tcPr>
          <w:p>
            <w:pPr>
              <w:pStyle w:val="TableParagraph"/>
              <w:rPr>
                <w:i/>
                <w:sz w:val="20"/>
              </w:rPr>
            </w:pPr>
            <w:r>
              <w:rPr>
                <w:i/>
                <w:spacing w:val="-5"/>
                <w:sz w:val="20"/>
              </w:rPr>
              <w:t>150</w:t>
            </w:r>
          </w:p>
        </w:tc>
        <w:tc>
          <w:tcPr>
            <w:tcW w:w="669" w:type="dxa"/>
            <w:shd w:val="clear" w:color="auto" w:fill="BEBEBE"/>
          </w:tcPr>
          <w:p>
            <w:pPr>
              <w:pStyle w:val="TableParagraph"/>
              <w:ind w:left="107"/>
              <w:rPr>
                <w:i/>
                <w:sz w:val="20"/>
              </w:rPr>
            </w:pPr>
            <w:r>
              <w:rPr>
                <w:i/>
                <w:spacing w:val="-5"/>
                <w:sz w:val="20"/>
              </w:rPr>
              <w:t>225</w:t>
            </w:r>
          </w:p>
        </w:tc>
        <w:tc>
          <w:tcPr>
            <w:tcW w:w="669" w:type="dxa"/>
            <w:shd w:val="clear" w:color="auto" w:fill="BEBEBE"/>
          </w:tcPr>
          <w:p>
            <w:pPr>
              <w:pStyle w:val="TableParagraph"/>
              <w:rPr>
                <w:i/>
                <w:sz w:val="20"/>
              </w:rPr>
            </w:pPr>
            <w:r>
              <w:rPr>
                <w:i/>
                <w:spacing w:val="-5"/>
                <w:sz w:val="20"/>
              </w:rPr>
              <w:t>300</w:t>
            </w:r>
          </w:p>
        </w:tc>
        <w:tc>
          <w:tcPr>
            <w:tcW w:w="669" w:type="dxa"/>
            <w:shd w:val="clear" w:color="auto" w:fill="BEBEBE"/>
          </w:tcPr>
          <w:p>
            <w:pPr>
              <w:pStyle w:val="TableParagraph"/>
              <w:ind w:left="0" w:right="31"/>
              <w:jc w:val="center"/>
              <w:rPr>
                <w:i/>
                <w:sz w:val="20"/>
              </w:rPr>
            </w:pPr>
            <w:r>
              <w:rPr>
                <w:i/>
                <w:spacing w:val="-4"/>
                <w:sz w:val="20"/>
              </w:rPr>
              <w:t>3000</w:t>
            </w:r>
          </w:p>
        </w:tc>
        <w:tc>
          <w:tcPr>
            <w:tcW w:w="669" w:type="dxa"/>
            <w:shd w:val="clear" w:color="auto" w:fill="BEBEBE"/>
          </w:tcPr>
          <w:p>
            <w:pPr>
              <w:pStyle w:val="TableParagraph"/>
              <w:ind w:left="1" w:right="132"/>
              <w:jc w:val="center"/>
              <w:rPr>
                <w:i/>
                <w:sz w:val="20"/>
              </w:rPr>
            </w:pPr>
            <w:r>
              <w:rPr>
                <w:i/>
                <w:spacing w:val="-5"/>
                <w:sz w:val="20"/>
              </w:rPr>
              <w:t>450</w:t>
            </w:r>
          </w:p>
        </w:tc>
        <w:tc>
          <w:tcPr>
            <w:tcW w:w="672" w:type="dxa"/>
            <w:shd w:val="clear" w:color="auto" w:fill="BEBEBE"/>
          </w:tcPr>
          <w:p>
            <w:pPr>
              <w:pStyle w:val="TableParagraph"/>
              <w:ind w:left="112"/>
              <w:rPr>
                <w:i/>
                <w:sz w:val="20"/>
              </w:rPr>
            </w:pPr>
            <w:r>
              <w:rPr>
                <w:i/>
                <w:spacing w:val="-5"/>
                <w:sz w:val="20"/>
              </w:rPr>
              <w:t>450</w:t>
            </w:r>
          </w:p>
        </w:tc>
        <w:tc>
          <w:tcPr>
            <w:tcW w:w="669" w:type="dxa"/>
            <w:shd w:val="clear" w:color="auto" w:fill="BEBEBE"/>
          </w:tcPr>
          <w:p>
            <w:pPr>
              <w:pStyle w:val="TableParagraph"/>
              <w:ind w:left="110"/>
              <w:rPr>
                <w:i/>
                <w:sz w:val="20"/>
              </w:rPr>
            </w:pPr>
            <w:r>
              <w:rPr>
                <w:i/>
                <w:spacing w:val="-5"/>
                <w:sz w:val="20"/>
              </w:rPr>
              <w:t>450</w:t>
            </w:r>
          </w:p>
        </w:tc>
        <w:tc>
          <w:tcPr>
            <w:tcW w:w="669" w:type="dxa"/>
            <w:shd w:val="clear" w:color="auto" w:fill="BEBEBE"/>
          </w:tcPr>
          <w:p>
            <w:pPr>
              <w:pStyle w:val="TableParagraph"/>
              <w:ind w:left="111"/>
              <w:rPr>
                <w:i/>
                <w:sz w:val="20"/>
              </w:rPr>
            </w:pPr>
            <w:r>
              <w:rPr>
                <w:i/>
                <w:spacing w:val="-5"/>
                <w:sz w:val="20"/>
              </w:rPr>
              <w:t>600</w:t>
            </w:r>
          </w:p>
        </w:tc>
        <w:tc>
          <w:tcPr>
            <w:tcW w:w="693" w:type="dxa"/>
          </w:tcPr>
          <w:p>
            <w:pPr>
              <w:pStyle w:val="TableParagraph"/>
              <w:ind w:left="111"/>
              <w:rPr>
                <w:i/>
                <w:sz w:val="20"/>
              </w:rPr>
            </w:pPr>
            <w:r>
              <w:rPr>
                <w:i/>
                <w:spacing w:val="-5"/>
                <w:sz w:val="20"/>
              </w:rPr>
              <w:t>375</w:t>
            </w:r>
          </w:p>
        </w:tc>
      </w:tr>
      <w:tr>
        <w:trPr>
          <w:trHeight w:val="229" w:hRule="atLeast"/>
        </w:trPr>
        <w:tc>
          <w:tcPr>
            <w:tcW w:w="1373" w:type="dxa"/>
          </w:tcPr>
          <w:p>
            <w:pPr>
              <w:pStyle w:val="TableParagraph"/>
              <w:rPr>
                <w:b/>
                <w:sz w:val="20"/>
              </w:rPr>
            </w:pPr>
            <w:r>
              <w:rPr>
                <w:b/>
                <w:spacing w:val="-2"/>
                <w:sz w:val="20"/>
              </w:rPr>
              <w:t>≥300-</w:t>
            </w:r>
            <w:r>
              <w:rPr>
                <w:b/>
                <w:spacing w:val="-5"/>
                <w:sz w:val="20"/>
              </w:rPr>
              <w:t>400</w:t>
            </w:r>
          </w:p>
        </w:tc>
        <w:tc>
          <w:tcPr>
            <w:tcW w:w="593" w:type="dxa"/>
            <w:shd w:val="clear" w:color="auto" w:fill="BEBEBE"/>
          </w:tcPr>
          <w:p>
            <w:pPr>
              <w:pStyle w:val="TableParagraph"/>
              <w:ind w:left="0" w:right="62"/>
              <w:jc w:val="center"/>
              <w:rPr>
                <w:i/>
                <w:sz w:val="20"/>
              </w:rPr>
            </w:pPr>
            <w:r>
              <w:rPr>
                <w:i/>
                <w:spacing w:val="-5"/>
                <w:sz w:val="20"/>
              </w:rPr>
              <w:t>150</w:t>
            </w:r>
          </w:p>
        </w:tc>
        <w:tc>
          <w:tcPr>
            <w:tcW w:w="670" w:type="dxa"/>
            <w:shd w:val="clear" w:color="auto" w:fill="BEBEBE"/>
          </w:tcPr>
          <w:p>
            <w:pPr>
              <w:pStyle w:val="TableParagraph"/>
              <w:ind w:left="107"/>
              <w:rPr>
                <w:i/>
                <w:sz w:val="20"/>
              </w:rPr>
            </w:pPr>
            <w:r>
              <w:rPr>
                <w:i/>
                <w:spacing w:val="-5"/>
                <w:sz w:val="20"/>
              </w:rPr>
              <w:t>150</w:t>
            </w:r>
          </w:p>
        </w:tc>
        <w:tc>
          <w:tcPr>
            <w:tcW w:w="667" w:type="dxa"/>
            <w:shd w:val="clear" w:color="auto" w:fill="BEBEBE"/>
          </w:tcPr>
          <w:p>
            <w:pPr>
              <w:pStyle w:val="TableParagraph"/>
              <w:rPr>
                <w:i/>
                <w:sz w:val="20"/>
              </w:rPr>
            </w:pPr>
            <w:r>
              <w:rPr>
                <w:i/>
                <w:spacing w:val="-5"/>
                <w:sz w:val="20"/>
              </w:rPr>
              <w:t>150</w:t>
            </w:r>
          </w:p>
        </w:tc>
        <w:tc>
          <w:tcPr>
            <w:tcW w:w="669" w:type="dxa"/>
            <w:shd w:val="clear" w:color="auto" w:fill="BEBEBE"/>
          </w:tcPr>
          <w:p>
            <w:pPr>
              <w:pStyle w:val="TableParagraph"/>
              <w:rPr>
                <w:i/>
                <w:sz w:val="20"/>
              </w:rPr>
            </w:pPr>
            <w:r>
              <w:rPr>
                <w:i/>
                <w:spacing w:val="-5"/>
                <w:sz w:val="20"/>
              </w:rPr>
              <w:t>225</w:t>
            </w:r>
          </w:p>
        </w:tc>
        <w:tc>
          <w:tcPr>
            <w:tcW w:w="669" w:type="dxa"/>
            <w:shd w:val="clear" w:color="auto" w:fill="BEBEBE"/>
          </w:tcPr>
          <w:p>
            <w:pPr>
              <w:pStyle w:val="TableParagraph"/>
              <w:rPr>
                <w:i/>
                <w:sz w:val="20"/>
              </w:rPr>
            </w:pPr>
            <w:r>
              <w:rPr>
                <w:i/>
                <w:spacing w:val="-5"/>
                <w:sz w:val="20"/>
              </w:rPr>
              <w:t>225</w:t>
            </w:r>
          </w:p>
        </w:tc>
        <w:tc>
          <w:tcPr>
            <w:tcW w:w="669" w:type="dxa"/>
            <w:shd w:val="clear" w:color="auto" w:fill="BEBEBE"/>
          </w:tcPr>
          <w:p>
            <w:pPr>
              <w:pStyle w:val="TableParagraph"/>
              <w:ind w:left="107"/>
              <w:rPr>
                <w:i/>
                <w:sz w:val="20"/>
              </w:rPr>
            </w:pPr>
            <w:r>
              <w:rPr>
                <w:i/>
                <w:spacing w:val="-5"/>
                <w:sz w:val="20"/>
              </w:rPr>
              <w:t>300</w:t>
            </w:r>
          </w:p>
        </w:tc>
        <w:tc>
          <w:tcPr>
            <w:tcW w:w="669" w:type="dxa"/>
            <w:shd w:val="clear" w:color="auto" w:fill="BEBEBE"/>
          </w:tcPr>
          <w:p>
            <w:pPr>
              <w:pStyle w:val="TableParagraph"/>
              <w:rPr>
                <w:i/>
                <w:sz w:val="20"/>
              </w:rPr>
            </w:pPr>
            <w:r>
              <w:rPr>
                <w:i/>
                <w:spacing w:val="-5"/>
                <w:sz w:val="20"/>
              </w:rPr>
              <w:t>450</w:t>
            </w:r>
          </w:p>
        </w:tc>
        <w:tc>
          <w:tcPr>
            <w:tcW w:w="669" w:type="dxa"/>
            <w:shd w:val="clear" w:color="auto" w:fill="BEBEBE"/>
          </w:tcPr>
          <w:p>
            <w:pPr>
              <w:pStyle w:val="TableParagraph"/>
              <w:ind w:left="0" w:right="132"/>
              <w:jc w:val="center"/>
              <w:rPr>
                <w:i/>
                <w:sz w:val="20"/>
              </w:rPr>
            </w:pPr>
            <w:r>
              <w:rPr>
                <w:i/>
                <w:spacing w:val="-5"/>
                <w:sz w:val="20"/>
              </w:rPr>
              <w:t>450</w:t>
            </w:r>
          </w:p>
        </w:tc>
        <w:tc>
          <w:tcPr>
            <w:tcW w:w="669" w:type="dxa"/>
            <w:shd w:val="clear" w:color="auto" w:fill="BEBEBE"/>
          </w:tcPr>
          <w:p>
            <w:pPr>
              <w:pStyle w:val="TableParagraph"/>
              <w:ind w:left="1" w:right="132"/>
              <w:jc w:val="center"/>
              <w:rPr>
                <w:i/>
                <w:sz w:val="20"/>
              </w:rPr>
            </w:pPr>
            <w:r>
              <w:rPr>
                <w:i/>
                <w:spacing w:val="-5"/>
                <w:sz w:val="20"/>
              </w:rPr>
              <w:t>450</w:t>
            </w:r>
          </w:p>
        </w:tc>
        <w:tc>
          <w:tcPr>
            <w:tcW w:w="672" w:type="dxa"/>
            <w:shd w:val="clear" w:color="auto" w:fill="BEBEBE"/>
          </w:tcPr>
          <w:p>
            <w:pPr>
              <w:pStyle w:val="TableParagraph"/>
              <w:ind w:left="112"/>
              <w:rPr>
                <w:i/>
                <w:sz w:val="20"/>
              </w:rPr>
            </w:pPr>
            <w:r>
              <w:rPr>
                <w:i/>
                <w:spacing w:val="-5"/>
                <w:sz w:val="20"/>
              </w:rPr>
              <w:t>600</w:t>
            </w:r>
          </w:p>
        </w:tc>
        <w:tc>
          <w:tcPr>
            <w:tcW w:w="669" w:type="dxa"/>
            <w:shd w:val="clear" w:color="auto" w:fill="BEBEBE"/>
          </w:tcPr>
          <w:p>
            <w:pPr>
              <w:pStyle w:val="TableParagraph"/>
              <w:ind w:left="110"/>
              <w:rPr>
                <w:i/>
                <w:sz w:val="20"/>
              </w:rPr>
            </w:pPr>
            <w:r>
              <w:rPr>
                <w:i/>
                <w:spacing w:val="-5"/>
                <w:sz w:val="20"/>
              </w:rPr>
              <w:t>600</w:t>
            </w:r>
          </w:p>
        </w:tc>
        <w:tc>
          <w:tcPr>
            <w:tcW w:w="669" w:type="dxa"/>
          </w:tcPr>
          <w:p>
            <w:pPr>
              <w:pStyle w:val="TableParagraph"/>
              <w:ind w:left="111"/>
              <w:rPr>
                <w:i/>
                <w:sz w:val="20"/>
              </w:rPr>
            </w:pPr>
            <w:r>
              <w:rPr>
                <w:i/>
                <w:spacing w:val="-5"/>
                <w:sz w:val="20"/>
              </w:rPr>
              <w:t>450</w:t>
            </w:r>
          </w:p>
        </w:tc>
        <w:tc>
          <w:tcPr>
            <w:tcW w:w="693" w:type="dxa"/>
          </w:tcPr>
          <w:p>
            <w:pPr>
              <w:pStyle w:val="TableParagraph"/>
              <w:ind w:left="111"/>
              <w:rPr>
                <w:i/>
                <w:sz w:val="20"/>
              </w:rPr>
            </w:pPr>
            <w:r>
              <w:rPr>
                <w:i/>
                <w:spacing w:val="-5"/>
                <w:sz w:val="20"/>
              </w:rPr>
              <w:t>525</w:t>
            </w:r>
          </w:p>
        </w:tc>
      </w:tr>
      <w:tr>
        <w:trPr>
          <w:trHeight w:val="230" w:hRule="atLeast"/>
        </w:trPr>
        <w:tc>
          <w:tcPr>
            <w:tcW w:w="1373" w:type="dxa"/>
          </w:tcPr>
          <w:p>
            <w:pPr>
              <w:pStyle w:val="TableParagraph"/>
              <w:rPr>
                <w:b/>
                <w:sz w:val="20"/>
              </w:rPr>
            </w:pPr>
            <w:r>
              <w:rPr>
                <w:b/>
                <w:spacing w:val="-2"/>
                <w:sz w:val="20"/>
              </w:rPr>
              <w:t>≥400-</w:t>
            </w:r>
            <w:r>
              <w:rPr>
                <w:b/>
                <w:spacing w:val="-5"/>
                <w:sz w:val="20"/>
              </w:rPr>
              <w:t>500</w:t>
            </w:r>
          </w:p>
        </w:tc>
        <w:tc>
          <w:tcPr>
            <w:tcW w:w="593" w:type="dxa"/>
            <w:shd w:val="clear" w:color="auto" w:fill="BEBEBE"/>
          </w:tcPr>
          <w:p>
            <w:pPr>
              <w:pStyle w:val="TableParagraph"/>
              <w:ind w:left="0" w:right="62"/>
              <w:jc w:val="center"/>
              <w:rPr>
                <w:i/>
                <w:sz w:val="20"/>
              </w:rPr>
            </w:pPr>
            <w:r>
              <w:rPr>
                <w:i/>
                <w:spacing w:val="-5"/>
                <w:sz w:val="20"/>
              </w:rPr>
              <w:t>150</w:t>
            </w:r>
          </w:p>
        </w:tc>
        <w:tc>
          <w:tcPr>
            <w:tcW w:w="670" w:type="dxa"/>
            <w:shd w:val="clear" w:color="auto" w:fill="BEBEBE"/>
          </w:tcPr>
          <w:p>
            <w:pPr>
              <w:pStyle w:val="TableParagraph"/>
              <w:ind w:left="107"/>
              <w:rPr>
                <w:i/>
                <w:sz w:val="20"/>
              </w:rPr>
            </w:pPr>
            <w:r>
              <w:rPr>
                <w:i/>
                <w:spacing w:val="-5"/>
                <w:sz w:val="20"/>
              </w:rPr>
              <w:t>150</w:t>
            </w:r>
          </w:p>
        </w:tc>
        <w:tc>
          <w:tcPr>
            <w:tcW w:w="667" w:type="dxa"/>
            <w:shd w:val="clear" w:color="auto" w:fill="BEBEBE"/>
          </w:tcPr>
          <w:p>
            <w:pPr>
              <w:pStyle w:val="TableParagraph"/>
              <w:rPr>
                <w:i/>
                <w:sz w:val="20"/>
              </w:rPr>
            </w:pPr>
            <w:r>
              <w:rPr>
                <w:i/>
                <w:spacing w:val="-5"/>
                <w:sz w:val="20"/>
              </w:rPr>
              <w:t>225</w:t>
            </w:r>
          </w:p>
        </w:tc>
        <w:tc>
          <w:tcPr>
            <w:tcW w:w="669" w:type="dxa"/>
            <w:shd w:val="clear" w:color="auto" w:fill="BEBEBE"/>
          </w:tcPr>
          <w:p>
            <w:pPr>
              <w:pStyle w:val="TableParagraph"/>
              <w:rPr>
                <w:i/>
                <w:sz w:val="20"/>
              </w:rPr>
            </w:pPr>
            <w:r>
              <w:rPr>
                <w:i/>
                <w:spacing w:val="-5"/>
                <w:sz w:val="20"/>
              </w:rPr>
              <w:t>225</w:t>
            </w:r>
          </w:p>
        </w:tc>
        <w:tc>
          <w:tcPr>
            <w:tcW w:w="669" w:type="dxa"/>
            <w:shd w:val="clear" w:color="auto" w:fill="BEBEBE"/>
          </w:tcPr>
          <w:p>
            <w:pPr>
              <w:pStyle w:val="TableParagraph"/>
              <w:rPr>
                <w:i/>
                <w:sz w:val="20"/>
              </w:rPr>
            </w:pPr>
            <w:r>
              <w:rPr>
                <w:i/>
                <w:spacing w:val="-5"/>
                <w:sz w:val="20"/>
              </w:rPr>
              <w:t>300</w:t>
            </w:r>
          </w:p>
        </w:tc>
        <w:tc>
          <w:tcPr>
            <w:tcW w:w="669" w:type="dxa"/>
            <w:shd w:val="clear" w:color="auto" w:fill="BEBEBE"/>
          </w:tcPr>
          <w:p>
            <w:pPr>
              <w:pStyle w:val="TableParagraph"/>
              <w:ind w:left="107"/>
              <w:rPr>
                <w:i/>
                <w:sz w:val="20"/>
              </w:rPr>
            </w:pPr>
            <w:r>
              <w:rPr>
                <w:i/>
                <w:spacing w:val="-5"/>
                <w:sz w:val="20"/>
              </w:rPr>
              <w:t>450</w:t>
            </w:r>
          </w:p>
        </w:tc>
        <w:tc>
          <w:tcPr>
            <w:tcW w:w="669" w:type="dxa"/>
            <w:shd w:val="clear" w:color="auto" w:fill="BEBEBE"/>
          </w:tcPr>
          <w:p>
            <w:pPr>
              <w:pStyle w:val="TableParagraph"/>
              <w:rPr>
                <w:i/>
                <w:sz w:val="20"/>
              </w:rPr>
            </w:pPr>
            <w:r>
              <w:rPr>
                <w:i/>
                <w:spacing w:val="-5"/>
                <w:sz w:val="20"/>
              </w:rPr>
              <w:t>450</w:t>
            </w:r>
          </w:p>
        </w:tc>
        <w:tc>
          <w:tcPr>
            <w:tcW w:w="669" w:type="dxa"/>
            <w:shd w:val="clear" w:color="auto" w:fill="BEBEBE"/>
          </w:tcPr>
          <w:p>
            <w:pPr>
              <w:pStyle w:val="TableParagraph"/>
              <w:ind w:left="0" w:right="132"/>
              <w:jc w:val="center"/>
              <w:rPr>
                <w:i/>
                <w:sz w:val="20"/>
              </w:rPr>
            </w:pPr>
            <w:r>
              <w:rPr>
                <w:i/>
                <w:spacing w:val="-5"/>
                <w:sz w:val="20"/>
              </w:rPr>
              <w:t>600</w:t>
            </w:r>
          </w:p>
        </w:tc>
        <w:tc>
          <w:tcPr>
            <w:tcW w:w="669" w:type="dxa"/>
            <w:shd w:val="clear" w:color="auto" w:fill="BEBEBE"/>
          </w:tcPr>
          <w:p>
            <w:pPr>
              <w:pStyle w:val="TableParagraph"/>
              <w:ind w:left="1" w:right="132"/>
              <w:jc w:val="center"/>
              <w:rPr>
                <w:i/>
                <w:sz w:val="20"/>
              </w:rPr>
            </w:pPr>
            <w:r>
              <w:rPr>
                <w:i/>
                <w:spacing w:val="-5"/>
                <w:sz w:val="20"/>
              </w:rPr>
              <w:t>600</w:t>
            </w:r>
          </w:p>
        </w:tc>
        <w:tc>
          <w:tcPr>
            <w:tcW w:w="672" w:type="dxa"/>
          </w:tcPr>
          <w:p>
            <w:pPr>
              <w:pStyle w:val="TableParagraph"/>
              <w:ind w:left="112"/>
              <w:rPr>
                <w:i/>
                <w:sz w:val="20"/>
              </w:rPr>
            </w:pPr>
            <w:r>
              <w:rPr>
                <w:i/>
                <w:spacing w:val="-5"/>
                <w:sz w:val="20"/>
              </w:rPr>
              <w:t>375</w:t>
            </w:r>
          </w:p>
        </w:tc>
        <w:tc>
          <w:tcPr>
            <w:tcW w:w="669" w:type="dxa"/>
          </w:tcPr>
          <w:p>
            <w:pPr>
              <w:pStyle w:val="TableParagraph"/>
              <w:ind w:left="110"/>
              <w:rPr>
                <w:i/>
                <w:sz w:val="20"/>
              </w:rPr>
            </w:pPr>
            <w:r>
              <w:rPr>
                <w:i/>
                <w:spacing w:val="-5"/>
                <w:sz w:val="20"/>
              </w:rPr>
              <w:t>375</w:t>
            </w:r>
          </w:p>
        </w:tc>
        <w:tc>
          <w:tcPr>
            <w:tcW w:w="669" w:type="dxa"/>
          </w:tcPr>
          <w:p>
            <w:pPr>
              <w:pStyle w:val="TableParagraph"/>
              <w:ind w:left="111"/>
              <w:rPr>
                <w:i/>
                <w:sz w:val="20"/>
              </w:rPr>
            </w:pPr>
            <w:r>
              <w:rPr>
                <w:i/>
                <w:spacing w:val="-5"/>
                <w:sz w:val="20"/>
              </w:rPr>
              <w:t>525</w:t>
            </w:r>
          </w:p>
        </w:tc>
        <w:tc>
          <w:tcPr>
            <w:tcW w:w="693" w:type="dxa"/>
          </w:tcPr>
          <w:p>
            <w:pPr>
              <w:pStyle w:val="TableParagraph"/>
              <w:ind w:left="111"/>
              <w:rPr>
                <w:i/>
                <w:sz w:val="20"/>
              </w:rPr>
            </w:pPr>
            <w:r>
              <w:rPr>
                <w:i/>
                <w:spacing w:val="-5"/>
                <w:sz w:val="20"/>
              </w:rPr>
              <w:t>600</w:t>
            </w:r>
          </w:p>
        </w:tc>
      </w:tr>
      <w:tr>
        <w:trPr>
          <w:trHeight w:val="230" w:hRule="atLeast"/>
        </w:trPr>
        <w:tc>
          <w:tcPr>
            <w:tcW w:w="1373" w:type="dxa"/>
          </w:tcPr>
          <w:p>
            <w:pPr>
              <w:pStyle w:val="TableParagraph"/>
              <w:spacing w:line="211" w:lineRule="exact"/>
              <w:rPr>
                <w:b/>
                <w:sz w:val="20"/>
              </w:rPr>
            </w:pPr>
            <w:r>
              <w:rPr>
                <w:b/>
                <w:spacing w:val="-2"/>
                <w:sz w:val="20"/>
              </w:rPr>
              <w:t>≥500-</w:t>
            </w:r>
            <w:r>
              <w:rPr>
                <w:b/>
                <w:spacing w:val="-5"/>
                <w:sz w:val="20"/>
              </w:rPr>
              <w:t>600</w:t>
            </w:r>
          </w:p>
        </w:tc>
        <w:tc>
          <w:tcPr>
            <w:tcW w:w="593" w:type="dxa"/>
            <w:shd w:val="clear" w:color="auto" w:fill="BEBEBE"/>
          </w:tcPr>
          <w:p>
            <w:pPr>
              <w:pStyle w:val="TableParagraph"/>
              <w:spacing w:line="211" w:lineRule="exact"/>
              <w:ind w:left="0" w:right="62"/>
              <w:jc w:val="center"/>
              <w:rPr>
                <w:i/>
                <w:sz w:val="20"/>
              </w:rPr>
            </w:pPr>
            <w:r>
              <w:rPr>
                <w:i/>
                <w:spacing w:val="-5"/>
                <w:sz w:val="20"/>
              </w:rPr>
              <w:t>150</w:t>
            </w:r>
          </w:p>
        </w:tc>
        <w:tc>
          <w:tcPr>
            <w:tcW w:w="670" w:type="dxa"/>
            <w:shd w:val="clear" w:color="auto" w:fill="BEBEBE"/>
          </w:tcPr>
          <w:p>
            <w:pPr>
              <w:pStyle w:val="TableParagraph"/>
              <w:spacing w:line="211" w:lineRule="exact"/>
              <w:ind w:left="107"/>
              <w:rPr>
                <w:i/>
                <w:sz w:val="20"/>
              </w:rPr>
            </w:pPr>
            <w:r>
              <w:rPr>
                <w:i/>
                <w:spacing w:val="-5"/>
                <w:sz w:val="20"/>
              </w:rPr>
              <w:t>150</w:t>
            </w:r>
          </w:p>
        </w:tc>
        <w:tc>
          <w:tcPr>
            <w:tcW w:w="667" w:type="dxa"/>
            <w:shd w:val="clear" w:color="auto" w:fill="BEBEBE"/>
          </w:tcPr>
          <w:p>
            <w:pPr>
              <w:pStyle w:val="TableParagraph"/>
              <w:spacing w:line="211" w:lineRule="exact"/>
              <w:rPr>
                <w:i/>
                <w:sz w:val="20"/>
              </w:rPr>
            </w:pPr>
            <w:r>
              <w:rPr>
                <w:i/>
                <w:spacing w:val="-5"/>
                <w:sz w:val="20"/>
              </w:rPr>
              <w:t>225</w:t>
            </w:r>
          </w:p>
        </w:tc>
        <w:tc>
          <w:tcPr>
            <w:tcW w:w="669" w:type="dxa"/>
            <w:shd w:val="clear" w:color="auto" w:fill="BEBEBE"/>
          </w:tcPr>
          <w:p>
            <w:pPr>
              <w:pStyle w:val="TableParagraph"/>
              <w:spacing w:line="211" w:lineRule="exact"/>
              <w:rPr>
                <w:i/>
                <w:sz w:val="20"/>
              </w:rPr>
            </w:pPr>
            <w:r>
              <w:rPr>
                <w:i/>
                <w:spacing w:val="-5"/>
                <w:sz w:val="20"/>
              </w:rPr>
              <w:t>300</w:t>
            </w:r>
          </w:p>
        </w:tc>
        <w:tc>
          <w:tcPr>
            <w:tcW w:w="669" w:type="dxa"/>
            <w:shd w:val="clear" w:color="auto" w:fill="BEBEBE"/>
          </w:tcPr>
          <w:p>
            <w:pPr>
              <w:pStyle w:val="TableParagraph"/>
              <w:spacing w:line="211" w:lineRule="exact"/>
              <w:rPr>
                <w:i/>
                <w:sz w:val="20"/>
              </w:rPr>
            </w:pPr>
            <w:r>
              <w:rPr>
                <w:i/>
                <w:spacing w:val="-5"/>
                <w:sz w:val="20"/>
              </w:rPr>
              <w:t>300</w:t>
            </w:r>
          </w:p>
        </w:tc>
        <w:tc>
          <w:tcPr>
            <w:tcW w:w="669" w:type="dxa"/>
            <w:shd w:val="clear" w:color="auto" w:fill="BEBEBE"/>
          </w:tcPr>
          <w:p>
            <w:pPr>
              <w:pStyle w:val="TableParagraph"/>
              <w:spacing w:line="211" w:lineRule="exact"/>
              <w:ind w:left="107"/>
              <w:rPr>
                <w:i/>
                <w:sz w:val="20"/>
              </w:rPr>
            </w:pPr>
            <w:r>
              <w:rPr>
                <w:i/>
                <w:spacing w:val="-5"/>
                <w:sz w:val="20"/>
              </w:rPr>
              <w:t>450</w:t>
            </w:r>
          </w:p>
        </w:tc>
        <w:tc>
          <w:tcPr>
            <w:tcW w:w="669" w:type="dxa"/>
            <w:shd w:val="clear" w:color="auto" w:fill="BEBEBE"/>
          </w:tcPr>
          <w:p>
            <w:pPr>
              <w:pStyle w:val="TableParagraph"/>
              <w:spacing w:line="211" w:lineRule="exact"/>
              <w:rPr>
                <w:i/>
                <w:sz w:val="20"/>
              </w:rPr>
            </w:pPr>
            <w:r>
              <w:rPr>
                <w:i/>
                <w:spacing w:val="-5"/>
                <w:sz w:val="20"/>
              </w:rPr>
              <w:t>600</w:t>
            </w:r>
          </w:p>
        </w:tc>
        <w:tc>
          <w:tcPr>
            <w:tcW w:w="669" w:type="dxa"/>
            <w:shd w:val="clear" w:color="auto" w:fill="BEBEBE"/>
          </w:tcPr>
          <w:p>
            <w:pPr>
              <w:pStyle w:val="TableParagraph"/>
              <w:spacing w:line="211" w:lineRule="exact"/>
              <w:ind w:left="0" w:right="132"/>
              <w:jc w:val="center"/>
              <w:rPr>
                <w:i/>
                <w:sz w:val="20"/>
              </w:rPr>
            </w:pPr>
            <w:r>
              <w:rPr>
                <w:i/>
                <w:spacing w:val="-5"/>
                <w:sz w:val="20"/>
              </w:rPr>
              <w:t>600</w:t>
            </w:r>
          </w:p>
        </w:tc>
        <w:tc>
          <w:tcPr>
            <w:tcW w:w="669" w:type="dxa"/>
          </w:tcPr>
          <w:p>
            <w:pPr>
              <w:pStyle w:val="TableParagraph"/>
              <w:spacing w:line="211" w:lineRule="exact"/>
              <w:ind w:left="1" w:right="132"/>
              <w:jc w:val="center"/>
              <w:rPr>
                <w:i/>
                <w:sz w:val="20"/>
              </w:rPr>
            </w:pPr>
            <w:r>
              <w:rPr>
                <w:i/>
                <w:spacing w:val="-5"/>
                <w:sz w:val="20"/>
              </w:rPr>
              <w:t>375</w:t>
            </w:r>
          </w:p>
        </w:tc>
        <w:tc>
          <w:tcPr>
            <w:tcW w:w="672" w:type="dxa"/>
          </w:tcPr>
          <w:p>
            <w:pPr>
              <w:pStyle w:val="TableParagraph"/>
              <w:spacing w:line="211" w:lineRule="exact"/>
              <w:ind w:left="112"/>
              <w:rPr>
                <w:i/>
                <w:sz w:val="20"/>
              </w:rPr>
            </w:pPr>
            <w:r>
              <w:rPr>
                <w:i/>
                <w:spacing w:val="-5"/>
                <w:sz w:val="20"/>
              </w:rPr>
              <w:t>450</w:t>
            </w:r>
          </w:p>
        </w:tc>
        <w:tc>
          <w:tcPr>
            <w:tcW w:w="669" w:type="dxa"/>
          </w:tcPr>
          <w:p>
            <w:pPr>
              <w:pStyle w:val="TableParagraph"/>
              <w:spacing w:line="211" w:lineRule="exact"/>
              <w:ind w:left="110"/>
              <w:rPr>
                <w:i/>
                <w:sz w:val="20"/>
              </w:rPr>
            </w:pPr>
            <w:r>
              <w:rPr>
                <w:i/>
                <w:spacing w:val="-5"/>
                <w:sz w:val="20"/>
              </w:rPr>
              <w:t>450</w:t>
            </w:r>
          </w:p>
        </w:tc>
        <w:tc>
          <w:tcPr>
            <w:tcW w:w="669" w:type="dxa"/>
          </w:tcPr>
          <w:p>
            <w:pPr>
              <w:pStyle w:val="TableParagraph"/>
              <w:spacing w:line="211" w:lineRule="exact"/>
              <w:ind w:left="111"/>
              <w:rPr>
                <w:i/>
                <w:sz w:val="20"/>
              </w:rPr>
            </w:pPr>
            <w:r>
              <w:rPr>
                <w:i/>
                <w:spacing w:val="-5"/>
                <w:sz w:val="20"/>
              </w:rPr>
              <w:t>600</w:t>
            </w:r>
          </w:p>
        </w:tc>
        <w:tc>
          <w:tcPr>
            <w:tcW w:w="693" w:type="dxa"/>
            <w:vMerge w:val="restart"/>
            <w:shd w:val="clear" w:color="auto" w:fill="000000"/>
          </w:tcPr>
          <w:p>
            <w:pPr>
              <w:pStyle w:val="TableParagraph"/>
              <w:spacing w:line="240" w:lineRule="auto"/>
              <w:ind w:left="0"/>
              <w:rPr>
                <w:sz w:val="22"/>
              </w:rPr>
            </w:pPr>
          </w:p>
        </w:tc>
      </w:tr>
      <w:tr>
        <w:trPr>
          <w:trHeight w:val="230" w:hRule="atLeast"/>
        </w:trPr>
        <w:tc>
          <w:tcPr>
            <w:tcW w:w="1373" w:type="dxa"/>
          </w:tcPr>
          <w:p>
            <w:pPr>
              <w:pStyle w:val="TableParagraph"/>
              <w:rPr>
                <w:b/>
                <w:sz w:val="20"/>
              </w:rPr>
            </w:pPr>
            <w:r>
              <w:rPr>
                <w:b/>
                <w:spacing w:val="-2"/>
                <w:sz w:val="20"/>
              </w:rPr>
              <w:t>≥600-</w:t>
            </w:r>
            <w:r>
              <w:rPr>
                <w:b/>
                <w:spacing w:val="-5"/>
                <w:sz w:val="20"/>
              </w:rPr>
              <w:t>700</w:t>
            </w:r>
          </w:p>
        </w:tc>
        <w:tc>
          <w:tcPr>
            <w:tcW w:w="593" w:type="dxa"/>
          </w:tcPr>
          <w:p>
            <w:pPr>
              <w:pStyle w:val="TableParagraph"/>
              <w:ind w:left="0" w:right="62"/>
              <w:jc w:val="center"/>
              <w:rPr>
                <w:i/>
                <w:sz w:val="20"/>
              </w:rPr>
            </w:pPr>
            <w:r>
              <w:rPr>
                <w:i/>
                <w:spacing w:val="-5"/>
                <w:sz w:val="20"/>
              </w:rPr>
              <w:t>150</w:t>
            </w:r>
          </w:p>
        </w:tc>
        <w:tc>
          <w:tcPr>
            <w:tcW w:w="670" w:type="dxa"/>
          </w:tcPr>
          <w:p>
            <w:pPr>
              <w:pStyle w:val="TableParagraph"/>
              <w:ind w:left="107"/>
              <w:rPr>
                <w:i/>
                <w:sz w:val="20"/>
              </w:rPr>
            </w:pPr>
            <w:r>
              <w:rPr>
                <w:i/>
                <w:spacing w:val="-5"/>
                <w:sz w:val="20"/>
              </w:rPr>
              <w:t>150</w:t>
            </w:r>
          </w:p>
        </w:tc>
        <w:tc>
          <w:tcPr>
            <w:tcW w:w="667" w:type="dxa"/>
            <w:shd w:val="clear" w:color="auto" w:fill="BEBEBE"/>
          </w:tcPr>
          <w:p>
            <w:pPr>
              <w:pStyle w:val="TableParagraph"/>
              <w:rPr>
                <w:i/>
                <w:sz w:val="20"/>
              </w:rPr>
            </w:pPr>
            <w:r>
              <w:rPr>
                <w:i/>
                <w:spacing w:val="-5"/>
                <w:sz w:val="20"/>
              </w:rPr>
              <w:t>225</w:t>
            </w:r>
          </w:p>
        </w:tc>
        <w:tc>
          <w:tcPr>
            <w:tcW w:w="669" w:type="dxa"/>
            <w:shd w:val="clear" w:color="auto" w:fill="BEBEBE"/>
          </w:tcPr>
          <w:p>
            <w:pPr>
              <w:pStyle w:val="TableParagraph"/>
              <w:rPr>
                <w:i/>
                <w:sz w:val="20"/>
              </w:rPr>
            </w:pPr>
            <w:r>
              <w:rPr>
                <w:i/>
                <w:spacing w:val="-5"/>
                <w:sz w:val="20"/>
              </w:rPr>
              <w:t>300</w:t>
            </w:r>
          </w:p>
        </w:tc>
        <w:tc>
          <w:tcPr>
            <w:tcW w:w="669" w:type="dxa"/>
          </w:tcPr>
          <w:p>
            <w:pPr>
              <w:pStyle w:val="TableParagraph"/>
              <w:rPr>
                <w:i/>
                <w:sz w:val="20"/>
              </w:rPr>
            </w:pPr>
            <w:r>
              <w:rPr>
                <w:i/>
                <w:spacing w:val="-5"/>
                <w:sz w:val="20"/>
              </w:rPr>
              <w:t>225</w:t>
            </w:r>
          </w:p>
        </w:tc>
        <w:tc>
          <w:tcPr>
            <w:tcW w:w="669" w:type="dxa"/>
            <w:shd w:val="clear" w:color="auto" w:fill="BEBEBE"/>
          </w:tcPr>
          <w:p>
            <w:pPr>
              <w:pStyle w:val="TableParagraph"/>
              <w:ind w:left="107"/>
              <w:rPr>
                <w:i/>
                <w:sz w:val="20"/>
              </w:rPr>
            </w:pPr>
            <w:r>
              <w:rPr>
                <w:i/>
                <w:spacing w:val="-5"/>
                <w:sz w:val="20"/>
              </w:rPr>
              <w:t>450</w:t>
            </w:r>
          </w:p>
        </w:tc>
        <w:tc>
          <w:tcPr>
            <w:tcW w:w="669" w:type="dxa"/>
            <w:shd w:val="clear" w:color="auto" w:fill="BEBEBE"/>
          </w:tcPr>
          <w:p>
            <w:pPr>
              <w:pStyle w:val="TableParagraph"/>
              <w:rPr>
                <w:i/>
                <w:sz w:val="20"/>
              </w:rPr>
            </w:pPr>
            <w:r>
              <w:rPr>
                <w:i/>
                <w:spacing w:val="-5"/>
                <w:sz w:val="20"/>
              </w:rPr>
              <w:t>600</w:t>
            </w:r>
          </w:p>
        </w:tc>
        <w:tc>
          <w:tcPr>
            <w:tcW w:w="669" w:type="dxa"/>
          </w:tcPr>
          <w:p>
            <w:pPr>
              <w:pStyle w:val="TableParagraph"/>
              <w:ind w:left="0" w:right="132"/>
              <w:jc w:val="center"/>
              <w:rPr>
                <w:i/>
                <w:sz w:val="20"/>
              </w:rPr>
            </w:pPr>
            <w:r>
              <w:rPr>
                <w:i/>
                <w:spacing w:val="-5"/>
                <w:sz w:val="20"/>
              </w:rPr>
              <w:t>375</w:t>
            </w:r>
          </w:p>
        </w:tc>
        <w:tc>
          <w:tcPr>
            <w:tcW w:w="669" w:type="dxa"/>
          </w:tcPr>
          <w:p>
            <w:pPr>
              <w:pStyle w:val="TableParagraph"/>
              <w:ind w:left="1" w:right="132"/>
              <w:jc w:val="center"/>
              <w:rPr>
                <w:i/>
                <w:sz w:val="20"/>
              </w:rPr>
            </w:pPr>
            <w:r>
              <w:rPr>
                <w:i/>
                <w:spacing w:val="-5"/>
                <w:sz w:val="20"/>
              </w:rPr>
              <w:t>450</w:t>
            </w:r>
          </w:p>
        </w:tc>
        <w:tc>
          <w:tcPr>
            <w:tcW w:w="672" w:type="dxa"/>
          </w:tcPr>
          <w:p>
            <w:pPr>
              <w:pStyle w:val="TableParagraph"/>
              <w:ind w:left="112"/>
              <w:rPr>
                <w:i/>
                <w:sz w:val="20"/>
              </w:rPr>
            </w:pPr>
            <w:r>
              <w:rPr>
                <w:i/>
                <w:spacing w:val="-5"/>
                <w:sz w:val="20"/>
              </w:rPr>
              <w:t>450</w:t>
            </w:r>
          </w:p>
        </w:tc>
        <w:tc>
          <w:tcPr>
            <w:tcW w:w="669" w:type="dxa"/>
          </w:tcPr>
          <w:p>
            <w:pPr>
              <w:pStyle w:val="TableParagraph"/>
              <w:ind w:left="110"/>
              <w:rPr>
                <w:i/>
                <w:sz w:val="20"/>
              </w:rPr>
            </w:pPr>
            <w:r>
              <w:rPr>
                <w:i/>
                <w:spacing w:val="-5"/>
                <w:sz w:val="20"/>
              </w:rPr>
              <w:t>525</w:t>
            </w:r>
          </w:p>
        </w:tc>
        <w:tc>
          <w:tcPr>
            <w:tcW w:w="669" w:type="dxa"/>
            <w:shd w:val="clear" w:color="auto" w:fill="000000"/>
          </w:tcPr>
          <w:p>
            <w:pPr>
              <w:pStyle w:val="TableParagraph"/>
              <w:spacing w:line="240" w:lineRule="auto"/>
              <w:ind w:left="0"/>
              <w:rPr>
                <w:sz w:val="16"/>
              </w:rPr>
            </w:pPr>
          </w:p>
        </w:tc>
        <w:tc>
          <w:tcPr>
            <w:tcW w:w="693" w:type="dxa"/>
            <w:vMerge/>
            <w:tcBorders>
              <w:top w:val="nil"/>
            </w:tcBorders>
            <w:shd w:val="clear" w:color="auto" w:fill="000000"/>
          </w:tcPr>
          <w:p>
            <w:pPr>
              <w:rPr>
                <w:sz w:val="2"/>
                <w:szCs w:val="2"/>
              </w:rPr>
            </w:pPr>
          </w:p>
        </w:tc>
      </w:tr>
      <w:tr>
        <w:trPr>
          <w:trHeight w:val="230" w:hRule="atLeast"/>
        </w:trPr>
        <w:tc>
          <w:tcPr>
            <w:tcW w:w="1373" w:type="dxa"/>
          </w:tcPr>
          <w:p>
            <w:pPr>
              <w:pStyle w:val="TableParagraph"/>
              <w:rPr>
                <w:b/>
                <w:sz w:val="20"/>
              </w:rPr>
            </w:pPr>
            <w:r>
              <w:rPr>
                <w:b/>
                <w:spacing w:val="-2"/>
                <w:sz w:val="20"/>
              </w:rPr>
              <w:t>≥700-</w:t>
            </w:r>
            <w:r>
              <w:rPr>
                <w:b/>
                <w:spacing w:val="-5"/>
                <w:sz w:val="20"/>
              </w:rPr>
              <w:t>800</w:t>
            </w:r>
          </w:p>
        </w:tc>
        <w:tc>
          <w:tcPr>
            <w:tcW w:w="593" w:type="dxa"/>
          </w:tcPr>
          <w:p>
            <w:pPr>
              <w:pStyle w:val="TableParagraph"/>
              <w:ind w:left="0" w:right="62"/>
              <w:jc w:val="center"/>
              <w:rPr>
                <w:i/>
                <w:sz w:val="20"/>
              </w:rPr>
            </w:pPr>
            <w:r>
              <w:rPr>
                <w:i/>
                <w:spacing w:val="-5"/>
                <w:sz w:val="20"/>
              </w:rPr>
              <w:t>150</w:t>
            </w:r>
          </w:p>
        </w:tc>
        <w:tc>
          <w:tcPr>
            <w:tcW w:w="670" w:type="dxa"/>
          </w:tcPr>
          <w:p>
            <w:pPr>
              <w:pStyle w:val="TableParagraph"/>
              <w:ind w:left="107"/>
              <w:rPr>
                <w:i/>
                <w:sz w:val="20"/>
              </w:rPr>
            </w:pPr>
            <w:r>
              <w:rPr>
                <w:i/>
                <w:spacing w:val="-5"/>
                <w:sz w:val="20"/>
              </w:rPr>
              <w:t>150</w:t>
            </w:r>
          </w:p>
        </w:tc>
        <w:tc>
          <w:tcPr>
            <w:tcW w:w="667" w:type="dxa"/>
          </w:tcPr>
          <w:p>
            <w:pPr>
              <w:pStyle w:val="TableParagraph"/>
              <w:rPr>
                <w:i/>
                <w:sz w:val="20"/>
              </w:rPr>
            </w:pPr>
            <w:r>
              <w:rPr>
                <w:i/>
                <w:spacing w:val="-5"/>
                <w:sz w:val="20"/>
              </w:rPr>
              <w:t>150</w:t>
            </w:r>
          </w:p>
        </w:tc>
        <w:tc>
          <w:tcPr>
            <w:tcW w:w="669" w:type="dxa"/>
          </w:tcPr>
          <w:p>
            <w:pPr>
              <w:pStyle w:val="TableParagraph"/>
              <w:rPr>
                <w:i/>
                <w:sz w:val="20"/>
              </w:rPr>
            </w:pPr>
            <w:r>
              <w:rPr>
                <w:i/>
                <w:spacing w:val="-5"/>
                <w:sz w:val="20"/>
              </w:rPr>
              <w:t>225</w:t>
            </w:r>
          </w:p>
        </w:tc>
        <w:tc>
          <w:tcPr>
            <w:tcW w:w="669" w:type="dxa"/>
          </w:tcPr>
          <w:p>
            <w:pPr>
              <w:pStyle w:val="TableParagraph"/>
              <w:rPr>
                <w:i/>
                <w:sz w:val="20"/>
              </w:rPr>
            </w:pPr>
            <w:r>
              <w:rPr>
                <w:i/>
                <w:spacing w:val="-5"/>
                <w:sz w:val="20"/>
              </w:rPr>
              <w:t>225</w:t>
            </w:r>
          </w:p>
        </w:tc>
        <w:tc>
          <w:tcPr>
            <w:tcW w:w="669" w:type="dxa"/>
          </w:tcPr>
          <w:p>
            <w:pPr>
              <w:pStyle w:val="TableParagraph"/>
              <w:ind w:left="107"/>
              <w:rPr>
                <w:i/>
                <w:sz w:val="20"/>
              </w:rPr>
            </w:pPr>
            <w:r>
              <w:rPr>
                <w:i/>
                <w:spacing w:val="-5"/>
                <w:sz w:val="20"/>
              </w:rPr>
              <w:t>300</w:t>
            </w:r>
          </w:p>
        </w:tc>
        <w:tc>
          <w:tcPr>
            <w:tcW w:w="669" w:type="dxa"/>
          </w:tcPr>
          <w:p>
            <w:pPr>
              <w:pStyle w:val="TableParagraph"/>
              <w:rPr>
                <w:i/>
                <w:sz w:val="20"/>
              </w:rPr>
            </w:pPr>
            <w:r>
              <w:rPr>
                <w:i/>
                <w:spacing w:val="-5"/>
                <w:sz w:val="20"/>
              </w:rPr>
              <w:t>375</w:t>
            </w:r>
          </w:p>
        </w:tc>
        <w:tc>
          <w:tcPr>
            <w:tcW w:w="669" w:type="dxa"/>
          </w:tcPr>
          <w:p>
            <w:pPr>
              <w:pStyle w:val="TableParagraph"/>
              <w:ind w:left="0" w:right="132"/>
              <w:jc w:val="center"/>
              <w:rPr>
                <w:i/>
                <w:sz w:val="20"/>
              </w:rPr>
            </w:pPr>
            <w:r>
              <w:rPr>
                <w:i/>
                <w:spacing w:val="-5"/>
                <w:sz w:val="20"/>
              </w:rPr>
              <w:t>450</w:t>
            </w:r>
          </w:p>
        </w:tc>
        <w:tc>
          <w:tcPr>
            <w:tcW w:w="669" w:type="dxa"/>
          </w:tcPr>
          <w:p>
            <w:pPr>
              <w:pStyle w:val="TableParagraph"/>
              <w:ind w:left="1" w:right="132"/>
              <w:jc w:val="center"/>
              <w:rPr>
                <w:i/>
                <w:sz w:val="20"/>
              </w:rPr>
            </w:pPr>
            <w:r>
              <w:rPr>
                <w:i/>
                <w:spacing w:val="-5"/>
                <w:sz w:val="20"/>
              </w:rPr>
              <w:t>450</w:t>
            </w:r>
          </w:p>
        </w:tc>
        <w:tc>
          <w:tcPr>
            <w:tcW w:w="672" w:type="dxa"/>
          </w:tcPr>
          <w:p>
            <w:pPr>
              <w:pStyle w:val="TableParagraph"/>
              <w:ind w:left="112"/>
              <w:rPr>
                <w:i/>
                <w:sz w:val="20"/>
              </w:rPr>
            </w:pPr>
            <w:r>
              <w:rPr>
                <w:i/>
                <w:spacing w:val="-5"/>
                <w:sz w:val="20"/>
              </w:rPr>
              <w:t>525</w:t>
            </w:r>
          </w:p>
        </w:tc>
        <w:tc>
          <w:tcPr>
            <w:tcW w:w="669" w:type="dxa"/>
          </w:tcPr>
          <w:p>
            <w:pPr>
              <w:pStyle w:val="TableParagraph"/>
              <w:ind w:left="110"/>
              <w:rPr>
                <w:i/>
                <w:sz w:val="20"/>
              </w:rPr>
            </w:pPr>
            <w:r>
              <w:rPr>
                <w:i/>
                <w:spacing w:val="-5"/>
                <w:sz w:val="20"/>
              </w:rPr>
              <w:t>600</w:t>
            </w:r>
          </w:p>
        </w:tc>
        <w:tc>
          <w:tcPr>
            <w:tcW w:w="669" w:type="dxa"/>
            <w:shd w:val="clear" w:color="auto" w:fill="000000"/>
          </w:tcPr>
          <w:p>
            <w:pPr>
              <w:pStyle w:val="TableParagraph"/>
              <w:spacing w:line="240" w:lineRule="auto"/>
              <w:ind w:left="0"/>
              <w:rPr>
                <w:sz w:val="16"/>
              </w:rPr>
            </w:pPr>
          </w:p>
        </w:tc>
        <w:tc>
          <w:tcPr>
            <w:tcW w:w="693" w:type="dxa"/>
            <w:shd w:val="clear" w:color="auto" w:fill="000000"/>
          </w:tcPr>
          <w:p>
            <w:pPr>
              <w:pStyle w:val="TableParagraph"/>
              <w:spacing w:line="240" w:lineRule="auto"/>
              <w:ind w:left="0"/>
              <w:rPr>
                <w:sz w:val="16"/>
              </w:rPr>
            </w:pPr>
          </w:p>
        </w:tc>
      </w:tr>
      <w:tr>
        <w:trPr>
          <w:trHeight w:val="230" w:hRule="atLeast"/>
        </w:trPr>
        <w:tc>
          <w:tcPr>
            <w:tcW w:w="1373" w:type="dxa"/>
          </w:tcPr>
          <w:p>
            <w:pPr>
              <w:pStyle w:val="TableParagraph"/>
              <w:rPr>
                <w:b/>
                <w:sz w:val="20"/>
              </w:rPr>
            </w:pPr>
            <w:r>
              <w:rPr>
                <w:b/>
                <w:spacing w:val="-2"/>
                <w:sz w:val="20"/>
              </w:rPr>
              <w:t>≥800-</w:t>
            </w:r>
            <w:r>
              <w:rPr>
                <w:b/>
                <w:spacing w:val="-5"/>
                <w:sz w:val="20"/>
              </w:rPr>
              <w:t>900</w:t>
            </w:r>
          </w:p>
        </w:tc>
        <w:tc>
          <w:tcPr>
            <w:tcW w:w="593" w:type="dxa"/>
          </w:tcPr>
          <w:p>
            <w:pPr>
              <w:pStyle w:val="TableParagraph"/>
              <w:ind w:left="0" w:right="62"/>
              <w:jc w:val="center"/>
              <w:rPr>
                <w:i/>
                <w:sz w:val="20"/>
              </w:rPr>
            </w:pPr>
            <w:r>
              <w:rPr>
                <w:i/>
                <w:spacing w:val="-5"/>
                <w:sz w:val="20"/>
              </w:rPr>
              <w:t>150</w:t>
            </w:r>
          </w:p>
        </w:tc>
        <w:tc>
          <w:tcPr>
            <w:tcW w:w="670" w:type="dxa"/>
          </w:tcPr>
          <w:p>
            <w:pPr>
              <w:pStyle w:val="TableParagraph"/>
              <w:ind w:left="107"/>
              <w:rPr>
                <w:i/>
                <w:sz w:val="20"/>
              </w:rPr>
            </w:pPr>
            <w:r>
              <w:rPr>
                <w:i/>
                <w:spacing w:val="-5"/>
                <w:sz w:val="20"/>
              </w:rPr>
              <w:t>150</w:t>
            </w:r>
          </w:p>
        </w:tc>
        <w:tc>
          <w:tcPr>
            <w:tcW w:w="667" w:type="dxa"/>
          </w:tcPr>
          <w:p>
            <w:pPr>
              <w:pStyle w:val="TableParagraph"/>
              <w:rPr>
                <w:i/>
                <w:sz w:val="20"/>
              </w:rPr>
            </w:pPr>
            <w:r>
              <w:rPr>
                <w:i/>
                <w:spacing w:val="-5"/>
                <w:sz w:val="20"/>
              </w:rPr>
              <w:t>150</w:t>
            </w:r>
          </w:p>
        </w:tc>
        <w:tc>
          <w:tcPr>
            <w:tcW w:w="669" w:type="dxa"/>
          </w:tcPr>
          <w:p>
            <w:pPr>
              <w:pStyle w:val="TableParagraph"/>
              <w:rPr>
                <w:i/>
                <w:sz w:val="20"/>
              </w:rPr>
            </w:pPr>
            <w:r>
              <w:rPr>
                <w:i/>
                <w:spacing w:val="-5"/>
                <w:sz w:val="20"/>
              </w:rPr>
              <w:t>225</w:t>
            </w:r>
          </w:p>
        </w:tc>
        <w:tc>
          <w:tcPr>
            <w:tcW w:w="669" w:type="dxa"/>
          </w:tcPr>
          <w:p>
            <w:pPr>
              <w:pStyle w:val="TableParagraph"/>
              <w:rPr>
                <w:i/>
                <w:sz w:val="20"/>
              </w:rPr>
            </w:pPr>
            <w:r>
              <w:rPr>
                <w:i/>
                <w:spacing w:val="-5"/>
                <w:sz w:val="20"/>
              </w:rPr>
              <w:t>225</w:t>
            </w:r>
          </w:p>
        </w:tc>
        <w:tc>
          <w:tcPr>
            <w:tcW w:w="669" w:type="dxa"/>
          </w:tcPr>
          <w:p>
            <w:pPr>
              <w:pStyle w:val="TableParagraph"/>
              <w:ind w:left="107"/>
              <w:rPr>
                <w:i/>
                <w:sz w:val="20"/>
              </w:rPr>
            </w:pPr>
            <w:r>
              <w:rPr>
                <w:i/>
                <w:spacing w:val="-5"/>
                <w:sz w:val="20"/>
              </w:rPr>
              <w:t>300</w:t>
            </w:r>
          </w:p>
        </w:tc>
        <w:tc>
          <w:tcPr>
            <w:tcW w:w="669" w:type="dxa"/>
          </w:tcPr>
          <w:p>
            <w:pPr>
              <w:pStyle w:val="TableParagraph"/>
              <w:rPr>
                <w:i/>
                <w:sz w:val="20"/>
              </w:rPr>
            </w:pPr>
            <w:r>
              <w:rPr>
                <w:i/>
                <w:spacing w:val="-5"/>
                <w:sz w:val="20"/>
              </w:rPr>
              <w:t>375</w:t>
            </w:r>
          </w:p>
        </w:tc>
        <w:tc>
          <w:tcPr>
            <w:tcW w:w="669" w:type="dxa"/>
          </w:tcPr>
          <w:p>
            <w:pPr>
              <w:pStyle w:val="TableParagraph"/>
              <w:ind w:left="0" w:right="132"/>
              <w:jc w:val="center"/>
              <w:rPr>
                <w:i/>
                <w:sz w:val="20"/>
              </w:rPr>
            </w:pPr>
            <w:r>
              <w:rPr>
                <w:i/>
                <w:spacing w:val="-5"/>
                <w:sz w:val="20"/>
              </w:rPr>
              <w:t>450</w:t>
            </w:r>
          </w:p>
        </w:tc>
        <w:tc>
          <w:tcPr>
            <w:tcW w:w="669" w:type="dxa"/>
          </w:tcPr>
          <w:p>
            <w:pPr>
              <w:pStyle w:val="TableParagraph"/>
              <w:ind w:left="1" w:right="132"/>
              <w:jc w:val="center"/>
              <w:rPr>
                <w:i/>
                <w:sz w:val="20"/>
              </w:rPr>
            </w:pPr>
            <w:r>
              <w:rPr>
                <w:i/>
                <w:spacing w:val="-5"/>
                <w:sz w:val="20"/>
              </w:rPr>
              <w:t>525</w:t>
            </w:r>
          </w:p>
        </w:tc>
        <w:tc>
          <w:tcPr>
            <w:tcW w:w="672" w:type="dxa"/>
          </w:tcPr>
          <w:p>
            <w:pPr>
              <w:pStyle w:val="TableParagraph"/>
              <w:ind w:left="112"/>
              <w:rPr>
                <w:i/>
                <w:sz w:val="20"/>
              </w:rPr>
            </w:pPr>
            <w:r>
              <w:rPr>
                <w:i/>
                <w:spacing w:val="-5"/>
                <w:sz w:val="20"/>
              </w:rPr>
              <w:t>600</w:t>
            </w:r>
          </w:p>
        </w:tc>
        <w:tc>
          <w:tcPr>
            <w:tcW w:w="669"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93" w:type="dxa"/>
            <w:shd w:val="clear" w:color="auto" w:fill="000000"/>
          </w:tcPr>
          <w:p>
            <w:pPr>
              <w:pStyle w:val="TableParagraph"/>
              <w:spacing w:line="240" w:lineRule="auto"/>
              <w:ind w:left="0"/>
              <w:rPr>
                <w:sz w:val="16"/>
              </w:rPr>
            </w:pPr>
          </w:p>
        </w:tc>
      </w:tr>
      <w:tr>
        <w:trPr>
          <w:trHeight w:val="230" w:hRule="atLeast"/>
        </w:trPr>
        <w:tc>
          <w:tcPr>
            <w:tcW w:w="1373" w:type="dxa"/>
          </w:tcPr>
          <w:p>
            <w:pPr>
              <w:pStyle w:val="TableParagraph"/>
              <w:rPr>
                <w:b/>
                <w:sz w:val="20"/>
              </w:rPr>
            </w:pPr>
            <w:r>
              <w:rPr>
                <w:b/>
                <w:spacing w:val="-2"/>
                <w:sz w:val="20"/>
              </w:rPr>
              <w:t>≥900-</w:t>
            </w:r>
            <w:r>
              <w:rPr>
                <w:b/>
                <w:spacing w:val="-4"/>
                <w:sz w:val="20"/>
              </w:rPr>
              <w:t>1000</w:t>
            </w:r>
          </w:p>
        </w:tc>
        <w:tc>
          <w:tcPr>
            <w:tcW w:w="593" w:type="dxa"/>
          </w:tcPr>
          <w:p>
            <w:pPr>
              <w:pStyle w:val="TableParagraph"/>
              <w:ind w:left="0" w:right="62"/>
              <w:jc w:val="center"/>
              <w:rPr>
                <w:i/>
                <w:sz w:val="20"/>
              </w:rPr>
            </w:pPr>
            <w:r>
              <w:rPr>
                <w:i/>
                <w:spacing w:val="-5"/>
                <w:sz w:val="20"/>
              </w:rPr>
              <w:t>150</w:t>
            </w:r>
          </w:p>
        </w:tc>
        <w:tc>
          <w:tcPr>
            <w:tcW w:w="670" w:type="dxa"/>
          </w:tcPr>
          <w:p>
            <w:pPr>
              <w:pStyle w:val="TableParagraph"/>
              <w:ind w:left="107"/>
              <w:rPr>
                <w:i/>
                <w:sz w:val="20"/>
              </w:rPr>
            </w:pPr>
            <w:r>
              <w:rPr>
                <w:i/>
                <w:spacing w:val="-5"/>
                <w:sz w:val="20"/>
              </w:rPr>
              <w:t>150</w:t>
            </w:r>
          </w:p>
        </w:tc>
        <w:tc>
          <w:tcPr>
            <w:tcW w:w="667" w:type="dxa"/>
          </w:tcPr>
          <w:p>
            <w:pPr>
              <w:pStyle w:val="TableParagraph"/>
              <w:rPr>
                <w:i/>
                <w:sz w:val="20"/>
              </w:rPr>
            </w:pPr>
            <w:r>
              <w:rPr>
                <w:i/>
                <w:spacing w:val="-5"/>
                <w:sz w:val="20"/>
              </w:rPr>
              <w:t>225</w:t>
            </w:r>
          </w:p>
        </w:tc>
        <w:tc>
          <w:tcPr>
            <w:tcW w:w="669" w:type="dxa"/>
          </w:tcPr>
          <w:p>
            <w:pPr>
              <w:pStyle w:val="TableParagraph"/>
              <w:rPr>
                <w:i/>
                <w:sz w:val="20"/>
              </w:rPr>
            </w:pPr>
            <w:r>
              <w:rPr>
                <w:i/>
                <w:spacing w:val="-5"/>
                <w:sz w:val="20"/>
              </w:rPr>
              <w:t>225</w:t>
            </w:r>
          </w:p>
        </w:tc>
        <w:tc>
          <w:tcPr>
            <w:tcW w:w="669" w:type="dxa"/>
          </w:tcPr>
          <w:p>
            <w:pPr>
              <w:pStyle w:val="TableParagraph"/>
              <w:rPr>
                <w:i/>
                <w:sz w:val="20"/>
              </w:rPr>
            </w:pPr>
            <w:r>
              <w:rPr>
                <w:i/>
                <w:spacing w:val="-5"/>
                <w:sz w:val="20"/>
              </w:rPr>
              <w:t>300</w:t>
            </w:r>
          </w:p>
        </w:tc>
        <w:tc>
          <w:tcPr>
            <w:tcW w:w="669" w:type="dxa"/>
          </w:tcPr>
          <w:p>
            <w:pPr>
              <w:pStyle w:val="TableParagraph"/>
              <w:ind w:left="107"/>
              <w:rPr>
                <w:i/>
                <w:sz w:val="20"/>
              </w:rPr>
            </w:pPr>
            <w:r>
              <w:rPr>
                <w:i/>
                <w:spacing w:val="-5"/>
                <w:sz w:val="20"/>
              </w:rPr>
              <w:t>375</w:t>
            </w:r>
          </w:p>
        </w:tc>
        <w:tc>
          <w:tcPr>
            <w:tcW w:w="669" w:type="dxa"/>
          </w:tcPr>
          <w:p>
            <w:pPr>
              <w:pStyle w:val="TableParagraph"/>
              <w:rPr>
                <w:i/>
                <w:sz w:val="20"/>
              </w:rPr>
            </w:pPr>
            <w:r>
              <w:rPr>
                <w:i/>
                <w:spacing w:val="-5"/>
                <w:sz w:val="20"/>
              </w:rPr>
              <w:t>450</w:t>
            </w:r>
          </w:p>
        </w:tc>
        <w:tc>
          <w:tcPr>
            <w:tcW w:w="669" w:type="dxa"/>
          </w:tcPr>
          <w:p>
            <w:pPr>
              <w:pStyle w:val="TableParagraph"/>
              <w:ind w:left="0" w:right="132"/>
              <w:jc w:val="center"/>
              <w:rPr>
                <w:i/>
                <w:sz w:val="20"/>
              </w:rPr>
            </w:pPr>
            <w:r>
              <w:rPr>
                <w:i/>
                <w:spacing w:val="-5"/>
                <w:sz w:val="20"/>
              </w:rPr>
              <w:t>525</w:t>
            </w:r>
          </w:p>
        </w:tc>
        <w:tc>
          <w:tcPr>
            <w:tcW w:w="669" w:type="dxa"/>
          </w:tcPr>
          <w:p>
            <w:pPr>
              <w:pStyle w:val="TableParagraph"/>
              <w:ind w:left="1" w:right="132"/>
              <w:jc w:val="center"/>
              <w:rPr>
                <w:i/>
                <w:sz w:val="20"/>
              </w:rPr>
            </w:pPr>
            <w:r>
              <w:rPr>
                <w:i/>
                <w:spacing w:val="-5"/>
                <w:sz w:val="20"/>
              </w:rPr>
              <w:t>600</w:t>
            </w:r>
          </w:p>
        </w:tc>
        <w:tc>
          <w:tcPr>
            <w:tcW w:w="672"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93" w:type="dxa"/>
            <w:shd w:val="clear" w:color="auto" w:fill="000000"/>
          </w:tcPr>
          <w:p>
            <w:pPr>
              <w:pStyle w:val="TableParagraph"/>
              <w:spacing w:line="240" w:lineRule="auto"/>
              <w:ind w:left="0"/>
              <w:rPr>
                <w:sz w:val="16"/>
              </w:rPr>
            </w:pPr>
          </w:p>
        </w:tc>
      </w:tr>
      <w:tr>
        <w:trPr>
          <w:trHeight w:val="230" w:hRule="atLeast"/>
        </w:trPr>
        <w:tc>
          <w:tcPr>
            <w:tcW w:w="1373" w:type="dxa"/>
          </w:tcPr>
          <w:p>
            <w:pPr>
              <w:pStyle w:val="TableParagraph"/>
              <w:rPr>
                <w:b/>
                <w:sz w:val="20"/>
              </w:rPr>
            </w:pPr>
            <w:r>
              <w:rPr>
                <w:b/>
                <w:spacing w:val="-2"/>
                <w:sz w:val="20"/>
              </w:rPr>
              <w:t>≥1000-</w:t>
            </w:r>
            <w:r>
              <w:rPr>
                <w:b/>
                <w:spacing w:val="-4"/>
                <w:sz w:val="20"/>
              </w:rPr>
              <w:t>1100</w:t>
            </w:r>
          </w:p>
        </w:tc>
        <w:tc>
          <w:tcPr>
            <w:tcW w:w="593" w:type="dxa"/>
          </w:tcPr>
          <w:p>
            <w:pPr>
              <w:pStyle w:val="TableParagraph"/>
              <w:ind w:left="0" w:right="62"/>
              <w:jc w:val="center"/>
              <w:rPr>
                <w:i/>
                <w:sz w:val="20"/>
              </w:rPr>
            </w:pPr>
            <w:r>
              <w:rPr>
                <w:i/>
                <w:spacing w:val="-5"/>
                <w:sz w:val="20"/>
              </w:rPr>
              <w:t>150</w:t>
            </w:r>
          </w:p>
        </w:tc>
        <w:tc>
          <w:tcPr>
            <w:tcW w:w="670" w:type="dxa"/>
          </w:tcPr>
          <w:p>
            <w:pPr>
              <w:pStyle w:val="TableParagraph"/>
              <w:ind w:left="107"/>
              <w:rPr>
                <w:i/>
                <w:sz w:val="20"/>
              </w:rPr>
            </w:pPr>
            <w:r>
              <w:rPr>
                <w:i/>
                <w:spacing w:val="-5"/>
                <w:sz w:val="20"/>
              </w:rPr>
              <w:t>150</w:t>
            </w:r>
          </w:p>
        </w:tc>
        <w:tc>
          <w:tcPr>
            <w:tcW w:w="667" w:type="dxa"/>
          </w:tcPr>
          <w:p>
            <w:pPr>
              <w:pStyle w:val="TableParagraph"/>
              <w:rPr>
                <w:i/>
                <w:sz w:val="20"/>
              </w:rPr>
            </w:pPr>
            <w:r>
              <w:rPr>
                <w:i/>
                <w:spacing w:val="-5"/>
                <w:sz w:val="20"/>
              </w:rPr>
              <w:t>225</w:t>
            </w:r>
          </w:p>
        </w:tc>
        <w:tc>
          <w:tcPr>
            <w:tcW w:w="669" w:type="dxa"/>
          </w:tcPr>
          <w:p>
            <w:pPr>
              <w:pStyle w:val="TableParagraph"/>
              <w:rPr>
                <w:i/>
                <w:sz w:val="20"/>
              </w:rPr>
            </w:pPr>
            <w:r>
              <w:rPr>
                <w:i/>
                <w:spacing w:val="-5"/>
                <w:sz w:val="20"/>
              </w:rPr>
              <w:t>225</w:t>
            </w:r>
          </w:p>
        </w:tc>
        <w:tc>
          <w:tcPr>
            <w:tcW w:w="669" w:type="dxa"/>
          </w:tcPr>
          <w:p>
            <w:pPr>
              <w:pStyle w:val="TableParagraph"/>
              <w:rPr>
                <w:i/>
                <w:sz w:val="20"/>
              </w:rPr>
            </w:pPr>
            <w:r>
              <w:rPr>
                <w:i/>
                <w:spacing w:val="-5"/>
                <w:sz w:val="20"/>
              </w:rPr>
              <w:t>300</w:t>
            </w:r>
          </w:p>
        </w:tc>
        <w:tc>
          <w:tcPr>
            <w:tcW w:w="669" w:type="dxa"/>
          </w:tcPr>
          <w:p>
            <w:pPr>
              <w:pStyle w:val="TableParagraph"/>
              <w:ind w:left="107"/>
              <w:rPr>
                <w:i/>
                <w:sz w:val="20"/>
              </w:rPr>
            </w:pPr>
            <w:r>
              <w:rPr>
                <w:i/>
                <w:spacing w:val="-5"/>
                <w:sz w:val="20"/>
              </w:rPr>
              <w:t>375</w:t>
            </w:r>
          </w:p>
        </w:tc>
        <w:tc>
          <w:tcPr>
            <w:tcW w:w="669" w:type="dxa"/>
          </w:tcPr>
          <w:p>
            <w:pPr>
              <w:pStyle w:val="TableParagraph"/>
              <w:rPr>
                <w:i/>
                <w:sz w:val="20"/>
              </w:rPr>
            </w:pPr>
            <w:r>
              <w:rPr>
                <w:i/>
                <w:spacing w:val="-5"/>
                <w:sz w:val="20"/>
              </w:rPr>
              <w:t>450</w:t>
            </w:r>
          </w:p>
        </w:tc>
        <w:tc>
          <w:tcPr>
            <w:tcW w:w="669" w:type="dxa"/>
          </w:tcPr>
          <w:p>
            <w:pPr>
              <w:pStyle w:val="TableParagraph"/>
              <w:ind w:left="0" w:right="132"/>
              <w:jc w:val="center"/>
              <w:rPr>
                <w:i/>
                <w:sz w:val="20"/>
              </w:rPr>
            </w:pPr>
            <w:r>
              <w:rPr>
                <w:i/>
                <w:spacing w:val="-5"/>
                <w:sz w:val="20"/>
              </w:rPr>
              <w:t>600</w:t>
            </w:r>
          </w:p>
        </w:tc>
        <w:tc>
          <w:tcPr>
            <w:tcW w:w="669" w:type="dxa"/>
            <w:shd w:val="clear" w:color="auto" w:fill="000000"/>
          </w:tcPr>
          <w:p>
            <w:pPr>
              <w:pStyle w:val="TableParagraph"/>
              <w:spacing w:line="240" w:lineRule="auto"/>
              <w:ind w:left="0"/>
              <w:rPr>
                <w:sz w:val="16"/>
              </w:rPr>
            </w:pPr>
          </w:p>
        </w:tc>
        <w:tc>
          <w:tcPr>
            <w:tcW w:w="672"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93" w:type="dxa"/>
            <w:shd w:val="clear" w:color="auto" w:fill="000000"/>
          </w:tcPr>
          <w:p>
            <w:pPr>
              <w:pStyle w:val="TableParagraph"/>
              <w:spacing w:line="240" w:lineRule="auto"/>
              <w:ind w:left="0"/>
              <w:rPr>
                <w:sz w:val="16"/>
              </w:rPr>
            </w:pPr>
          </w:p>
        </w:tc>
      </w:tr>
      <w:tr>
        <w:trPr>
          <w:trHeight w:val="230" w:hRule="atLeast"/>
        </w:trPr>
        <w:tc>
          <w:tcPr>
            <w:tcW w:w="1373" w:type="dxa"/>
          </w:tcPr>
          <w:p>
            <w:pPr>
              <w:pStyle w:val="TableParagraph"/>
              <w:rPr>
                <w:b/>
                <w:sz w:val="20"/>
              </w:rPr>
            </w:pPr>
            <w:r>
              <w:rPr>
                <w:b/>
                <w:spacing w:val="-2"/>
                <w:sz w:val="20"/>
              </w:rPr>
              <w:t>≥1100-</w:t>
            </w:r>
            <w:r>
              <w:rPr>
                <w:b/>
                <w:spacing w:val="-4"/>
                <w:sz w:val="20"/>
              </w:rPr>
              <w:t>1200</w:t>
            </w:r>
          </w:p>
        </w:tc>
        <w:tc>
          <w:tcPr>
            <w:tcW w:w="593" w:type="dxa"/>
          </w:tcPr>
          <w:p>
            <w:pPr>
              <w:pStyle w:val="TableParagraph"/>
              <w:ind w:left="0" w:right="62"/>
              <w:jc w:val="center"/>
              <w:rPr>
                <w:i/>
                <w:sz w:val="20"/>
              </w:rPr>
            </w:pPr>
            <w:r>
              <w:rPr>
                <w:i/>
                <w:spacing w:val="-5"/>
                <w:sz w:val="20"/>
              </w:rPr>
              <w:t>150</w:t>
            </w:r>
          </w:p>
        </w:tc>
        <w:tc>
          <w:tcPr>
            <w:tcW w:w="670" w:type="dxa"/>
          </w:tcPr>
          <w:p>
            <w:pPr>
              <w:pStyle w:val="TableParagraph"/>
              <w:ind w:left="107"/>
              <w:rPr>
                <w:i/>
                <w:sz w:val="20"/>
              </w:rPr>
            </w:pPr>
            <w:r>
              <w:rPr>
                <w:i/>
                <w:spacing w:val="-5"/>
                <w:sz w:val="20"/>
              </w:rPr>
              <w:t>150</w:t>
            </w:r>
          </w:p>
        </w:tc>
        <w:tc>
          <w:tcPr>
            <w:tcW w:w="667" w:type="dxa"/>
          </w:tcPr>
          <w:p>
            <w:pPr>
              <w:pStyle w:val="TableParagraph"/>
              <w:rPr>
                <w:i/>
                <w:sz w:val="20"/>
              </w:rPr>
            </w:pPr>
            <w:r>
              <w:rPr>
                <w:i/>
                <w:spacing w:val="-5"/>
                <w:sz w:val="20"/>
              </w:rPr>
              <w:t>225</w:t>
            </w:r>
          </w:p>
        </w:tc>
        <w:tc>
          <w:tcPr>
            <w:tcW w:w="669" w:type="dxa"/>
          </w:tcPr>
          <w:p>
            <w:pPr>
              <w:pStyle w:val="TableParagraph"/>
              <w:rPr>
                <w:i/>
                <w:sz w:val="20"/>
              </w:rPr>
            </w:pPr>
            <w:r>
              <w:rPr>
                <w:i/>
                <w:spacing w:val="-5"/>
                <w:sz w:val="20"/>
              </w:rPr>
              <w:t>300</w:t>
            </w:r>
          </w:p>
        </w:tc>
        <w:tc>
          <w:tcPr>
            <w:tcW w:w="669" w:type="dxa"/>
          </w:tcPr>
          <w:p>
            <w:pPr>
              <w:pStyle w:val="TableParagraph"/>
              <w:rPr>
                <w:i/>
                <w:sz w:val="20"/>
              </w:rPr>
            </w:pPr>
            <w:r>
              <w:rPr>
                <w:i/>
                <w:spacing w:val="-5"/>
                <w:sz w:val="20"/>
              </w:rPr>
              <w:t>300</w:t>
            </w:r>
          </w:p>
        </w:tc>
        <w:tc>
          <w:tcPr>
            <w:tcW w:w="669" w:type="dxa"/>
          </w:tcPr>
          <w:p>
            <w:pPr>
              <w:pStyle w:val="TableParagraph"/>
              <w:ind w:left="107"/>
              <w:rPr>
                <w:i/>
                <w:sz w:val="20"/>
              </w:rPr>
            </w:pPr>
            <w:r>
              <w:rPr>
                <w:i/>
                <w:spacing w:val="-5"/>
                <w:sz w:val="20"/>
              </w:rPr>
              <w:t>450</w:t>
            </w:r>
          </w:p>
        </w:tc>
        <w:tc>
          <w:tcPr>
            <w:tcW w:w="669" w:type="dxa"/>
          </w:tcPr>
          <w:p>
            <w:pPr>
              <w:pStyle w:val="TableParagraph"/>
              <w:rPr>
                <w:i/>
                <w:sz w:val="20"/>
              </w:rPr>
            </w:pPr>
            <w:r>
              <w:rPr>
                <w:i/>
                <w:spacing w:val="-5"/>
                <w:sz w:val="20"/>
              </w:rPr>
              <w:t>525</w:t>
            </w:r>
          </w:p>
        </w:tc>
        <w:tc>
          <w:tcPr>
            <w:tcW w:w="669" w:type="dxa"/>
          </w:tcPr>
          <w:p>
            <w:pPr>
              <w:pStyle w:val="TableParagraph"/>
              <w:ind w:left="0" w:right="132"/>
              <w:jc w:val="center"/>
              <w:rPr>
                <w:i/>
                <w:sz w:val="20"/>
              </w:rPr>
            </w:pPr>
            <w:r>
              <w:rPr>
                <w:i/>
                <w:spacing w:val="-5"/>
                <w:sz w:val="20"/>
              </w:rPr>
              <w:t>600</w:t>
            </w:r>
          </w:p>
        </w:tc>
        <w:tc>
          <w:tcPr>
            <w:tcW w:w="669" w:type="dxa"/>
            <w:shd w:val="clear" w:color="auto" w:fill="000000"/>
          </w:tcPr>
          <w:p>
            <w:pPr>
              <w:pStyle w:val="TableParagraph"/>
              <w:spacing w:line="240" w:lineRule="auto"/>
              <w:ind w:left="0"/>
              <w:rPr>
                <w:sz w:val="16"/>
              </w:rPr>
            </w:pPr>
          </w:p>
        </w:tc>
        <w:tc>
          <w:tcPr>
            <w:tcW w:w="672"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93" w:type="dxa"/>
            <w:shd w:val="clear" w:color="auto" w:fill="000000"/>
          </w:tcPr>
          <w:p>
            <w:pPr>
              <w:pStyle w:val="TableParagraph"/>
              <w:spacing w:line="240" w:lineRule="auto"/>
              <w:ind w:left="0"/>
              <w:rPr>
                <w:sz w:val="16"/>
              </w:rPr>
            </w:pPr>
          </w:p>
        </w:tc>
      </w:tr>
      <w:tr>
        <w:trPr>
          <w:trHeight w:val="230" w:hRule="atLeast"/>
        </w:trPr>
        <w:tc>
          <w:tcPr>
            <w:tcW w:w="1373" w:type="dxa"/>
          </w:tcPr>
          <w:p>
            <w:pPr>
              <w:pStyle w:val="TableParagraph"/>
              <w:rPr>
                <w:b/>
                <w:sz w:val="20"/>
              </w:rPr>
            </w:pPr>
            <w:r>
              <w:rPr>
                <w:b/>
                <w:spacing w:val="-2"/>
                <w:sz w:val="20"/>
              </w:rPr>
              <w:t>≥1200-</w:t>
            </w:r>
            <w:r>
              <w:rPr>
                <w:b/>
                <w:spacing w:val="-4"/>
                <w:sz w:val="20"/>
              </w:rPr>
              <w:t>1300</w:t>
            </w:r>
          </w:p>
        </w:tc>
        <w:tc>
          <w:tcPr>
            <w:tcW w:w="593" w:type="dxa"/>
          </w:tcPr>
          <w:p>
            <w:pPr>
              <w:pStyle w:val="TableParagraph"/>
              <w:ind w:left="0" w:right="62"/>
              <w:jc w:val="center"/>
              <w:rPr>
                <w:i/>
                <w:sz w:val="20"/>
              </w:rPr>
            </w:pPr>
            <w:r>
              <w:rPr>
                <w:i/>
                <w:spacing w:val="-5"/>
                <w:sz w:val="20"/>
              </w:rPr>
              <w:t>150</w:t>
            </w:r>
          </w:p>
        </w:tc>
        <w:tc>
          <w:tcPr>
            <w:tcW w:w="670" w:type="dxa"/>
          </w:tcPr>
          <w:p>
            <w:pPr>
              <w:pStyle w:val="TableParagraph"/>
              <w:ind w:left="107"/>
              <w:rPr>
                <w:i/>
                <w:sz w:val="20"/>
              </w:rPr>
            </w:pPr>
            <w:r>
              <w:rPr>
                <w:i/>
                <w:spacing w:val="-5"/>
                <w:sz w:val="20"/>
              </w:rPr>
              <w:t>225</w:t>
            </w:r>
          </w:p>
        </w:tc>
        <w:tc>
          <w:tcPr>
            <w:tcW w:w="667" w:type="dxa"/>
          </w:tcPr>
          <w:p>
            <w:pPr>
              <w:pStyle w:val="TableParagraph"/>
              <w:rPr>
                <w:i/>
                <w:sz w:val="20"/>
              </w:rPr>
            </w:pPr>
            <w:r>
              <w:rPr>
                <w:i/>
                <w:spacing w:val="-5"/>
                <w:sz w:val="20"/>
              </w:rPr>
              <w:t>225</w:t>
            </w:r>
          </w:p>
        </w:tc>
        <w:tc>
          <w:tcPr>
            <w:tcW w:w="669" w:type="dxa"/>
          </w:tcPr>
          <w:p>
            <w:pPr>
              <w:pStyle w:val="TableParagraph"/>
              <w:rPr>
                <w:i/>
                <w:sz w:val="20"/>
              </w:rPr>
            </w:pPr>
            <w:r>
              <w:rPr>
                <w:i/>
                <w:spacing w:val="-5"/>
                <w:sz w:val="20"/>
              </w:rPr>
              <w:t>300</w:t>
            </w:r>
          </w:p>
        </w:tc>
        <w:tc>
          <w:tcPr>
            <w:tcW w:w="669" w:type="dxa"/>
          </w:tcPr>
          <w:p>
            <w:pPr>
              <w:pStyle w:val="TableParagraph"/>
              <w:rPr>
                <w:i/>
                <w:sz w:val="20"/>
              </w:rPr>
            </w:pPr>
            <w:r>
              <w:rPr>
                <w:i/>
                <w:spacing w:val="-5"/>
                <w:sz w:val="20"/>
              </w:rPr>
              <w:t>375</w:t>
            </w:r>
          </w:p>
        </w:tc>
        <w:tc>
          <w:tcPr>
            <w:tcW w:w="669" w:type="dxa"/>
          </w:tcPr>
          <w:p>
            <w:pPr>
              <w:pStyle w:val="TableParagraph"/>
              <w:ind w:left="107"/>
              <w:rPr>
                <w:i/>
                <w:sz w:val="20"/>
              </w:rPr>
            </w:pPr>
            <w:r>
              <w:rPr>
                <w:i/>
                <w:spacing w:val="-5"/>
                <w:sz w:val="20"/>
              </w:rPr>
              <w:t>450</w:t>
            </w:r>
          </w:p>
        </w:tc>
        <w:tc>
          <w:tcPr>
            <w:tcW w:w="669" w:type="dxa"/>
          </w:tcPr>
          <w:p>
            <w:pPr>
              <w:pStyle w:val="TableParagraph"/>
              <w:rPr>
                <w:i/>
                <w:sz w:val="20"/>
              </w:rPr>
            </w:pPr>
            <w:r>
              <w:rPr>
                <w:i/>
                <w:spacing w:val="-5"/>
                <w:sz w:val="20"/>
              </w:rPr>
              <w:t>525</w:t>
            </w:r>
          </w:p>
        </w:tc>
        <w:tc>
          <w:tcPr>
            <w:tcW w:w="669"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72"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93" w:type="dxa"/>
            <w:shd w:val="clear" w:color="auto" w:fill="000000"/>
          </w:tcPr>
          <w:p>
            <w:pPr>
              <w:pStyle w:val="TableParagraph"/>
              <w:spacing w:line="240" w:lineRule="auto"/>
              <w:ind w:left="0"/>
              <w:rPr>
                <w:sz w:val="16"/>
              </w:rPr>
            </w:pPr>
          </w:p>
        </w:tc>
      </w:tr>
      <w:tr>
        <w:trPr>
          <w:trHeight w:val="230" w:hRule="atLeast"/>
        </w:trPr>
        <w:tc>
          <w:tcPr>
            <w:tcW w:w="1373" w:type="dxa"/>
          </w:tcPr>
          <w:p>
            <w:pPr>
              <w:pStyle w:val="TableParagraph"/>
              <w:rPr>
                <w:b/>
                <w:sz w:val="20"/>
              </w:rPr>
            </w:pPr>
            <w:r>
              <w:rPr>
                <w:b/>
                <w:spacing w:val="-2"/>
                <w:sz w:val="20"/>
              </w:rPr>
              <w:t>≥1300-</w:t>
            </w:r>
            <w:r>
              <w:rPr>
                <w:b/>
                <w:spacing w:val="-4"/>
                <w:sz w:val="20"/>
              </w:rPr>
              <w:t>1500</w:t>
            </w:r>
          </w:p>
        </w:tc>
        <w:tc>
          <w:tcPr>
            <w:tcW w:w="593" w:type="dxa"/>
          </w:tcPr>
          <w:p>
            <w:pPr>
              <w:pStyle w:val="TableParagraph"/>
              <w:ind w:left="0" w:right="62"/>
              <w:jc w:val="center"/>
              <w:rPr>
                <w:i/>
                <w:sz w:val="20"/>
              </w:rPr>
            </w:pPr>
            <w:r>
              <w:rPr>
                <w:i/>
                <w:spacing w:val="-5"/>
                <w:sz w:val="20"/>
              </w:rPr>
              <w:t>150</w:t>
            </w:r>
          </w:p>
        </w:tc>
        <w:tc>
          <w:tcPr>
            <w:tcW w:w="670" w:type="dxa"/>
          </w:tcPr>
          <w:p>
            <w:pPr>
              <w:pStyle w:val="TableParagraph"/>
              <w:ind w:left="107"/>
              <w:rPr>
                <w:i/>
                <w:sz w:val="20"/>
              </w:rPr>
            </w:pPr>
            <w:r>
              <w:rPr>
                <w:i/>
                <w:spacing w:val="-5"/>
                <w:sz w:val="20"/>
              </w:rPr>
              <w:t>225</w:t>
            </w:r>
          </w:p>
        </w:tc>
        <w:tc>
          <w:tcPr>
            <w:tcW w:w="667" w:type="dxa"/>
          </w:tcPr>
          <w:p>
            <w:pPr>
              <w:pStyle w:val="TableParagraph"/>
              <w:rPr>
                <w:i/>
                <w:sz w:val="20"/>
              </w:rPr>
            </w:pPr>
            <w:r>
              <w:rPr>
                <w:i/>
                <w:spacing w:val="-5"/>
                <w:sz w:val="20"/>
              </w:rPr>
              <w:t>300</w:t>
            </w:r>
          </w:p>
        </w:tc>
        <w:tc>
          <w:tcPr>
            <w:tcW w:w="669" w:type="dxa"/>
          </w:tcPr>
          <w:p>
            <w:pPr>
              <w:pStyle w:val="TableParagraph"/>
              <w:rPr>
                <w:i/>
                <w:sz w:val="20"/>
              </w:rPr>
            </w:pPr>
            <w:r>
              <w:rPr>
                <w:i/>
                <w:spacing w:val="-5"/>
                <w:sz w:val="20"/>
              </w:rPr>
              <w:t>300</w:t>
            </w:r>
          </w:p>
        </w:tc>
        <w:tc>
          <w:tcPr>
            <w:tcW w:w="669" w:type="dxa"/>
          </w:tcPr>
          <w:p>
            <w:pPr>
              <w:pStyle w:val="TableParagraph"/>
              <w:rPr>
                <w:i/>
                <w:sz w:val="20"/>
              </w:rPr>
            </w:pPr>
            <w:r>
              <w:rPr>
                <w:i/>
                <w:spacing w:val="-5"/>
                <w:sz w:val="20"/>
              </w:rPr>
              <w:t>375</w:t>
            </w:r>
          </w:p>
        </w:tc>
        <w:tc>
          <w:tcPr>
            <w:tcW w:w="669" w:type="dxa"/>
          </w:tcPr>
          <w:p>
            <w:pPr>
              <w:pStyle w:val="TableParagraph"/>
              <w:ind w:left="107"/>
              <w:rPr>
                <w:i/>
                <w:sz w:val="20"/>
              </w:rPr>
            </w:pPr>
            <w:r>
              <w:rPr>
                <w:i/>
                <w:spacing w:val="-5"/>
                <w:sz w:val="20"/>
              </w:rPr>
              <w:t>525</w:t>
            </w:r>
          </w:p>
        </w:tc>
        <w:tc>
          <w:tcPr>
            <w:tcW w:w="669" w:type="dxa"/>
          </w:tcPr>
          <w:p>
            <w:pPr>
              <w:pStyle w:val="TableParagraph"/>
              <w:rPr>
                <w:i/>
                <w:sz w:val="20"/>
              </w:rPr>
            </w:pPr>
            <w:r>
              <w:rPr>
                <w:i/>
                <w:spacing w:val="-5"/>
                <w:sz w:val="20"/>
              </w:rPr>
              <w:t>600</w:t>
            </w:r>
          </w:p>
        </w:tc>
        <w:tc>
          <w:tcPr>
            <w:tcW w:w="669"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72"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93" w:type="dxa"/>
            <w:shd w:val="clear" w:color="auto" w:fill="000000"/>
          </w:tcPr>
          <w:p>
            <w:pPr>
              <w:pStyle w:val="TableParagraph"/>
              <w:spacing w:line="240" w:lineRule="auto"/>
              <w:ind w:left="0"/>
              <w:rPr>
                <w:sz w:val="16"/>
              </w:rPr>
            </w:pPr>
          </w:p>
        </w:tc>
      </w:tr>
      <w:tr>
        <w:trPr>
          <w:trHeight w:val="230" w:hRule="atLeast"/>
        </w:trPr>
        <w:tc>
          <w:tcPr>
            <w:tcW w:w="1373" w:type="dxa"/>
          </w:tcPr>
          <w:p>
            <w:pPr>
              <w:pStyle w:val="TableParagraph"/>
              <w:rPr>
                <w:b/>
                <w:sz w:val="20"/>
              </w:rPr>
            </w:pPr>
            <w:r>
              <w:rPr>
                <w:b/>
                <w:spacing w:val="-2"/>
                <w:sz w:val="20"/>
              </w:rPr>
              <w:t>≥1500-</w:t>
            </w:r>
            <w:r>
              <w:rPr>
                <w:b/>
                <w:spacing w:val="-4"/>
                <w:sz w:val="20"/>
              </w:rPr>
              <w:t>1850</w:t>
            </w:r>
          </w:p>
        </w:tc>
        <w:tc>
          <w:tcPr>
            <w:tcW w:w="593" w:type="dxa"/>
          </w:tcPr>
          <w:p>
            <w:pPr>
              <w:pStyle w:val="TableParagraph"/>
              <w:spacing w:line="240" w:lineRule="auto"/>
              <w:ind w:left="0"/>
              <w:rPr>
                <w:sz w:val="16"/>
              </w:rPr>
            </w:pPr>
          </w:p>
        </w:tc>
        <w:tc>
          <w:tcPr>
            <w:tcW w:w="670" w:type="dxa"/>
          </w:tcPr>
          <w:p>
            <w:pPr>
              <w:pStyle w:val="TableParagraph"/>
              <w:ind w:left="107"/>
              <w:rPr>
                <w:i/>
                <w:sz w:val="20"/>
              </w:rPr>
            </w:pPr>
            <w:r>
              <w:rPr>
                <w:i/>
                <w:spacing w:val="-5"/>
                <w:sz w:val="20"/>
              </w:rPr>
              <w:t>225</w:t>
            </w:r>
          </w:p>
        </w:tc>
        <w:tc>
          <w:tcPr>
            <w:tcW w:w="667" w:type="dxa"/>
          </w:tcPr>
          <w:p>
            <w:pPr>
              <w:pStyle w:val="TableParagraph"/>
              <w:rPr>
                <w:i/>
                <w:sz w:val="20"/>
              </w:rPr>
            </w:pPr>
            <w:r>
              <w:rPr>
                <w:i/>
                <w:spacing w:val="-5"/>
                <w:sz w:val="20"/>
              </w:rPr>
              <w:t>300</w:t>
            </w:r>
          </w:p>
        </w:tc>
        <w:tc>
          <w:tcPr>
            <w:tcW w:w="669" w:type="dxa"/>
          </w:tcPr>
          <w:p>
            <w:pPr>
              <w:pStyle w:val="TableParagraph"/>
              <w:rPr>
                <w:i/>
                <w:sz w:val="20"/>
              </w:rPr>
            </w:pPr>
            <w:r>
              <w:rPr>
                <w:i/>
                <w:spacing w:val="-5"/>
                <w:sz w:val="20"/>
              </w:rPr>
              <w:t>375</w:t>
            </w:r>
          </w:p>
        </w:tc>
        <w:tc>
          <w:tcPr>
            <w:tcW w:w="669" w:type="dxa"/>
          </w:tcPr>
          <w:p>
            <w:pPr>
              <w:pStyle w:val="TableParagraph"/>
              <w:rPr>
                <w:i/>
                <w:sz w:val="20"/>
              </w:rPr>
            </w:pPr>
            <w:r>
              <w:rPr>
                <w:i/>
                <w:spacing w:val="-5"/>
                <w:sz w:val="20"/>
              </w:rPr>
              <w:t>450</w:t>
            </w:r>
          </w:p>
        </w:tc>
        <w:tc>
          <w:tcPr>
            <w:tcW w:w="669" w:type="dxa"/>
          </w:tcPr>
          <w:p>
            <w:pPr>
              <w:pStyle w:val="TableParagraph"/>
              <w:ind w:left="107"/>
              <w:rPr>
                <w:i/>
                <w:sz w:val="20"/>
              </w:rPr>
            </w:pPr>
            <w:r>
              <w:rPr>
                <w:i/>
                <w:spacing w:val="-5"/>
                <w:sz w:val="20"/>
              </w:rPr>
              <w:t>600</w:t>
            </w:r>
          </w:p>
        </w:tc>
        <w:tc>
          <w:tcPr>
            <w:tcW w:w="669"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72"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69" w:type="dxa"/>
            <w:shd w:val="clear" w:color="auto" w:fill="000000"/>
          </w:tcPr>
          <w:p>
            <w:pPr>
              <w:pStyle w:val="TableParagraph"/>
              <w:spacing w:line="240" w:lineRule="auto"/>
              <w:ind w:left="0"/>
              <w:rPr>
                <w:sz w:val="16"/>
              </w:rPr>
            </w:pPr>
          </w:p>
        </w:tc>
        <w:tc>
          <w:tcPr>
            <w:tcW w:w="693" w:type="dxa"/>
            <w:shd w:val="clear" w:color="auto" w:fill="000000"/>
          </w:tcPr>
          <w:p>
            <w:pPr>
              <w:pStyle w:val="TableParagraph"/>
              <w:spacing w:line="240" w:lineRule="auto"/>
              <w:ind w:left="0"/>
              <w:rPr>
                <w:sz w:val="16"/>
              </w:rPr>
            </w:pPr>
          </w:p>
        </w:tc>
      </w:tr>
    </w:tbl>
    <w:p>
      <w:pPr>
        <w:spacing w:before="0"/>
        <w:ind w:left="398" w:right="0" w:firstLine="0"/>
        <w:jc w:val="left"/>
        <w:rPr>
          <w:i/>
          <w:sz w:val="20"/>
        </w:rPr>
      </w:pPr>
      <w:r>
        <w:rPr>
          <w:i/>
          <w:spacing w:val="-2"/>
          <w:sz w:val="20"/>
        </w:rPr>
        <w:t>Примечания:</w:t>
      </w:r>
    </w:p>
    <w:p>
      <w:pPr>
        <w:spacing w:before="110"/>
        <w:ind w:left="398" w:right="0" w:firstLine="0"/>
        <w:jc w:val="left"/>
        <w:rPr>
          <w:i/>
          <w:sz w:val="20"/>
        </w:rPr>
      </w:pPr>
      <w:r>
        <w:rPr>
          <w:i/>
          <w:spacing w:val="-2"/>
          <w:sz w:val="20"/>
          <w:vertAlign w:val="superscript"/>
        </w:rPr>
        <w:t>1</w:t>
      </w:r>
      <w:r>
        <w:rPr>
          <w:i/>
          <w:spacing w:val="-2"/>
          <w:sz w:val="20"/>
          <w:vertAlign w:val="baseline"/>
        </w:rPr>
        <w:t>Условные</w:t>
      </w:r>
      <w:r>
        <w:rPr>
          <w:i/>
          <w:spacing w:val="5"/>
          <w:sz w:val="20"/>
          <w:vertAlign w:val="baseline"/>
        </w:rPr>
        <w:t> </w:t>
      </w:r>
      <w:r>
        <w:rPr>
          <w:i/>
          <w:spacing w:val="-2"/>
          <w:sz w:val="20"/>
          <w:vertAlign w:val="baseline"/>
        </w:rPr>
        <w:t>обозначения</w:t>
      </w:r>
    </w:p>
    <w:p>
      <w:pPr>
        <w:spacing w:after="0"/>
        <w:jc w:val="left"/>
        <w:rPr>
          <w:i/>
          <w:sz w:val="20"/>
        </w:rPr>
        <w:sectPr>
          <w:pgSz w:w="11910" w:h="16840"/>
          <w:pgMar w:header="0" w:footer="1003" w:top="1040" w:bottom="1260" w:left="850" w:right="283"/>
        </w:sectPr>
      </w:pPr>
    </w:p>
    <w:tbl>
      <w:tblPr>
        <w:tblW w:w="0" w:type="auto"/>
        <w:jc w:val="left"/>
        <w:tblInd w:w="8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133"/>
        <w:gridCol w:w="2835"/>
      </w:tblGrid>
      <w:tr>
        <w:trPr>
          <w:trHeight w:val="345" w:hRule="atLeast"/>
        </w:trPr>
        <w:tc>
          <w:tcPr>
            <w:tcW w:w="1133" w:type="dxa"/>
            <w:shd w:val="clear" w:color="auto" w:fill="BEBEBE"/>
          </w:tcPr>
          <w:p>
            <w:pPr>
              <w:pStyle w:val="TableParagraph"/>
              <w:spacing w:line="240" w:lineRule="auto"/>
              <w:ind w:left="0"/>
              <w:rPr>
                <w:sz w:val="24"/>
              </w:rPr>
            </w:pPr>
          </w:p>
        </w:tc>
        <w:tc>
          <w:tcPr>
            <w:tcW w:w="2835" w:type="dxa"/>
          </w:tcPr>
          <w:p>
            <w:pPr>
              <w:pStyle w:val="TableParagraph"/>
              <w:spacing w:line="225" w:lineRule="exact"/>
              <w:ind w:left="107"/>
              <w:rPr>
                <w:i/>
                <w:sz w:val="20"/>
              </w:rPr>
            </w:pPr>
            <w:r>
              <w:rPr>
                <w:i/>
                <w:sz w:val="20"/>
              </w:rPr>
              <w:t>Доза</w:t>
            </w:r>
            <w:r>
              <w:rPr>
                <w:i/>
                <w:spacing w:val="-5"/>
                <w:sz w:val="20"/>
              </w:rPr>
              <w:t> </w:t>
            </w:r>
            <w:r>
              <w:rPr>
                <w:i/>
                <w:sz w:val="20"/>
              </w:rPr>
              <w:t>каждые</w:t>
            </w:r>
            <w:r>
              <w:rPr>
                <w:i/>
                <w:spacing w:val="-5"/>
                <w:sz w:val="20"/>
              </w:rPr>
              <w:t> </w:t>
            </w:r>
            <w:r>
              <w:rPr>
                <w:i/>
                <w:sz w:val="20"/>
              </w:rPr>
              <w:t>4</w:t>
            </w:r>
            <w:r>
              <w:rPr>
                <w:i/>
                <w:spacing w:val="-4"/>
                <w:sz w:val="20"/>
              </w:rPr>
              <w:t> </w:t>
            </w:r>
            <w:r>
              <w:rPr>
                <w:i/>
                <w:spacing w:val="-2"/>
                <w:sz w:val="20"/>
              </w:rPr>
              <w:t>недели</w:t>
            </w:r>
          </w:p>
        </w:tc>
      </w:tr>
      <w:tr>
        <w:trPr>
          <w:trHeight w:val="345" w:hRule="atLeast"/>
        </w:trPr>
        <w:tc>
          <w:tcPr>
            <w:tcW w:w="1133" w:type="dxa"/>
          </w:tcPr>
          <w:p>
            <w:pPr>
              <w:pStyle w:val="TableParagraph"/>
              <w:spacing w:line="240" w:lineRule="auto"/>
              <w:ind w:left="0"/>
              <w:rPr>
                <w:sz w:val="24"/>
              </w:rPr>
            </w:pPr>
          </w:p>
        </w:tc>
        <w:tc>
          <w:tcPr>
            <w:tcW w:w="2835" w:type="dxa"/>
          </w:tcPr>
          <w:p>
            <w:pPr>
              <w:pStyle w:val="TableParagraph"/>
              <w:spacing w:line="223" w:lineRule="exact"/>
              <w:ind w:left="107"/>
              <w:rPr>
                <w:i/>
                <w:sz w:val="20"/>
              </w:rPr>
            </w:pPr>
            <w:r>
              <w:rPr>
                <w:i/>
                <w:sz w:val="20"/>
              </w:rPr>
              <w:t>Доза</w:t>
            </w:r>
            <w:r>
              <w:rPr>
                <w:i/>
                <w:spacing w:val="-5"/>
                <w:sz w:val="20"/>
              </w:rPr>
              <w:t> </w:t>
            </w:r>
            <w:r>
              <w:rPr>
                <w:i/>
                <w:sz w:val="20"/>
              </w:rPr>
              <w:t>каждые</w:t>
            </w:r>
            <w:r>
              <w:rPr>
                <w:i/>
                <w:spacing w:val="-5"/>
                <w:sz w:val="20"/>
              </w:rPr>
              <w:t> </w:t>
            </w:r>
            <w:r>
              <w:rPr>
                <w:i/>
                <w:sz w:val="20"/>
              </w:rPr>
              <w:t>2</w:t>
            </w:r>
            <w:r>
              <w:rPr>
                <w:i/>
                <w:spacing w:val="-4"/>
                <w:sz w:val="20"/>
              </w:rPr>
              <w:t> </w:t>
            </w:r>
            <w:r>
              <w:rPr>
                <w:i/>
                <w:spacing w:val="-2"/>
                <w:sz w:val="20"/>
              </w:rPr>
              <w:t>недели</w:t>
            </w:r>
          </w:p>
        </w:tc>
      </w:tr>
      <w:tr>
        <w:trPr>
          <w:trHeight w:val="345" w:hRule="atLeast"/>
        </w:trPr>
        <w:tc>
          <w:tcPr>
            <w:tcW w:w="1133" w:type="dxa"/>
            <w:tcBorders>
              <w:bottom w:val="nil"/>
            </w:tcBorders>
            <w:shd w:val="clear" w:color="auto" w:fill="000000"/>
          </w:tcPr>
          <w:p>
            <w:pPr>
              <w:pStyle w:val="TableParagraph"/>
              <w:spacing w:line="240" w:lineRule="auto"/>
              <w:ind w:left="0"/>
              <w:rPr>
                <w:sz w:val="24"/>
              </w:rPr>
            </w:pPr>
          </w:p>
        </w:tc>
        <w:tc>
          <w:tcPr>
            <w:tcW w:w="2835" w:type="dxa"/>
          </w:tcPr>
          <w:p>
            <w:pPr>
              <w:pStyle w:val="TableParagraph"/>
              <w:spacing w:line="223" w:lineRule="exact"/>
              <w:ind w:left="107"/>
              <w:rPr>
                <w:i/>
                <w:sz w:val="20"/>
              </w:rPr>
            </w:pPr>
            <w:r>
              <w:rPr>
                <w:i/>
                <w:sz w:val="20"/>
              </w:rPr>
              <w:t>Дозы</w:t>
            </w:r>
            <w:r>
              <w:rPr>
                <w:i/>
                <w:spacing w:val="-5"/>
                <w:sz w:val="20"/>
              </w:rPr>
              <w:t> </w:t>
            </w:r>
            <w:r>
              <w:rPr>
                <w:i/>
                <w:sz w:val="20"/>
              </w:rPr>
              <w:t>не</w:t>
            </w:r>
            <w:r>
              <w:rPr>
                <w:i/>
                <w:spacing w:val="-3"/>
                <w:sz w:val="20"/>
              </w:rPr>
              <w:t> </w:t>
            </w:r>
            <w:r>
              <w:rPr>
                <w:i/>
                <w:spacing w:val="-2"/>
                <w:sz w:val="20"/>
              </w:rPr>
              <w:t>исследованы</w:t>
            </w:r>
          </w:p>
        </w:tc>
      </w:tr>
    </w:tbl>
    <w:p>
      <w:pPr>
        <w:pStyle w:val="BodyText"/>
        <w:spacing w:before="146"/>
        <w:ind w:left="0"/>
        <w:jc w:val="left"/>
        <w:rPr>
          <w:i/>
        </w:rPr>
      </w:pPr>
    </w:p>
    <w:p>
      <w:pPr>
        <w:spacing w:line="360" w:lineRule="auto" w:before="0"/>
        <w:ind w:left="398" w:right="561" w:firstLine="566"/>
        <w:jc w:val="both"/>
        <w:rPr>
          <w:i/>
          <w:sz w:val="24"/>
        </w:rPr>
      </w:pPr>
      <w:r>
        <w:rPr>
          <w:i/>
          <w:sz w:val="24"/>
        </w:rPr>
        <w:t>На настоящий момент отсутствуют данные о долгосрочной эффективности применения #омализумаба** при пищевой аллергии, особенно в случаях, когда причинно- значимые продукты не вводятся в рацион или не проводится аллергенспецифическая иммунотерапия. Вероятно, что эффект #омализумаба** будет утрачен после прекращения лечения. Также следует принять во внимание, что длительное исключение продукта из рациона может нарушать качество жизни у некоторых пациентов.</w:t>
      </w:r>
    </w:p>
    <w:p>
      <w:pPr>
        <w:pStyle w:val="ListParagraph"/>
        <w:numPr>
          <w:ilvl w:val="1"/>
          <w:numId w:val="6"/>
        </w:numPr>
        <w:tabs>
          <w:tab w:pos="1264" w:val="left" w:leader="none"/>
        </w:tabs>
        <w:spacing w:line="240" w:lineRule="auto" w:before="5" w:after="0"/>
        <w:ind w:left="1264" w:right="0" w:hanging="300"/>
        <w:jc w:val="both"/>
        <w:rPr>
          <w:b/>
          <w:sz w:val="24"/>
          <w:u w:val="single"/>
        </w:rPr>
      </w:pPr>
      <w:r>
        <w:rPr>
          <w:b/>
          <w:spacing w:val="-4"/>
          <w:sz w:val="24"/>
          <w:u w:val="single"/>
        </w:rPr>
        <w:t> </w:t>
      </w:r>
      <w:r>
        <w:rPr>
          <w:b/>
          <w:sz w:val="24"/>
          <w:u w:val="single"/>
        </w:rPr>
        <w:t>​Хирургическое</w:t>
      </w:r>
      <w:r>
        <w:rPr>
          <w:b/>
          <w:spacing w:val="-3"/>
          <w:sz w:val="24"/>
          <w:u w:val="single"/>
        </w:rPr>
        <w:t> </w:t>
      </w:r>
      <w:r>
        <w:rPr>
          <w:b/>
          <w:spacing w:val="-2"/>
          <w:sz w:val="24"/>
          <w:u w:val="single"/>
        </w:rPr>
        <w:t>лечение</w:t>
      </w:r>
    </w:p>
    <w:p>
      <w:pPr>
        <w:spacing w:before="130"/>
        <w:ind w:left="964" w:right="0" w:firstLine="0"/>
        <w:jc w:val="both"/>
        <w:rPr>
          <w:i/>
          <w:sz w:val="24"/>
        </w:rPr>
      </w:pPr>
      <w:r>
        <w:rPr>
          <w:i/>
          <w:sz w:val="24"/>
        </w:rPr>
        <w:t>Не</w:t>
      </w:r>
      <w:r>
        <w:rPr>
          <w:i/>
          <w:spacing w:val="-2"/>
          <w:sz w:val="24"/>
        </w:rPr>
        <w:t> требуется.</w:t>
      </w:r>
    </w:p>
    <w:p>
      <w:pPr>
        <w:spacing w:before="0"/>
        <w:ind w:left="964" w:right="0" w:firstLine="0"/>
        <w:jc w:val="both"/>
        <w:rPr>
          <w:i/>
          <w:sz w:val="24"/>
        </w:rPr>
      </w:pPr>
      <w:r>
        <w:rPr>
          <w:i/>
          <w:sz w:val="24"/>
        </w:rPr>
        <w:t>Обезболивание</w:t>
      </w:r>
      <w:r>
        <w:rPr>
          <w:i/>
          <w:spacing w:val="-5"/>
          <w:sz w:val="24"/>
        </w:rPr>
        <w:t> </w:t>
      </w:r>
      <w:r>
        <w:rPr>
          <w:i/>
          <w:sz w:val="24"/>
        </w:rPr>
        <w:t>не</w:t>
      </w:r>
      <w:r>
        <w:rPr>
          <w:i/>
          <w:spacing w:val="-4"/>
          <w:sz w:val="24"/>
        </w:rPr>
        <w:t> </w:t>
      </w:r>
      <w:r>
        <w:rPr>
          <w:i/>
          <w:spacing w:val="-2"/>
          <w:sz w:val="24"/>
        </w:rPr>
        <w:t>требуется.</w:t>
      </w:r>
    </w:p>
    <w:p>
      <w:pPr>
        <w:pStyle w:val="Heading1"/>
        <w:numPr>
          <w:ilvl w:val="0"/>
          <w:numId w:val="6"/>
        </w:numPr>
        <w:tabs>
          <w:tab w:pos="1451" w:val="left" w:leader="none"/>
        </w:tabs>
        <w:spacing w:line="276" w:lineRule="auto" w:before="246" w:after="0"/>
        <w:ind w:left="398" w:right="562" w:firstLine="566"/>
        <w:jc w:val="both"/>
        <w:rPr>
          <w:sz w:val="24"/>
        </w:rPr>
      </w:pPr>
      <w:bookmarkStart w:name="_bookmark19" w:id="20"/>
      <w:bookmarkEnd w:id="20"/>
      <w:r>
        <w:rPr>
          <w:b w:val="0"/>
        </w:rPr>
      </w:r>
      <w:r>
        <w:rPr/>
        <w:t>Медицинская реабилитация и санаторно-курортное лечение,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w:t>
      </w:r>
    </w:p>
    <w:p>
      <w:pPr>
        <w:spacing w:before="54"/>
        <w:ind w:left="964" w:right="0" w:firstLine="0"/>
        <w:jc w:val="both"/>
        <w:rPr>
          <w:i/>
          <w:sz w:val="24"/>
        </w:rPr>
      </w:pPr>
      <w:r>
        <w:rPr>
          <w:i/>
          <w:sz w:val="24"/>
        </w:rPr>
        <w:t>Не</w:t>
      </w:r>
      <w:r>
        <w:rPr>
          <w:i/>
          <w:spacing w:val="-2"/>
          <w:sz w:val="24"/>
        </w:rPr>
        <w:t> требуется</w:t>
      </w:r>
    </w:p>
    <w:p>
      <w:pPr>
        <w:pStyle w:val="Heading1"/>
        <w:numPr>
          <w:ilvl w:val="0"/>
          <w:numId w:val="6"/>
        </w:numPr>
        <w:tabs>
          <w:tab w:pos="1203" w:val="left" w:leader="none"/>
        </w:tabs>
        <w:spacing w:line="240" w:lineRule="auto" w:before="246" w:after="0"/>
        <w:ind w:left="398" w:right="577" w:firstLine="566"/>
        <w:jc w:val="both"/>
        <w:rPr>
          <w:sz w:val="24"/>
        </w:rPr>
      </w:pPr>
      <w:bookmarkStart w:name="_bookmark20" w:id="21"/>
      <w:bookmarkEnd w:id="21"/>
      <w:r>
        <w:rPr>
          <w:b w:val="0"/>
        </w:rPr>
      </w:r>
      <w:r>
        <w:rPr/>
        <w:t>Профилактика</w:t>
      </w:r>
      <w:r>
        <w:rPr>
          <w:spacing w:val="-4"/>
        </w:rPr>
        <w:t> </w:t>
      </w:r>
      <w:r>
        <w:rPr/>
        <w:t>и</w:t>
      </w:r>
      <w:r>
        <w:rPr>
          <w:spacing w:val="-9"/>
        </w:rPr>
        <w:t> </w:t>
      </w:r>
      <w:r>
        <w:rPr/>
        <w:t>диспансерное</w:t>
      </w:r>
      <w:r>
        <w:rPr>
          <w:spacing w:val="-5"/>
        </w:rPr>
        <w:t> </w:t>
      </w:r>
      <w:r>
        <w:rPr/>
        <w:t>наблюдение,</w:t>
      </w:r>
      <w:r>
        <w:rPr>
          <w:spacing w:val="-3"/>
        </w:rPr>
        <w:t> </w:t>
      </w:r>
      <w:r>
        <w:rPr/>
        <w:t>медицинские</w:t>
      </w:r>
      <w:r>
        <w:rPr>
          <w:spacing w:val="-5"/>
        </w:rPr>
        <w:t> </w:t>
      </w:r>
      <w:r>
        <w:rPr/>
        <w:t>показания</w:t>
      </w:r>
      <w:r>
        <w:rPr>
          <w:spacing w:val="-7"/>
        </w:rPr>
        <w:t> </w:t>
      </w:r>
      <w:r>
        <w:rPr/>
        <w:t>и противопоказания к применению методов профилактики</w:t>
      </w:r>
    </w:p>
    <w:p>
      <w:pPr>
        <w:pStyle w:val="BodyText"/>
        <w:spacing w:before="154"/>
        <w:ind w:left="0"/>
        <w:jc w:val="left"/>
        <w:rPr>
          <w:b/>
          <w:sz w:val="28"/>
        </w:rPr>
      </w:pPr>
    </w:p>
    <w:p>
      <w:pPr>
        <w:pStyle w:val="Heading3"/>
        <w:ind w:left="964" w:firstLine="0"/>
      </w:pPr>
      <w:r>
        <w:rPr/>
        <w:t>Первичная</w:t>
      </w:r>
      <w:r>
        <w:rPr>
          <w:spacing w:val="-5"/>
        </w:rPr>
        <w:t> </w:t>
      </w:r>
      <w:r>
        <w:rPr/>
        <w:t>профилактика</w:t>
      </w:r>
      <w:r>
        <w:rPr>
          <w:spacing w:val="-4"/>
        </w:rPr>
        <w:t> </w:t>
      </w:r>
      <w:r>
        <w:rPr/>
        <w:t>ПА</w:t>
      </w:r>
      <w:r>
        <w:rPr>
          <w:spacing w:val="-1"/>
        </w:rPr>
        <w:t> </w:t>
      </w:r>
      <w:r>
        <w:rPr/>
        <w:t>–</w:t>
      </w:r>
      <w:r>
        <w:rPr>
          <w:spacing w:val="-5"/>
        </w:rPr>
        <w:t> </w:t>
      </w:r>
      <w:r>
        <w:rPr/>
        <w:t>профилактика</w:t>
      </w:r>
      <w:r>
        <w:rPr>
          <w:spacing w:val="-3"/>
        </w:rPr>
        <w:t> </w:t>
      </w:r>
      <w:r>
        <w:rPr/>
        <w:t>раннего</w:t>
      </w:r>
      <w:r>
        <w:rPr>
          <w:spacing w:val="-3"/>
        </w:rPr>
        <w:t> </w:t>
      </w:r>
      <w:r>
        <w:rPr/>
        <w:t>дебюта</w:t>
      </w:r>
      <w:r>
        <w:rPr>
          <w:spacing w:val="-3"/>
        </w:rPr>
        <w:t> </w:t>
      </w:r>
      <w:r>
        <w:rPr>
          <w:spacing w:val="-2"/>
        </w:rPr>
        <w:t>атопии.</w:t>
      </w:r>
    </w:p>
    <w:p>
      <w:pPr>
        <w:pStyle w:val="BodyText"/>
        <w:spacing w:line="360" w:lineRule="auto" w:before="132"/>
        <w:ind w:right="565" w:firstLine="566"/>
      </w:pPr>
      <w:r>
        <w:rPr/>
        <w:t>Определенным превентивным эффектом обладает исключительно грудное</w:t>
      </w:r>
      <w:r>
        <w:rPr>
          <w:spacing w:val="40"/>
        </w:rPr>
        <w:t> </w:t>
      </w:r>
      <w:r>
        <w:rPr/>
        <w:t>вскармливание</w:t>
      </w:r>
      <w:r>
        <w:rPr>
          <w:spacing w:val="54"/>
        </w:rPr>
        <w:t> </w:t>
      </w:r>
      <w:r>
        <w:rPr/>
        <w:t>до</w:t>
      </w:r>
      <w:r>
        <w:rPr>
          <w:spacing w:val="59"/>
        </w:rPr>
        <w:t> </w:t>
      </w:r>
      <w:r>
        <w:rPr/>
        <w:t>возраста</w:t>
      </w:r>
      <w:r>
        <w:rPr>
          <w:spacing w:val="58"/>
        </w:rPr>
        <w:t> </w:t>
      </w:r>
      <w:r>
        <w:rPr/>
        <w:t>4-6</w:t>
      </w:r>
      <w:r>
        <w:rPr>
          <w:spacing w:val="61"/>
        </w:rPr>
        <w:t> </w:t>
      </w:r>
      <w:r>
        <w:rPr/>
        <w:t>мес</w:t>
      </w:r>
      <w:r>
        <w:rPr>
          <w:spacing w:val="58"/>
        </w:rPr>
        <w:t> </w:t>
      </w:r>
      <w:r>
        <w:rPr/>
        <w:t>[1,</w:t>
      </w:r>
      <w:r>
        <w:rPr>
          <w:spacing w:val="58"/>
        </w:rPr>
        <w:t> </w:t>
      </w:r>
      <w:r>
        <w:rPr/>
        <w:t>2,</w:t>
      </w:r>
      <w:r>
        <w:rPr>
          <w:spacing w:val="57"/>
        </w:rPr>
        <w:t> </w:t>
      </w:r>
      <w:r>
        <w:rPr/>
        <w:t>10,</w:t>
      </w:r>
      <w:r>
        <w:rPr>
          <w:spacing w:val="58"/>
        </w:rPr>
        <w:t> </w:t>
      </w:r>
      <w:r>
        <w:rPr/>
        <w:t>37,</w:t>
      </w:r>
      <w:r>
        <w:rPr>
          <w:spacing w:val="58"/>
        </w:rPr>
        <w:t> </w:t>
      </w:r>
      <w:r>
        <w:rPr/>
        <w:t>101],</w:t>
      </w:r>
      <w:r>
        <w:rPr>
          <w:spacing w:val="58"/>
        </w:rPr>
        <w:t> </w:t>
      </w:r>
      <w:r>
        <w:rPr/>
        <w:t>особенно</w:t>
      </w:r>
      <w:r>
        <w:rPr>
          <w:spacing w:val="56"/>
        </w:rPr>
        <w:t> </w:t>
      </w:r>
      <w:r>
        <w:rPr/>
        <w:t>в</w:t>
      </w:r>
      <w:r>
        <w:rPr>
          <w:spacing w:val="58"/>
        </w:rPr>
        <w:t> </w:t>
      </w:r>
      <w:r>
        <w:rPr/>
        <w:t>первую</w:t>
      </w:r>
      <w:r>
        <w:rPr>
          <w:spacing w:val="59"/>
        </w:rPr>
        <w:t> </w:t>
      </w:r>
      <w:r>
        <w:rPr/>
        <w:t>неделю</w:t>
      </w:r>
      <w:r>
        <w:rPr>
          <w:spacing w:val="59"/>
        </w:rPr>
        <w:t> </w:t>
      </w:r>
      <w:r>
        <w:rPr>
          <w:spacing w:val="-2"/>
        </w:rPr>
        <w:t>жизни</w:t>
      </w:r>
    </w:p>
    <w:p>
      <w:pPr>
        <w:pStyle w:val="BodyText"/>
      </w:pPr>
      <w:r>
        <w:rPr/>
        <w:t>ребенка</w:t>
      </w:r>
      <w:r>
        <w:rPr>
          <w:spacing w:val="-3"/>
        </w:rPr>
        <w:t> </w:t>
      </w:r>
      <w:r>
        <w:rPr>
          <w:spacing w:val="-2"/>
        </w:rPr>
        <w:t>[104].</w:t>
      </w:r>
    </w:p>
    <w:p>
      <w:pPr>
        <w:pStyle w:val="BodyText"/>
        <w:spacing w:line="360" w:lineRule="auto" w:before="139"/>
        <w:ind w:right="562" w:firstLine="566"/>
      </w:pPr>
      <w:r>
        <w:rPr/>
        <w:t>Убедительные доказательства профилактического эффекта строгой гипоаллергенной диеты матери в течение беременности и кормления грудью для предупреждения развития аллергического заболевания у ребенка отсутствуют. Напротив, рекомендуется, по возможности, разнообразный полноценный рацион [10, 37, 98, 99, 104]. Индивидуальный гипоаллергенный рацион с исключением причинно-значимых аллергенов следует назначить матери в тех случаях, когда она сама страдает пищевой аллергией.</w:t>
      </w:r>
    </w:p>
    <w:p>
      <w:pPr>
        <w:pStyle w:val="BodyText"/>
        <w:spacing w:line="360" w:lineRule="auto"/>
        <w:ind w:right="560" w:firstLine="566"/>
      </w:pPr>
      <w:r>
        <w:rPr/>
        <w:t>Данные об эффективности применения частично- или высокогидролизованных смесей как метода профилактики развития ПА неоднозначны и продолжают обсуждаться [2, 37, 98,</w:t>
      </w:r>
      <w:r>
        <w:rPr>
          <w:spacing w:val="40"/>
        </w:rPr>
        <w:t> </w:t>
      </w:r>
      <w:r>
        <w:rPr/>
        <w:t>99, 105, 106, 107,]. Такой физиологический феномен как оральная толерантность и концепция ее формирования в отношении белков коровьего молока, исследованы и описаны ранее при использовании смесей на основе частично-гидролизованных белков (ЧГС) [109, 110, 152].</w:t>
      </w:r>
    </w:p>
    <w:p>
      <w:pPr>
        <w:pStyle w:val="BodyText"/>
        <w:spacing w:after="0" w:line="360" w:lineRule="auto"/>
        <w:sectPr>
          <w:pgSz w:w="11910" w:h="16840"/>
          <w:pgMar w:header="0" w:footer="1003" w:top="1100" w:bottom="1200" w:left="850" w:right="283"/>
        </w:sectPr>
      </w:pPr>
    </w:p>
    <w:p>
      <w:pPr>
        <w:pStyle w:val="BodyText"/>
        <w:spacing w:line="360" w:lineRule="auto" w:before="68"/>
        <w:ind w:right="563" w:firstLine="566"/>
      </w:pPr>
      <w:r>
        <w:rPr/>
        <w:t>Авторы некоторых публикаций последних лет [111] считают необоснованным использование ЧГС для снижения риска формирования аллергии у детей, основываясь на результатах систематических обзоров и метаанализов исследований различных смесей, отличающихся источником белка, степенью и методикой его гидролиза, что не позволяет сделать достоверные выводы об истинной эффективности конкретной смеси. Методологические особенности указанных метаанализов потребовали дополнительного изучения [106].</w:t>
      </w:r>
    </w:p>
    <w:p>
      <w:pPr>
        <w:pStyle w:val="BodyText"/>
        <w:spacing w:line="360" w:lineRule="auto" w:before="2"/>
        <w:ind w:right="565" w:firstLine="566"/>
      </w:pPr>
      <w:r>
        <w:rPr/>
        <w:t>Ряд исследований, в том числе с длительным 20-летним катамнезом, тем не менее, демонстрируют некоторый профилактический эффект гипоаллергенной молочной смеси в отношении развития атопического дерматита у детей из группы риска по формированию аллергической патологии (а также у младенцев общей популяции) [114–118].</w:t>
      </w:r>
    </w:p>
    <w:p>
      <w:pPr>
        <w:pStyle w:val="BodyText"/>
        <w:spacing w:line="360" w:lineRule="auto" w:before="1"/>
        <w:ind w:right="562" w:firstLine="566"/>
      </w:pPr>
      <w:r>
        <w:rPr/>
        <w:t>В настоящее время экспертным сообществом признано, что для подтверждения профилактической эффективности конкретной смеси необходимо проведение клинических исследований, подтверждающих снижение риска развития ПА как в краткосрочном, так и в отдаленном периодах, при применении у</w:t>
      </w:r>
      <w:r>
        <w:rPr>
          <w:spacing w:val="-3"/>
        </w:rPr>
        <w:t> </w:t>
      </w:r>
      <w:r>
        <w:rPr/>
        <w:t>детей с отягощенным аллергологическим анамнезом, не получающих исключительно грудное вскармливание. Таким образом, источник белка, методика и степень его гидролиза, — не являются достаточным основанием для определения эффективности продукта в отношении снижения риска развития аллергии [113].</w:t>
      </w:r>
    </w:p>
    <w:p>
      <w:pPr>
        <w:pStyle w:val="BodyText"/>
        <w:spacing w:line="360" w:lineRule="auto"/>
        <w:ind w:right="560" w:firstLine="566"/>
      </w:pPr>
      <w:r>
        <w:rPr/>
        <w:t>Существуют данные, свидетельствующие о влиянии табачного дыма на риск развития аллергических болезней у детей. Как активное курение матери во время беременности, так и пассивное - в течение первого года жизни ребенка, может быть ассоциировано с риском развития у него атопического дерматита и пищевой аллергии в дальнейшем [143, 144].</w:t>
      </w:r>
    </w:p>
    <w:p>
      <w:pPr>
        <w:pStyle w:val="ListParagraph"/>
        <w:numPr>
          <w:ilvl w:val="0"/>
          <w:numId w:val="15"/>
        </w:numPr>
        <w:tabs>
          <w:tab w:pos="1105" w:val="left" w:leader="none"/>
        </w:tabs>
        <w:spacing w:line="357" w:lineRule="auto" w:before="0" w:after="0"/>
        <w:ind w:left="398" w:right="562" w:firstLine="0"/>
        <w:jc w:val="both"/>
        <w:rPr>
          <w:sz w:val="24"/>
        </w:rPr>
      </w:pPr>
      <w:r>
        <w:rPr>
          <w:sz w:val="24"/>
        </w:rPr>
        <w:t>Рекомендовано, при возможности, введение продуктов прикорма ребенку, в том числе пациенту с пищевой аллергией, в рамках «окна толерантности» - в возрасте 4-6 мес (но не ранее 4-х мес.), с целью снижения риска развития как ПА, так и других аллергических болезней в последующие годы [10, 11, 37, 101, 104]. (см. Приложение А3.10).</w:t>
      </w:r>
    </w:p>
    <w:p>
      <w:pPr>
        <w:pStyle w:val="Heading2"/>
        <w:spacing w:before="6"/>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spacing w:line="360" w:lineRule="auto" w:before="95"/>
        <w:ind w:left="398" w:right="563" w:firstLine="0"/>
        <w:jc w:val="both"/>
        <w:rPr>
          <w:i/>
          <w:sz w:val="24"/>
        </w:rPr>
      </w:pPr>
      <w:r>
        <w:rPr>
          <w:b/>
          <w:sz w:val="24"/>
        </w:rPr>
        <w:t>Комментарии: </w:t>
      </w:r>
      <w:r>
        <w:rPr>
          <w:i/>
          <w:sz w:val="24"/>
        </w:rPr>
        <w:t>ключевым правилом введения прикорма детям с высоким риском развития сенсибилизации является назначение монокомпонентных продуктов, а также соблюдение принципа постепенного расширения рациона [108]. Наличие пищевого интереса у ребенка является немаловажным условием для успешного начала ведения прикорма. Отдавать предпочтение следует локальным и сезонным продуктам, характерным для места проживания и времени года, учитывая привычный для семьи рацион питания.</w:t>
      </w:r>
      <w:r>
        <w:rPr>
          <w:i/>
          <w:spacing w:val="40"/>
          <w:sz w:val="24"/>
        </w:rPr>
        <w:t> </w:t>
      </w:r>
      <w:r>
        <w:rPr>
          <w:i/>
          <w:sz w:val="24"/>
        </w:rPr>
        <w:t>Традиционно, в России приято начинать введение прикорма с овощного пюре или злаковой каши, однако четких</w:t>
      </w:r>
      <w:r>
        <w:rPr>
          <w:i/>
          <w:spacing w:val="79"/>
          <w:sz w:val="24"/>
        </w:rPr>
        <w:t> </w:t>
      </w:r>
      <w:r>
        <w:rPr>
          <w:i/>
          <w:sz w:val="24"/>
        </w:rPr>
        <w:t>рекомендаций</w:t>
      </w:r>
      <w:r>
        <w:rPr>
          <w:i/>
          <w:spacing w:val="79"/>
          <w:sz w:val="24"/>
        </w:rPr>
        <w:t> </w:t>
      </w:r>
      <w:r>
        <w:rPr>
          <w:i/>
          <w:sz w:val="24"/>
        </w:rPr>
        <w:t>на</w:t>
      </w:r>
      <w:r>
        <w:rPr>
          <w:i/>
          <w:spacing w:val="79"/>
          <w:sz w:val="24"/>
        </w:rPr>
        <w:t> </w:t>
      </w:r>
      <w:r>
        <w:rPr>
          <w:i/>
          <w:sz w:val="24"/>
        </w:rPr>
        <w:t>этот</w:t>
      </w:r>
      <w:r>
        <w:rPr>
          <w:i/>
          <w:spacing w:val="79"/>
          <w:sz w:val="24"/>
        </w:rPr>
        <w:t> </w:t>
      </w:r>
      <w:r>
        <w:rPr>
          <w:i/>
          <w:sz w:val="24"/>
        </w:rPr>
        <w:t>счет</w:t>
      </w:r>
      <w:r>
        <w:rPr>
          <w:i/>
          <w:spacing w:val="80"/>
          <w:sz w:val="24"/>
        </w:rPr>
        <w:t> </w:t>
      </w:r>
      <w:r>
        <w:rPr>
          <w:i/>
          <w:sz w:val="24"/>
        </w:rPr>
        <w:t>не</w:t>
      </w:r>
      <w:r>
        <w:rPr>
          <w:i/>
          <w:spacing w:val="78"/>
          <w:sz w:val="24"/>
        </w:rPr>
        <w:t> </w:t>
      </w:r>
      <w:r>
        <w:rPr>
          <w:i/>
          <w:sz w:val="24"/>
        </w:rPr>
        <w:t>существует,</w:t>
      </w:r>
      <w:r>
        <w:rPr>
          <w:i/>
          <w:spacing w:val="80"/>
          <w:sz w:val="24"/>
        </w:rPr>
        <w:t> </w:t>
      </w:r>
      <w:r>
        <w:rPr>
          <w:i/>
          <w:sz w:val="24"/>
        </w:rPr>
        <w:t>родители</w:t>
      </w:r>
      <w:r>
        <w:rPr>
          <w:i/>
          <w:spacing w:val="80"/>
          <w:sz w:val="24"/>
        </w:rPr>
        <w:t> </w:t>
      </w:r>
      <w:r>
        <w:rPr>
          <w:i/>
          <w:sz w:val="24"/>
        </w:rPr>
        <w:t>могут</w:t>
      </w:r>
      <w:r>
        <w:rPr>
          <w:i/>
          <w:spacing w:val="78"/>
          <w:sz w:val="24"/>
        </w:rPr>
        <w:t> </w:t>
      </w:r>
      <w:r>
        <w:rPr>
          <w:i/>
          <w:sz w:val="24"/>
        </w:rPr>
        <w:t>выбирать</w:t>
      </w:r>
      <w:r>
        <w:rPr>
          <w:i/>
          <w:spacing w:val="80"/>
          <w:sz w:val="24"/>
        </w:rPr>
        <w:t> </w:t>
      </w:r>
      <w:r>
        <w:rPr>
          <w:i/>
          <w:sz w:val="24"/>
        </w:rPr>
        <w:t>другие</w:t>
      </w:r>
    </w:p>
    <w:p>
      <w:pPr>
        <w:spacing w:after="0" w:line="360" w:lineRule="auto"/>
        <w:jc w:val="both"/>
        <w:rPr>
          <w:i/>
          <w:sz w:val="24"/>
        </w:rPr>
        <w:sectPr>
          <w:pgSz w:w="11910" w:h="16840"/>
          <w:pgMar w:header="0" w:footer="1003" w:top="1040" w:bottom="1260" w:left="850" w:right="283"/>
        </w:sectPr>
      </w:pPr>
    </w:p>
    <w:p>
      <w:pPr>
        <w:spacing w:line="360" w:lineRule="auto" w:before="68"/>
        <w:ind w:left="398" w:right="564" w:firstLine="0"/>
        <w:jc w:val="both"/>
        <w:rPr>
          <w:i/>
          <w:sz w:val="24"/>
        </w:rPr>
      </w:pPr>
      <w:r>
        <w:rPr>
          <w:i/>
          <w:sz w:val="24"/>
        </w:rPr>
        <w:t>продукты, механическая обработка и размер которых соответствуют возрасту ребенка. Оптимальный интервал между введением новых продуктов до настоящего времени точно не определен, однако исследователи отмечают необходимость обеспечения ребенка разнообразной пищей и нежелательность излишней пролонгации при расширении рациона ребенка [106, 108].</w:t>
      </w:r>
    </w:p>
    <w:p>
      <w:pPr>
        <w:pStyle w:val="Heading3"/>
        <w:spacing w:before="7"/>
        <w:ind w:left="964" w:firstLine="0"/>
      </w:pPr>
      <w:r>
        <w:rPr/>
        <w:t>Вторичная</w:t>
      </w:r>
      <w:r>
        <w:rPr>
          <w:spacing w:val="-8"/>
        </w:rPr>
        <w:t> </w:t>
      </w:r>
      <w:r>
        <w:rPr/>
        <w:t>профилактика</w:t>
      </w:r>
      <w:r>
        <w:rPr>
          <w:spacing w:val="-2"/>
        </w:rPr>
        <w:t> </w:t>
      </w:r>
      <w:r>
        <w:rPr/>
        <w:t>—</w:t>
      </w:r>
      <w:r>
        <w:rPr>
          <w:spacing w:val="-4"/>
        </w:rPr>
        <w:t> </w:t>
      </w:r>
      <w:r>
        <w:rPr/>
        <w:t>профилактика</w:t>
      </w:r>
      <w:r>
        <w:rPr>
          <w:spacing w:val="-3"/>
        </w:rPr>
        <w:t> </w:t>
      </w:r>
      <w:r>
        <w:rPr>
          <w:spacing w:val="-2"/>
        </w:rPr>
        <w:t>обострения</w:t>
      </w:r>
    </w:p>
    <w:p>
      <w:pPr>
        <w:pStyle w:val="BodyText"/>
        <w:spacing w:line="360" w:lineRule="auto" w:before="132"/>
        <w:ind w:right="563" w:firstLine="566"/>
      </w:pPr>
      <w:r>
        <w:rPr/>
        <w:t>Пациентам с различными клиническими проявлениями пищевой аллергии следует проводить терапию в зависимости от нозологической формы и профиля сенсибилизации, их следует проинструктировать о необходимости всегда иметь с собой препарат/препараты для купирования острых состояний, четкого плана действий в неотложной ситуации.</w:t>
      </w:r>
    </w:p>
    <w:p>
      <w:pPr>
        <w:pStyle w:val="BodyText"/>
        <w:spacing w:line="360" w:lineRule="auto" w:before="1"/>
        <w:ind w:right="567" w:firstLine="566"/>
      </w:pPr>
      <w:r>
        <w:rPr/>
        <w:t>Пациента/законных представителей необходимо также проинструктировать о необходимости перед употреблением пищи изучить ее состав, в который могут входить причинно-значимые аллергены. При посещении заведений общественного питания также следует уточнять наличие аллергенных компонентов в блюдах [2, 3, 97, 107, 136].</w:t>
      </w:r>
    </w:p>
    <w:p>
      <w:pPr>
        <w:pStyle w:val="Heading2"/>
        <w:spacing w:before="5"/>
        <w:ind w:left="964"/>
      </w:pPr>
      <w:r>
        <w:rPr/>
        <w:t>Диспансерное</w:t>
      </w:r>
      <w:r>
        <w:rPr>
          <w:spacing w:val="-5"/>
        </w:rPr>
        <w:t> </w:t>
      </w:r>
      <w:r>
        <w:rPr>
          <w:spacing w:val="-2"/>
        </w:rPr>
        <w:t>наблюдение</w:t>
      </w:r>
    </w:p>
    <w:p>
      <w:pPr>
        <w:pStyle w:val="BodyText"/>
        <w:spacing w:line="360" w:lineRule="auto" w:before="134"/>
        <w:ind w:right="569" w:firstLine="566"/>
      </w:pPr>
      <w:r>
        <w:rPr/>
        <w:t>Тактика динамического наблюдения определяется нозологической формой и тяжестью течения заболевания.</w:t>
      </w:r>
    </w:p>
    <w:p>
      <w:pPr>
        <w:pStyle w:val="BodyText"/>
        <w:spacing w:line="360" w:lineRule="auto"/>
        <w:ind w:right="563" w:firstLine="566"/>
      </w:pPr>
      <w:r>
        <w:rPr/>
        <w:t>Диагностическая программа с комплексом терапии и подбором индивидуальной элиминационной диеты в стационаре / дневном стационаре/амбулаторно может составлять в среднем около 14 дней. Больные с легкими проявлениями ПА могут наблюдаться</w:t>
      </w:r>
      <w:r>
        <w:rPr>
          <w:spacing w:val="40"/>
        </w:rPr>
        <w:t> </w:t>
      </w:r>
      <w:r>
        <w:rPr/>
        <w:t>амбулаторно, прием (осмотр, консультация) специалистов (в зависимости от характера проявления и по показаниям – врача-аллерголога-иммунолога, врача-диетолога, врача- гастроэнтеролога, врача-дерматовенеролога) с частотой 1 раз в 1-6 месяцев. При тяжелых и среднетяжелых реакциях на пищу ребенок может нуждаться в госпитализации для обследования,</w:t>
      </w:r>
      <w:r>
        <w:rPr>
          <w:spacing w:val="-1"/>
        </w:rPr>
        <w:t> </w:t>
      </w:r>
      <w:r>
        <w:rPr/>
        <w:t>подбора</w:t>
      </w:r>
      <w:r>
        <w:rPr>
          <w:spacing w:val="-2"/>
        </w:rPr>
        <w:t> </w:t>
      </w:r>
      <w:r>
        <w:rPr/>
        <w:t>терапии и коррекции рациона,</w:t>
      </w:r>
      <w:r>
        <w:rPr>
          <w:spacing w:val="-1"/>
        </w:rPr>
        <w:t> </w:t>
      </w:r>
      <w:r>
        <w:rPr/>
        <w:t>реабилитационных мероприятий (1</w:t>
      </w:r>
      <w:r>
        <w:rPr>
          <w:spacing w:val="-2"/>
        </w:rPr>
        <w:t> </w:t>
      </w:r>
      <w:r>
        <w:rPr/>
        <w:t>раз в 3-12 мес., в зависимости от характера патологических проявлений).</w:t>
      </w:r>
    </w:p>
    <w:p>
      <w:pPr>
        <w:pStyle w:val="Heading1"/>
        <w:numPr>
          <w:ilvl w:val="0"/>
          <w:numId w:val="6"/>
        </w:numPr>
        <w:tabs>
          <w:tab w:pos="1203" w:val="left" w:leader="none"/>
        </w:tabs>
        <w:spacing w:line="240" w:lineRule="auto" w:before="244" w:after="0"/>
        <w:ind w:left="1203" w:right="0" w:hanging="239"/>
        <w:jc w:val="both"/>
        <w:rPr>
          <w:sz w:val="24"/>
        </w:rPr>
      </w:pPr>
      <w:bookmarkStart w:name="_bookmark21" w:id="22"/>
      <w:bookmarkEnd w:id="22"/>
      <w:r>
        <w:rPr>
          <w:b w:val="0"/>
        </w:rPr>
      </w:r>
      <w:r>
        <w:rPr/>
        <w:t>Организация</w:t>
      </w:r>
      <w:r>
        <w:rPr>
          <w:spacing w:val="-13"/>
        </w:rPr>
        <w:t> </w:t>
      </w:r>
      <w:r>
        <w:rPr/>
        <w:t>оказания</w:t>
      </w:r>
      <w:r>
        <w:rPr>
          <w:spacing w:val="-11"/>
        </w:rPr>
        <w:t> </w:t>
      </w:r>
      <w:r>
        <w:rPr/>
        <w:t>медицинской</w:t>
      </w:r>
      <w:r>
        <w:rPr>
          <w:spacing w:val="-9"/>
        </w:rPr>
        <w:t> </w:t>
      </w:r>
      <w:r>
        <w:rPr>
          <w:spacing w:val="-2"/>
        </w:rPr>
        <w:t>помощи</w:t>
      </w:r>
    </w:p>
    <w:p>
      <w:pPr>
        <w:pStyle w:val="BodyText"/>
        <w:spacing w:line="360" w:lineRule="auto" w:before="56"/>
        <w:ind w:right="706" w:firstLine="720"/>
      </w:pPr>
      <w:r>
        <w:rPr/>
        <w:t>Пациентам с пищевой аллергией, в зависимости от необходимости, может быть оказана медицинская помощь любого вида, условия, формы, предусмотренная законодательством Российской Федерации.</w:t>
      </w:r>
    </w:p>
    <w:p>
      <w:pPr>
        <w:pStyle w:val="BodyText"/>
        <w:spacing w:line="360" w:lineRule="auto"/>
        <w:ind w:right="703" w:firstLine="720"/>
      </w:pPr>
      <w:r>
        <w:rPr/>
        <w:t>Ведением пациентов с пищевой аллергией занимается, в первую очередь, врач- аллерголог-иммунолог, врач-педиатр/врач-терапевт/врач общей практики (семейный врач), возможно участие врача-диетолога, врача-гастроэнтеролога, врача-дерматовенеролога и</w:t>
      </w:r>
      <w:r>
        <w:rPr>
          <w:spacing w:val="40"/>
        </w:rPr>
        <w:t> </w:t>
      </w:r>
      <w:r>
        <w:rPr/>
        <w:t>иных специалистов - по медицинским показаниям.</w:t>
      </w:r>
    </w:p>
    <w:p>
      <w:pPr>
        <w:pStyle w:val="BodyText"/>
        <w:spacing w:after="0" w:line="360" w:lineRule="auto"/>
        <w:sectPr>
          <w:pgSz w:w="11910" w:h="16840"/>
          <w:pgMar w:header="0" w:footer="1003" w:top="1040" w:bottom="1260" w:left="850" w:right="283"/>
        </w:sectPr>
      </w:pPr>
    </w:p>
    <w:p>
      <w:pPr>
        <w:pStyle w:val="BodyText"/>
        <w:spacing w:line="362" w:lineRule="auto" w:before="68"/>
        <w:ind w:right="705" w:firstLine="720"/>
      </w:pPr>
      <w:r>
        <w:rPr/>
        <w:t>Плановая вакцинация у пациентов с пищевой аллергией проводится в соответствии с Национальным календарем профилактических прививок.</w:t>
      </w:r>
    </w:p>
    <w:p>
      <w:pPr>
        <w:pStyle w:val="Heading2"/>
        <w:numPr>
          <w:ilvl w:val="1"/>
          <w:numId w:val="6"/>
        </w:numPr>
        <w:tabs>
          <w:tab w:pos="758" w:val="left" w:leader="none"/>
        </w:tabs>
        <w:spacing w:line="276" w:lineRule="exact" w:before="0" w:after="0"/>
        <w:ind w:left="758" w:right="0" w:hanging="360"/>
        <w:jc w:val="both"/>
      </w:pPr>
      <w:bookmarkStart w:name="_bookmark22" w:id="23"/>
      <w:bookmarkEnd w:id="23"/>
      <w:r>
        <w:rPr>
          <w:b w:val="0"/>
        </w:rPr>
      </w:r>
      <w:r>
        <w:rPr/>
        <w:t>Показания</w:t>
      </w:r>
      <w:r>
        <w:rPr>
          <w:spacing w:val="-4"/>
        </w:rPr>
        <w:t> </w:t>
      </w:r>
      <w:r>
        <w:rPr/>
        <w:t>для</w:t>
      </w:r>
      <w:r>
        <w:rPr>
          <w:spacing w:val="-6"/>
        </w:rPr>
        <w:t> </w:t>
      </w:r>
      <w:r>
        <w:rPr/>
        <w:t>плановой</w:t>
      </w:r>
      <w:r>
        <w:rPr>
          <w:spacing w:val="-2"/>
        </w:rPr>
        <w:t> госпитализации</w:t>
      </w:r>
    </w:p>
    <w:p>
      <w:pPr>
        <w:pStyle w:val="ListParagraph"/>
        <w:numPr>
          <w:ilvl w:val="0"/>
          <w:numId w:val="17"/>
        </w:numPr>
        <w:tabs>
          <w:tab w:pos="1106" w:val="left" w:leader="none"/>
          <w:tab w:pos="1118" w:val="left" w:leader="none"/>
        </w:tabs>
        <w:spacing w:line="360" w:lineRule="auto" w:before="135" w:after="0"/>
        <w:ind w:left="1118" w:right="709" w:hanging="360"/>
        <w:jc w:val="both"/>
        <w:rPr>
          <w:sz w:val="24"/>
        </w:rPr>
      </w:pPr>
      <w:r>
        <w:rPr>
          <w:sz w:val="24"/>
        </w:rPr>
        <w:t>Проведение методов диагностики и лечения, требующие продолжительного (дневное или круглосуточное пребывание) медицинского наблюдения и мониторинга инструментальных или клинико-лабораторных показателей;</w:t>
      </w:r>
    </w:p>
    <w:p>
      <w:pPr>
        <w:pStyle w:val="ListParagraph"/>
        <w:numPr>
          <w:ilvl w:val="0"/>
          <w:numId w:val="17"/>
        </w:numPr>
        <w:tabs>
          <w:tab w:pos="1106" w:val="left" w:leader="none"/>
        </w:tabs>
        <w:spacing w:line="275" w:lineRule="exact" w:before="0" w:after="0"/>
        <w:ind w:left="1106" w:right="0" w:hanging="348"/>
        <w:jc w:val="both"/>
        <w:rPr>
          <w:sz w:val="24"/>
        </w:rPr>
      </w:pPr>
      <w:r>
        <w:rPr>
          <w:sz w:val="24"/>
        </w:rPr>
        <w:t>Проведение</w:t>
      </w:r>
      <w:r>
        <w:rPr>
          <w:spacing w:val="-8"/>
          <w:sz w:val="24"/>
        </w:rPr>
        <w:t> </w:t>
      </w:r>
      <w:r>
        <w:rPr>
          <w:sz w:val="24"/>
        </w:rPr>
        <w:t>методов</w:t>
      </w:r>
      <w:r>
        <w:rPr>
          <w:spacing w:val="-5"/>
          <w:sz w:val="24"/>
        </w:rPr>
        <w:t> </w:t>
      </w:r>
      <w:r>
        <w:rPr>
          <w:sz w:val="24"/>
        </w:rPr>
        <w:t>диагностики</w:t>
      </w:r>
      <w:r>
        <w:rPr>
          <w:spacing w:val="-6"/>
          <w:sz w:val="24"/>
        </w:rPr>
        <w:t> </w:t>
      </w:r>
      <w:r>
        <w:rPr>
          <w:sz w:val="24"/>
        </w:rPr>
        <w:t>и</w:t>
      </w:r>
      <w:r>
        <w:rPr>
          <w:spacing w:val="-4"/>
          <w:sz w:val="24"/>
        </w:rPr>
        <w:t> </w:t>
      </w:r>
      <w:r>
        <w:rPr>
          <w:sz w:val="24"/>
        </w:rPr>
        <w:t>лечения,</w:t>
      </w:r>
      <w:r>
        <w:rPr>
          <w:spacing w:val="-4"/>
          <w:sz w:val="24"/>
        </w:rPr>
        <w:t> </w:t>
      </w:r>
      <w:r>
        <w:rPr>
          <w:sz w:val="24"/>
        </w:rPr>
        <w:t>требующие</w:t>
      </w:r>
      <w:r>
        <w:rPr>
          <w:spacing w:val="-5"/>
          <w:sz w:val="24"/>
        </w:rPr>
        <w:t> </w:t>
      </w:r>
      <w:r>
        <w:rPr>
          <w:sz w:val="24"/>
        </w:rPr>
        <w:t>медикаментозной</w:t>
      </w:r>
      <w:r>
        <w:rPr>
          <w:spacing w:val="-3"/>
          <w:sz w:val="24"/>
        </w:rPr>
        <w:t> </w:t>
      </w:r>
      <w:r>
        <w:rPr>
          <w:spacing w:val="-2"/>
          <w:sz w:val="24"/>
        </w:rPr>
        <w:t>седации;</w:t>
      </w:r>
    </w:p>
    <w:p>
      <w:pPr>
        <w:pStyle w:val="ListParagraph"/>
        <w:numPr>
          <w:ilvl w:val="0"/>
          <w:numId w:val="17"/>
        </w:numPr>
        <w:tabs>
          <w:tab w:pos="1106" w:val="left" w:leader="none"/>
          <w:tab w:pos="1118" w:val="left" w:leader="none"/>
        </w:tabs>
        <w:spacing w:line="360" w:lineRule="auto" w:before="137" w:after="0"/>
        <w:ind w:left="1118" w:right="705" w:hanging="360"/>
        <w:jc w:val="both"/>
        <w:rPr>
          <w:sz w:val="24"/>
        </w:rPr>
      </w:pPr>
      <w:r>
        <w:rPr>
          <w:sz w:val="24"/>
        </w:rPr>
        <w:t>Состояние, требующее активного лечения и круглосуточного медицинского наблюдения (выраженный болевой синдром, хирургическая коррекция тонусных нарушений или скелетных деформаций, подбор противосудорожной терапии, организация нутритивной поддержки, организация респираторной поддержки);</w:t>
      </w:r>
    </w:p>
    <w:p>
      <w:pPr>
        <w:pStyle w:val="ListParagraph"/>
        <w:numPr>
          <w:ilvl w:val="0"/>
          <w:numId w:val="17"/>
        </w:numPr>
        <w:tabs>
          <w:tab w:pos="1106" w:val="left" w:leader="none"/>
        </w:tabs>
        <w:spacing w:line="274" w:lineRule="exact" w:before="0" w:after="0"/>
        <w:ind w:left="1106" w:right="0" w:hanging="348"/>
        <w:jc w:val="both"/>
        <w:rPr>
          <w:sz w:val="24"/>
        </w:rPr>
      </w:pPr>
      <w:r>
        <w:rPr>
          <w:sz w:val="24"/>
        </w:rPr>
        <w:t>Состояние,</w:t>
      </w:r>
      <w:r>
        <w:rPr>
          <w:spacing w:val="-8"/>
          <w:sz w:val="24"/>
        </w:rPr>
        <w:t> </w:t>
      </w:r>
      <w:r>
        <w:rPr>
          <w:sz w:val="24"/>
        </w:rPr>
        <w:t>требующее</w:t>
      </w:r>
      <w:r>
        <w:rPr>
          <w:spacing w:val="-6"/>
          <w:sz w:val="24"/>
        </w:rPr>
        <w:t> </w:t>
      </w:r>
      <w:r>
        <w:rPr>
          <w:sz w:val="24"/>
        </w:rPr>
        <w:t>проведения</w:t>
      </w:r>
      <w:r>
        <w:rPr>
          <w:spacing w:val="-5"/>
          <w:sz w:val="24"/>
        </w:rPr>
        <w:t> </w:t>
      </w:r>
      <w:r>
        <w:rPr>
          <w:sz w:val="24"/>
        </w:rPr>
        <w:t>высокотехнологичных</w:t>
      </w:r>
      <w:r>
        <w:rPr>
          <w:spacing w:val="-5"/>
          <w:sz w:val="24"/>
        </w:rPr>
        <w:t> </w:t>
      </w:r>
      <w:r>
        <w:rPr>
          <w:sz w:val="24"/>
        </w:rPr>
        <w:t>методов</w:t>
      </w:r>
      <w:r>
        <w:rPr>
          <w:spacing w:val="-6"/>
          <w:sz w:val="24"/>
        </w:rPr>
        <w:t> </w:t>
      </w:r>
      <w:r>
        <w:rPr>
          <w:spacing w:val="-2"/>
          <w:sz w:val="24"/>
        </w:rPr>
        <w:t>лечения;</w:t>
      </w:r>
    </w:p>
    <w:p>
      <w:pPr>
        <w:pStyle w:val="ListParagraph"/>
        <w:numPr>
          <w:ilvl w:val="0"/>
          <w:numId w:val="17"/>
        </w:numPr>
        <w:tabs>
          <w:tab w:pos="1106" w:val="left" w:leader="none"/>
          <w:tab w:pos="1118" w:val="left" w:leader="none"/>
        </w:tabs>
        <w:spacing w:line="360" w:lineRule="auto" w:before="139" w:after="0"/>
        <w:ind w:left="1118" w:right="707" w:hanging="360"/>
        <w:jc w:val="both"/>
        <w:rPr>
          <w:sz w:val="24"/>
        </w:rPr>
      </w:pPr>
      <w:r>
        <w:rPr>
          <w:sz w:val="24"/>
        </w:rPr>
        <w:t>Отсутствие возможности обеспечения курса лечения с применением</w:t>
      </w:r>
      <w:r>
        <w:rPr>
          <w:spacing w:val="80"/>
          <w:sz w:val="24"/>
        </w:rPr>
        <w:t> </w:t>
      </w:r>
      <w:r>
        <w:rPr>
          <w:sz w:val="24"/>
        </w:rPr>
        <w:t>медикаментозных и немедикаментозных методик в амбулаторных и стационарозамещающих условиях;</w:t>
      </w:r>
    </w:p>
    <w:p>
      <w:pPr>
        <w:pStyle w:val="ListParagraph"/>
        <w:numPr>
          <w:ilvl w:val="0"/>
          <w:numId w:val="17"/>
        </w:numPr>
        <w:tabs>
          <w:tab w:pos="1106" w:val="left" w:leader="none"/>
          <w:tab w:pos="1118" w:val="left" w:leader="none"/>
        </w:tabs>
        <w:spacing w:line="360" w:lineRule="auto" w:before="0" w:after="0"/>
        <w:ind w:left="1118" w:right="712" w:hanging="360"/>
        <w:jc w:val="both"/>
        <w:rPr>
          <w:sz w:val="24"/>
        </w:rPr>
      </w:pPr>
      <w:r>
        <w:rPr>
          <w:sz w:val="24"/>
        </w:rPr>
        <w:t>Необходимость проведения различных видов экспертиз или обследования в медицинской организации при невозможности проведения их в амбулаторных </w:t>
      </w:r>
      <w:r>
        <w:rPr>
          <w:spacing w:val="-2"/>
          <w:sz w:val="24"/>
        </w:rPr>
        <w:t>условиях.</w:t>
      </w:r>
    </w:p>
    <w:p>
      <w:pPr>
        <w:pStyle w:val="Heading2"/>
        <w:numPr>
          <w:ilvl w:val="1"/>
          <w:numId w:val="6"/>
        </w:numPr>
        <w:tabs>
          <w:tab w:pos="758" w:val="left" w:leader="none"/>
        </w:tabs>
        <w:spacing w:line="240" w:lineRule="auto" w:before="3" w:after="0"/>
        <w:ind w:left="758" w:right="0" w:hanging="360"/>
        <w:jc w:val="both"/>
      </w:pPr>
      <w:bookmarkStart w:name="_bookmark23" w:id="24"/>
      <w:bookmarkEnd w:id="24"/>
      <w:r>
        <w:rPr>
          <w:b w:val="0"/>
        </w:rPr>
      </w:r>
      <w:r>
        <w:rPr/>
        <w:t>Показания</w:t>
      </w:r>
      <w:r>
        <w:rPr>
          <w:spacing w:val="-7"/>
        </w:rPr>
        <w:t> </w:t>
      </w:r>
      <w:r>
        <w:rPr/>
        <w:t>для</w:t>
      </w:r>
      <w:r>
        <w:rPr>
          <w:spacing w:val="-8"/>
        </w:rPr>
        <w:t> </w:t>
      </w:r>
      <w:r>
        <w:rPr/>
        <w:t>неотложной/экстренной</w:t>
      </w:r>
      <w:r>
        <w:rPr>
          <w:spacing w:val="-4"/>
        </w:rPr>
        <w:t> </w:t>
      </w:r>
      <w:r>
        <w:rPr>
          <w:spacing w:val="-2"/>
        </w:rPr>
        <w:t>госпитализации</w:t>
      </w:r>
    </w:p>
    <w:p>
      <w:pPr>
        <w:pStyle w:val="BodyText"/>
        <w:spacing w:line="360" w:lineRule="auto" w:before="134"/>
        <w:ind w:left="1118" w:right="710"/>
      </w:pPr>
      <w:r>
        <w:rPr/>
        <w:t>Острые угрожающие для жизни и развития осложнений состояния, требующие неотложного лечения, в том числе интенсивной терапии, а также круглосуточного медицинского наблюдения и проведения специальных видов обследования и лечения.</w:t>
      </w:r>
    </w:p>
    <w:p>
      <w:pPr>
        <w:pStyle w:val="Heading2"/>
        <w:numPr>
          <w:ilvl w:val="1"/>
          <w:numId w:val="6"/>
        </w:numPr>
        <w:tabs>
          <w:tab w:pos="758" w:val="left" w:leader="none"/>
        </w:tabs>
        <w:spacing w:line="240" w:lineRule="auto" w:before="4" w:after="0"/>
        <w:ind w:left="758" w:right="0" w:hanging="360"/>
        <w:jc w:val="both"/>
      </w:pPr>
      <w:bookmarkStart w:name="_bookmark24" w:id="25"/>
      <w:bookmarkEnd w:id="25"/>
      <w:r>
        <w:rPr>
          <w:b w:val="0"/>
        </w:rPr>
      </w:r>
      <w:r>
        <w:rPr/>
        <w:t>Показания</w:t>
      </w:r>
      <w:r>
        <w:rPr>
          <w:spacing w:val="-3"/>
        </w:rPr>
        <w:t> </w:t>
      </w:r>
      <w:r>
        <w:rPr/>
        <w:t>к</w:t>
      </w:r>
      <w:r>
        <w:rPr>
          <w:spacing w:val="-2"/>
        </w:rPr>
        <w:t> </w:t>
      </w:r>
      <w:r>
        <w:rPr/>
        <w:t>выписке</w:t>
      </w:r>
      <w:r>
        <w:rPr>
          <w:spacing w:val="-4"/>
        </w:rPr>
        <w:t> </w:t>
      </w:r>
      <w:r>
        <w:rPr/>
        <w:t>пациента</w:t>
      </w:r>
      <w:r>
        <w:rPr>
          <w:spacing w:val="-2"/>
        </w:rPr>
        <w:t> </w:t>
      </w:r>
      <w:r>
        <w:rPr/>
        <w:t>из</w:t>
      </w:r>
      <w:r>
        <w:rPr>
          <w:spacing w:val="-2"/>
        </w:rPr>
        <w:t> стационара</w:t>
      </w:r>
    </w:p>
    <w:p>
      <w:pPr>
        <w:pStyle w:val="ListParagraph"/>
        <w:numPr>
          <w:ilvl w:val="0"/>
          <w:numId w:val="18"/>
        </w:numPr>
        <w:tabs>
          <w:tab w:pos="1106" w:val="left" w:leader="none"/>
          <w:tab w:pos="1118" w:val="left" w:leader="none"/>
        </w:tabs>
        <w:spacing w:line="360" w:lineRule="auto" w:before="132" w:after="0"/>
        <w:ind w:left="1118" w:right="716" w:hanging="360"/>
        <w:jc w:val="both"/>
        <w:rPr>
          <w:sz w:val="24"/>
        </w:rPr>
      </w:pPr>
      <w:r>
        <w:rPr>
          <w:sz w:val="24"/>
        </w:rPr>
        <w:t>Отсутствие угрозы для жизни пациента и угрозы развития осложнений, требующих неотложного лечения при завершении диагностических мероприятий.</w:t>
      </w:r>
    </w:p>
    <w:p>
      <w:pPr>
        <w:pStyle w:val="ListParagraph"/>
        <w:numPr>
          <w:ilvl w:val="0"/>
          <w:numId w:val="18"/>
        </w:numPr>
        <w:tabs>
          <w:tab w:pos="1106" w:val="left" w:leader="none"/>
          <w:tab w:pos="1118" w:val="left" w:leader="none"/>
        </w:tabs>
        <w:spacing w:line="360" w:lineRule="auto" w:before="0" w:after="0"/>
        <w:ind w:left="1118" w:right="704" w:hanging="360"/>
        <w:jc w:val="both"/>
        <w:rPr>
          <w:sz w:val="24"/>
        </w:rPr>
      </w:pPr>
      <w:r>
        <w:rPr>
          <w:sz w:val="24"/>
        </w:rPr>
        <w:t>Стабилизация состояния и основных клинико-лабораторных показателей патологического процесса, отсутствие необходимости в продолжительном медицинском наблюдении (дневное или круглосуточное пребывание);</w:t>
      </w:r>
    </w:p>
    <w:p>
      <w:pPr>
        <w:pStyle w:val="ListParagraph"/>
        <w:numPr>
          <w:ilvl w:val="0"/>
          <w:numId w:val="18"/>
        </w:numPr>
        <w:tabs>
          <w:tab w:pos="1106" w:val="left" w:leader="none"/>
          <w:tab w:pos="1118" w:val="left" w:leader="none"/>
        </w:tabs>
        <w:spacing w:line="360" w:lineRule="auto" w:before="0" w:after="0"/>
        <w:ind w:left="1118" w:right="709" w:hanging="360"/>
        <w:jc w:val="both"/>
        <w:rPr>
          <w:sz w:val="24"/>
        </w:rPr>
      </w:pPr>
      <w:r>
        <w:rPr>
          <w:sz w:val="24"/>
        </w:rPr>
        <w:t>Выполнен план обследования и лечения пациента, даны рекомендации по дальнейшему наблюдению и лечению.</w:t>
      </w:r>
    </w:p>
    <w:p>
      <w:pPr>
        <w:pStyle w:val="ListParagraph"/>
        <w:numPr>
          <w:ilvl w:val="0"/>
          <w:numId w:val="18"/>
        </w:numPr>
        <w:tabs>
          <w:tab w:pos="1106" w:val="left" w:leader="none"/>
          <w:tab w:pos="1118" w:val="left" w:leader="none"/>
        </w:tabs>
        <w:spacing w:line="360" w:lineRule="auto" w:before="0" w:after="0"/>
        <w:ind w:left="1118" w:right="709" w:hanging="360"/>
        <w:jc w:val="both"/>
        <w:rPr>
          <w:sz w:val="24"/>
        </w:rPr>
      </w:pPr>
      <w:r>
        <w:rPr>
          <w:sz w:val="24"/>
        </w:rPr>
        <w:t>Необходимость перевода пациента в другую медицинскую организацию или учреждение социального обеспечения.</w:t>
      </w:r>
    </w:p>
    <w:p>
      <w:pPr>
        <w:pStyle w:val="BodyText"/>
        <w:spacing w:line="360" w:lineRule="auto"/>
        <w:ind w:right="571"/>
      </w:pPr>
      <w:r>
        <w:rPr/>
        <w:t>Организация диетического питания пациентов при стационарном лечении в медицинских организациях проводится в соответствии с Приложением 3 приказа Минздрава России от 23.09.2020 № 1008н «Об утверждении порядка обеспечения пациентов лечебным питанием»</w:t>
      </w:r>
    </w:p>
    <w:p>
      <w:pPr>
        <w:pStyle w:val="BodyText"/>
        <w:spacing w:after="0" w:line="360" w:lineRule="auto"/>
        <w:sectPr>
          <w:pgSz w:w="11910" w:h="16840"/>
          <w:pgMar w:header="0" w:footer="1003" w:top="1040" w:bottom="1260" w:left="850" w:right="283"/>
        </w:sectPr>
      </w:pPr>
    </w:p>
    <w:p>
      <w:pPr>
        <w:pStyle w:val="Heading2"/>
        <w:numPr>
          <w:ilvl w:val="1"/>
          <w:numId w:val="6"/>
        </w:numPr>
        <w:tabs>
          <w:tab w:pos="758" w:val="left" w:leader="none"/>
        </w:tabs>
        <w:spacing w:line="240" w:lineRule="auto" w:before="73" w:after="0"/>
        <w:ind w:left="758" w:right="0" w:hanging="360"/>
        <w:jc w:val="both"/>
      </w:pPr>
      <w:bookmarkStart w:name="_bookmark25" w:id="26"/>
      <w:bookmarkEnd w:id="26"/>
      <w:r>
        <w:rPr>
          <w:b w:val="0"/>
        </w:rPr>
      </w:r>
      <w:r>
        <w:rPr>
          <w:spacing w:val="-2"/>
        </w:rPr>
        <w:t>Вакцинация</w:t>
      </w:r>
    </w:p>
    <w:p>
      <w:pPr>
        <w:pStyle w:val="BodyText"/>
        <w:spacing w:line="360" w:lineRule="auto" w:before="135"/>
        <w:ind w:right="569"/>
      </w:pPr>
      <w:r>
        <w:rPr/>
        <w:t>При вакцинации детей c ПА следует придерживаться национального календаря профилактических</w:t>
      </w:r>
      <w:r>
        <w:rPr>
          <w:spacing w:val="40"/>
        </w:rPr>
        <w:t> </w:t>
      </w:r>
      <w:r>
        <w:rPr/>
        <w:t>прививок .</w:t>
      </w:r>
    </w:p>
    <w:p>
      <w:pPr>
        <w:spacing w:line="360" w:lineRule="auto" w:before="0"/>
        <w:ind w:left="398" w:right="562" w:firstLine="0"/>
        <w:jc w:val="both"/>
        <w:rPr>
          <w:i/>
          <w:sz w:val="24"/>
        </w:rPr>
      </w:pPr>
      <w:r>
        <w:rPr>
          <w:b/>
          <w:sz w:val="24"/>
        </w:rPr>
        <w:t>Комментарии</w:t>
      </w:r>
      <w:r>
        <w:rPr>
          <w:i/>
          <w:sz w:val="24"/>
        </w:rPr>
        <w:t>: Данные исследований показали отсутствие связи вакцинации и последующего развития ПА. ПА не является противопоказанием для проведения профилактических</w:t>
      </w:r>
      <w:r>
        <w:rPr>
          <w:i/>
          <w:spacing w:val="40"/>
          <w:sz w:val="24"/>
        </w:rPr>
        <w:t> </w:t>
      </w:r>
      <w:r>
        <w:rPr>
          <w:i/>
          <w:sz w:val="24"/>
        </w:rPr>
        <w:t>прививок. Вакцинация показана пациентам с ПА с целью предотвращения/уменьшения вероятности тяжелого (осложненного) течения вакциноуправляемых инфекций. Вакцинацию осуществляют в соответствии с приказом МЗ РФ от 06.12.2021 №1122н «Об утверждении национального календаря профилактических прививок и календаря профилактических</w:t>
      </w:r>
      <w:r>
        <w:rPr>
          <w:i/>
          <w:spacing w:val="40"/>
          <w:sz w:val="24"/>
        </w:rPr>
        <w:t> </w:t>
      </w:r>
      <w:r>
        <w:rPr>
          <w:i/>
          <w:sz w:val="24"/>
        </w:rPr>
        <w:t>прививок</w:t>
      </w:r>
      <w:r>
        <w:rPr>
          <w:i/>
          <w:spacing w:val="80"/>
          <w:sz w:val="24"/>
        </w:rPr>
        <w:t> </w:t>
      </w:r>
      <w:r>
        <w:rPr>
          <w:i/>
          <w:sz w:val="24"/>
        </w:rPr>
        <w:t>по</w:t>
      </w:r>
      <w:r>
        <w:rPr>
          <w:i/>
          <w:spacing w:val="80"/>
          <w:sz w:val="24"/>
        </w:rPr>
        <w:t> </w:t>
      </w:r>
      <w:r>
        <w:rPr>
          <w:i/>
          <w:sz w:val="24"/>
        </w:rPr>
        <w:t>эпидемическим</w:t>
      </w:r>
      <w:r>
        <w:rPr>
          <w:i/>
          <w:spacing w:val="80"/>
          <w:sz w:val="24"/>
        </w:rPr>
        <w:t> </w:t>
      </w:r>
      <w:r>
        <w:rPr>
          <w:i/>
          <w:sz w:val="24"/>
        </w:rPr>
        <w:t>показаниям»,</w:t>
      </w:r>
      <w:r>
        <w:rPr>
          <w:i/>
          <w:spacing w:val="80"/>
          <w:sz w:val="24"/>
        </w:rPr>
        <w:t> </w:t>
      </w:r>
      <w:r>
        <w:rPr>
          <w:i/>
          <w:sz w:val="24"/>
        </w:rPr>
        <w:t>Методическими</w:t>
      </w:r>
      <w:r>
        <w:rPr>
          <w:i/>
          <w:spacing w:val="80"/>
          <w:sz w:val="24"/>
        </w:rPr>
        <w:t> </w:t>
      </w:r>
      <w:r>
        <w:rPr>
          <w:i/>
          <w:sz w:val="24"/>
        </w:rPr>
        <w:t>указаниями</w:t>
      </w:r>
      <w:r>
        <w:rPr>
          <w:i/>
          <w:spacing w:val="80"/>
          <w:sz w:val="24"/>
        </w:rPr>
        <w:t> </w:t>
      </w:r>
      <w:r>
        <w:rPr>
          <w:i/>
          <w:sz w:val="24"/>
        </w:rPr>
        <w:t>МУ</w:t>
      </w:r>
      <w:r>
        <w:rPr>
          <w:i/>
          <w:spacing w:val="80"/>
          <w:sz w:val="24"/>
        </w:rPr>
        <w:t> </w:t>
      </w:r>
      <w:r>
        <w:rPr>
          <w:i/>
          <w:sz w:val="24"/>
        </w:rPr>
        <w:t>3.3.1.1095—02</w:t>
      </w:r>
    </w:p>
    <w:p>
      <w:pPr>
        <w:spacing w:line="360" w:lineRule="auto" w:before="0"/>
        <w:ind w:left="398" w:right="566" w:firstLine="0"/>
        <w:jc w:val="both"/>
        <w:rPr>
          <w:i/>
          <w:sz w:val="24"/>
        </w:rPr>
      </w:pPr>
      <w:r>
        <w:rPr>
          <w:i/>
          <w:sz w:val="24"/>
        </w:rPr>
        <w:t>«Медицинские противопоказания к проведению профилактических прививок препаратами национального календаря прививок».</w:t>
      </w:r>
    </w:p>
    <w:p>
      <w:pPr>
        <w:spacing w:line="360" w:lineRule="auto" w:before="0"/>
        <w:ind w:left="398" w:right="559" w:firstLine="566"/>
        <w:jc w:val="both"/>
        <w:rPr>
          <w:i/>
          <w:sz w:val="24"/>
        </w:rPr>
      </w:pPr>
      <w:r>
        <w:rPr>
          <w:i/>
          <w:sz w:val="24"/>
        </w:rPr>
        <w:t>Пациенты, получающие лечение иммунодепрессантами, должны быть проконсультированы врачом перед вакцинацией живыми вакцинами; иммунизацию ослабленными живыми вакцинами желательно провести за 4 нед. до инициации терапии иммунодепрессантами. В случаях подтвержденной аллергии на белок куриного яйца перед вакцинацией может быть проведен прием (осмотр, консультация) врача-аллерголога- </w:t>
      </w:r>
      <w:r>
        <w:rPr>
          <w:i/>
          <w:spacing w:val="-2"/>
          <w:sz w:val="24"/>
        </w:rPr>
        <w:t>иммунолога.</w:t>
      </w:r>
    </w:p>
    <w:p>
      <w:pPr>
        <w:pStyle w:val="Heading1"/>
        <w:numPr>
          <w:ilvl w:val="0"/>
          <w:numId w:val="6"/>
        </w:numPr>
        <w:tabs>
          <w:tab w:pos="1203" w:val="left" w:leader="none"/>
        </w:tabs>
        <w:spacing w:line="240" w:lineRule="auto" w:before="239" w:after="0"/>
        <w:ind w:left="398" w:right="1801" w:firstLine="566"/>
        <w:jc w:val="left"/>
        <w:rPr>
          <w:sz w:val="24"/>
        </w:rPr>
      </w:pPr>
      <w:bookmarkStart w:name="_bookmark26" w:id="27"/>
      <w:bookmarkEnd w:id="27"/>
      <w:r>
        <w:rPr>
          <w:b w:val="0"/>
        </w:rPr>
      </w:r>
      <w:r>
        <w:rPr/>
        <w:t>Дополнительная</w:t>
      </w:r>
      <w:r>
        <w:rPr>
          <w:spacing w:val="-6"/>
        </w:rPr>
        <w:t> </w:t>
      </w:r>
      <w:r>
        <w:rPr/>
        <w:t>информация,</w:t>
      </w:r>
      <w:r>
        <w:rPr>
          <w:spacing w:val="-6"/>
        </w:rPr>
        <w:t> </w:t>
      </w:r>
      <w:r>
        <w:rPr/>
        <w:t>влияющая</w:t>
      </w:r>
      <w:r>
        <w:rPr>
          <w:spacing w:val="-6"/>
        </w:rPr>
        <w:t> </w:t>
      </w:r>
      <w:r>
        <w:rPr/>
        <w:t>на</w:t>
      </w:r>
      <w:r>
        <w:rPr>
          <w:spacing w:val="-3"/>
        </w:rPr>
        <w:t> </w:t>
      </w:r>
      <w:r>
        <w:rPr/>
        <w:t>течение</w:t>
      </w:r>
      <w:r>
        <w:rPr>
          <w:spacing w:val="-4"/>
        </w:rPr>
        <w:t> </w:t>
      </w:r>
      <w:r>
        <w:rPr/>
        <w:t>и</w:t>
      </w:r>
      <w:r>
        <w:rPr>
          <w:spacing w:val="-8"/>
        </w:rPr>
        <w:t> </w:t>
      </w:r>
      <w:r>
        <w:rPr/>
        <w:t>исход </w:t>
      </w:r>
      <w:r>
        <w:rPr>
          <w:spacing w:val="-2"/>
        </w:rPr>
        <w:t>заболевания/синдрома</w:t>
      </w:r>
    </w:p>
    <w:p>
      <w:pPr>
        <w:pStyle w:val="Heading2"/>
        <w:numPr>
          <w:ilvl w:val="1"/>
          <w:numId w:val="6"/>
        </w:numPr>
        <w:tabs>
          <w:tab w:pos="1264" w:val="left" w:leader="none"/>
        </w:tabs>
        <w:spacing w:line="240" w:lineRule="auto" w:before="61" w:after="0"/>
        <w:ind w:left="1264" w:right="0" w:hanging="300"/>
        <w:jc w:val="left"/>
        <w:rPr>
          <w:u w:val="single"/>
        </w:rPr>
      </w:pPr>
      <w:bookmarkStart w:name="_bookmark27" w:id="28"/>
      <w:bookmarkEnd w:id="28"/>
      <w:r>
        <w:rPr>
          <w:b w:val="0"/>
        </w:rPr>
      </w:r>
      <w:r>
        <w:rPr>
          <w:spacing w:val="-1"/>
          <w:u w:val="single"/>
        </w:rPr>
        <w:t> </w:t>
      </w:r>
      <w:r>
        <w:rPr>
          <w:u w:val="single"/>
        </w:rPr>
        <w:t>Исходы и </w:t>
      </w:r>
      <w:r>
        <w:rPr>
          <w:spacing w:val="-2"/>
          <w:u w:val="single"/>
        </w:rPr>
        <w:t>прогноз</w:t>
      </w:r>
    </w:p>
    <w:p>
      <w:pPr>
        <w:pStyle w:val="BodyText"/>
        <w:spacing w:line="360" w:lineRule="auto" w:before="273"/>
        <w:ind w:right="572" w:firstLine="566"/>
      </w:pPr>
      <w:r>
        <w:rPr/>
        <w:t>Формирование толерантности и прогноз во многом зависят от вида аллергена и формы ПА, а также от адекватной тактики ведения ребенка на ранних этапах развития патологии.</w:t>
      </w:r>
    </w:p>
    <w:p>
      <w:pPr>
        <w:spacing w:line="360" w:lineRule="auto" w:before="0"/>
        <w:ind w:left="398" w:right="562" w:firstLine="566"/>
        <w:jc w:val="both"/>
        <w:rPr>
          <w:i/>
          <w:sz w:val="24"/>
        </w:rPr>
      </w:pPr>
      <w:r>
        <w:rPr>
          <w:b/>
          <w:sz w:val="24"/>
        </w:rPr>
        <w:t>Комментарии: </w:t>
      </w:r>
      <w:r>
        <w:rPr>
          <w:i/>
          <w:sz w:val="24"/>
        </w:rPr>
        <w:t>Продолжительность элиминационной диеты и формирование толерантности индивидуальны. Дальнейшая тактика ведения ребенка определяется характером клинических проявлений и результатами обследования и наблюдения. При хорошем эффекте лечения детям с IgE-опосредованной формой ПА введение ранее исключенного продукта целесообразно проводить после контроля уровня специфических IgE антител в крови не ранее, чем через 6 мес. от начала гипоаллергенной диеты, в тяжелых случаях – через 12-18 мес. Детям с сохраняющейся IgE-сенсибилизацией сроки соблюдения элиминации продлеваются. При отсутствии специфических IgE и тяжелых аллергических реакций</w:t>
      </w:r>
      <w:r>
        <w:rPr>
          <w:i/>
          <w:spacing w:val="-1"/>
          <w:sz w:val="24"/>
        </w:rPr>
        <w:t> </w:t>
      </w:r>
      <w:r>
        <w:rPr>
          <w:i/>
          <w:sz w:val="24"/>
        </w:rPr>
        <w:t>в</w:t>
      </w:r>
      <w:r>
        <w:rPr>
          <w:i/>
          <w:spacing w:val="-2"/>
          <w:sz w:val="24"/>
        </w:rPr>
        <w:t> </w:t>
      </w:r>
      <w:r>
        <w:rPr>
          <w:i/>
          <w:sz w:val="24"/>
        </w:rPr>
        <w:t>анамнезе</w:t>
      </w:r>
      <w:r>
        <w:rPr>
          <w:i/>
          <w:spacing w:val="-2"/>
          <w:sz w:val="24"/>
        </w:rPr>
        <w:t> </w:t>
      </w:r>
      <w:r>
        <w:rPr>
          <w:i/>
          <w:sz w:val="24"/>
        </w:rPr>
        <w:t>проводится</w:t>
      </w:r>
      <w:r>
        <w:rPr>
          <w:i/>
          <w:spacing w:val="-2"/>
          <w:sz w:val="24"/>
        </w:rPr>
        <w:t> </w:t>
      </w:r>
      <w:r>
        <w:rPr>
          <w:i/>
          <w:sz w:val="24"/>
        </w:rPr>
        <w:t>пробное</w:t>
      </w:r>
      <w:r>
        <w:rPr>
          <w:i/>
          <w:spacing w:val="-2"/>
          <w:sz w:val="24"/>
        </w:rPr>
        <w:t> </w:t>
      </w:r>
      <w:r>
        <w:rPr>
          <w:i/>
          <w:sz w:val="24"/>
        </w:rPr>
        <w:t>введение</w:t>
      </w:r>
      <w:r>
        <w:rPr>
          <w:i/>
          <w:spacing w:val="-2"/>
          <w:sz w:val="24"/>
        </w:rPr>
        <w:t> </w:t>
      </w:r>
      <w:r>
        <w:rPr>
          <w:i/>
          <w:sz w:val="24"/>
        </w:rPr>
        <w:t>продукта,</w:t>
      </w:r>
      <w:r>
        <w:rPr>
          <w:i/>
          <w:spacing w:val="-1"/>
          <w:sz w:val="24"/>
        </w:rPr>
        <w:t> </w:t>
      </w:r>
      <w:r>
        <w:rPr>
          <w:i/>
          <w:sz w:val="24"/>
        </w:rPr>
        <w:t>на</w:t>
      </w:r>
      <w:r>
        <w:rPr>
          <w:i/>
          <w:spacing w:val="-1"/>
          <w:sz w:val="24"/>
        </w:rPr>
        <w:t> </w:t>
      </w:r>
      <w:r>
        <w:rPr>
          <w:i/>
          <w:sz w:val="24"/>
        </w:rPr>
        <w:t>основании</w:t>
      </w:r>
      <w:r>
        <w:rPr>
          <w:i/>
          <w:spacing w:val="-1"/>
          <w:sz w:val="24"/>
        </w:rPr>
        <w:t> </w:t>
      </w:r>
      <w:r>
        <w:rPr>
          <w:i/>
          <w:sz w:val="24"/>
        </w:rPr>
        <w:t>чего</w:t>
      </w:r>
      <w:r>
        <w:rPr>
          <w:i/>
          <w:spacing w:val="-2"/>
          <w:sz w:val="24"/>
        </w:rPr>
        <w:t> </w:t>
      </w:r>
      <w:r>
        <w:rPr>
          <w:i/>
          <w:sz w:val="24"/>
        </w:rPr>
        <w:t>делается</w:t>
      </w:r>
      <w:r>
        <w:rPr>
          <w:i/>
          <w:spacing w:val="-2"/>
          <w:sz w:val="24"/>
        </w:rPr>
        <w:t> </w:t>
      </w:r>
      <w:r>
        <w:rPr>
          <w:i/>
          <w:sz w:val="24"/>
        </w:rPr>
        <w:t>вывод о возможности введения в питание того или иного исключенного продукта. Введение новых или</w:t>
      </w:r>
      <w:r>
        <w:rPr>
          <w:i/>
          <w:spacing w:val="78"/>
          <w:sz w:val="24"/>
        </w:rPr>
        <w:t> </w:t>
      </w:r>
      <w:r>
        <w:rPr>
          <w:i/>
          <w:sz w:val="24"/>
        </w:rPr>
        <w:t>ранее</w:t>
      </w:r>
      <w:r>
        <w:rPr>
          <w:i/>
          <w:spacing w:val="77"/>
          <w:sz w:val="24"/>
        </w:rPr>
        <w:t> </w:t>
      </w:r>
      <w:r>
        <w:rPr>
          <w:i/>
          <w:sz w:val="24"/>
        </w:rPr>
        <w:t>элиминированных</w:t>
      </w:r>
      <w:r>
        <w:rPr>
          <w:i/>
          <w:spacing w:val="77"/>
          <w:sz w:val="24"/>
        </w:rPr>
        <w:t> </w:t>
      </w:r>
      <w:r>
        <w:rPr>
          <w:i/>
          <w:sz w:val="24"/>
        </w:rPr>
        <w:t>продуктов</w:t>
      </w:r>
      <w:r>
        <w:rPr>
          <w:i/>
          <w:spacing w:val="77"/>
          <w:sz w:val="24"/>
        </w:rPr>
        <w:t> </w:t>
      </w:r>
      <w:r>
        <w:rPr>
          <w:i/>
          <w:sz w:val="24"/>
        </w:rPr>
        <w:t>в</w:t>
      </w:r>
      <w:r>
        <w:rPr>
          <w:i/>
          <w:spacing w:val="77"/>
          <w:sz w:val="24"/>
        </w:rPr>
        <w:t> </w:t>
      </w:r>
      <w:r>
        <w:rPr>
          <w:i/>
          <w:sz w:val="24"/>
        </w:rPr>
        <w:t>обязательном</w:t>
      </w:r>
      <w:r>
        <w:rPr>
          <w:i/>
          <w:spacing w:val="78"/>
          <w:sz w:val="24"/>
        </w:rPr>
        <w:t> </w:t>
      </w:r>
      <w:r>
        <w:rPr>
          <w:i/>
          <w:sz w:val="24"/>
        </w:rPr>
        <w:t>порядке</w:t>
      </w:r>
      <w:r>
        <w:rPr>
          <w:i/>
          <w:spacing w:val="80"/>
          <w:sz w:val="24"/>
        </w:rPr>
        <w:t> </w:t>
      </w:r>
      <w:r>
        <w:rPr>
          <w:i/>
          <w:sz w:val="24"/>
        </w:rPr>
        <w:t>производят</w:t>
      </w:r>
      <w:r>
        <w:rPr>
          <w:i/>
          <w:spacing w:val="77"/>
          <w:sz w:val="24"/>
        </w:rPr>
        <w:t> </w:t>
      </w:r>
      <w:r>
        <w:rPr>
          <w:i/>
          <w:sz w:val="24"/>
        </w:rPr>
        <w:t>постепенно,</w:t>
      </w:r>
    </w:p>
    <w:p>
      <w:pPr>
        <w:spacing w:after="0" w:line="360" w:lineRule="auto"/>
        <w:jc w:val="both"/>
        <w:rPr>
          <w:i/>
          <w:sz w:val="24"/>
        </w:rPr>
        <w:sectPr>
          <w:pgSz w:w="11910" w:h="16840"/>
          <w:pgMar w:header="0" w:footer="1003" w:top="1040" w:bottom="1260" w:left="850" w:right="283"/>
        </w:sectPr>
      </w:pPr>
    </w:p>
    <w:p>
      <w:pPr>
        <w:spacing w:line="360" w:lineRule="auto" w:before="68"/>
        <w:ind w:left="398" w:right="561" w:firstLine="0"/>
        <w:jc w:val="both"/>
        <w:rPr>
          <w:i/>
          <w:sz w:val="24"/>
        </w:rPr>
      </w:pPr>
      <w:r>
        <w:rPr>
          <w:i/>
          <w:sz w:val="24"/>
        </w:rPr>
        <w:t>начиная с небольших количеств, под контролем индивидуальной переносимости. Есть данные об успешном применении «молочной» и «яичной» лестниц на этапе расширения рациона ребенка с не-IgE-обусловленной формой ПА, в том числе, с целью формирования у него толерантности [119, 120] (см. Приложение А3.11). В последние</w:t>
      </w:r>
      <w:r>
        <w:rPr>
          <w:i/>
          <w:spacing w:val="-1"/>
          <w:sz w:val="24"/>
        </w:rPr>
        <w:t> </w:t>
      </w:r>
      <w:r>
        <w:rPr>
          <w:i/>
          <w:sz w:val="24"/>
        </w:rPr>
        <w:t>годы появились исследования, в которых состоятельность кишечного эпителиального барьера изучалась в качестве диагностического критерия контроля над течением заболевания и маркера формирования толерантности на этапах расширения рациона [121, 122]. Наибольшую информативность и клиническую значимость в качестве неинвазивных критериев оценки кишечного барьера показали фекальный кальпротектин и зонулин [123, 124]. Стойкое снижение фекального уровня</w:t>
      </w:r>
      <w:r>
        <w:rPr>
          <w:i/>
          <w:spacing w:val="-4"/>
          <w:sz w:val="24"/>
        </w:rPr>
        <w:t> </w:t>
      </w:r>
      <w:r>
        <w:rPr>
          <w:i/>
          <w:sz w:val="24"/>
        </w:rPr>
        <w:t>зонулина</w:t>
      </w:r>
      <w:r>
        <w:rPr>
          <w:i/>
          <w:spacing w:val="-2"/>
          <w:sz w:val="24"/>
        </w:rPr>
        <w:t> </w:t>
      </w:r>
      <w:r>
        <w:rPr>
          <w:i/>
          <w:sz w:val="24"/>
        </w:rPr>
        <w:t>менее</w:t>
      </w:r>
      <w:r>
        <w:rPr>
          <w:i/>
          <w:spacing w:val="-2"/>
          <w:sz w:val="24"/>
        </w:rPr>
        <w:t> </w:t>
      </w:r>
      <w:r>
        <w:rPr>
          <w:i/>
          <w:sz w:val="24"/>
        </w:rPr>
        <w:t>1,2</w:t>
      </w:r>
      <w:r>
        <w:rPr>
          <w:i/>
          <w:spacing w:val="-2"/>
          <w:sz w:val="24"/>
        </w:rPr>
        <w:t> </w:t>
      </w:r>
      <w:r>
        <w:rPr>
          <w:i/>
          <w:sz w:val="24"/>
        </w:rPr>
        <w:t>нг/мл</w:t>
      </w:r>
      <w:r>
        <w:rPr>
          <w:i/>
          <w:spacing w:val="-2"/>
          <w:sz w:val="24"/>
        </w:rPr>
        <w:t> </w:t>
      </w:r>
      <w:r>
        <w:rPr>
          <w:i/>
          <w:sz w:val="24"/>
        </w:rPr>
        <w:t>и</w:t>
      </w:r>
      <w:r>
        <w:rPr>
          <w:i/>
          <w:spacing w:val="-2"/>
          <w:sz w:val="24"/>
        </w:rPr>
        <w:t> </w:t>
      </w:r>
      <w:r>
        <w:rPr>
          <w:i/>
          <w:sz w:val="24"/>
        </w:rPr>
        <w:t>фекального</w:t>
      </w:r>
      <w:r>
        <w:rPr>
          <w:i/>
          <w:spacing w:val="-2"/>
          <w:sz w:val="24"/>
        </w:rPr>
        <w:t> </w:t>
      </w:r>
      <w:r>
        <w:rPr>
          <w:i/>
          <w:sz w:val="24"/>
        </w:rPr>
        <w:t>кальпротектина</w:t>
      </w:r>
      <w:r>
        <w:rPr>
          <w:i/>
          <w:spacing w:val="-2"/>
          <w:sz w:val="24"/>
        </w:rPr>
        <w:t> </w:t>
      </w:r>
      <w:r>
        <w:rPr>
          <w:i/>
          <w:sz w:val="24"/>
        </w:rPr>
        <w:t>менее</w:t>
      </w:r>
      <w:r>
        <w:rPr>
          <w:i/>
          <w:spacing w:val="-4"/>
          <w:sz w:val="24"/>
        </w:rPr>
        <w:t> </w:t>
      </w:r>
      <w:r>
        <w:rPr>
          <w:i/>
          <w:sz w:val="24"/>
        </w:rPr>
        <w:t>100</w:t>
      </w:r>
      <w:r>
        <w:rPr>
          <w:i/>
          <w:spacing w:val="-2"/>
          <w:sz w:val="24"/>
        </w:rPr>
        <w:t> </w:t>
      </w:r>
      <w:r>
        <w:rPr>
          <w:i/>
          <w:sz w:val="24"/>
        </w:rPr>
        <w:t>мкг/г</w:t>
      </w:r>
      <w:r>
        <w:rPr>
          <w:i/>
          <w:spacing w:val="-3"/>
          <w:sz w:val="24"/>
        </w:rPr>
        <w:t> </w:t>
      </w:r>
      <w:r>
        <w:rPr>
          <w:i/>
          <w:sz w:val="24"/>
        </w:rPr>
        <w:t>в</w:t>
      </w:r>
      <w:r>
        <w:rPr>
          <w:i/>
          <w:spacing w:val="-3"/>
          <w:sz w:val="24"/>
        </w:rPr>
        <w:t> </w:t>
      </w:r>
      <w:r>
        <w:rPr>
          <w:i/>
          <w:sz w:val="24"/>
        </w:rPr>
        <w:t>исследованиях свидетельствовало о восстановлении кишечного барьера и возможности формирования пищевой толерантности, что позволяло начинать мероприятия по расширению рациона. Повышение данных показателей явилось надежным предиктором обострения заболевания и развития аллергического воспаления. При этом, определение зонулина и фекального кальпротектина (Исследование уровня кальпротектина в кале</w:t>
      </w:r>
      <w:r>
        <w:rPr>
          <w:sz w:val="24"/>
        </w:rPr>
        <w:t>) </w:t>
      </w:r>
      <w:r>
        <w:rPr>
          <w:i/>
          <w:sz w:val="24"/>
        </w:rPr>
        <w:t>в динамике позволило объективизировать сроки элиминации [125, 126]. Однако до настоящего времени доступность данных методов в реальной клинической практике мала, а степень надежности при различных фенотипических проявлениях АБКМ — требует дополнительных исследований.</w:t>
      </w:r>
    </w:p>
    <w:p>
      <w:pPr>
        <w:pStyle w:val="Heading1"/>
        <w:spacing w:before="246"/>
        <w:ind w:left="0" w:right="168"/>
        <w:jc w:val="center"/>
      </w:pPr>
      <w:bookmarkStart w:name="_bookmark28" w:id="29"/>
      <w:bookmarkEnd w:id="29"/>
      <w:r>
        <w:rPr>
          <w:b w:val="0"/>
        </w:rPr>
      </w:r>
      <w:r>
        <w:rPr/>
        <w:t>Критерии</w:t>
      </w:r>
      <w:r>
        <w:rPr>
          <w:spacing w:val="-10"/>
        </w:rPr>
        <w:t> </w:t>
      </w:r>
      <w:r>
        <w:rPr/>
        <w:t>оценки</w:t>
      </w:r>
      <w:r>
        <w:rPr>
          <w:spacing w:val="-8"/>
        </w:rPr>
        <w:t> </w:t>
      </w:r>
      <w:r>
        <w:rPr/>
        <w:t>качества</w:t>
      </w:r>
      <w:r>
        <w:rPr>
          <w:spacing w:val="-9"/>
        </w:rPr>
        <w:t> </w:t>
      </w:r>
      <w:r>
        <w:rPr/>
        <w:t>медицинской</w:t>
      </w:r>
      <w:r>
        <w:rPr>
          <w:spacing w:val="-7"/>
        </w:rPr>
        <w:t> </w:t>
      </w:r>
      <w:r>
        <w:rPr>
          <w:spacing w:val="-2"/>
        </w:rPr>
        <w:t>помощи</w:t>
      </w:r>
    </w:p>
    <w:p>
      <w:pPr>
        <w:spacing w:before="61"/>
        <w:ind w:left="0" w:right="8801" w:firstLine="0"/>
        <w:jc w:val="center"/>
        <w:rPr>
          <w:b/>
          <w:sz w:val="24"/>
        </w:rPr>
      </w:pPr>
      <w:r>
        <w:rPr>
          <w:b/>
          <w:sz w:val="24"/>
        </w:rPr>
        <w:t>Таблица</w:t>
      </w:r>
      <w:r>
        <w:rPr>
          <w:b/>
          <w:spacing w:val="-5"/>
          <w:sz w:val="24"/>
        </w:rPr>
        <w:t> 1.</w:t>
      </w:r>
    </w:p>
    <w:p>
      <w:pPr>
        <w:spacing w:before="43" w:after="42"/>
        <w:ind w:left="398" w:right="0" w:firstLine="0"/>
        <w:jc w:val="left"/>
        <w:rPr>
          <w:b/>
          <w:sz w:val="24"/>
        </w:rPr>
      </w:pPr>
      <w:r>
        <w:rPr>
          <w:b/>
          <w:sz w:val="24"/>
        </w:rPr>
        <w:t>Организационно-технические</w:t>
      </w:r>
      <w:r>
        <w:rPr>
          <w:b/>
          <w:spacing w:val="-10"/>
          <w:sz w:val="24"/>
        </w:rPr>
        <w:t> </w:t>
      </w:r>
      <w:r>
        <w:rPr>
          <w:b/>
          <w:sz w:val="24"/>
        </w:rPr>
        <w:t>условия</w:t>
      </w:r>
      <w:r>
        <w:rPr>
          <w:b/>
          <w:spacing w:val="-7"/>
          <w:sz w:val="24"/>
        </w:rPr>
        <w:t> </w:t>
      </w:r>
      <w:r>
        <w:rPr>
          <w:b/>
          <w:sz w:val="24"/>
        </w:rPr>
        <w:t>оказания</w:t>
      </w:r>
      <w:r>
        <w:rPr>
          <w:b/>
          <w:spacing w:val="-6"/>
          <w:sz w:val="24"/>
        </w:rPr>
        <w:t> </w:t>
      </w:r>
      <w:r>
        <w:rPr>
          <w:b/>
          <w:sz w:val="24"/>
        </w:rPr>
        <w:t>медицинской</w:t>
      </w:r>
      <w:r>
        <w:rPr>
          <w:b/>
          <w:spacing w:val="-8"/>
          <w:sz w:val="24"/>
        </w:rPr>
        <w:t> </w:t>
      </w:r>
      <w:r>
        <w:rPr>
          <w:b/>
          <w:spacing w:val="-2"/>
          <w:sz w:val="24"/>
        </w:rPr>
        <w:t>помощи.</w:t>
      </w:r>
    </w:p>
    <w:tbl>
      <w:tblPr>
        <w:tblW w:w="0" w:type="auto"/>
        <w:jc w:val="left"/>
        <w:tblInd w:w="4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821"/>
        <w:gridCol w:w="6099"/>
      </w:tblGrid>
      <w:tr>
        <w:trPr>
          <w:trHeight w:val="719" w:hRule="atLeast"/>
        </w:trPr>
        <w:tc>
          <w:tcPr>
            <w:tcW w:w="3821" w:type="dxa"/>
          </w:tcPr>
          <w:p>
            <w:pPr>
              <w:pStyle w:val="TableParagraph"/>
              <w:spacing w:line="240" w:lineRule="auto" w:before="49"/>
              <w:ind w:left="0"/>
              <w:rPr>
                <w:b/>
                <w:sz w:val="18"/>
              </w:rPr>
            </w:pPr>
          </w:p>
          <w:p>
            <w:pPr>
              <w:pStyle w:val="TableParagraph"/>
              <w:spacing w:line="240" w:lineRule="auto"/>
              <w:ind w:left="107"/>
              <w:rPr>
                <w:b/>
                <w:sz w:val="18"/>
              </w:rPr>
            </w:pPr>
            <w:r>
              <w:rPr>
                <w:b/>
                <w:sz w:val="18"/>
              </w:rPr>
              <w:t>Вид</w:t>
            </w:r>
            <w:r>
              <w:rPr>
                <w:b/>
                <w:spacing w:val="-4"/>
                <w:sz w:val="18"/>
              </w:rPr>
              <w:t> </w:t>
            </w:r>
            <w:r>
              <w:rPr>
                <w:b/>
                <w:sz w:val="18"/>
              </w:rPr>
              <w:t>медицинской</w:t>
            </w:r>
            <w:r>
              <w:rPr>
                <w:b/>
                <w:spacing w:val="-4"/>
                <w:sz w:val="18"/>
              </w:rPr>
              <w:t> </w:t>
            </w:r>
            <w:r>
              <w:rPr>
                <w:b/>
                <w:spacing w:val="-2"/>
                <w:sz w:val="18"/>
              </w:rPr>
              <w:t>помощи</w:t>
            </w:r>
          </w:p>
        </w:tc>
        <w:tc>
          <w:tcPr>
            <w:tcW w:w="6099" w:type="dxa"/>
          </w:tcPr>
          <w:p>
            <w:pPr>
              <w:pStyle w:val="TableParagraph"/>
              <w:spacing w:line="240" w:lineRule="auto" w:before="208"/>
              <w:ind w:left="0"/>
              <w:rPr>
                <w:b/>
                <w:sz w:val="22"/>
              </w:rPr>
            </w:pPr>
          </w:p>
          <w:p>
            <w:pPr>
              <w:pStyle w:val="TableParagraph"/>
              <w:spacing w:line="238" w:lineRule="exact"/>
              <w:ind w:left="105"/>
              <w:rPr>
                <w:sz w:val="22"/>
              </w:rPr>
            </w:pPr>
            <w:r>
              <w:rPr>
                <w:sz w:val="22"/>
              </w:rPr>
              <w:t>специализированная</w:t>
            </w:r>
            <w:r>
              <w:rPr>
                <w:spacing w:val="-12"/>
                <w:sz w:val="22"/>
              </w:rPr>
              <w:t> </w:t>
            </w:r>
            <w:r>
              <w:rPr>
                <w:sz w:val="22"/>
              </w:rPr>
              <w:t>медицинская</w:t>
            </w:r>
            <w:r>
              <w:rPr>
                <w:spacing w:val="-11"/>
                <w:sz w:val="22"/>
              </w:rPr>
              <w:t> </w:t>
            </w:r>
            <w:r>
              <w:rPr>
                <w:spacing w:val="-2"/>
                <w:sz w:val="22"/>
              </w:rPr>
              <w:t>помощь</w:t>
            </w:r>
          </w:p>
        </w:tc>
      </w:tr>
      <w:tr>
        <w:trPr>
          <w:trHeight w:val="465" w:hRule="atLeast"/>
        </w:trPr>
        <w:tc>
          <w:tcPr>
            <w:tcW w:w="3821" w:type="dxa"/>
          </w:tcPr>
          <w:p>
            <w:pPr>
              <w:pStyle w:val="TableParagraph"/>
              <w:spacing w:line="240" w:lineRule="auto" w:before="129"/>
              <w:ind w:left="107"/>
              <w:rPr>
                <w:b/>
                <w:sz w:val="18"/>
              </w:rPr>
            </w:pPr>
            <w:r>
              <w:rPr>
                <w:b/>
                <w:sz w:val="18"/>
              </w:rPr>
              <w:t>Возрастная</w:t>
            </w:r>
            <w:r>
              <w:rPr>
                <w:b/>
                <w:spacing w:val="-7"/>
                <w:sz w:val="18"/>
              </w:rPr>
              <w:t> </w:t>
            </w:r>
            <w:r>
              <w:rPr>
                <w:b/>
                <w:spacing w:val="-2"/>
                <w:sz w:val="18"/>
              </w:rPr>
              <w:t>группа</w:t>
            </w:r>
          </w:p>
        </w:tc>
        <w:tc>
          <w:tcPr>
            <w:tcW w:w="6099" w:type="dxa"/>
          </w:tcPr>
          <w:p>
            <w:pPr>
              <w:pStyle w:val="TableParagraph"/>
              <w:spacing w:line="240" w:lineRule="auto" w:before="99"/>
              <w:ind w:left="105"/>
              <w:rPr>
                <w:sz w:val="22"/>
              </w:rPr>
            </w:pPr>
            <w:r>
              <w:rPr>
                <w:spacing w:val="-4"/>
                <w:sz w:val="22"/>
              </w:rPr>
              <w:t>Дети</w:t>
            </w:r>
          </w:p>
        </w:tc>
      </w:tr>
      <w:tr>
        <w:trPr>
          <w:trHeight w:val="465" w:hRule="atLeast"/>
        </w:trPr>
        <w:tc>
          <w:tcPr>
            <w:tcW w:w="3821" w:type="dxa"/>
          </w:tcPr>
          <w:p>
            <w:pPr>
              <w:pStyle w:val="TableParagraph"/>
              <w:spacing w:line="240" w:lineRule="auto" w:before="129"/>
              <w:ind w:left="107"/>
              <w:rPr>
                <w:b/>
                <w:sz w:val="18"/>
              </w:rPr>
            </w:pPr>
            <w:r>
              <w:rPr>
                <w:b/>
                <w:sz w:val="18"/>
              </w:rPr>
              <w:t>Условия</w:t>
            </w:r>
            <w:r>
              <w:rPr>
                <w:b/>
                <w:spacing w:val="-5"/>
                <w:sz w:val="18"/>
              </w:rPr>
              <w:t> </w:t>
            </w:r>
            <w:r>
              <w:rPr>
                <w:b/>
                <w:sz w:val="18"/>
              </w:rPr>
              <w:t>оказания</w:t>
            </w:r>
            <w:r>
              <w:rPr>
                <w:b/>
                <w:spacing w:val="-5"/>
                <w:sz w:val="18"/>
              </w:rPr>
              <w:t> </w:t>
            </w:r>
            <w:r>
              <w:rPr>
                <w:b/>
                <w:sz w:val="18"/>
              </w:rPr>
              <w:t>медицинской</w:t>
            </w:r>
            <w:r>
              <w:rPr>
                <w:b/>
                <w:spacing w:val="-5"/>
                <w:sz w:val="18"/>
              </w:rPr>
              <w:t> </w:t>
            </w:r>
            <w:r>
              <w:rPr>
                <w:b/>
                <w:spacing w:val="-2"/>
                <w:sz w:val="18"/>
              </w:rPr>
              <w:t>помощи</w:t>
            </w:r>
          </w:p>
        </w:tc>
        <w:tc>
          <w:tcPr>
            <w:tcW w:w="6099" w:type="dxa"/>
          </w:tcPr>
          <w:p>
            <w:pPr>
              <w:pStyle w:val="TableParagraph"/>
              <w:spacing w:line="240" w:lineRule="exact" w:before="205"/>
              <w:ind w:left="105"/>
              <w:rPr>
                <w:sz w:val="22"/>
              </w:rPr>
            </w:pPr>
            <w:r>
              <w:rPr>
                <w:sz w:val="22"/>
              </w:rPr>
              <w:t>стационарно,</w:t>
            </w:r>
            <w:r>
              <w:rPr>
                <w:spacing w:val="-7"/>
                <w:sz w:val="22"/>
              </w:rPr>
              <w:t> </w:t>
            </w:r>
            <w:r>
              <w:rPr>
                <w:sz w:val="22"/>
              </w:rPr>
              <w:t>в</w:t>
            </w:r>
            <w:r>
              <w:rPr>
                <w:spacing w:val="-6"/>
                <w:sz w:val="22"/>
              </w:rPr>
              <w:t> </w:t>
            </w:r>
            <w:r>
              <w:rPr>
                <w:sz w:val="22"/>
              </w:rPr>
              <w:t>дневном</w:t>
            </w:r>
            <w:r>
              <w:rPr>
                <w:spacing w:val="-6"/>
                <w:sz w:val="22"/>
              </w:rPr>
              <w:t> </w:t>
            </w:r>
            <w:r>
              <w:rPr>
                <w:spacing w:val="-2"/>
                <w:sz w:val="22"/>
              </w:rPr>
              <w:t>стационаре</w:t>
            </w:r>
          </w:p>
        </w:tc>
      </w:tr>
      <w:tr>
        <w:trPr>
          <w:trHeight w:val="465" w:hRule="atLeast"/>
        </w:trPr>
        <w:tc>
          <w:tcPr>
            <w:tcW w:w="3821" w:type="dxa"/>
          </w:tcPr>
          <w:p>
            <w:pPr>
              <w:pStyle w:val="TableParagraph"/>
              <w:spacing w:line="240" w:lineRule="auto" w:before="129"/>
              <w:ind w:left="107"/>
              <w:rPr>
                <w:b/>
                <w:sz w:val="18"/>
              </w:rPr>
            </w:pPr>
            <w:r>
              <w:rPr>
                <w:b/>
                <w:sz w:val="18"/>
              </w:rPr>
              <w:t>Форма</w:t>
            </w:r>
            <w:r>
              <w:rPr>
                <w:b/>
                <w:spacing w:val="-6"/>
                <w:sz w:val="18"/>
              </w:rPr>
              <w:t> </w:t>
            </w:r>
            <w:r>
              <w:rPr>
                <w:b/>
                <w:sz w:val="18"/>
              </w:rPr>
              <w:t>оказания</w:t>
            </w:r>
            <w:r>
              <w:rPr>
                <w:b/>
                <w:spacing w:val="-2"/>
                <w:sz w:val="18"/>
              </w:rPr>
              <w:t> </w:t>
            </w:r>
            <w:r>
              <w:rPr>
                <w:b/>
                <w:sz w:val="18"/>
              </w:rPr>
              <w:t>медицинской</w:t>
            </w:r>
            <w:r>
              <w:rPr>
                <w:b/>
                <w:spacing w:val="-4"/>
                <w:sz w:val="18"/>
              </w:rPr>
              <w:t> </w:t>
            </w:r>
            <w:r>
              <w:rPr>
                <w:b/>
                <w:spacing w:val="-2"/>
                <w:sz w:val="18"/>
              </w:rPr>
              <w:t>помощи</w:t>
            </w:r>
          </w:p>
        </w:tc>
        <w:tc>
          <w:tcPr>
            <w:tcW w:w="6099" w:type="dxa"/>
          </w:tcPr>
          <w:p>
            <w:pPr>
              <w:pStyle w:val="TableParagraph"/>
              <w:spacing w:line="240" w:lineRule="exact" w:before="205"/>
              <w:ind w:left="105"/>
              <w:rPr>
                <w:sz w:val="22"/>
              </w:rPr>
            </w:pPr>
            <w:r>
              <w:rPr>
                <w:sz w:val="22"/>
              </w:rPr>
              <w:t>плановая,</w:t>
            </w:r>
            <w:r>
              <w:rPr>
                <w:spacing w:val="-8"/>
                <w:sz w:val="22"/>
              </w:rPr>
              <w:t> </w:t>
            </w:r>
            <w:r>
              <w:rPr>
                <w:sz w:val="22"/>
              </w:rPr>
              <w:t>неотложная,</w:t>
            </w:r>
            <w:r>
              <w:rPr>
                <w:spacing w:val="-6"/>
                <w:sz w:val="22"/>
              </w:rPr>
              <w:t> </w:t>
            </w:r>
            <w:r>
              <w:rPr>
                <w:spacing w:val="-2"/>
                <w:sz w:val="22"/>
              </w:rPr>
              <w:t>экстренная</w:t>
            </w:r>
          </w:p>
        </w:tc>
      </w:tr>
      <w:tr>
        <w:trPr>
          <w:trHeight w:val="705" w:hRule="atLeast"/>
        </w:trPr>
        <w:tc>
          <w:tcPr>
            <w:tcW w:w="3821" w:type="dxa"/>
          </w:tcPr>
          <w:p>
            <w:pPr>
              <w:pStyle w:val="TableParagraph"/>
              <w:spacing w:line="240" w:lineRule="auto" w:before="146"/>
              <w:ind w:left="107"/>
              <w:rPr>
                <w:b/>
                <w:sz w:val="18"/>
              </w:rPr>
            </w:pPr>
            <w:r>
              <w:rPr>
                <w:b/>
                <w:sz w:val="18"/>
              </w:rPr>
              <w:t>Фаза</w:t>
            </w:r>
            <w:r>
              <w:rPr>
                <w:b/>
                <w:spacing w:val="-12"/>
                <w:sz w:val="18"/>
              </w:rPr>
              <w:t> </w:t>
            </w:r>
            <w:r>
              <w:rPr>
                <w:b/>
                <w:sz w:val="18"/>
              </w:rPr>
              <w:t>заболевания,</w:t>
            </w:r>
            <w:r>
              <w:rPr>
                <w:b/>
                <w:spacing w:val="-11"/>
                <w:sz w:val="18"/>
              </w:rPr>
              <w:t> </w:t>
            </w:r>
            <w:r>
              <w:rPr>
                <w:b/>
                <w:sz w:val="18"/>
              </w:rPr>
              <w:t>другие</w:t>
            </w:r>
            <w:r>
              <w:rPr>
                <w:b/>
                <w:spacing w:val="-11"/>
                <w:sz w:val="18"/>
              </w:rPr>
              <w:t> </w:t>
            </w:r>
            <w:r>
              <w:rPr>
                <w:b/>
                <w:sz w:val="18"/>
              </w:rPr>
              <w:t>характеристики (при наличии)</w:t>
            </w:r>
          </w:p>
        </w:tc>
        <w:tc>
          <w:tcPr>
            <w:tcW w:w="6099" w:type="dxa"/>
          </w:tcPr>
          <w:p>
            <w:pPr>
              <w:pStyle w:val="TableParagraph"/>
              <w:spacing w:line="240" w:lineRule="auto" w:before="206"/>
              <w:ind w:left="165"/>
              <w:rPr>
                <w:sz w:val="24"/>
              </w:rPr>
            </w:pPr>
            <w:r>
              <w:rPr>
                <w:spacing w:val="-10"/>
                <w:sz w:val="24"/>
              </w:rPr>
              <w:t>-</w:t>
            </w:r>
          </w:p>
        </w:tc>
      </w:tr>
    </w:tbl>
    <w:p>
      <w:pPr>
        <w:pStyle w:val="BodyText"/>
        <w:spacing w:before="39"/>
        <w:ind w:left="0"/>
        <w:jc w:val="left"/>
        <w:rPr>
          <w:b/>
        </w:rPr>
      </w:pPr>
    </w:p>
    <w:p>
      <w:pPr>
        <w:spacing w:before="0"/>
        <w:ind w:left="398" w:right="0" w:firstLine="0"/>
        <w:jc w:val="left"/>
        <w:rPr>
          <w:b/>
          <w:sz w:val="24"/>
        </w:rPr>
      </w:pPr>
      <w:r>
        <w:rPr>
          <w:b/>
          <w:sz w:val="24"/>
        </w:rPr>
        <w:t>Таблица</w:t>
      </w:r>
      <w:r>
        <w:rPr>
          <w:b/>
          <w:spacing w:val="-5"/>
          <w:sz w:val="24"/>
        </w:rPr>
        <w:t> 2.</w:t>
      </w:r>
    </w:p>
    <w:p>
      <w:pPr>
        <w:spacing w:before="0" w:after="3"/>
        <w:ind w:left="398" w:right="0" w:firstLine="0"/>
        <w:jc w:val="left"/>
        <w:rPr>
          <w:b/>
          <w:sz w:val="24"/>
        </w:rPr>
      </w:pPr>
      <w:r>
        <w:rPr>
          <w:b/>
          <w:sz w:val="24"/>
        </w:rPr>
        <w:t>Критерии</w:t>
      </w:r>
      <w:r>
        <w:rPr>
          <w:b/>
          <w:spacing w:val="-5"/>
          <w:sz w:val="24"/>
        </w:rPr>
        <w:t> </w:t>
      </w:r>
      <w:r>
        <w:rPr>
          <w:b/>
          <w:sz w:val="24"/>
        </w:rPr>
        <w:t>качества</w:t>
      </w:r>
      <w:r>
        <w:rPr>
          <w:b/>
          <w:spacing w:val="-4"/>
          <w:sz w:val="24"/>
        </w:rPr>
        <w:t> </w:t>
      </w:r>
      <w:r>
        <w:rPr>
          <w:b/>
          <w:sz w:val="24"/>
        </w:rPr>
        <w:t>оказания</w:t>
      </w:r>
      <w:r>
        <w:rPr>
          <w:b/>
          <w:spacing w:val="-4"/>
          <w:sz w:val="24"/>
        </w:rPr>
        <w:t> </w:t>
      </w:r>
      <w:r>
        <w:rPr>
          <w:b/>
          <w:sz w:val="24"/>
        </w:rPr>
        <w:t>медицинской</w:t>
      </w:r>
      <w:r>
        <w:rPr>
          <w:b/>
          <w:spacing w:val="-6"/>
          <w:sz w:val="24"/>
        </w:rPr>
        <w:t> </w:t>
      </w:r>
      <w:r>
        <w:rPr>
          <w:b/>
          <w:spacing w:val="-2"/>
          <w:sz w:val="24"/>
        </w:rPr>
        <w:t>помощи</w:t>
      </w:r>
    </w:p>
    <w:tbl>
      <w:tblPr>
        <w:tblW w:w="0" w:type="auto"/>
        <w:jc w:val="left"/>
        <w:tblInd w:w="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44"/>
        <w:gridCol w:w="7887"/>
        <w:gridCol w:w="1693"/>
      </w:tblGrid>
      <w:tr>
        <w:trPr>
          <w:trHeight w:val="551" w:hRule="atLeast"/>
        </w:trPr>
        <w:tc>
          <w:tcPr>
            <w:tcW w:w="444" w:type="dxa"/>
          </w:tcPr>
          <w:p>
            <w:pPr>
              <w:pStyle w:val="TableParagraph"/>
              <w:spacing w:line="240" w:lineRule="auto" w:before="131"/>
              <w:rPr>
                <w:sz w:val="24"/>
              </w:rPr>
            </w:pPr>
            <w:r>
              <w:rPr>
                <w:spacing w:val="-10"/>
                <w:sz w:val="24"/>
              </w:rPr>
              <w:t>№</w:t>
            </w:r>
          </w:p>
        </w:tc>
        <w:tc>
          <w:tcPr>
            <w:tcW w:w="7887" w:type="dxa"/>
          </w:tcPr>
          <w:p>
            <w:pPr>
              <w:pStyle w:val="TableParagraph"/>
              <w:spacing w:line="240" w:lineRule="auto" w:before="135"/>
              <w:rPr>
                <w:b/>
                <w:sz w:val="24"/>
              </w:rPr>
            </w:pPr>
            <w:r>
              <w:rPr>
                <w:b/>
                <w:spacing w:val="-2"/>
                <w:sz w:val="24"/>
              </w:rPr>
              <w:t>Критерий</w:t>
            </w:r>
          </w:p>
        </w:tc>
        <w:tc>
          <w:tcPr>
            <w:tcW w:w="1693" w:type="dxa"/>
          </w:tcPr>
          <w:p>
            <w:pPr>
              <w:pStyle w:val="TableParagraph"/>
              <w:spacing w:line="273" w:lineRule="exact"/>
              <w:ind w:left="106"/>
              <w:rPr>
                <w:b/>
                <w:sz w:val="24"/>
              </w:rPr>
            </w:pPr>
            <w:r>
              <w:rPr>
                <w:b/>
                <w:spacing w:val="-2"/>
                <w:sz w:val="24"/>
              </w:rPr>
              <w:t>Оценка</w:t>
            </w:r>
          </w:p>
          <w:p>
            <w:pPr>
              <w:pStyle w:val="TableParagraph"/>
              <w:spacing w:line="259" w:lineRule="exact"/>
              <w:ind w:left="106"/>
              <w:rPr>
                <w:b/>
                <w:sz w:val="24"/>
              </w:rPr>
            </w:pPr>
            <w:r>
              <w:rPr>
                <w:b/>
                <w:spacing w:val="-2"/>
                <w:sz w:val="24"/>
              </w:rPr>
              <w:t>выполнения</w:t>
            </w:r>
          </w:p>
        </w:tc>
      </w:tr>
      <w:tr>
        <w:trPr>
          <w:trHeight w:val="1381" w:hRule="atLeast"/>
        </w:trPr>
        <w:tc>
          <w:tcPr>
            <w:tcW w:w="444" w:type="dxa"/>
          </w:tcPr>
          <w:p>
            <w:pPr>
              <w:pStyle w:val="TableParagraph"/>
              <w:spacing w:line="240" w:lineRule="auto" w:before="267"/>
              <w:ind w:left="0"/>
              <w:rPr>
                <w:b/>
                <w:sz w:val="24"/>
              </w:rPr>
            </w:pPr>
          </w:p>
          <w:p>
            <w:pPr>
              <w:pStyle w:val="TableParagraph"/>
              <w:spacing w:line="240" w:lineRule="auto"/>
              <w:rPr>
                <w:sz w:val="24"/>
              </w:rPr>
            </w:pPr>
            <w:r>
              <w:rPr>
                <w:spacing w:val="-10"/>
                <w:sz w:val="24"/>
              </w:rPr>
              <w:t>1</w:t>
            </w:r>
          </w:p>
        </w:tc>
        <w:tc>
          <w:tcPr>
            <w:tcW w:w="7887" w:type="dxa"/>
          </w:tcPr>
          <w:p>
            <w:pPr>
              <w:pStyle w:val="TableParagraph"/>
              <w:spacing w:line="240" w:lineRule="auto"/>
              <w:ind w:right="105"/>
              <w:rPr>
                <w:sz w:val="24"/>
              </w:rPr>
            </w:pPr>
            <w:r>
              <w:rPr>
                <w:sz w:val="24"/>
              </w:rPr>
              <w:t>Проведены кожные тесты с аллергенами (Накожные исследования реакции</w:t>
            </w:r>
            <w:r>
              <w:rPr>
                <w:spacing w:val="-8"/>
                <w:sz w:val="24"/>
              </w:rPr>
              <w:t> </w:t>
            </w:r>
            <w:r>
              <w:rPr>
                <w:sz w:val="24"/>
              </w:rPr>
              <w:t>на</w:t>
            </w:r>
            <w:r>
              <w:rPr>
                <w:spacing w:val="-7"/>
                <w:sz w:val="24"/>
              </w:rPr>
              <w:t> </w:t>
            </w:r>
            <w:r>
              <w:rPr>
                <w:sz w:val="24"/>
              </w:rPr>
              <w:t>аллергены)</w:t>
            </w:r>
            <w:r>
              <w:rPr>
                <w:spacing w:val="-5"/>
                <w:sz w:val="24"/>
              </w:rPr>
              <w:t> </w:t>
            </w:r>
            <w:r>
              <w:rPr>
                <w:sz w:val="24"/>
              </w:rPr>
              <w:t>или</w:t>
            </w:r>
            <w:r>
              <w:rPr>
                <w:spacing w:val="-7"/>
                <w:sz w:val="24"/>
              </w:rPr>
              <w:t> </w:t>
            </w:r>
            <w:r>
              <w:rPr>
                <w:sz w:val="24"/>
              </w:rPr>
              <w:t>исследование</w:t>
            </w:r>
            <w:r>
              <w:rPr>
                <w:spacing w:val="-5"/>
                <w:sz w:val="24"/>
              </w:rPr>
              <w:t> </w:t>
            </w:r>
            <w:r>
              <w:rPr>
                <w:sz w:val="24"/>
              </w:rPr>
              <w:t>уровня</w:t>
            </w:r>
            <w:r>
              <w:rPr>
                <w:spacing w:val="-6"/>
                <w:sz w:val="24"/>
              </w:rPr>
              <w:t> </w:t>
            </w:r>
            <w:r>
              <w:rPr>
                <w:sz w:val="24"/>
              </w:rPr>
              <w:t>специфических</w:t>
            </w:r>
            <w:r>
              <w:rPr>
                <w:spacing w:val="-4"/>
                <w:sz w:val="24"/>
              </w:rPr>
              <w:t> </w:t>
            </w:r>
            <w:r>
              <w:rPr>
                <w:sz w:val="24"/>
              </w:rPr>
              <w:t>антител класса IgE (исследование уровня антител к антигенам растительного,</w:t>
            </w:r>
          </w:p>
          <w:p>
            <w:pPr>
              <w:pStyle w:val="TableParagraph"/>
              <w:spacing w:line="270" w:lineRule="atLeast"/>
              <w:rPr>
                <w:sz w:val="24"/>
              </w:rPr>
            </w:pPr>
            <w:r>
              <w:rPr>
                <w:sz w:val="24"/>
              </w:rPr>
              <w:t>животного и химического происхождения в крови) (при отсутствии противопоказаний)</w:t>
            </w:r>
            <w:r>
              <w:rPr>
                <w:spacing w:val="-5"/>
                <w:sz w:val="24"/>
              </w:rPr>
              <w:t> </w:t>
            </w:r>
            <w:r>
              <w:rPr>
                <w:sz w:val="24"/>
              </w:rPr>
              <w:t>(если</w:t>
            </w:r>
            <w:r>
              <w:rPr>
                <w:spacing w:val="-5"/>
                <w:sz w:val="24"/>
              </w:rPr>
              <w:t> </w:t>
            </w:r>
            <w:r>
              <w:rPr>
                <w:sz w:val="24"/>
              </w:rPr>
              <w:t>не</w:t>
            </w:r>
            <w:r>
              <w:rPr>
                <w:spacing w:val="-7"/>
                <w:sz w:val="24"/>
              </w:rPr>
              <w:t> </w:t>
            </w:r>
            <w:r>
              <w:rPr>
                <w:sz w:val="24"/>
              </w:rPr>
              <w:t>проводилось</w:t>
            </w:r>
            <w:r>
              <w:rPr>
                <w:spacing w:val="-6"/>
                <w:sz w:val="24"/>
              </w:rPr>
              <w:t> </w:t>
            </w:r>
            <w:r>
              <w:rPr>
                <w:sz w:val="24"/>
              </w:rPr>
              <w:t>в</w:t>
            </w:r>
            <w:r>
              <w:rPr>
                <w:spacing w:val="-7"/>
                <w:sz w:val="24"/>
              </w:rPr>
              <w:t> </w:t>
            </w:r>
            <w:r>
              <w:rPr>
                <w:sz w:val="24"/>
              </w:rPr>
              <w:t>период</w:t>
            </w:r>
            <w:r>
              <w:rPr>
                <w:spacing w:val="-6"/>
                <w:sz w:val="24"/>
              </w:rPr>
              <w:t> </w:t>
            </w:r>
            <w:r>
              <w:rPr>
                <w:sz w:val="24"/>
              </w:rPr>
              <w:t>предыдущих</w:t>
            </w:r>
            <w:r>
              <w:rPr>
                <w:spacing w:val="-4"/>
                <w:sz w:val="24"/>
              </w:rPr>
              <w:t> </w:t>
            </w:r>
            <w:r>
              <w:rPr>
                <w:sz w:val="24"/>
              </w:rPr>
              <w:t>6</w:t>
            </w:r>
            <w:r>
              <w:rPr>
                <w:spacing w:val="-6"/>
                <w:sz w:val="24"/>
              </w:rPr>
              <w:t> </w:t>
            </w:r>
            <w:r>
              <w:rPr>
                <w:sz w:val="24"/>
              </w:rPr>
              <w:t>мес)</w:t>
            </w:r>
          </w:p>
        </w:tc>
        <w:tc>
          <w:tcPr>
            <w:tcW w:w="1693" w:type="dxa"/>
          </w:tcPr>
          <w:p>
            <w:pPr>
              <w:pStyle w:val="TableParagraph"/>
              <w:spacing w:line="273" w:lineRule="exact"/>
              <w:ind w:left="106"/>
              <w:rPr>
                <w:b/>
                <w:sz w:val="24"/>
              </w:rPr>
            </w:pPr>
            <w:r>
              <w:rPr>
                <w:b/>
                <w:spacing w:val="-2"/>
                <w:sz w:val="24"/>
              </w:rPr>
              <w:t>Да/нет</w:t>
            </w:r>
          </w:p>
        </w:tc>
      </w:tr>
    </w:tbl>
    <w:p>
      <w:pPr>
        <w:pStyle w:val="TableParagraph"/>
        <w:spacing w:after="0" w:line="273" w:lineRule="exact"/>
        <w:rPr>
          <w:b/>
          <w:sz w:val="24"/>
        </w:rPr>
        <w:sectPr>
          <w:pgSz w:w="11910" w:h="16840"/>
          <w:pgMar w:header="0" w:footer="1003" w:top="1040" w:bottom="1200" w:left="850" w:right="283"/>
        </w:sectPr>
      </w:pPr>
    </w:p>
    <w:tbl>
      <w:tblPr>
        <w:tblW w:w="0" w:type="auto"/>
        <w:jc w:val="left"/>
        <w:tblInd w:w="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44"/>
        <w:gridCol w:w="7887"/>
        <w:gridCol w:w="1693"/>
      </w:tblGrid>
      <w:tr>
        <w:trPr>
          <w:trHeight w:val="830" w:hRule="atLeast"/>
        </w:trPr>
        <w:tc>
          <w:tcPr>
            <w:tcW w:w="444" w:type="dxa"/>
          </w:tcPr>
          <w:p>
            <w:pPr>
              <w:pStyle w:val="TableParagraph"/>
              <w:spacing w:line="240" w:lineRule="auto" w:before="270"/>
              <w:rPr>
                <w:sz w:val="24"/>
              </w:rPr>
            </w:pPr>
            <w:r>
              <w:rPr>
                <w:spacing w:val="-10"/>
                <w:sz w:val="24"/>
              </w:rPr>
              <w:t>2</w:t>
            </w:r>
          </w:p>
        </w:tc>
        <w:tc>
          <w:tcPr>
            <w:tcW w:w="7887" w:type="dxa"/>
          </w:tcPr>
          <w:p>
            <w:pPr>
              <w:pStyle w:val="TableParagraph"/>
              <w:spacing w:line="240" w:lineRule="auto"/>
              <w:rPr>
                <w:sz w:val="24"/>
              </w:rPr>
            </w:pPr>
            <w:r>
              <w:rPr>
                <w:sz w:val="24"/>
              </w:rPr>
              <w:t>Назначена индивидуальная элиминационная диета (при грудном вскармливании</w:t>
            </w:r>
            <w:r>
              <w:rPr>
                <w:spacing w:val="-6"/>
                <w:sz w:val="24"/>
              </w:rPr>
              <w:t> </w:t>
            </w:r>
            <w:r>
              <w:rPr>
                <w:sz w:val="24"/>
              </w:rPr>
              <w:t>матери</w:t>
            </w:r>
            <w:r>
              <w:rPr>
                <w:spacing w:val="-6"/>
                <w:sz w:val="24"/>
              </w:rPr>
              <w:t> </w:t>
            </w:r>
            <w:r>
              <w:rPr>
                <w:sz w:val="24"/>
              </w:rPr>
              <w:t>назначена</w:t>
            </w:r>
            <w:r>
              <w:rPr>
                <w:spacing w:val="-7"/>
                <w:sz w:val="24"/>
              </w:rPr>
              <w:t> </w:t>
            </w:r>
            <w:r>
              <w:rPr>
                <w:sz w:val="24"/>
              </w:rPr>
              <w:t>элиминационная</w:t>
            </w:r>
            <w:r>
              <w:rPr>
                <w:spacing w:val="-6"/>
                <w:sz w:val="24"/>
              </w:rPr>
              <w:t> </w:t>
            </w:r>
            <w:r>
              <w:rPr>
                <w:sz w:val="24"/>
              </w:rPr>
              <w:t>диета</w:t>
            </w:r>
            <w:r>
              <w:rPr>
                <w:spacing w:val="-7"/>
                <w:sz w:val="24"/>
              </w:rPr>
              <w:t> </w:t>
            </w:r>
            <w:r>
              <w:rPr>
                <w:sz w:val="24"/>
              </w:rPr>
              <w:t>с</w:t>
            </w:r>
            <w:r>
              <w:rPr>
                <w:spacing w:val="-7"/>
                <w:sz w:val="24"/>
              </w:rPr>
              <w:t> </w:t>
            </w:r>
            <w:r>
              <w:rPr>
                <w:sz w:val="24"/>
              </w:rPr>
              <w:t>исключением</w:t>
            </w:r>
          </w:p>
          <w:p>
            <w:pPr>
              <w:pStyle w:val="TableParagraph"/>
              <w:spacing w:line="264" w:lineRule="exact"/>
              <w:rPr>
                <w:sz w:val="24"/>
              </w:rPr>
            </w:pPr>
            <w:r>
              <w:rPr>
                <w:sz w:val="24"/>
              </w:rPr>
              <w:t>доказанных</w:t>
            </w:r>
            <w:r>
              <w:rPr>
                <w:spacing w:val="-5"/>
                <w:sz w:val="24"/>
              </w:rPr>
              <w:t> </w:t>
            </w:r>
            <w:r>
              <w:rPr>
                <w:sz w:val="24"/>
              </w:rPr>
              <w:t>причинно-значимых</w:t>
            </w:r>
            <w:r>
              <w:rPr>
                <w:spacing w:val="-6"/>
                <w:sz w:val="24"/>
              </w:rPr>
              <w:t> </w:t>
            </w:r>
            <w:r>
              <w:rPr>
                <w:spacing w:val="-2"/>
                <w:sz w:val="24"/>
              </w:rPr>
              <w:t>аллергенов).</w:t>
            </w:r>
          </w:p>
        </w:tc>
        <w:tc>
          <w:tcPr>
            <w:tcW w:w="1693" w:type="dxa"/>
          </w:tcPr>
          <w:p>
            <w:pPr>
              <w:pStyle w:val="TableParagraph"/>
              <w:spacing w:line="275" w:lineRule="exact"/>
              <w:ind w:left="106"/>
              <w:rPr>
                <w:b/>
                <w:sz w:val="24"/>
              </w:rPr>
            </w:pPr>
            <w:r>
              <w:rPr>
                <w:b/>
                <w:spacing w:val="-2"/>
                <w:sz w:val="24"/>
              </w:rPr>
              <w:t>Да/нет</w:t>
            </w:r>
          </w:p>
        </w:tc>
      </w:tr>
    </w:tbl>
    <w:p>
      <w:pPr>
        <w:pStyle w:val="TableParagraph"/>
        <w:spacing w:after="0" w:line="275" w:lineRule="exact"/>
        <w:rPr>
          <w:b/>
          <w:sz w:val="24"/>
        </w:rPr>
        <w:sectPr>
          <w:type w:val="continuous"/>
          <w:pgSz w:w="11910" w:h="16840"/>
          <w:pgMar w:header="0" w:footer="1003" w:top="1100" w:bottom="1260" w:left="850" w:right="283"/>
        </w:sectPr>
      </w:pPr>
    </w:p>
    <w:p>
      <w:pPr>
        <w:pStyle w:val="Heading1"/>
        <w:spacing w:before="76"/>
        <w:ind w:left="2" w:right="168"/>
        <w:jc w:val="center"/>
      </w:pPr>
      <w:bookmarkStart w:name="_bookmark29" w:id="30"/>
      <w:bookmarkEnd w:id="30"/>
      <w:r>
        <w:rPr>
          <w:b w:val="0"/>
        </w:rPr>
      </w:r>
      <w:r>
        <w:rPr/>
        <w:t>Список</w:t>
      </w:r>
      <w:r>
        <w:rPr>
          <w:spacing w:val="-4"/>
        </w:rPr>
        <w:t> </w:t>
      </w:r>
      <w:r>
        <w:rPr>
          <w:spacing w:val="-2"/>
        </w:rPr>
        <w:t>литературы</w:t>
      </w:r>
    </w:p>
    <w:p>
      <w:pPr>
        <w:pStyle w:val="ListParagraph"/>
        <w:numPr>
          <w:ilvl w:val="0"/>
          <w:numId w:val="19"/>
        </w:numPr>
        <w:tabs>
          <w:tab w:pos="1106" w:val="left" w:leader="none"/>
        </w:tabs>
        <w:spacing w:line="276" w:lineRule="auto" w:before="272" w:after="0"/>
        <w:ind w:left="398" w:right="571" w:firstLine="0"/>
        <w:jc w:val="both"/>
        <w:rPr>
          <w:sz w:val="24"/>
        </w:rPr>
      </w:pPr>
      <w:r>
        <w:rPr>
          <w:sz w:val="24"/>
        </w:rPr>
        <w:t>Намазова-Баранова Л.С. Аллергия у детей: от теории к практике. М.: Союз педиатров России. 2010–2011. 668 с.</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Muraro A, Werfel T, Hoffmann-Sommergruber K, Roberts G, Beyer K, Bindslev-Jensen C, Cardona V, Dubois A, duToit G, Eigenmann P, Fernandez Rivas M, Halken S, Hickstein L, Høst A, Knol E, Lack G, Marchisotto MJ, Niggemann B, Nwaru BI, Papadopoulos NG, Poulsen LK, Santos AF, Skypala I, Schoepfer A, Van Ree R, Venter C, Worm M, Vlieg-Boerstra B, Panesar S, de Silva D, Soares-Weiser K, Sheikh A, Ballmer-Weber BK, Nilsson C, de Jong NW, Akdis CA; EAACI</w:t>
      </w:r>
      <w:r>
        <w:rPr>
          <w:spacing w:val="40"/>
          <w:sz w:val="24"/>
        </w:rPr>
        <w:t> </w:t>
      </w:r>
      <w:r>
        <w:rPr>
          <w:sz w:val="24"/>
        </w:rPr>
        <w:t>Food Allergy and Anaphylaxis Guidelines Group. EAACI food allergy and anaphylaxis guidelines: diagnosis and management of food allergy. Allergy. 2014 Aug;69(8):1008-25.</w:t>
      </w:r>
    </w:p>
    <w:p>
      <w:pPr>
        <w:pStyle w:val="ListParagraph"/>
        <w:numPr>
          <w:ilvl w:val="0"/>
          <w:numId w:val="19"/>
        </w:numPr>
        <w:tabs>
          <w:tab w:pos="1106" w:val="left" w:leader="none"/>
        </w:tabs>
        <w:spacing w:line="276" w:lineRule="auto" w:before="0" w:after="0"/>
        <w:ind w:left="398" w:right="566" w:firstLine="0"/>
        <w:jc w:val="both"/>
        <w:rPr>
          <w:sz w:val="24"/>
        </w:rPr>
      </w:pPr>
      <w:r>
        <w:rPr>
          <w:sz w:val="24"/>
        </w:rPr>
        <w:t>Santos AF, Riggioni C, Agache I, Akdis CA.</w:t>
      </w:r>
      <w:r>
        <w:rPr>
          <w:spacing w:val="-1"/>
          <w:sz w:val="24"/>
        </w:rPr>
        <w:t> </w:t>
      </w:r>
      <w:r>
        <w:rPr>
          <w:sz w:val="24"/>
        </w:rPr>
        <w:t>et al. EAACI</w:t>
      </w:r>
      <w:r>
        <w:rPr>
          <w:spacing w:val="-3"/>
          <w:sz w:val="24"/>
        </w:rPr>
        <w:t> </w:t>
      </w:r>
      <w:r>
        <w:rPr>
          <w:sz w:val="24"/>
        </w:rPr>
        <w:t>guidelines on the</w:t>
      </w:r>
      <w:r>
        <w:rPr>
          <w:spacing w:val="-1"/>
          <w:sz w:val="24"/>
        </w:rPr>
        <w:t> </w:t>
      </w:r>
      <w:r>
        <w:rPr>
          <w:sz w:val="24"/>
        </w:rPr>
        <w:t>diagnosis of IgE- mediated food allergy. Allergy. 2023 Oct 10. doi: 10.1111/all.15902. Epub ahead of print. PMID: </w:t>
      </w:r>
      <w:r>
        <w:rPr>
          <w:spacing w:val="-2"/>
          <w:sz w:val="24"/>
        </w:rPr>
        <w:t>37815205.</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Jensen S.A., Fiocchi A., et al. World Allergy Organization (WAO) Diagnosis and Rationale for Action against Cow’s Milk Allergy (DRACMA) Guidelines update - III - Cow’s milk allergens and mechanisms triggering immune activation. World Allergy Organization Journal (2022)</w:t>
      </w:r>
      <w:r>
        <w:rPr>
          <w:spacing w:val="40"/>
          <w:sz w:val="24"/>
        </w:rPr>
        <w:t> </w:t>
      </w:r>
      <w:r>
        <w:rPr>
          <w:sz w:val="24"/>
        </w:rPr>
        <w:t>15:100668 </w:t>
      </w:r>
      <w:hyperlink r:id="rId7">
        <w:r>
          <w:rPr>
            <w:sz w:val="24"/>
          </w:rPr>
          <w:t>http://doi.org/10.1016/j.waojou.2022.100668</w:t>
        </w:r>
      </w:hyperlink>
    </w:p>
    <w:p>
      <w:pPr>
        <w:pStyle w:val="ListParagraph"/>
        <w:numPr>
          <w:ilvl w:val="0"/>
          <w:numId w:val="19"/>
        </w:numPr>
        <w:tabs>
          <w:tab w:pos="1106" w:val="left" w:leader="none"/>
        </w:tabs>
        <w:spacing w:line="276" w:lineRule="auto" w:before="0" w:after="0"/>
        <w:ind w:left="398" w:right="562" w:firstLine="0"/>
        <w:jc w:val="both"/>
        <w:rPr>
          <w:sz w:val="24"/>
        </w:rPr>
      </w:pPr>
      <w:r>
        <w:rPr>
          <w:sz w:val="24"/>
        </w:rPr>
        <w:t>Баранов А.А., Намазова-Баранова Л.С., и др. Пищевая аллергия. Методические рекомендации. М.: Педиатръ, 2021. 158с.</w:t>
      </w:r>
    </w:p>
    <w:p>
      <w:pPr>
        <w:pStyle w:val="ListParagraph"/>
        <w:numPr>
          <w:ilvl w:val="0"/>
          <w:numId w:val="19"/>
        </w:numPr>
        <w:tabs>
          <w:tab w:pos="1106" w:val="left" w:leader="none"/>
        </w:tabs>
        <w:spacing w:line="276" w:lineRule="auto" w:before="0" w:after="0"/>
        <w:ind w:left="398" w:right="569" w:firstLine="0"/>
        <w:jc w:val="both"/>
        <w:rPr>
          <w:sz w:val="24"/>
        </w:rPr>
      </w:pPr>
      <w:r>
        <w:rPr>
          <w:sz w:val="24"/>
        </w:rPr>
        <w:t>Lack G. Epidemiologic risks for food allergy. J Allergy Clin Immunol. 2008 Jun;</w:t>
      </w:r>
      <w:r>
        <w:rPr>
          <w:spacing w:val="40"/>
          <w:sz w:val="24"/>
        </w:rPr>
        <w:t> </w:t>
      </w:r>
      <w:r>
        <w:rPr>
          <w:spacing w:val="-2"/>
          <w:sz w:val="24"/>
        </w:rPr>
        <w:t>121(6):1331-6.</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Schoemaker,</w:t>
      </w:r>
      <w:r>
        <w:rPr>
          <w:spacing w:val="-1"/>
          <w:sz w:val="24"/>
        </w:rPr>
        <w:t> </w:t>
      </w:r>
      <w:r>
        <w:rPr>
          <w:sz w:val="24"/>
        </w:rPr>
        <w:t>A.A.,</w:t>
      </w:r>
      <w:r>
        <w:rPr>
          <w:spacing w:val="-1"/>
          <w:sz w:val="24"/>
        </w:rPr>
        <w:t> </w:t>
      </w:r>
      <w:r>
        <w:rPr>
          <w:sz w:val="24"/>
        </w:rPr>
        <w:t>Sprikkelman,</w:t>
      </w:r>
      <w:r>
        <w:rPr>
          <w:spacing w:val="-1"/>
          <w:sz w:val="24"/>
        </w:rPr>
        <w:t> </w:t>
      </w:r>
      <w:r>
        <w:rPr>
          <w:sz w:val="24"/>
        </w:rPr>
        <w:t>A.B.,</w:t>
      </w:r>
      <w:r>
        <w:rPr>
          <w:spacing w:val="-1"/>
          <w:sz w:val="24"/>
        </w:rPr>
        <w:t> </w:t>
      </w:r>
      <w:r>
        <w:rPr>
          <w:sz w:val="24"/>
        </w:rPr>
        <w:t>Grimshaw,</w:t>
      </w:r>
      <w:r>
        <w:rPr>
          <w:spacing w:val="-1"/>
          <w:sz w:val="24"/>
        </w:rPr>
        <w:t> </w:t>
      </w:r>
      <w:r>
        <w:rPr>
          <w:sz w:val="24"/>
        </w:rPr>
        <w:t>K.E.</w:t>
      </w:r>
      <w:r>
        <w:rPr>
          <w:spacing w:val="-1"/>
          <w:sz w:val="24"/>
        </w:rPr>
        <w:t> </w:t>
      </w:r>
      <w:r>
        <w:rPr>
          <w:sz w:val="24"/>
        </w:rPr>
        <w:t>et</w:t>
      </w:r>
      <w:r>
        <w:rPr>
          <w:spacing w:val="-1"/>
          <w:sz w:val="24"/>
        </w:rPr>
        <w:t> </w:t>
      </w:r>
      <w:r>
        <w:rPr>
          <w:sz w:val="24"/>
        </w:rPr>
        <w:t>al. Incidence</w:t>
      </w:r>
      <w:r>
        <w:rPr>
          <w:spacing w:val="-1"/>
          <w:sz w:val="24"/>
        </w:rPr>
        <w:t> </w:t>
      </w:r>
      <w:r>
        <w:rPr>
          <w:sz w:val="24"/>
        </w:rPr>
        <w:t>and</w:t>
      </w:r>
      <w:r>
        <w:rPr>
          <w:spacing w:val="40"/>
          <w:sz w:val="24"/>
        </w:rPr>
        <w:t> </w:t>
      </w:r>
      <w:r>
        <w:rPr>
          <w:sz w:val="24"/>
        </w:rPr>
        <w:t>natural</w:t>
      </w:r>
      <w:r>
        <w:rPr>
          <w:spacing w:val="-1"/>
          <w:sz w:val="24"/>
        </w:rPr>
        <w:t> </w:t>
      </w:r>
      <w:r>
        <w:rPr>
          <w:sz w:val="24"/>
        </w:rPr>
        <w:t>history</w:t>
      </w:r>
      <w:r>
        <w:rPr>
          <w:spacing w:val="-5"/>
          <w:sz w:val="24"/>
        </w:rPr>
        <w:t> </w:t>
      </w:r>
      <w:r>
        <w:rPr>
          <w:sz w:val="24"/>
        </w:rPr>
        <w:t>of challenge-proven cow’s milk allergy in European children–EuroPrevall birth cohort. Allergy 2015, 70, 963–972.</w:t>
      </w:r>
    </w:p>
    <w:p>
      <w:pPr>
        <w:pStyle w:val="ListParagraph"/>
        <w:numPr>
          <w:ilvl w:val="0"/>
          <w:numId w:val="19"/>
        </w:numPr>
        <w:tabs>
          <w:tab w:pos="1106" w:val="left" w:leader="none"/>
        </w:tabs>
        <w:spacing w:line="276" w:lineRule="auto" w:before="0" w:after="0"/>
        <w:ind w:left="398" w:right="563" w:firstLine="0"/>
        <w:jc w:val="both"/>
        <w:rPr>
          <w:sz w:val="24"/>
        </w:rPr>
      </w:pPr>
      <w:r>
        <w:rPr>
          <w:sz w:val="24"/>
        </w:rPr>
        <w:t>Skripak, J.M.; Matsui, E.C.; Mudd, K.; Wood, R.A. The natural history of IgE-mediated</w:t>
      </w:r>
      <w:r>
        <w:rPr>
          <w:spacing w:val="40"/>
          <w:sz w:val="24"/>
        </w:rPr>
        <w:t> </w:t>
      </w:r>
      <w:r>
        <w:rPr>
          <w:sz w:val="24"/>
        </w:rPr>
        <w:t>cow’s milk allergy. J. Allergy Clin. Immunol. 2007, 120, 1172–1177.</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Vandenplas</w:t>
      </w:r>
      <w:r>
        <w:rPr>
          <w:spacing w:val="-4"/>
          <w:sz w:val="24"/>
        </w:rPr>
        <w:t> </w:t>
      </w:r>
      <w:r>
        <w:rPr>
          <w:sz w:val="24"/>
        </w:rPr>
        <w:t>Y,</w:t>
      </w:r>
      <w:r>
        <w:rPr>
          <w:spacing w:val="-1"/>
          <w:sz w:val="24"/>
        </w:rPr>
        <w:t> </w:t>
      </w:r>
      <w:r>
        <w:rPr>
          <w:sz w:val="24"/>
        </w:rPr>
        <w:t>Broekaert I,</w:t>
      </w:r>
      <w:r>
        <w:rPr>
          <w:spacing w:val="-1"/>
          <w:sz w:val="24"/>
        </w:rPr>
        <w:t> </w:t>
      </w:r>
      <w:r>
        <w:rPr>
          <w:sz w:val="24"/>
        </w:rPr>
        <w:t>Domellöf</w:t>
      </w:r>
      <w:r>
        <w:rPr>
          <w:spacing w:val="-3"/>
          <w:sz w:val="24"/>
        </w:rPr>
        <w:t> </w:t>
      </w:r>
      <w:r>
        <w:rPr>
          <w:sz w:val="24"/>
        </w:rPr>
        <w:t>M.</w:t>
      </w:r>
      <w:r>
        <w:rPr>
          <w:spacing w:val="-3"/>
          <w:sz w:val="24"/>
        </w:rPr>
        <w:t> </w:t>
      </w:r>
      <w:r>
        <w:rPr>
          <w:sz w:val="24"/>
        </w:rPr>
        <w:t>et</w:t>
      </w:r>
      <w:r>
        <w:rPr>
          <w:spacing w:val="-3"/>
          <w:sz w:val="24"/>
        </w:rPr>
        <w:t> </w:t>
      </w:r>
      <w:r>
        <w:rPr>
          <w:sz w:val="24"/>
        </w:rPr>
        <w:t>al.</w:t>
      </w:r>
      <w:r>
        <w:rPr>
          <w:spacing w:val="-3"/>
          <w:sz w:val="24"/>
        </w:rPr>
        <w:t> </w:t>
      </w:r>
      <w:r>
        <w:rPr>
          <w:sz w:val="24"/>
        </w:rPr>
        <w:t>An</w:t>
      </w:r>
      <w:r>
        <w:rPr>
          <w:spacing w:val="-2"/>
          <w:sz w:val="24"/>
        </w:rPr>
        <w:t> </w:t>
      </w:r>
      <w:r>
        <w:rPr>
          <w:sz w:val="24"/>
        </w:rPr>
        <w:t>ESPGHAN</w:t>
      </w:r>
      <w:r>
        <w:rPr>
          <w:spacing w:val="-4"/>
          <w:sz w:val="24"/>
        </w:rPr>
        <w:t> </w:t>
      </w:r>
      <w:r>
        <w:rPr>
          <w:sz w:val="24"/>
        </w:rPr>
        <w:t>position</w:t>
      </w:r>
      <w:r>
        <w:rPr>
          <w:spacing w:val="-3"/>
          <w:sz w:val="24"/>
        </w:rPr>
        <w:t> </w:t>
      </w:r>
      <w:r>
        <w:rPr>
          <w:sz w:val="24"/>
        </w:rPr>
        <w:t>paper</w:t>
      </w:r>
      <w:r>
        <w:rPr>
          <w:spacing w:val="-3"/>
          <w:sz w:val="24"/>
        </w:rPr>
        <w:t> </w:t>
      </w:r>
      <w:r>
        <w:rPr>
          <w:sz w:val="24"/>
        </w:rPr>
        <w:t>on</w:t>
      </w:r>
      <w:r>
        <w:rPr>
          <w:spacing w:val="-3"/>
          <w:sz w:val="24"/>
        </w:rPr>
        <w:t> </w:t>
      </w:r>
      <w:r>
        <w:rPr>
          <w:sz w:val="24"/>
        </w:rPr>
        <w:t>the</w:t>
      </w:r>
      <w:r>
        <w:rPr>
          <w:spacing w:val="-5"/>
          <w:sz w:val="24"/>
        </w:rPr>
        <w:t> </w:t>
      </w:r>
      <w:r>
        <w:rPr>
          <w:sz w:val="24"/>
        </w:rPr>
        <w:t>diagnosis, management and prevention of cow's milk allergy. J Pediatr Gastroenterol Nutr. 2023 Jul 26. doi: 10.1097/MPG.0000000000003897. Epub ahead of print. PMID: 37491714.</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Rosan Meyer R., Carina Venter C.World Allergy Organization Journal (2023) 16:100785 </w:t>
      </w:r>
      <w:hyperlink r:id="rId8">
        <w:r>
          <w:rPr>
            <w:sz w:val="24"/>
          </w:rPr>
          <w:t>http://doi.org/10.1016/j.waojou.2023.100785</w:t>
        </w:r>
      </w:hyperlink>
      <w:r>
        <w:rPr>
          <w:sz w:val="24"/>
        </w:rPr>
        <w:t> World Allergy Organization (WAO) Diagnosis and Rationale for Action against Cow’s Milk Allergy (DRACMA) Guideline update – VII – Milk elimination and reintroduction in the diagnostic process of cow’s milk allergy.</w:t>
      </w:r>
    </w:p>
    <w:p>
      <w:pPr>
        <w:pStyle w:val="ListParagraph"/>
        <w:numPr>
          <w:ilvl w:val="0"/>
          <w:numId w:val="19"/>
        </w:numPr>
        <w:tabs>
          <w:tab w:pos="1106" w:val="left" w:leader="none"/>
        </w:tabs>
        <w:spacing w:line="276" w:lineRule="auto" w:before="0" w:after="0"/>
        <w:ind w:left="398" w:right="560" w:firstLine="0"/>
        <w:jc w:val="both"/>
        <w:rPr>
          <w:sz w:val="24"/>
        </w:rPr>
      </w:pPr>
      <w:r>
        <w:rPr>
          <w:sz w:val="24"/>
        </w:rPr>
        <w:t>McWilliam V, Netting Merryn J., et al. World Allergy Organization (WAO) Diagnosis and Rationale for Action against Cow’s Milk Allergy (DRACMA) guidelines update – X – Breastfeeding a baby with cow’s milk allergy, World Allergy Organization Journal (2023) 16:100830 </w:t>
      </w:r>
      <w:hyperlink r:id="rId9">
        <w:r>
          <w:rPr>
            <w:spacing w:val="-2"/>
            <w:sz w:val="24"/>
          </w:rPr>
          <w:t>http://doi.org/10.1016/j.waojou.2023.100830.</w:t>
        </w:r>
      </w:hyperlink>
    </w:p>
    <w:p>
      <w:pPr>
        <w:pStyle w:val="ListParagraph"/>
        <w:numPr>
          <w:ilvl w:val="0"/>
          <w:numId w:val="19"/>
        </w:numPr>
        <w:tabs>
          <w:tab w:pos="1106" w:val="left" w:leader="none"/>
        </w:tabs>
        <w:spacing w:line="276" w:lineRule="auto" w:before="0" w:after="0"/>
        <w:ind w:left="398" w:right="562" w:firstLine="0"/>
        <w:jc w:val="both"/>
        <w:rPr>
          <w:sz w:val="24"/>
        </w:rPr>
      </w:pPr>
      <w:bookmarkStart w:name="_bookmark30" w:id="31"/>
      <w:bookmarkEnd w:id="31"/>
      <w:r>
        <w:rPr/>
      </w:r>
      <w:r>
        <w:rPr>
          <w:sz w:val="24"/>
        </w:rPr>
        <w:t>Vandenplas Y, Broekaert I, Domellöf M, Indrio F, Lapillonne A, Pienar C, Ribes-Koninckx</w:t>
      </w:r>
      <w:r>
        <w:rPr>
          <w:spacing w:val="80"/>
          <w:sz w:val="24"/>
        </w:rPr>
        <w:t> </w:t>
      </w:r>
      <w:r>
        <w:rPr>
          <w:sz w:val="24"/>
        </w:rPr>
        <w:t>C, Shamir R, Szajewska H, Thapar N, Thomassen RA, Verduci E, West C. An ESPGHAN Position Paper on the Diagnosis, Management, and Prevention of Cow's Milk Allergy. J Pediatr Gastroenterol Nutr. 2024 Feb;78(2):386-413. doi: 10.1097/MPG.0000000000003897. PMID: 38374567.</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Salvatore S, Folegatti A, Ferrigno C, Pensabene L, Agosti M, D'Auria E. To Diet or Not to Diet This Is the Question in Food-Protein-Induced Allergic Proctocolitis (FPIAP)-A Comprehensive</w:t>
      </w:r>
    </w:p>
    <w:p>
      <w:pPr>
        <w:pStyle w:val="ListParagraph"/>
        <w:spacing w:after="0" w:line="276" w:lineRule="auto"/>
        <w:jc w:val="both"/>
        <w:rPr>
          <w:sz w:val="24"/>
        </w:rPr>
        <w:sectPr>
          <w:pgSz w:w="11910" w:h="16840"/>
          <w:pgMar w:header="0" w:footer="1003" w:top="1360" w:bottom="1260" w:left="850" w:right="283"/>
        </w:sectPr>
      </w:pPr>
    </w:p>
    <w:p>
      <w:pPr>
        <w:pStyle w:val="BodyText"/>
        <w:spacing w:line="278" w:lineRule="auto" w:before="68"/>
        <w:ind w:right="574"/>
        <w:jc w:val="left"/>
      </w:pPr>
      <w:r>
        <w:rPr/>
        <w:t>Review of Current Recommendations. Nutrients. 2024 Feb 21;16(5):589. doi: 10.3390/nu16050589. PMID: 38474718; PMCID: PMC10934604.</w:t>
      </w:r>
    </w:p>
    <w:p>
      <w:pPr>
        <w:pStyle w:val="ListParagraph"/>
        <w:numPr>
          <w:ilvl w:val="0"/>
          <w:numId w:val="19"/>
        </w:numPr>
        <w:tabs>
          <w:tab w:pos="1106" w:val="left" w:leader="none"/>
        </w:tabs>
        <w:spacing w:line="276" w:lineRule="auto" w:before="0" w:after="0"/>
        <w:ind w:left="398" w:right="568" w:firstLine="0"/>
        <w:jc w:val="both"/>
        <w:rPr>
          <w:sz w:val="24"/>
        </w:rPr>
      </w:pPr>
      <w:r>
        <w:rPr>
          <w:sz w:val="24"/>
        </w:rPr>
        <w:t>Boyce J.A, Assa'ad A, Burks A.W et al. Guidelines for the Diagnosis and Management of Food Allergy in the United States: Report of the NIAID-Sponsored Expert Panel. Nutr Res. 2011 </w:t>
      </w:r>
      <w:r>
        <w:rPr>
          <w:spacing w:val="-2"/>
          <w:sz w:val="24"/>
        </w:rPr>
        <w:t>Jan;31(1):61-75.</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Eigenmann P.A., Atanaskovic-Markovic M., O'B Hourihane J., Lack G., Lau S., Matricardi P.M., Wahn U., Muraro A., Namazova Baranova L., Nieto A., Papadopoulos N.G., Réthy L.A., Roberts G., Rudzeviciene O., Wickman M., Høst A. Testing children for allergies: why, how, who and when: an updated statement of the European academy of allergy and clinical immunology (EAACI) section on pediatrics and the EAACI Clements von Pirquet Foundation. Pediatr Allergy Immunol. 2013 Mar;24(2):195-209.</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Soares-Weiser K, Takwoingi Y, Panesar SS, Muraro A, Werfel T, Hoffmann-Sommergruber</w:t>
      </w:r>
      <w:r>
        <w:rPr>
          <w:spacing w:val="40"/>
          <w:sz w:val="24"/>
        </w:rPr>
        <w:t> </w:t>
      </w:r>
      <w:r>
        <w:rPr>
          <w:sz w:val="24"/>
        </w:rPr>
        <w:t>K et al. The diagnosis of food allergy: a systematic review and meta-analysis. Allergy 2014;69:76– </w:t>
      </w:r>
      <w:r>
        <w:rPr>
          <w:spacing w:val="-4"/>
          <w:sz w:val="24"/>
        </w:rPr>
        <w:t>86.</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Боровик Т.Э., Макарова С.Г., Бушуева Т.В., Сергеева С.Н.. Оценка клинической эффективности смеси на основе высокогидролизованного казеина в диетотерапии тяжелых форм непереносимости белков коровьего молока у детей. Педиатрическая фармакология</w:t>
      </w:r>
      <w:r>
        <w:rPr>
          <w:spacing w:val="80"/>
          <w:sz w:val="24"/>
        </w:rPr>
        <w:t> </w:t>
      </w:r>
      <w:r>
        <w:rPr>
          <w:sz w:val="24"/>
        </w:rPr>
        <w:t>2012.-том 9.-№1. с 45-48.</w:t>
      </w:r>
    </w:p>
    <w:p>
      <w:pPr>
        <w:pStyle w:val="ListParagraph"/>
        <w:numPr>
          <w:ilvl w:val="0"/>
          <w:numId w:val="19"/>
        </w:numPr>
        <w:tabs>
          <w:tab w:pos="1106" w:val="left" w:leader="none"/>
        </w:tabs>
        <w:spacing w:line="276" w:lineRule="auto" w:before="0" w:after="0"/>
        <w:ind w:left="398" w:right="569" w:firstLine="0"/>
        <w:jc w:val="both"/>
        <w:rPr>
          <w:sz w:val="24"/>
        </w:rPr>
      </w:pPr>
      <w:r>
        <w:rPr>
          <w:sz w:val="24"/>
        </w:rPr>
        <w:t>Макарова С. Г., Намазова-Баранова Л. С., Вишнева Е. А., Геворкян А. К., Алексеева А. А., Петровская М. И. Актуальные вопросы диагностики пищевой аллергии в педиатрической практике. Вестник РАМН. 2015; 1: 41–46.</w:t>
      </w:r>
    </w:p>
    <w:p>
      <w:pPr>
        <w:pStyle w:val="ListParagraph"/>
        <w:numPr>
          <w:ilvl w:val="0"/>
          <w:numId w:val="19"/>
        </w:numPr>
        <w:tabs>
          <w:tab w:pos="1106" w:val="left" w:leader="none"/>
        </w:tabs>
        <w:spacing w:line="276" w:lineRule="auto" w:before="0" w:after="0"/>
        <w:ind w:left="398" w:right="566" w:firstLine="0"/>
        <w:jc w:val="both"/>
        <w:rPr>
          <w:sz w:val="24"/>
        </w:rPr>
      </w:pPr>
      <w:r>
        <w:rPr>
          <w:sz w:val="24"/>
        </w:rPr>
        <w:t>Flom J.D., Sicherer S.H. Epidemiology of Cow's Milk Allergy. Nutrients. 2019 May 10;11(5):1051. doi: 10.3390/nu11051051.</w:t>
      </w:r>
    </w:p>
    <w:p>
      <w:pPr>
        <w:pStyle w:val="ListParagraph"/>
        <w:numPr>
          <w:ilvl w:val="0"/>
          <w:numId w:val="19"/>
        </w:numPr>
        <w:tabs>
          <w:tab w:pos="1106" w:val="left" w:leader="none"/>
        </w:tabs>
        <w:spacing w:line="276" w:lineRule="auto" w:before="0" w:after="0"/>
        <w:ind w:left="398" w:right="571" w:firstLine="0"/>
        <w:jc w:val="both"/>
        <w:rPr>
          <w:sz w:val="24"/>
        </w:rPr>
      </w:pPr>
      <w:r>
        <w:rPr>
          <w:sz w:val="24"/>
        </w:rPr>
        <w:t>Allen HI, Pendower U, Santer M, et al. Detection and management of milk allergy: Delphi consensus study. Clin Exp Allergy. 2022;52:848-58. doi: 10.1111/cea.14179.</w:t>
      </w:r>
    </w:p>
    <w:p>
      <w:pPr>
        <w:pStyle w:val="ListParagraph"/>
        <w:numPr>
          <w:ilvl w:val="0"/>
          <w:numId w:val="19"/>
        </w:numPr>
        <w:tabs>
          <w:tab w:pos="1106" w:val="left" w:leader="none"/>
        </w:tabs>
        <w:spacing w:line="276" w:lineRule="auto" w:before="0" w:after="0"/>
        <w:ind w:left="398" w:right="568" w:firstLine="0"/>
        <w:jc w:val="both"/>
        <w:rPr>
          <w:sz w:val="24"/>
        </w:rPr>
      </w:pPr>
      <w:r>
        <w:rPr>
          <w:sz w:val="24"/>
        </w:rPr>
        <w:t>Деев И.А., Петровская М.И., Намазова-Баранова Л.С., Макарова С.Г., Зубкова И.В., Маянский Н.А.. sIgG4 и другие предикторы формирования толерантности при пищевой аллергии у детей раннего возраста. Педиатрическая фармакология. 2015, т 12, №3. С. 283-295.</w:t>
      </w:r>
    </w:p>
    <w:p>
      <w:pPr>
        <w:pStyle w:val="ListParagraph"/>
        <w:numPr>
          <w:ilvl w:val="0"/>
          <w:numId w:val="19"/>
        </w:numPr>
        <w:tabs>
          <w:tab w:pos="1106" w:val="left" w:leader="none"/>
        </w:tabs>
        <w:spacing w:line="276" w:lineRule="auto" w:before="0" w:after="0"/>
        <w:ind w:left="398" w:right="569" w:firstLine="0"/>
        <w:jc w:val="both"/>
        <w:rPr>
          <w:sz w:val="24"/>
        </w:rPr>
      </w:pPr>
      <w:r>
        <w:rPr>
          <w:sz w:val="24"/>
        </w:rPr>
        <w:t>Ronald A. Simon, Scott H Sicherer, Anna M Feldweg. Allergic and asthmatic reactions to food additives. </w:t>
      </w:r>
      <w:hyperlink r:id="rId10">
        <w:r>
          <w:rPr>
            <w:sz w:val="24"/>
          </w:rPr>
          <w:t>www.uptodate.com.</w:t>
        </w:r>
      </w:hyperlink>
      <w:r>
        <w:rPr>
          <w:sz w:val="24"/>
        </w:rPr>
        <w:t> Dec 09, 2014.</w:t>
      </w:r>
    </w:p>
    <w:p>
      <w:pPr>
        <w:pStyle w:val="ListParagraph"/>
        <w:numPr>
          <w:ilvl w:val="0"/>
          <w:numId w:val="19"/>
        </w:numPr>
        <w:tabs>
          <w:tab w:pos="1106" w:val="left" w:leader="none"/>
        </w:tabs>
        <w:spacing w:line="276" w:lineRule="auto" w:before="0" w:after="0"/>
        <w:ind w:left="398" w:right="570" w:firstLine="0"/>
        <w:jc w:val="both"/>
        <w:rPr>
          <w:sz w:val="24"/>
        </w:rPr>
      </w:pPr>
      <w:r>
        <w:rPr>
          <w:sz w:val="24"/>
        </w:rPr>
        <w:t>Venter C, Patil V, Grundy J, Glasbey G, Twiselton R, Arshad SH, Dean T. Prevalence and cumulative incidence of food hyper-sensitivity in the first 10 years of life. Pediatr Allergy Immunol 2016: 27: 452-458.</w:t>
      </w:r>
    </w:p>
    <w:p>
      <w:pPr>
        <w:pStyle w:val="ListParagraph"/>
        <w:numPr>
          <w:ilvl w:val="0"/>
          <w:numId w:val="19"/>
        </w:numPr>
        <w:tabs>
          <w:tab w:pos="1106" w:val="left" w:leader="none"/>
        </w:tabs>
        <w:spacing w:line="276" w:lineRule="auto" w:before="0" w:after="0"/>
        <w:ind w:left="398" w:right="564" w:firstLine="0"/>
        <w:jc w:val="left"/>
        <w:rPr>
          <w:sz w:val="24"/>
        </w:rPr>
      </w:pPr>
      <w:r>
        <w:rPr>
          <w:sz w:val="24"/>
        </w:rPr>
        <w:t>Mittag D, Vieths S, Vogel L, Becker WM, Rihs HP, Helbling A, Wüthrich B, Ballmer-Weber BK.</w:t>
      </w:r>
      <w:r>
        <w:rPr>
          <w:spacing w:val="76"/>
          <w:sz w:val="24"/>
        </w:rPr>
        <w:t> </w:t>
      </w:r>
      <w:r>
        <w:rPr>
          <w:sz w:val="24"/>
        </w:rPr>
        <w:t>Soybean</w:t>
      </w:r>
      <w:r>
        <w:rPr>
          <w:spacing w:val="79"/>
          <w:sz w:val="24"/>
        </w:rPr>
        <w:t> </w:t>
      </w:r>
      <w:r>
        <w:rPr>
          <w:sz w:val="24"/>
        </w:rPr>
        <w:t>allergy</w:t>
      </w:r>
      <w:r>
        <w:rPr>
          <w:spacing w:val="72"/>
          <w:sz w:val="24"/>
        </w:rPr>
        <w:t> </w:t>
      </w:r>
      <w:r>
        <w:rPr>
          <w:sz w:val="24"/>
        </w:rPr>
        <w:t>in</w:t>
      </w:r>
      <w:r>
        <w:rPr>
          <w:spacing w:val="76"/>
          <w:sz w:val="24"/>
        </w:rPr>
        <w:t> </w:t>
      </w:r>
      <w:r>
        <w:rPr>
          <w:sz w:val="24"/>
        </w:rPr>
        <w:t>patients</w:t>
      </w:r>
      <w:r>
        <w:rPr>
          <w:spacing w:val="77"/>
          <w:sz w:val="24"/>
        </w:rPr>
        <w:t> </w:t>
      </w:r>
      <w:r>
        <w:rPr>
          <w:sz w:val="24"/>
        </w:rPr>
        <w:t>allergic</w:t>
      </w:r>
      <w:r>
        <w:rPr>
          <w:spacing w:val="76"/>
          <w:sz w:val="24"/>
        </w:rPr>
        <w:t> </w:t>
      </w:r>
      <w:r>
        <w:rPr>
          <w:sz w:val="24"/>
        </w:rPr>
        <w:t>to</w:t>
      </w:r>
      <w:r>
        <w:rPr>
          <w:spacing w:val="77"/>
          <w:sz w:val="24"/>
        </w:rPr>
        <w:t> </w:t>
      </w:r>
      <w:r>
        <w:rPr>
          <w:sz w:val="24"/>
        </w:rPr>
        <w:t>birch</w:t>
      </w:r>
      <w:r>
        <w:rPr>
          <w:spacing w:val="76"/>
          <w:sz w:val="24"/>
        </w:rPr>
        <w:t> </w:t>
      </w:r>
      <w:r>
        <w:rPr>
          <w:sz w:val="24"/>
        </w:rPr>
        <w:t>pollen:</w:t>
      </w:r>
      <w:r>
        <w:rPr>
          <w:spacing w:val="77"/>
          <w:sz w:val="24"/>
        </w:rPr>
        <w:t> </w:t>
      </w:r>
      <w:r>
        <w:rPr>
          <w:sz w:val="24"/>
        </w:rPr>
        <w:t>clinical</w:t>
      </w:r>
      <w:r>
        <w:rPr>
          <w:spacing w:val="77"/>
          <w:sz w:val="24"/>
        </w:rPr>
        <w:t> </w:t>
      </w:r>
      <w:r>
        <w:rPr>
          <w:sz w:val="24"/>
        </w:rPr>
        <w:t>investigation</w:t>
      </w:r>
      <w:r>
        <w:rPr>
          <w:spacing w:val="76"/>
          <w:sz w:val="24"/>
        </w:rPr>
        <w:t> </w:t>
      </w:r>
      <w:r>
        <w:rPr>
          <w:sz w:val="24"/>
        </w:rPr>
        <w:t>and</w:t>
      </w:r>
      <w:r>
        <w:rPr>
          <w:spacing w:val="76"/>
          <w:sz w:val="24"/>
        </w:rPr>
        <w:t> </w:t>
      </w:r>
      <w:r>
        <w:rPr>
          <w:sz w:val="24"/>
        </w:rPr>
        <w:t>molecular characterization of allergens. J Allergy Clin Immunol. 2004 Jan;113(1):148-54.</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Holzhauser T, Wackermann O, Ballmer-Weber BK, Bindslev-Jensen C, Scibilia J, Perono Garoffo L, Utsumi S, Poulsen LK, Vieths S. Soybean (Glycine max) allergy in Europe: Gly m 5</w:t>
      </w:r>
      <w:r>
        <w:rPr>
          <w:spacing w:val="40"/>
          <w:sz w:val="24"/>
        </w:rPr>
        <w:t> </w:t>
      </w:r>
      <w:r>
        <w:rPr>
          <w:sz w:val="24"/>
        </w:rPr>
        <w:t>(beta-conglycinin) and Gly m 6 (glycinin) are potential diagnostic markers for severe allergic reactions to soy. J Allergy Clin Immunol. 2009 Feb;123(2):452-8. doi: 10.1016/j.jaci.2008.09.034.</w:t>
      </w:r>
    </w:p>
    <w:p>
      <w:pPr>
        <w:pStyle w:val="ListParagraph"/>
        <w:numPr>
          <w:ilvl w:val="0"/>
          <w:numId w:val="19"/>
        </w:numPr>
        <w:tabs>
          <w:tab w:pos="1106" w:val="left" w:leader="none"/>
        </w:tabs>
        <w:spacing w:line="276" w:lineRule="auto" w:before="0" w:after="0"/>
        <w:ind w:left="398" w:right="573" w:firstLine="0"/>
        <w:jc w:val="left"/>
        <w:rPr>
          <w:sz w:val="24"/>
        </w:rPr>
      </w:pPr>
      <w:r>
        <w:rPr>
          <w:sz w:val="24"/>
        </w:rPr>
        <w:t>De Swert LF, Gadisseur R, Sjölander S, Raes M, Leus J, Van Hoeyveld E. Secondary soy allergy</w:t>
      </w:r>
      <w:r>
        <w:rPr>
          <w:spacing w:val="26"/>
          <w:sz w:val="24"/>
        </w:rPr>
        <w:t> </w:t>
      </w:r>
      <w:r>
        <w:rPr>
          <w:sz w:val="24"/>
        </w:rPr>
        <w:t>in</w:t>
      </w:r>
      <w:r>
        <w:rPr>
          <w:spacing w:val="31"/>
          <w:sz w:val="24"/>
        </w:rPr>
        <w:t> </w:t>
      </w:r>
      <w:r>
        <w:rPr>
          <w:sz w:val="24"/>
        </w:rPr>
        <w:t>children</w:t>
      </w:r>
      <w:r>
        <w:rPr>
          <w:spacing w:val="31"/>
          <w:sz w:val="24"/>
        </w:rPr>
        <w:t> </w:t>
      </w:r>
      <w:r>
        <w:rPr>
          <w:sz w:val="24"/>
        </w:rPr>
        <w:t>with</w:t>
      </w:r>
      <w:r>
        <w:rPr>
          <w:spacing w:val="34"/>
          <w:sz w:val="24"/>
        </w:rPr>
        <w:t> </w:t>
      </w:r>
      <w:r>
        <w:rPr>
          <w:sz w:val="24"/>
        </w:rPr>
        <w:t>birch</w:t>
      </w:r>
      <w:r>
        <w:rPr>
          <w:spacing w:val="31"/>
          <w:sz w:val="24"/>
        </w:rPr>
        <w:t> </w:t>
      </w:r>
      <w:r>
        <w:rPr>
          <w:sz w:val="24"/>
        </w:rPr>
        <w:t>pollen</w:t>
      </w:r>
      <w:r>
        <w:rPr>
          <w:spacing w:val="31"/>
          <w:sz w:val="24"/>
        </w:rPr>
        <w:t> </w:t>
      </w:r>
      <w:r>
        <w:rPr>
          <w:sz w:val="24"/>
        </w:rPr>
        <w:t>allergy</w:t>
      </w:r>
      <w:r>
        <w:rPr>
          <w:spacing w:val="26"/>
          <w:sz w:val="24"/>
        </w:rPr>
        <w:t> </w:t>
      </w:r>
      <w:r>
        <w:rPr>
          <w:sz w:val="24"/>
        </w:rPr>
        <w:t>may</w:t>
      </w:r>
      <w:r>
        <w:rPr>
          <w:spacing w:val="28"/>
          <w:sz w:val="24"/>
        </w:rPr>
        <w:t> </w:t>
      </w:r>
      <w:r>
        <w:rPr>
          <w:sz w:val="24"/>
        </w:rPr>
        <w:t>cause</w:t>
      </w:r>
      <w:r>
        <w:rPr>
          <w:spacing w:val="30"/>
          <w:sz w:val="24"/>
        </w:rPr>
        <w:t> </w:t>
      </w:r>
      <w:r>
        <w:rPr>
          <w:sz w:val="24"/>
        </w:rPr>
        <w:t>both</w:t>
      </w:r>
      <w:r>
        <w:rPr>
          <w:spacing w:val="31"/>
          <w:sz w:val="24"/>
        </w:rPr>
        <w:t> </w:t>
      </w:r>
      <w:r>
        <w:rPr>
          <w:sz w:val="24"/>
        </w:rPr>
        <w:t>chronic</w:t>
      </w:r>
      <w:r>
        <w:rPr>
          <w:spacing w:val="30"/>
          <w:sz w:val="24"/>
        </w:rPr>
        <w:t> </w:t>
      </w:r>
      <w:r>
        <w:rPr>
          <w:sz w:val="24"/>
        </w:rPr>
        <w:t>and</w:t>
      </w:r>
      <w:r>
        <w:rPr>
          <w:spacing w:val="33"/>
          <w:sz w:val="24"/>
        </w:rPr>
        <w:t> </w:t>
      </w:r>
      <w:r>
        <w:rPr>
          <w:sz w:val="24"/>
        </w:rPr>
        <w:t>acute</w:t>
      </w:r>
      <w:r>
        <w:rPr>
          <w:spacing w:val="30"/>
          <w:sz w:val="24"/>
        </w:rPr>
        <w:t> </w:t>
      </w:r>
      <w:r>
        <w:rPr>
          <w:sz w:val="24"/>
        </w:rPr>
        <w:t>symptoms.</w:t>
      </w:r>
      <w:r>
        <w:rPr>
          <w:spacing w:val="32"/>
          <w:sz w:val="24"/>
        </w:rPr>
        <w:t> </w:t>
      </w:r>
      <w:r>
        <w:rPr>
          <w:sz w:val="24"/>
        </w:rPr>
        <w:t>Pediatr Allergy Immunol. 2012 Mar;23(2):117-23. doi: 10.1111/j.1399-3038.2011.01218.x.</w:t>
      </w:r>
    </w:p>
    <w:p>
      <w:pPr>
        <w:pStyle w:val="ListParagraph"/>
        <w:numPr>
          <w:ilvl w:val="0"/>
          <w:numId w:val="19"/>
        </w:numPr>
        <w:tabs>
          <w:tab w:pos="1106" w:val="left" w:leader="none"/>
        </w:tabs>
        <w:spacing w:line="276" w:lineRule="auto" w:before="0" w:after="0"/>
        <w:ind w:left="398" w:right="566" w:firstLine="4"/>
        <w:jc w:val="left"/>
        <w:rPr>
          <w:sz w:val="24"/>
        </w:rPr>
      </w:pPr>
      <w:r>
        <w:rPr>
          <w:sz w:val="24"/>
        </w:rPr>
        <w:t>Hao</w:t>
      </w:r>
      <w:r>
        <w:rPr>
          <w:spacing w:val="75"/>
          <w:sz w:val="24"/>
        </w:rPr>
        <w:t> </w:t>
      </w:r>
      <w:r>
        <w:rPr>
          <w:sz w:val="24"/>
        </w:rPr>
        <w:t>GD,</w:t>
      </w:r>
      <w:r>
        <w:rPr>
          <w:spacing w:val="75"/>
          <w:sz w:val="24"/>
        </w:rPr>
        <w:t> </w:t>
      </w:r>
      <w:r>
        <w:rPr>
          <w:sz w:val="24"/>
        </w:rPr>
        <w:t>Zheng</w:t>
      </w:r>
      <w:r>
        <w:rPr>
          <w:spacing w:val="73"/>
          <w:sz w:val="24"/>
        </w:rPr>
        <w:t> </w:t>
      </w:r>
      <w:r>
        <w:rPr>
          <w:sz w:val="24"/>
        </w:rPr>
        <w:t>YW,</w:t>
      </w:r>
      <w:r>
        <w:rPr>
          <w:spacing w:val="73"/>
          <w:sz w:val="24"/>
        </w:rPr>
        <w:t> </w:t>
      </w:r>
      <w:r>
        <w:rPr>
          <w:sz w:val="24"/>
        </w:rPr>
        <w:t>Wang</w:t>
      </w:r>
      <w:r>
        <w:rPr>
          <w:spacing w:val="75"/>
          <w:sz w:val="24"/>
        </w:rPr>
        <w:t> </w:t>
      </w:r>
      <w:r>
        <w:rPr>
          <w:sz w:val="24"/>
        </w:rPr>
        <w:t>ZX,</w:t>
      </w:r>
      <w:r>
        <w:rPr>
          <w:spacing w:val="75"/>
          <w:sz w:val="24"/>
        </w:rPr>
        <w:t> </w:t>
      </w:r>
      <w:r>
        <w:rPr>
          <w:sz w:val="24"/>
        </w:rPr>
        <w:t>Kong</w:t>
      </w:r>
      <w:r>
        <w:rPr>
          <w:spacing w:val="73"/>
          <w:sz w:val="24"/>
        </w:rPr>
        <w:t> </w:t>
      </w:r>
      <w:r>
        <w:rPr>
          <w:sz w:val="24"/>
        </w:rPr>
        <w:t>XA,</w:t>
      </w:r>
      <w:r>
        <w:rPr>
          <w:spacing w:val="75"/>
          <w:sz w:val="24"/>
        </w:rPr>
        <w:t> </w:t>
      </w:r>
      <w:r>
        <w:rPr>
          <w:sz w:val="24"/>
        </w:rPr>
        <w:t>Song</w:t>
      </w:r>
      <w:r>
        <w:rPr>
          <w:spacing w:val="73"/>
          <w:sz w:val="24"/>
        </w:rPr>
        <w:t> </w:t>
      </w:r>
      <w:r>
        <w:rPr>
          <w:sz w:val="24"/>
        </w:rPr>
        <w:t>ZJ,</w:t>
      </w:r>
      <w:r>
        <w:rPr>
          <w:spacing w:val="78"/>
          <w:sz w:val="24"/>
        </w:rPr>
        <w:t> </w:t>
      </w:r>
      <w:r>
        <w:rPr>
          <w:sz w:val="24"/>
        </w:rPr>
        <w:t>Lai</w:t>
      </w:r>
      <w:r>
        <w:rPr>
          <w:spacing w:val="80"/>
          <w:sz w:val="24"/>
        </w:rPr>
        <w:t> </w:t>
      </w:r>
      <w:r>
        <w:rPr>
          <w:sz w:val="24"/>
        </w:rPr>
        <w:t>XX,</w:t>
      </w:r>
      <w:r>
        <w:rPr>
          <w:spacing w:val="75"/>
          <w:sz w:val="24"/>
        </w:rPr>
        <w:t> </w:t>
      </w:r>
      <w:r>
        <w:rPr>
          <w:sz w:val="24"/>
        </w:rPr>
        <w:t>Spangfort</w:t>
      </w:r>
      <w:r>
        <w:rPr>
          <w:spacing w:val="75"/>
          <w:sz w:val="24"/>
        </w:rPr>
        <w:t> </w:t>
      </w:r>
      <w:r>
        <w:rPr>
          <w:sz w:val="24"/>
        </w:rPr>
        <w:t>MD.</w:t>
      </w:r>
      <w:r>
        <w:rPr>
          <w:spacing w:val="75"/>
          <w:sz w:val="24"/>
        </w:rPr>
        <w:t> </w:t>
      </w:r>
      <w:r>
        <w:rPr>
          <w:sz w:val="24"/>
        </w:rPr>
        <w:t>High correlation</w:t>
      </w:r>
      <w:r>
        <w:rPr>
          <w:spacing w:val="40"/>
          <w:sz w:val="24"/>
        </w:rPr>
        <w:t> </w:t>
      </w:r>
      <w:r>
        <w:rPr>
          <w:sz w:val="24"/>
        </w:rPr>
        <w:t>of</w:t>
      </w:r>
      <w:r>
        <w:rPr>
          <w:spacing w:val="40"/>
          <w:sz w:val="24"/>
        </w:rPr>
        <w:t> </w:t>
      </w:r>
      <w:r>
        <w:rPr>
          <w:sz w:val="24"/>
        </w:rPr>
        <w:t>specific</w:t>
      </w:r>
      <w:r>
        <w:rPr>
          <w:spacing w:val="56"/>
          <w:sz w:val="24"/>
        </w:rPr>
        <w:t> </w:t>
      </w:r>
      <w:r>
        <w:rPr>
          <w:sz w:val="24"/>
        </w:rPr>
        <w:t>IgE</w:t>
      </w:r>
      <w:r>
        <w:rPr>
          <w:spacing w:val="40"/>
          <w:sz w:val="24"/>
        </w:rPr>
        <w:t> </w:t>
      </w:r>
      <w:r>
        <w:rPr>
          <w:sz w:val="24"/>
        </w:rPr>
        <w:t>sensitization</w:t>
      </w:r>
      <w:r>
        <w:rPr>
          <w:spacing w:val="40"/>
          <w:sz w:val="24"/>
        </w:rPr>
        <w:t> </w:t>
      </w:r>
      <w:r>
        <w:rPr>
          <w:sz w:val="24"/>
        </w:rPr>
        <w:t>between</w:t>
      </w:r>
      <w:r>
        <w:rPr>
          <w:spacing w:val="40"/>
          <w:sz w:val="24"/>
        </w:rPr>
        <w:t> </w:t>
      </w:r>
      <w:r>
        <w:rPr>
          <w:sz w:val="24"/>
        </w:rPr>
        <w:t>birch</w:t>
      </w:r>
      <w:r>
        <w:rPr>
          <w:spacing w:val="40"/>
          <w:sz w:val="24"/>
        </w:rPr>
        <w:t> </w:t>
      </w:r>
      <w:r>
        <w:rPr>
          <w:sz w:val="24"/>
        </w:rPr>
        <w:t>pollen,</w:t>
      </w:r>
      <w:r>
        <w:rPr>
          <w:spacing w:val="40"/>
          <w:sz w:val="24"/>
        </w:rPr>
        <w:t> </w:t>
      </w:r>
      <w:r>
        <w:rPr>
          <w:sz w:val="24"/>
        </w:rPr>
        <w:t>soy</w:t>
      </w:r>
      <w:r>
        <w:rPr>
          <w:spacing w:val="40"/>
          <w:sz w:val="24"/>
        </w:rPr>
        <w:t> </w:t>
      </w:r>
      <w:r>
        <w:rPr>
          <w:sz w:val="24"/>
        </w:rPr>
        <w:t>and</w:t>
      </w:r>
      <w:r>
        <w:rPr>
          <w:spacing w:val="56"/>
          <w:sz w:val="24"/>
        </w:rPr>
        <w:t> </w:t>
      </w:r>
      <w:r>
        <w:rPr>
          <w:sz w:val="24"/>
        </w:rPr>
        <w:t>apple</w:t>
      </w:r>
      <w:r>
        <w:rPr>
          <w:spacing w:val="40"/>
          <w:sz w:val="24"/>
        </w:rPr>
        <w:t> </w:t>
      </w:r>
      <w:r>
        <w:rPr>
          <w:sz w:val="24"/>
        </w:rPr>
        <w:t>allergens</w:t>
      </w:r>
      <w:r>
        <w:rPr>
          <w:spacing w:val="40"/>
          <w:sz w:val="24"/>
        </w:rPr>
        <w:t> </w:t>
      </w:r>
      <w:r>
        <w:rPr>
          <w:sz w:val="24"/>
        </w:rPr>
        <w:t>indicates</w:t>
      </w:r>
    </w:p>
    <w:p>
      <w:pPr>
        <w:pStyle w:val="ListParagraph"/>
        <w:spacing w:after="0" w:line="276" w:lineRule="auto"/>
        <w:jc w:val="left"/>
        <w:rPr>
          <w:sz w:val="24"/>
        </w:rPr>
        <w:sectPr>
          <w:pgSz w:w="11910" w:h="16840"/>
          <w:pgMar w:header="0" w:footer="1003" w:top="1040" w:bottom="1260" w:left="850" w:right="283"/>
        </w:sectPr>
      </w:pPr>
    </w:p>
    <w:p>
      <w:pPr>
        <w:pStyle w:val="BodyText"/>
        <w:spacing w:line="278" w:lineRule="auto" w:before="68"/>
        <w:ind w:right="574"/>
        <w:jc w:val="left"/>
      </w:pPr>
      <w:r>
        <w:rPr/>
        <w:t>pollen-food</w:t>
      </w:r>
      <w:r>
        <w:rPr>
          <w:spacing w:val="-2"/>
        </w:rPr>
        <w:t> </w:t>
      </w:r>
      <w:r>
        <w:rPr/>
        <w:t>allergy</w:t>
      </w:r>
      <w:r>
        <w:rPr>
          <w:spacing w:val="-5"/>
        </w:rPr>
        <w:t> </w:t>
      </w:r>
      <w:r>
        <w:rPr/>
        <w:t>syndrome</w:t>
      </w:r>
      <w:r>
        <w:rPr>
          <w:spacing w:val="-2"/>
        </w:rPr>
        <w:t> </w:t>
      </w:r>
      <w:r>
        <w:rPr/>
        <w:t>among</w:t>
      </w:r>
      <w:r>
        <w:rPr>
          <w:spacing w:val="-3"/>
        </w:rPr>
        <w:t> </w:t>
      </w:r>
      <w:r>
        <w:rPr/>
        <w:t>birch</w:t>
      </w:r>
      <w:r>
        <w:rPr>
          <w:spacing w:val="-1"/>
        </w:rPr>
        <w:t> </w:t>
      </w:r>
      <w:r>
        <w:rPr/>
        <w:t>pollen allergic</w:t>
      </w:r>
      <w:r>
        <w:rPr>
          <w:spacing w:val="-2"/>
        </w:rPr>
        <w:t> </w:t>
      </w:r>
      <w:r>
        <w:rPr/>
        <w:t>patients</w:t>
      </w:r>
      <w:r>
        <w:rPr>
          <w:spacing w:val="-1"/>
        </w:rPr>
        <w:t> </w:t>
      </w:r>
      <w:r>
        <w:rPr/>
        <w:t>in</w:t>
      </w:r>
      <w:r>
        <w:rPr>
          <w:spacing w:val="-1"/>
        </w:rPr>
        <w:t> </w:t>
      </w:r>
      <w:r>
        <w:rPr/>
        <w:t>northern</w:t>
      </w:r>
      <w:r>
        <w:rPr>
          <w:spacing w:val="-2"/>
        </w:rPr>
        <w:t> </w:t>
      </w:r>
      <w:r>
        <w:rPr/>
        <w:t>China.</w:t>
      </w:r>
      <w:r>
        <w:rPr>
          <w:spacing w:val="-2"/>
        </w:rPr>
        <w:t> </w:t>
      </w:r>
      <w:r>
        <w:rPr/>
        <w:t>J</w:t>
      </w:r>
      <w:r>
        <w:rPr>
          <w:spacing w:val="-1"/>
        </w:rPr>
        <w:t> </w:t>
      </w:r>
      <w:r>
        <w:rPr/>
        <w:t>Zhejiang</w:t>
      </w:r>
      <w:r>
        <w:rPr>
          <w:spacing w:val="-4"/>
        </w:rPr>
        <w:t> </w:t>
      </w:r>
      <w:r>
        <w:rPr/>
        <w:t>Univ Sci B. 2016 May;17(5):399-404. doi: 10.1631/jzus.B1500279.</w:t>
      </w:r>
    </w:p>
    <w:p>
      <w:pPr>
        <w:pStyle w:val="ListParagraph"/>
        <w:numPr>
          <w:ilvl w:val="0"/>
          <w:numId w:val="19"/>
        </w:numPr>
        <w:tabs>
          <w:tab w:pos="1106" w:val="left" w:leader="none"/>
        </w:tabs>
        <w:spacing w:line="276" w:lineRule="auto" w:before="0" w:after="0"/>
        <w:ind w:left="398" w:right="571" w:firstLine="4"/>
        <w:jc w:val="left"/>
        <w:rPr>
          <w:sz w:val="24"/>
        </w:rPr>
      </w:pPr>
      <w:r>
        <w:rPr>
          <w:sz w:val="24"/>
        </w:rPr>
        <w:t>Scibilia J, Rossi Carlo M, Losappio Laura M, Mirone C, Farioli L, Pravettoni V, Pastorello EA.</w:t>
      </w:r>
      <w:r>
        <w:rPr>
          <w:spacing w:val="40"/>
          <w:sz w:val="24"/>
        </w:rPr>
        <w:t> </w:t>
      </w:r>
      <w:r>
        <w:rPr>
          <w:sz w:val="24"/>
        </w:rPr>
        <w:t>Favorable</w:t>
      </w:r>
      <w:r>
        <w:rPr>
          <w:spacing w:val="40"/>
          <w:sz w:val="24"/>
        </w:rPr>
        <w:t> </w:t>
      </w:r>
      <w:r>
        <w:rPr>
          <w:sz w:val="24"/>
        </w:rPr>
        <w:t>Prognosis</w:t>
      </w:r>
      <w:r>
        <w:rPr>
          <w:spacing w:val="40"/>
          <w:sz w:val="24"/>
        </w:rPr>
        <w:t> </w:t>
      </w:r>
      <w:r>
        <w:rPr>
          <w:sz w:val="24"/>
        </w:rPr>
        <w:t>of</w:t>
      </w:r>
      <w:r>
        <w:rPr>
          <w:spacing w:val="40"/>
          <w:sz w:val="24"/>
        </w:rPr>
        <w:t> </w:t>
      </w:r>
      <w:r>
        <w:rPr>
          <w:sz w:val="24"/>
        </w:rPr>
        <w:t>Wheat</w:t>
      </w:r>
      <w:r>
        <w:rPr>
          <w:spacing w:val="40"/>
          <w:sz w:val="24"/>
        </w:rPr>
        <w:t> </w:t>
      </w:r>
      <w:r>
        <w:rPr>
          <w:sz w:val="24"/>
        </w:rPr>
        <w:t>Allergy</w:t>
      </w:r>
      <w:r>
        <w:rPr>
          <w:spacing w:val="40"/>
          <w:sz w:val="24"/>
        </w:rPr>
        <w:t> </w:t>
      </w:r>
      <w:r>
        <w:rPr>
          <w:sz w:val="24"/>
        </w:rPr>
        <w:t>in</w:t>
      </w:r>
      <w:r>
        <w:rPr>
          <w:spacing w:val="40"/>
          <w:sz w:val="24"/>
        </w:rPr>
        <w:t> </w:t>
      </w:r>
      <w:r>
        <w:rPr>
          <w:sz w:val="24"/>
        </w:rPr>
        <w:t>Adults.</w:t>
      </w:r>
      <w:r>
        <w:rPr>
          <w:spacing w:val="40"/>
          <w:sz w:val="24"/>
        </w:rPr>
        <w:t> </w:t>
      </w:r>
      <w:r>
        <w:rPr>
          <w:sz w:val="24"/>
        </w:rPr>
        <w:t>J</w:t>
      </w:r>
      <w:r>
        <w:rPr>
          <w:spacing w:val="40"/>
          <w:sz w:val="24"/>
        </w:rPr>
        <w:t> </w:t>
      </w:r>
      <w:r>
        <w:rPr>
          <w:sz w:val="24"/>
        </w:rPr>
        <w:t>Investig</w:t>
      </w:r>
      <w:r>
        <w:rPr>
          <w:spacing w:val="40"/>
          <w:sz w:val="24"/>
        </w:rPr>
        <w:t> </w:t>
      </w:r>
      <w:r>
        <w:rPr>
          <w:sz w:val="24"/>
        </w:rPr>
        <w:t>Allergol</w:t>
      </w:r>
      <w:r>
        <w:rPr>
          <w:spacing w:val="40"/>
          <w:sz w:val="24"/>
        </w:rPr>
        <w:t> </w:t>
      </w:r>
      <w:r>
        <w:rPr>
          <w:sz w:val="24"/>
        </w:rPr>
        <w:t>Clin</w:t>
      </w:r>
      <w:r>
        <w:rPr>
          <w:spacing w:val="40"/>
          <w:sz w:val="24"/>
        </w:rPr>
        <w:t> </w:t>
      </w:r>
      <w:r>
        <w:rPr>
          <w:sz w:val="24"/>
        </w:rPr>
        <w:t>Immunol.</w:t>
      </w:r>
      <w:r>
        <w:rPr>
          <w:spacing w:val="40"/>
          <w:sz w:val="24"/>
        </w:rPr>
        <w:t> </w:t>
      </w:r>
      <w:r>
        <w:rPr>
          <w:sz w:val="24"/>
        </w:rPr>
        <w:t>2019</w:t>
      </w:r>
      <w:r>
        <w:rPr>
          <w:spacing w:val="40"/>
          <w:sz w:val="24"/>
        </w:rPr>
        <w:t> </w:t>
      </w:r>
      <w:r>
        <w:rPr>
          <w:sz w:val="24"/>
        </w:rPr>
        <w:t>Apr;29(2):118-123. doi: 10.18176/jiaci.0296.</w:t>
      </w:r>
    </w:p>
    <w:p>
      <w:pPr>
        <w:pStyle w:val="ListParagraph"/>
        <w:numPr>
          <w:ilvl w:val="0"/>
          <w:numId w:val="19"/>
        </w:numPr>
        <w:tabs>
          <w:tab w:pos="1106" w:val="left" w:leader="none"/>
        </w:tabs>
        <w:spacing w:line="276" w:lineRule="auto" w:before="0" w:after="0"/>
        <w:ind w:left="398" w:right="572" w:firstLine="0"/>
        <w:jc w:val="left"/>
        <w:rPr>
          <w:sz w:val="24"/>
        </w:rPr>
      </w:pPr>
      <w:r>
        <w:rPr>
          <w:sz w:val="24"/>
        </w:rPr>
        <w:t>Koike Y, Yanagida N, Sato S, Asaumi T, Ogura K, Ohtani K, Imai T, Ebisawa M. Predictors of Persistent Wheat Allergy in Children: A Retrospective Cohort Study. Int Arch Allergy Immunol. 2018;176(3-4):249-254. doi: 10.1159/000489337.</w:t>
      </w:r>
    </w:p>
    <w:p>
      <w:pPr>
        <w:pStyle w:val="ListParagraph"/>
        <w:numPr>
          <w:ilvl w:val="0"/>
          <w:numId w:val="19"/>
        </w:numPr>
        <w:tabs>
          <w:tab w:pos="1106" w:val="left" w:leader="none"/>
        </w:tabs>
        <w:spacing w:line="276" w:lineRule="auto" w:before="0" w:after="0"/>
        <w:ind w:left="398" w:right="564" w:firstLine="0"/>
        <w:jc w:val="left"/>
        <w:rPr>
          <w:sz w:val="24"/>
        </w:rPr>
      </w:pPr>
      <w:r>
        <w:rPr>
          <w:sz w:val="24"/>
        </w:rPr>
        <w:t>Nowak-Węgrzyn A, Wood RA, Nadeau KC, Pongracic JA, Henning AK, Lindblad RW,</w:t>
      </w:r>
      <w:r>
        <w:rPr>
          <w:spacing w:val="40"/>
          <w:sz w:val="24"/>
        </w:rPr>
        <w:t> </w:t>
      </w:r>
      <w:r>
        <w:rPr>
          <w:sz w:val="24"/>
        </w:rPr>
        <w:t>Beyer</w:t>
      </w:r>
      <w:r>
        <w:rPr>
          <w:spacing w:val="32"/>
          <w:sz w:val="24"/>
        </w:rPr>
        <w:t> </w:t>
      </w:r>
      <w:r>
        <w:rPr>
          <w:sz w:val="24"/>
        </w:rPr>
        <w:t>K,</w:t>
      </w:r>
      <w:r>
        <w:rPr>
          <w:spacing w:val="32"/>
          <w:sz w:val="24"/>
        </w:rPr>
        <w:t> </w:t>
      </w:r>
      <w:r>
        <w:rPr>
          <w:sz w:val="24"/>
        </w:rPr>
        <w:t>Sampson</w:t>
      </w:r>
      <w:r>
        <w:rPr>
          <w:spacing w:val="32"/>
          <w:sz w:val="24"/>
        </w:rPr>
        <w:t> </w:t>
      </w:r>
      <w:r>
        <w:rPr>
          <w:sz w:val="24"/>
        </w:rPr>
        <w:t>HA.</w:t>
      </w:r>
      <w:r>
        <w:rPr>
          <w:spacing w:val="34"/>
          <w:sz w:val="24"/>
        </w:rPr>
        <w:t> </w:t>
      </w:r>
      <w:r>
        <w:rPr>
          <w:sz w:val="24"/>
        </w:rPr>
        <w:t>Multicenter,</w:t>
      </w:r>
      <w:r>
        <w:rPr>
          <w:spacing w:val="32"/>
          <w:sz w:val="24"/>
        </w:rPr>
        <w:t> </w:t>
      </w:r>
      <w:r>
        <w:rPr>
          <w:sz w:val="24"/>
        </w:rPr>
        <w:t>randomized,</w:t>
      </w:r>
      <w:r>
        <w:rPr>
          <w:spacing w:val="32"/>
          <w:sz w:val="24"/>
        </w:rPr>
        <w:t> </w:t>
      </w:r>
      <w:r>
        <w:rPr>
          <w:sz w:val="24"/>
        </w:rPr>
        <w:t>double-blind,</w:t>
      </w:r>
      <w:r>
        <w:rPr>
          <w:spacing w:val="32"/>
          <w:sz w:val="24"/>
        </w:rPr>
        <w:t> </w:t>
      </w:r>
      <w:r>
        <w:rPr>
          <w:sz w:val="24"/>
        </w:rPr>
        <w:t>placebo-controlled</w:t>
      </w:r>
      <w:r>
        <w:rPr>
          <w:spacing w:val="32"/>
          <w:sz w:val="24"/>
        </w:rPr>
        <w:t> </w:t>
      </w:r>
      <w:r>
        <w:rPr>
          <w:sz w:val="24"/>
        </w:rPr>
        <w:t>clinical</w:t>
      </w:r>
      <w:r>
        <w:rPr>
          <w:spacing w:val="33"/>
          <w:sz w:val="24"/>
        </w:rPr>
        <w:t> </w:t>
      </w:r>
      <w:r>
        <w:rPr>
          <w:sz w:val="24"/>
        </w:rPr>
        <w:t>trial</w:t>
      </w:r>
      <w:r>
        <w:rPr>
          <w:spacing w:val="35"/>
          <w:sz w:val="24"/>
        </w:rPr>
        <w:t> </w:t>
      </w:r>
      <w:r>
        <w:rPr>
          <w:sz w:val="24"/>
        </w:rPr>
        <w:t>of vital wheat gluten oral immunotherapy. J Allergy Clin Immunol. 2019 Feb;143(2):651-661.e9. doi:</w:t>
      </w:r>
      <w:r>
        <w:rPr>
          <w:spacing w:val="80"/>
          <w:sz w:val="24"/>
        </w:rPr>
        <w:t> </w:t>
      </w:r>
      <w:r>
        <w:rPr>
          <w:spacing w:val="-2"/>
          <w:sz w:val="24"/>
        </w:rPr>
        <w:t>10.1016/j.jaci.2018.08.041.</w:t>
      </w:r>
    </w:p>
    <w:p>
      <w:pPr>
        <w:pStyle w:val="ListParagraph"/>
        <w:numPr>
          <w:ilvl w:val="0"/>
          <w:numId w:val="19"/>
        </w:numPr>
        <w:tabs>
          <w:tab w:pos="1106" w:val="left" w:leader="none"/>
        </w:tabs>
        <w:spacing w:line="276" w:lineRule="auto" w:before="0" w:after="0"/>
        <w:ind w:left="398" w:right="678" w:firstLine="0"/>
        <w:jc w:val="left"/>
        <w:rPr>
          <w:sz w:val="24"/>
        </w:rPr>
      </w:pPr>
      <w:r>
        <w:rPr>
          <w:sz w:val="24"/>
        </w:rPr>
        <w:t>Esmaeilzedeh H, Esmaeilzadeh E, Faramarzi M, Nabavi M, Farhadi M. Salicylate Food Intolerance</w:t>
      </w:r>
      <w:r>
        <w:rPr>
          <w:spacing w:val="-5"/>
          <w:sz w:val="24"/>
        </w:rPr>
        <w:t> </w:t>
      </w:r>
      <w:r>
        <w:rPr>
          <w:sz w:val="24"/>
        </w:rPr>
        <w:t>and</w:t>
      </w:r>
      <w:r>
        <w:rPr>
          <w:spacing w:val="-4"/>
          <w:sz w:val="24"/>
        </w:rPr>
        <w:t> </w:t>
      </w:r>
      <w:r>
        <w:rPr>
          <w:sz w:val="24"/>
        </w:rPr>
        <w:t>Aspirin</w:t>
      </w:r>
      <w:r>
        <w:rPr>
          <w:spacing w:val="-2"/>
          <w:sz w:val="24"/>
        </w:rPr>
        <w:t> </w:t>
      </w:r>
      <w:r>
        <w:rPr>
          <w:sz w:val="24"/>
        </w:rPr>
        <w:t>Hypersensitivity</w:t>
      </w:r>
      <w:r>
        <w:rPr>
          <w:spacing w:val="-8"/>
          <w:sz w:val="24"/>
        </w:rPr>
        <w:t> </w:t>
      </w:r>
      <w:r>
        <w:rPr>
          <w:sz w:val="24"/>
        </w:rPr>
        <w:t>in</w:t>
      </w:r>
      <w:r>
        <w:rPr>
          <w:spacing w:val="-4"/>
          <w:sz w:val="24"/>
        </w:rPr>
        <w:t> </w:t>
      </w:r>
      <w:r>
        <w:rPr>
          <w:sz w:val="24"/>
        </w:rPr>
        <w:t>Nasal</w:t>
      </w:r>
      <w:r>
        <w:rPr>
          <w:spacing w:val="-2"/>
          <w:sz w:val="24"/>
        </w:rPr>
        <w:t> </w:t>
      </w:r>
      <w:r>
        <w:rPr>
          <w:sz w:val="24"/>
        </w:rPr>
        <w:t>Polyposis.</w:t>
      </w:r>
      <w:r>
        <w:rPr>
          <w:spacing w:val="-2"/>
          <w:sz w:val="24"/>
        </w:rPr>
        <w:t> </w:t>
      </w:r>
      <w:r>
        <w:rPr>
          <w:sz w:val="24"/>
        </w:rPr>
        <w:t>Iran</w:t>
      </w:r>
      <w:r>
        <w:rPr>
          <w:spacing w:val="-4"/>
          <w:sz w:val="24"/>
        </w:rPr>
        <w:t> </w:t>
      </w:r>
      <w:r>
        <w:rPr>
          <w:sz w:val="24"/>
        </w:rPr>
        <w:t>J Immunol.</w:t>
      </w:r>
      <w:r>
        <w:rPr>
          <w:spacing w:val="-4"/>
          <w:sz w:val="24"/>
        </w:rPr>
        <w:t> </w:t>
      </w:r>
      <w:r>
        <w:rPr>
          <w:sz w:val="24"/>
        </w:rPr>
        <w:t>2017</w:t>
      </w:r>
      <w:r>
        <w:rPr>
          <w:spacing w:val="-4"/>
          <w:sz w:val="24"/>
        </w:rPr>
        <w:t> </w:t>
      </w:r>
      <w:r>
        <w:rPr>
          <w:sz w:val="24"/>
        </w:rPr>
        <w:t>Mar;14(1):81-88.</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Molina-Infante J, Arias Á, Alcedo J, Garcia-Romero R, Casabona-Frances S, Prieto-Garcia A, Modolell I, Gonzalez-Cordero PL, Perez-Martinez I, Martin-Lorente JL, Guarner-Argente C, Masiques ML, Vila-Miravet V, Garcia-Puig R, Savarino E, Sanchez-Vegazo CT, Santander C, Lucendo AJ. Step-up empiric elimination diet for pediatric and adult eosinophilic esophagitis: The 2- 4-6 study. J Allergy Clin Immunol. 2018 Apr;141(4):1365-1372. doi: 10.1016/j.jaci.2017.08.038.</w:t>
      </w:r>
    </w:p>
    <w:p>
      <w:pPr>
        <w:pStyle w:val="ListParagraph"/>
        <w:numPr>
          <w:ilvl w:val="0"/>
          <w:numId w:val="19"/>
        </w:numPr>
        <w:tabs>
          <w:tab w:pos="1106" w:val="left" w:leader="none"/>
        </w:tabs>
        <w:spacing w:line="276" w:lineRule="auto" w:before="0" w:after="0"/>
        <w:ind w:left="398" w:right="570" w:firstLine="0"/>
        <w:jc w:val="left"/>
        <w:rPr>
          <w:sz w:val="24"/>
        </w:rPr>
      </w:pPr>
      <w:r>
        <w:rPr>
          <w:sz w:val="24"/>
        </w:rPr>
        <w:t>Lambert R, Grimshaw KEC, Ellis B, Jaitly J, Roberts G. Evidence that eating baked egg or milk</w:t>
      </w:r>
      <w:r>
        <w:rPr>
          <w:spacing w:val="76"/>
          <w:sz w:val="24"/>
        </w:rPr>
        <w:t> </w:t>
      </w:r>
      <w:r>
        <w:rPr>
          <w:sz w:val="24"/>
        </w:rPr>
        <w:t>influences</w:t>
      </w:r>
      <w:r>
        <w:rPr>
          <w:spacing w:val="76"/>
          <w:sz w:val="24"/>
        </w:rPr>
        <w:t> </w:t>
      </w:r>
      <w:r>
        <w:rPr>
          <w:sz w:val="24"/>
        </w:rPr>
        <w:t>egg</w:t>
      </w:r>
      <w:r>
        <w:rPr>
          <w:spacing w:val="74"/>
          <w:sz w:val="24"/>
        </w:rPr>
        <w:t> </w:t>
      </w:r>
      <w:r>
        <w:rPr>
          <w:sz w:val="24"/>
        </w:rPr>
        <w:t>or</w:t>
      </w:r>
      <w:r>
        <w:rPr>
          <w:spacing w:val="77"/>
          <w:sz w:val="24"/>
        </w:rPr>
        <w:t> </w:t>
      </w:r>
      <w:r>
        <w:rPr>
          <w:sz w:val="24"/>
        </w:rPr>
        <w:t>milk</w:t>
      </w:r>
      <w:r>
        <w:rPr>
          <w:spacing w:val="76"/>
          <w:sz w:val="24"/>
        </w:rPr>
        <w:t> </w:t>
      </w:r>
      <w:r>
        <w:rPr>
          <w:sz w:val="24"/>
        </w:rPr>
        <w:t>allergy</w:t>
      </w:r>
      <w:r>
        <w:rPr>
          <w:spacing w:val="70"/>
          <w:sz w:val="24"/>
        </w:rPr>
        <w:t> </w:t>
      </w:r>
      <w:r>
        <w:rPr>
          <w:sz w:val="24"/>
        </w:rPr>
        <w:t>resolution:</w:t>
      </w:r>
      <w:r>
        <w:rPr>
          <w:spacing w:val="76"/>
          <w:sz w:val="24"/>
        </w:rPr>
        <w:t> </w:t>
      </w:r>
      <w:r>
        <w:rPr>
          <w:sz w:val="24"/>
        </w:rPr>
        <w:t>a</w:t>
      </w:r>
      <w:r>
        <w:rPr>
          <w:spacing w:val="75"/>
          <w:sz w:val="24"/>
        </w:rPr>
        <w:t> </w:t>
      </w:r>
      <w:r>
        <w:rPr>
          <w:sz w:val="24"/>
        </w:rPr>
        <w:t>systematic</w:t>
      </w:r>
      <w:r>
        <w:rPr>
          <w:spacing w:val="75"/>
          <w:sz w:val="24"/>
        </w:rPr>
        <w:t> </w:t>
      </w:r>
      <w:r>
        <w:rPr>
          <w:sz w:val="24"/>
        </w:rPr>
        <w:t>review.</w:t>
      </w:r>
      <w:r>
        <w:rPr>
          <w:spacing w:val="78"/>
          <w:sz w:val="24"/>
        </w:rPr>
        <w:t> </w:t>
      </w:r>
      <w:r>
        <w:rPr>
          <w:sz w:val="24"/>
        </w:rPr>
        <w:t>Clin</w:t>
      </w:r>
      <w:r>
        <w:rPr>
          <w:spacing w:val="73"/>
          <w:sz w:val="24"/>
        </w:rPr>
        <w:t> </w:t>
      </w:r>
      <w:r>
        <w:rPr>
          <w:sz w:val="24"/>
        </w:rPr>
        <w:t>Exp</w:t>
      </w:r>
      <w:r>
        <w:rPr>
          <w:spacing w:val="73"/>
          <w:sz w:val="24"/>
        </w:rPr>
        <w:t> </w:t>
      </w:r>
      <w:r>
        <w:rPr>
          <w:sz w:val="24"/>
        </w:rPr>
        <w:t>Allergy.</w:t>
      </w:r>
      <w:r>
        <w:rPr>
          <w:spacing w:val="75"/>
          <w:sz w:val="24"/>
        </w:rPr>
        <w:t> </w:t>
      </w:r>
      <w:r>
        <w:rPr>
          <w:sz w:val="24"/>
        </w:rPr>
        <w:t>2017 Jun;47(6):829-837. doi: 10.1111/cea.12940.</w:t>
      </w:r>
    </w:p>
    <w:p>
      <w:pPr>
        <w:pStyle w:val="ListParagraph"/>
        <w:numPr>
          <w:ilvl w:val="0"/>
          <w:numId w:val="19"/>
        </w:numPr>
        <w:tabs>
          <w:tab w:pos="1106" w:val="left" w:leader="none"/>
        </w:tabs>
        <w:spacing w:line="276" w:lineRule="auto" w:before="0" w:after="0"/>
        <w:ind w:left="398" w:right="566" w:firstLine="0"/>
        <w:jc w:val="left"/>
        <w:rPr>
          <w:sz w:val="24"/>
        </w:rPr>
      </w:pPr>
      <w:r>
        <w:rPr>
          <w:sz w:val="24"/>
        </w:rPr>
        <w:t>Rajani PS, Martin H, Groetch M, Järvinen KM. Presentation and Management of Food</w:t>
      </w:r>
      <w:r>
        <w:rPr>
          <w:spacing w:val="40"/>
          <w:sz w:val="24"/>
        </w:rPr>
        <w:t> </w:t>
      </w:r>
      <w:r>
        <w:rPr>
          <w:sz w:val="24"/>
        </w:rPr>
        <w:t>Allergy in Breastfed Infants and Risks of Maternal Elimination Diets. J Allergy Clin Immunol Pract. 2020 Jan;8(1):52-67. doi: 10.1016/j.jaip.2019.11.007.</w:t>
      </w:r>
    </w:p>
    <w:p>
      <w:pPr>
        <w:pStyle w:val="ListParagraph"/>
        <w:numPr>
          <w:ilvl w:val="0"/>
          <w:numId w:val="19"/>
        </w:numPr>
        <w:tabs>
          <w:tab w:pos="1106" w:val="left" w:leader="none"/>
        </w:tabs>
        <w:spacing w:line="276" w:lineRule="auto" w:before="0" w:after="0"/>
        <w:ind w:left="398" w:right="563" w:firstLine="0"/>
        <w:jc w:val="left"/>
        <w:rPr>
          <w:sz w:val="24"/>
        </w:rPr>
      </w:pPr>
      <w:r>
        <w:rPr>
          <w:sz w:val="24"/>
        </w:rPr>
        <w:t>Nachshon L, Goldberg MR, Elizur A, Appel MY, Levy MB, Katz Y. Food allergy to previously tolerated foods: Course and patient characteristics. Ann Allergy Asthma</w:t>
      </w:r>
      <w:r>
        <w:rPr>
          <w:spacing w:val="33"/>
          <w:sz w:val="24"/>
        </w:rPr>
        <w:t> </w:t>
      </w:r>
      <w:r>
        <w:rPr>
          <w:sz w:val="24"/>
        </w:rPr>
        <w:t>Immunol. 2018</w:t>
      </w:r>
      <w:r>
        <w:rPr>
          <w:spacing w:val="40"/>
          <w:sz w:val="24"/>
        </w:rPr>
        <w:t> </w:t>
      </w:r>
      <w:r>
        <w:rPr>
          <w:sz w:val="24"/>
        </w:rPr>
        <w:t>Jul;121(1):77-81.e1. doi: 10.1016/j.anai.2018.04.012.</w:t>
      </w:r>
    </w:p>
    <w:p>
      <w:pPr>
        <w:pStyle w:val="ListParagraph"/>
        <w:numPr>
          <w:ilvl w:val="0"/>
          <w:numId w:val="19"/>
        </w:numPr>
        <w:tabs>
          <w:tab w:pos="1106" w:val="left" w:leader="none"/>
        </w:tabs>
        <w:spacing w:line="276" w:lineRule="auto" w:before="0" w:after="0"/>
        <w:ind w:left="398" w:right="569" w:firstLine="0"/>
        <w:jc w:val="left"/>
        <w:rPr>
          <w:sz w:val="24"/>
        </w:rPr>
      </w:pPr>
      <w:r>
        <w:rPr>
          <w:sz w:val="24"/>
        </w:rPr>
        <w:t>Kagalwalla A.F., Wechsler J.B, Amsden K, Schwartz S, Makhija M, Olive A, Davis CM, Manuel-Rubio M, Marcus S, Shaykin R, Sulkowski M, Johnson K, Ross JN, Riffle ME, Groetch M, Melin-Aldana H, Schady D, Palac H, Kim KA, Wershil BK, Collins MH, Chehade M. Efficacy of a 4-Food</w:t>
      </w:r>
      <w:r>
        <w:rPr>
          <w:spacing w:val="39"/>
          <w:sz w:val="24"/>
        </w:rPr>
        <w:t> </w:t>
      </w:r>
      <w:r>
        <w:rPr>
          <w:sz w:val="24"/>
        </w:rPr>
        <w:t>Elimination</w:t>
      </w:r>
      <w:r>
        <w:rPr>
          <w:spacing w:val="39"/>
          <w:sz w:val="24"/>
        </w:rPr>
        <w:t> </w:t>
      </w:r>
      <w:r>
        <w:rPr>
          <w:sz w:val="24"/>
        </w:rPr>
        <w:t>Diet</w:t>
      </w:r>
      <w:r>
        <w:rPr>
          <w:spacing w:val="40"/>
          <w:sz w:val="24"/>
        </w:rPr>
        <w:t> </w:t>
      </w:r>
      <w:r>
        <w:rPr>
          <w:sz w:val="24"/>
        </w:rPr>
        <w:t>for</w:t>
      </w:r>
      <w:r>
        <w:rPr>
          <w:spacing w:val="38"/>
          <w:sz w:val="24"/>
        </w:rPr>
        <w:t> </w:t>
      </w:r>
      <w:r>
        <w:rPr>
          <w:sz w:val="24"/>
        </w:rPr>
        <w:t>Children</w:t>
      </w:r>
      <w:r>
        <w:rPr>
          <w:spacing w:val="39"/>
          <w:sz w:val="24"/>
        </w:rPr>
        <w:t> </w:t>
      </w:r>
      <w:r>
        <w:rPr>
          <w:sz w:val="24"/>
        </w:rPr>
        <w:t>With</w:t>
      </w:r>
      <w:r>
        <w:rPr>
          <w:spacing w:val="39"/>
          <w:sz w:val="24"/>
        </w:rPr>
        <w:t> </w:t>
      </w:r>
      <w:r>
        <w:rPr>
          <w:sz w:val="24"/>
        </w:rPr>
        <w:t>Eosinophilic</w:t>
      </w:r>
      <w:r>
        <w:rPr>
          <w:spacing w:val="39"/>
          <w:sz w:val="24"/>
        </w:rPr>
        <w:t> </w:t>
      </w:r>
      <w:r>
        <w:rPr>
          <w:sz w:val="24"/>
        </w:rPr>
        <w:t>Esophagitis.</w:t>
      </w:r>
      <w:r>
        <w:rPr>
          <w:spacing w:val="39"/>
          <w:sz w:val="24"/>
        </w:rPr>
        <w:t> </w:t>
      </w:r>
      <w:r>
        <w:rPr>
          <w:sz w:val="24"/>
        </w:rPr>
        <w:t>Clin</w:t>
      </w:r>
      <w:r>
        <w:rPr>
          <w:spacing w:val="39"/>
          <w:sz w:val="24"/>
        </w:rPr>
        <w:t> </w:t>
      </w:r>
      <w:r>
        <w:rPr>
          <w:sz w:val="24"/>
        </w:rPr>
        <w:t>Gastroenterol</w:t>
      </w:r>
      <w:r>
        <w:rPr>
          <w:spacing w:val="40"/>
          <w:sz w:val="24"/>
        </w:rPr>
        <w:t> </w:t>
      </w:r>
      <w:r>
        <w:rPr>
          <w:sz w:val="24"/>
        </w:rPr>
        <w:t>Hepatol. 2017 Nov;15(11):1698-1707.e7. doi: 10.1016/j.cgh.2017.05.048.</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Fleischer D.M, Chan E.S, Venter C, Spergel J.M, Abrams EM, Stukus D, Groetch M, Shaker M, Greenhawt M. A Consensus Approach to the Primary Prevention of Food Allergy Through Nutrition: Guidance from the American Academy of Allergy, Asthma, and Immunology; American College of Allergy, Asthma, and Immunology; and the Canadian Society for Allergy and Clinical Immunology.</w:t>
      </w:r>
      <w:r>
        <w:rPr>
          <w:spacing w:val="-1"/>
          <w:sz w:val="24"/>
        </w:rPr>
        <w:t> </w:t>
      </w:r>
      <w:r>
        <w:rPr>
          <w:sz w:val="24"/>
        </w:rPr>
        <w:t>J Allergy</w:t>
      </w:r>
      <w:r>
        <w:rPr>
          <w:spacing w:val="-4"/>
          <w:sz w:val="24"/>
        </w:rPr>
        <w:t> </w:t>
      </w:r>
      <w:r>
        <w:rPr>
          <w:sz w:val="24"/>
        </w:rPr>
        <w:t>Clin Immunol</w:t>
      </w:r>
      <w:r>
        <w:rPr>
          <w:spacing w:val="-1"/>
          <w:sz w:val="24"/>
        </w:rPr>
        <w:t> </w:t>
      </w:r>
      <w:r>
        <w:rPr>
          <w:sz w:val="24"/>
        </w:rPr>
        <w:t>Pract.</w:t>
      </w:r>
      <w:r>
        <w:rPr>
          <w:spacing w:val="-1"/>
          <w:sz w:val="24"/>
        </w:rPr>
        <w:t> </w:t>
      </w:r>
      <w:r>
        <w:rPr>
          <w:sz w:val="24"/>
        </w:rPr>
        <w:t>2021</w:t>
      </w:r>
      <w:r>
        <w:rPr>
          <w:spacing w:val="-1"/>
          <w:sz w:val="24"/>
        </w:rPr>
        <w:t> </w:t>
      </w:r>
      <w:r>
        <w:rPr>
          <w:sz w:val="24"/>
        </w:rPr>
        <w:t>Jan;9(1):22-43.e4.</w:t>
      </w:r>
      <w:r>
        <w:rPr>
          <w:spacing w:val="-1"/>
          <w:sz w:val="24"/>
        </w:rPr>
        <w:t> </w:t>
      </w:r>
      <w:r>
        <w:rPr>
          <w:sz w:val="24"/>
        </w:rPr>
        <w:t>doi: 10.1016/j.jaip.2020.11.002. Epub 2020 Nov 26. PMID: 33250376.</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Sato S, Yanagida N, Ebisawa M. How to diagnose food allergy. Curr Opin Allergy Clin Immunol. 2018 Jun;18(3):214-221. doi: 10.1097/ACI.0000000000000441.</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Cuomo B, Indirli GC, Bianchi A, Arasi S, Caimmi D, Dondi A, La</w:t>
      </w:r>
      <w:r>
        <w:rPr>
          <w:spacing w:val="-1"/>
          <w:sz w:val="24"/>
        </w:rPr>
        <w:t> </w:t>
      </w:r>
      <w:r>
        <w:rPr>
          <w:sz w:val="24"/>
        </w:rPr>
        <w:t>Grutta S, Panetta</w:t>
      </w:r>
      <w:r>
        <w:rPr>
          <w:spacing w:val="-1"/>
          <w:sz w:val="24"/>
        </w:rPr>
        <w:t> </w:t>
      </w:r>
      <w:r>
        <w:rPr>
          <w:sz w:val="24"/>
        </w:rPr>
        <w:t>V, Verga MC, Calvani M. Specific IgE and skin prick tests to diagnose allergy to fresh and baked cow's milk according</w:t>
      </w:r>
      <w:r>
        <w:rPr>
          <w:spacing w:val="-2"/>
          <w:sz w:val="24"/>
        </w:rPr>
        <w:t> </w:t>
      </w:r>
      <w:r>
        <w:rPr>
          <w:sz w:val="24"/>
        </w:rPr>
        <w:t>to age: a systematic review. Ital J Pediatr. 2017 Oct 12;43(1):93. doi: 10.1186/s13052-017- </w:t>
      </w:r>
      <w:r>
        <w:rPr>
          <w:spacing w:val="-2"/>
          <w:sz w:val="24"/>
        </w:rPr>
        <w:t>0410-8.</w:t>
      </w:r>
    </w:p>
    <w:p>
      <w:pPr>
        <w:pStyle w:val="ListParagraph"/>
        <w:spacing w:after="0" w:line="276" w:lineRule="auto"/>
        <w:jc w:val="both"/>
        <w:rPr>
          <w:sz w:val="24"/>
        </w:rPr>
        <w:sectPr>
          <w:pgSz w:w="11910" w:h="16840"/>
          <w:pgMar w:header="0" w:footer="1003" w:top="1040" w:bottom="1260" w:left="850" w:right="283"/>
        </w:sectPr>
      </w:pPr>
    </w:p>
    <w:p>
      <w:pPr>
        <w:pStyle w:val="ListParagraph"/>
        <w:numPr>
          <w:ilvl w:val="0"/>
          <w:numId w:val="19"/>
        </w:numPr>
        <w:tabs>
          <w:tab w:pos="1106" w:val="left" w:leader="none"/>
        </w:tabs>
        <w:spacing w:line="276" w:lineRule="auto" w:before="68" w:after="0"/>
        <w:ind w:left="398" w:right="569" w:firstLine="0"/>
        <w:jc w:val="both"/>
        <w:rPr>
          <w:sz w:val="24"/>
        </w:rPr>
      </w:pPr>
      <w:r>
        <w:rPr>
          <w:sz w:val="24"/>
        </w:rPr>
        <w:t>Tian M, Zhou Y, Zhang W, Cui Y. Der p 1 and Der p 2 specific immunoglobulin E measurement for diagnosis of Dermatophagoides pteronyssinus allergy: A systematic review and meta-analysis. Allergy Asthma Proc. 2017 Sep 1;38(5):333-342. doi: 10.2500/aap.2017.38.4073.</w:t>
      </w:r>
    </w:p>
    <w:p>
      <w:pPr>
        <w:pStyle w:val="ListParagraph"/>
        <w:numPr>
          <w:ilvl w:val="0"/>
          <w:numId w:val="19"/>
        </w:numPr>
        <w:tabs>
          <w:tab w:pos="1106" w:val="left" w:leader="none"/>
        </w:tabs>
        <w:spacing w:line="276" w:lineRule="auto" w:before="2" w:after="0"/>
        <w:ind w:left="398" w:right="566" w:firstLine="0"/>
        <w:jc w:val="both"/>
        <w:rPr>
          <w:sz w:val="24"/>
        </w:rPr>
      </w:pPr>
      <w:r>
        <w:rPr>
          <w:sz w:val="24"/>
        </w:rPr>
        <w:t>Nevis IF, Binkley</w:t>
      </w:r>
      <w:r>
        <w:rPr>
          <w:spacing w:val="-6"/>
          <w:sz w:val="24"/>
        </w:rPr>
        <w:t> </w:t>
      </w:r>
      <w:r>
        <w:rPr>
          <w:sz w:val="24"/>
        </w:rPr>
        <w:t>K,</w:t>
      </w:r>
      <w:r>
        <w:rPr>
          <w:spacing w:val="-1"/>
          <w:sz w:val="24"/>
        </w:rPr>
        <w:t> </w:t>
      </w:r>
      <w:r>
        <w:rPr>
          <w:sz w:val="24"/>
        </w:rPr>
        <w:t>Kabali</w:t>
      </w:r>
      <w:r>
        <w:rPr>
          <w:spacing w:val="-1"/>
          <w:sz w:val="24"/>
        </w:rPr>
        <w:t> </w:t>
      </w:r>
      <w:r>
        <w:rPr>
          <w:sz w:val="24"/>
        </w:rPr>
        <w:t>C.</w:t>
      </w:r>
      <w:r>
        <w:rPr>
          <w:spacing w:val="-1"/>
          <w:sz w:val="24"/>
        </w:rPr>
        <w:t> </w:t>
      </w:r>
      <w:r>
        <w:rPr>
          <w:sz w:val="24"/>
        </w:rPr>
        <w:t>Diagnostic</w:t>
      </w:r>
      <w:r>
        <w:rPr>
          <w:spacing w:val="-1"/>
          <w:sz w:val="24"/>
        </w:rPr>
        <w:t> </w:t>
      </w:r>
      <w:r>
        <w:rPr>
          <w:sz w:val="24"/>
        </w:rPr>
        <w:t>accuracy</w:t>
      </w:r>
      <w:r>
        <w:rPr>
          <w:spacing w:val="-6"/>
          <w:sz w:val="24"/>
        </w:rPr>
        <w:t> </w:t>
      </w:r>
      <w:r>
        <w:rPr>
          <w:sz w:val="24"/>
        </w:rPr>
        <w:t>of</w:t>
      </w:r>
      <w:r>
        <w:rPr>
          <w:spacing w:val="-1"/>
          <w:sz w:val="24"/>
        </w:rPr>
        <w:t> </w:t>
      </w:r>
      <w:r>
        <w:rPr>
          <w:sz w:val="24"/>
        </w:rPr>
        <w:t>skin-prick</w:t>
      </w:r>
      <w:r>
        <w:rPr>
          <w:spacing w:val="-1"/>
          <w:sz w:val="24"/>
        </w:rPr>
        <w:t> </w:t>
      </w:r>
      <w:r>
        <w:rPr>
          <w:sz w:val="24"/>
        </w:rPr>
        <w:t>testing</w:t>
      </w:r>
      <w:r>
        <w:rPr>
          <w:spacing w:val="-4"/>
          <w:sz w:val="24"/>
        </w:rPr>
        <w:t> </w:t>
      </w:r>
      <w:r>
        <w:rPr>
          <w:sz w:val="24"/>
        </w:rPr>
        <w:t>for</w:t>
      </w:r>
      <w:r>
        <w:rPr>
          <w:spacing w:val="-1"/>
          <w:sz w:val="24"/>
        </w:rPr>
        <w:t> </w:t>
      </w:r>
      <w:r>
        <w:rPr>
          <w:sz w:val="24"/>
        </w:rPr>
        <w:t>allergic rhinitis:</w:t>
      </w:r>
      <w:r>
        <w:rPr>
          <w:spacing w:val="-1"/>
          <w:sz w:val="24"/>
        </w:rPr>
        <w:t> </w:t>
      </w:r>
      <w:r>
        <w:rPr>
          <w:sz w:val="24"/>
        </w:rPr>
        <w:t>a systematic review and meta-analysis. Allergy Asthma Clin Immunol. 2016 Apr 27;12:20. doi: </w:t>
      </w:r>
      <w:r>
        <w:rPr>
          <w:spacing w:val="-2"/>
          <w:sz w:val="24"/>
        </w:rPr>
        <w:t>10.1186/s13223-016-0126-0.</w:t>
      </w:r>
    </w:p>
    <w:p>
      <w:pPr>
        <w:pStyle w:val="ListParagraph"/>
        <w:numPr>
          <w:ilvl w:val="0"/>
          <w:numId w:val="19"/>
        </w:numPr>
        <w:tabs>
          <w:tab w:pos="1106" w:val="left" w:leader="none"/>
        </w:tabs>
        <w:spacing w:line="276" w:lineRule="auto" w:before="0" w:after="0"/>
        <w:ind w:left="398" w:right="567" w:firstLine="0"/>
        <w:jc w:val="both"/>
        <w:rPr>
          <w:sz w:val="24"/>
        </w:rPr>
      </w:pPr>
      <w:r>
        <w:rPr>
          <w:sz w:val="24"/>
        </w:rPr>
        <w:t>Liu Y, Peng J, Zhou Y, Cui Y. Comparison of atopy patch testing to skin prick testing for diagnosing mite-induced atopic dermatitis: a systematic review and meta-analysis. Clin Transl Allergy. 2017 Nov 29;7:41. doi: 10.1186/s13601-017-0178-3.</w:t>
      </w:r>
    </w:p>
    <w:p>
      <w:pPr>
        <w:pStyle w:val="ListParagraph"/>
        <w:numPr>
          <w:ilvl w:val="0"/>
          <w:numId w:val="19"/>
        </w:numPr>
        <w:tabs>
          <w:tab w:pos="1106" w:val="left" w:leader="none"/>
        </w:tabs>
        <w:spacing w:line="276" w:lineRule="auto" w:before="0" w:after="0"/>
        <w:ind w:left="398" w:right="563" w:firstLine="0"/>
        <w:jc w:val="both"/>
        <w:rPr>
          <w:sz w:val="24"/>
        </w:rPr>
      </w:pPr>
      <w:r>
        <w:rPr>
          <w:sz w:val="24"/>
        </w:rPr>
        <w:t>Hahn J, Hoess A, Friedrich DT, Mayer B, Schauf L, Hoffmann TK, Greve J. Unnecessary abdominal interventions in patients with hereditary angioedema. J Dtsch Dermatol Ges. 2018 Dec;16(12):1443-1449. doi: 10.1111/ddg.13698.</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Hirano I, Furuta GT. Approaches and Challenges to Management of Pediatric and Adult Patients With Eosinophilic Esophagitis. Gastroenterology. 2020 Mar;158(4):840-851. doi: </w:t>
      </w:r>
      <w:r>
        <w:rPr>
          <w:spacing w:val="-2"/>
          <w:sz w:val="24"/>
        </w:rPr>
        <w:t>10.1053/j.gastro.2019.09.052.</w:t>
      </w:r>
    </w:p>
    <w:p>
      <w:pPr>
        <w:pStyle w:val="ListParagraph"/>
        <w:numPr>
          <w:ilvl w:val="0"/>
          <w:numId w:val="19"/>
        </w:numPr>
        <w:tabs>
          <w:tab w:pos="1106" w:val="left" w:leader="none"/>
        </w:tabs>
        <w:spacing w:line="276" w:lineRule="auto" w:before="0" w:after="0"/>
        <w:ind w:left="398" w:right="650" w:firstLine="0"/>
        <w:jc w:val="both"/>
        <w:rPr>
          <w:sz w:val="24"/>
        </w:rPr>
      </w:pPr>
      <w:r>
        <w:rPr>
          <w:sz w:val="24"/>
        </w:rPr>
        <w:t>Shannahan</w:t>
      </w:r>
      <w:r>
        <w:rPr>
          <w:spacing w:val="-4"/>
          <w:sz w:val="24"/>
        </w:rPr>
        <w:t> </w:t>
      </w:r>
      <w:r>
        <w:rPr>
          <w:sz w:val="24"/>
        </w:rPr>
        <w:t>S,</w:t>
      </w:r>
      <w:r>
        <w:rPr>
          <w:spacing w:val="-2"/>
          <w:sz w:val="24"/>
        </w:rPr>
        <w:t> </w:t>
      </w:r>
      <w:r>
        <w:rPr>
          <w:sz w:val="24"/>
        </w:rPr>
        <w:t>Leffler</w:t>
      </w:r>
      <w:r>
        <w:rPr>
          <w:spacing w:val="-4"/>
          <w:sz w:val="24"/>
        </w:rPr>
        <w:t> </w:t>
      </w:r>
      <w:r>
        <w:rPr>
          <w:sz w:val="24"/>
        </w:rPr>
        <w:t>DA.</w:t>
      </w:r>
      <w:r>
        <w:rPr>
          <w:spacing w:val="-4"/>
          <w:sz w:val="24"/>
        </w:rPr>
        <w:t> </w:t>
      </w:r>
      <w:r>
        <w:rPr>
          <w:sz w:val="24"/>
        </w:rPr>
        <w:t>Diagnosis</w:t>
      </w:r>
      <w:r>
        <w:rPr>
          <w:spacing w:val="-4"/>
          <w:sz w:val="24"/>
        </w:rPr>
        <w:t> </w:t>
      </w:r>
      <w:r>
        <w:rPr>
          <w:sz w:val="24"/>
        </w:rPr>
        <w:t>and</w:t>
      </w:r>
      <w:r>
        <w:rPr>
          <w:spacing w:val="-2"/>
          <w:sz w:val="24"/>
        </w:rPr>
        <w:t> </w:t>
      </w:r>
      <w:r>
        <w:rPr>
          <w:sz w:val="24"/>
        </w:rPr>
        <w:t>Updates</w:t>
      </w:r>
      <w:r>
        <w:rPr>
          <w:spacing w:val="-3"/>
          <w:sz w:val="24"/>
        </w:rPr>
        <w:t> </w:t>
      </w:r>
      <w:r>
        <w:rPr>
          <w:sz w:val="24"/>
        </w:rPr>
        <w:t>in</w:t>
      </w:r>
      <w:r>
        <w:rPr>
          <w:spacing w:val="-4"/>
          <w:sz w:val="24"/>
        </w:rPr>
        <w:t> </w:t>
      </w:r>
      <w:r>
        <w:rPr>
          <w:sz w:val="24"/>
        </w:rPr>
        <w:t>Celiac</w:t>
      </w:r>
      <w:r>
        <w:rPr>
          <w:spacing w:val="-5"/>
          <w:sz w:val="24"/>
        </w:rPr>
        <w:t> </w:t>
      </w:r>
      <w:r>
        <w:rPr>
          <w:sz w:val="24"/>
        </w:rPr>
        <w:t>Disease.</w:t>
      </w:r>
      <w:r>
        <w:rPr>
          <w:spacing w:val="-2"/>
          <w:sz w:val="24"/>
        </w:rPr>
        <w:t> </w:t>
      </w:r>
      <w:r>
        <w:rPr>
          <w:sz w:val="24"/>
        </w:rPr>
        <w:t>Gastrointest</w:t>
      </w:r>
      <w:r>
        <w:rPr>
          <w:spacing w:val="-4"/>
          <w:sz w:val="24"/>
        </w:rPr>
        <w:t> </w:t>
      </w:r>
      <w:r>
        <w:rPr>
          <w:sz w:val="24"/>
        </w:rPr>
        <w:t>Endosc</w:t>
      </w:r>
      <w:r>
        <w:rPr>
          <w:spacing w:val="-5"/>
          <w:sz w:val="24"/>
        </w:rPr>
        <w:t> </w:t>
      </w:r>
      <w:r>
        <w:rPr>
          <w:sz w:val="24"/>
        </w:rPr>
        <w:t>Clin N Am. 2017 Jan;27(1):79-92. doi: 10.1016/j.giec.2016.08.011.</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Niggemann B, von Berg A, Bollrath C, Berdel D, Schauer U, Rieger C, Haschke-Becher E, Wahn U. Safety and efficacy of a new extensively hydrolyzed formula for infants with cow's milk protein allergy. Pediatr Allergy Immunol. 2008 Jun;19(4):348-54. doi: 10.1111/j.1399- </w:t>
      </w:r>
      <w:r>
        <w:rPr>
          <w:spacing w:val="-2"/>
          <w:sz w:val="24"/>
        </w:rPr>
        <w:t>3038.2007.00653.x.</w:t>
      </w:r>
    </w:p>
    <w:p>
      <w:pPr>
        <w:pStyle w:val="ListParagraph"/>
        <w:numPr>
          <w:ilvl w:val="0"/>
          <w:numId w:val="19"/>
        </w:numPr>
        <w:tabs>
          <w:tab w:pos="1106" w:val="left" w:leader="none"/>
        </w:tabs>
        <w:spacing w:line="276" w:lineRule="auto" w:before="0" w:after="0"/>
        <w:ind w:left="398" w:right="567" w:firstLine="0"/>
        <w:jc w:val="both"/>
        <w:rPr>
          <w:sz w:val="24"/>
        </w:rPr>
      </w:pPr>
      <w:r>
        <w:rPr>
          <w:sz w:val="24"/>
        </w:rPr>
        <w:t>Berni Canani R, Nocerino R, Terrin G, Frediani T, Lucarelli S, Cosenza L, Passariello A, Leone L, Granata V, Di Costanzo M, Pezzella V, Troncone R. Formula selection for management of children with cow's milk allergy influences the rate of acquisition of tolerance: a prospective multicenter study. J Pediatr. 2013 Sep;163(3):771-7.e1. doi: 10.1016/j.jpeds.2013.03.008.</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Canani RB, Nocerino R, Frediani T, Lucarelli S, Di Scala C, Varin E, Leone L, Muraro A, Agostoni C. Amino Acid-based Formula in Cow's Milk Allergy: Long-term Effects on Body</w:t>
      </w:r>
      <w:r>
        <w:rPr>
          <w:spacing w:val="-1"/>
          <w:sz w:val="24"/>
        </w:rPr>
        <w:t> </w:t>
      </w:r>
      <w:r>
        <w:rPr>
          <w:sz w:val="24"/>
        </w:rPr>
        <w:t>Growth and Protein Metabolism. J Pediatr Gastroenterol Nutr. 2017 Apr;64(4):632-638. doi: </w:t>
      </w:r>
      <w:r>
        <w:rPr>
          <w:spacing w:val="-2"/>
          <w:sz w:val="24"/>
        </w:rPr>
        <w:t>10.1097/MPG.0000000000001337.</w:t>
      </w:r>
    </w:p>
    <w:p>
      <w:pPr>
        <w:pStyle w:val="ListParagraph"/>
        <w:numPr>
          <w:ilvl w:val="0"/>
          <w:numId w:val="19"/>
        </w:numPr>
        <w:tabs>
          <w:tab w:pos="1106" w:val="left" w:leader="none"/>
        </w:tabs>
        <w:spacing w:line="278" w:lineRule="auto" w:before="0" w:after="0"/>
        <w:ind w:left="398" w:right="571" w:firstLine="0"/>
        <w:jc w:val="both"/>
        <w:rPr>
          <w:sz w:val="24"/>
        </w:rPr>
      </w:pPr>
      <w:r>
        <w:rPr>
          <w:sz w:val="24"/>
        </w:rPr>
        <w:t>Cantani A, Micera M. Immunogenicity of hydrolysate formulas in children (part 1). Analysis of 202 reactions. J Investig Allergol Clin Immunol. 2000 Sep-Oct;10(5):261-76.</w:t>
      </w:r>
    </w:p>
    <w:p>
      <w:pPr>
        <w:pStyle w:val="ListParagraph"/>
        <w:numPr>
          <w:ilvl w:val="0"/>
          <w:numId w:val="19"/>
        </w:numPr>
        <w:tabs>
          <w:tab w:pos="1106" w:val="left" w:leader="none"/>
          <w:tab w:pos="1727" w:val="left" w:leader="none"/>
          <w:tab w:pos="2530" w:val="left" w:leader="none"/>
          <w:tab w:pos="2984" w:val="left" w:leader="none"/>
          <w:tab w:pos="4072" w:val="left" w:leader="none"/>
          <w:tab w:pos="4847" w:val="left" w:leader="none"/>
          <w:tab w:pos="6142" w:val="left" w:leader="none"/>
          <w:tab w:pos="6977" w:val="left" w:leader="none"/>
          <w:tab w:pos="9834" w:val="left" w:leader="none"/>
        </w:tabs>
        <w:spacing w:line="276" w:lineRule="auto" w:before="0" w:after="0"/>
        <w:ind w:left="398" w:right="563" w:firstLine="0"/>
        <w:jc w:val="left"/>
        <w:rPr>
          <w:sz w:val="24"/>
        </w:rPr>
      </w:pPr>
      <w:r>
        <w:rPr>
          <w:sz w:val="24"/>
        </w:rPr>
        <w:t>Berni Canani R, Di Costanzo M, Bedogni G, Amoroso A, Cosenza L, Di Scala C, Granata V, Nocerino R. Extensively hydrolyzed casein formula containing Lactobacillus rhamnosus GG reduces the</w:t>
      </w:r>
      <w:r>
        <w:rPr>
          <w:spacing w:val="-2"/>
          <w:sz w:val="24"/>
        </w:rPr>
        <w:t> </w:t>
      </w:r>
      <w:r>
        <w:rPr>
          <w:sz w:val="24"/>
        </w:rPr>
        <w:t>occurrence</w:t>
      </w:r>
      <w:r>
        <w:rPr>
          <w:spacing w:val="-1"/>
          <w:sz w:val="24"/>
        </w:rPr>
        <w:t> </w:t>
      </w:r>
      <w:r>
        <w:rPr>
          <w:sz w:val="24"/>
        </w:rPr>
        <w:t>of</w:t>
      </w:r>
      <w:r>
        <w:rPr>
          <w:spacing w:val="-2"/>
          <w:sz w:val="24"/>
        </w:rPr>
        <w:t> </w:t>
      </w:r>
      <w:r>
        <w:rPr>
          <w:sz w:val="24"/>
        </w:rPr>
        <w:t>other</w:t>
      </w:r>
      <w:r>
        <w:rPr>
          <w:spacing w:val="-1"/>
          <w:sz w:val="24"/>
        </w:rPr>
        <w:t> </w:t>
      </w:r>
      <w:r>
        <w:rPr>
          <w:sz w:val="24"/>
        </w:rPr>
        <w:t>allergic</w:t>
      </w:r>
      <w:r>
        <w:rPr>
          <w:spacing w:val="-3"/>
          <w:sz w:val="24"/>
        </w:rPr>
        <w:t> </w:t>
      </w:r>
      <w:r>
        <w:rPr>
          <w:sz w:val="24"/>
        </w:rPr>
        <w:t>manifestations</w:t>
      </w:r>
      <w:r>
        <w:rPr>
          <w:spacing w:val="-2"/>
          <w:sz w:val="24"/>
        </w:rPr>
        <w:t> </w:t>
      </w:r>
      <w:r>
        <w:rPr>
          <w:sz w:val="24"/>
        </w:rPr>
        <w:t>in children</w:t>
      </w:r>
      <w:r>
        <w:rPr>
          <w:spacing w:val="-2"/>
          <w:sz w:val="24"/>
        </w:rPr>
        <w:t> </w:t>
      </w:r>
      <w:r>
        <w:rPr>
          <w:sz w:val="24"/>
        </w:rPr>
        <w:t>with cow's</w:t>
      </w:r>
      <w:r>
        <w:rPr>
          <w:spacing w:val="-2"/>
          <w:sz w:val="24"/>
        </w:rPr>
        <w:t> </w:t>
      </w:r>
      <w:r>
        <w:rPr>
          <w:sz w:val="24"/>
        </w:rPr>
        <w:t>milk allergy:</w:t>
      </w:r>
      <w:r>
        <w:rPr>
          <w:spacing w:val="-2"/>
          <w:sz w:val="24"/>
        </w:rPr>
        <w:t> </w:t>
      </w:r>
      <w:r>
        <w:rPr>
          <w:sz w:val="24"/>
        </w:rPr>
        <w:t>3-year</w:t>
      </w:r>
      <w:r>
        <w:rPr>
          <w:spacing w:val="-1"/>
          <w:sz w:val="24"/>
        </w:rPr>
        <w:t> </w:t>
      </w:r>
      <w:r>
        <w:rPr>
          <w:sz w:val="24"/>
        </w:rPr>
        <w:t>randomized </w:t>
      </w:r>
      <w:r>
        <w:rPr>
          <w:spacing w:val="-2"/>
          <w:sz w:val="24"/>
        </w:rPr>
        <w:t>controlled</w:t>
      </w:r>
      <w:r>
        <w:rPr>
          <w:sz w:val="24"/>
        </w:rPr>
        <w:tab/>
      </w:r>
      <w:r>
        <w:rPr>
          <w:spacing w:val="-2"/>
          <w:sz w:val="24"/>
        </w:rPr>
        <w:t>trial.</w:t>
      </w:r>
      <w:r>
        <w:rPr>
          <w:sz w:val="24"/>
        </w:rPr>
        <w:tab/>
      </w:r>
      <w:r>
        <w:rPr>
          <w:spacing w:val="-10"/>
          <w:sz w:val="24"/>
        </w:rPr>
        <w:t>J</w:t>
      </w:r>
      <w:r>
        <w:rPr>
          <w:sz w:val="24"/>
        </w:rPr>
        <w:tab/>
      </w:r>
      <w:r>
        <w:rPr>
          <w:spacing w:val="-2"/>
          <w:sz w:val="24"/>
        </w:rPr>
        <w:t>Allergy</w:t>
      </w:r>
      <w:r>
        <w:rPr>
          <w:sz w:val="24"/>
        </w:rPr>
        <w:tab/>
      </w:r>
      <w:r>
        <w:rPr>
          <w:spacing w:val="-4"/>
          <w:sz w:val="24"/>
        </w:rPr>
        <w:t>Clin</w:t>
      </w:r>
      <w:r>
        <w:rPr>
          <w:sz w:val="24"/>
        </w:rPr>
        <w:tab/>
      </w:r>
      <w:r>
        <w:rPr>
          <w:spacing w:val="-2"/>
          <w:sz w:val="24"/>
        </w:rPr>
        <w:t>Immunol.</w:t>
      </w:r>
      <w:r>
        <w:rPr>
          <w:sz w:val="24"/>
        </w:rPr>
        <w:tab/>
      </w:r>
      <w:r>
        <w:rPr>
          <w:spacing w:val="-4"/>
          <w:sz w:val="24"/>
        </w:rPr>
        <w:t>2017</w:t>
      </w:r>
      <w:r>
        <w:rPr>
          <w:sz w:val="24"/>
        </w:rPr>
        <w:tab/>
      </w:r>
      <w:r>
        <w:rPr>
          <w:spacing w:val="-2"/>
          <w:sz w:val="24"/>
        </w:rPr>
        <w:t>Jun;139(6):1906-1913.e4.</w:t>
      </w:r>
      <w:r>
        <w:rPr>
          <w:sz w:val="24"/>
        </w:rPr>
        <w:tab/>
      </w:r>
      <w:r>
        <w:rPr>
          <w:spacing w:val="-4"/>
          <w:sz w:val="24"/>
        </w:rPr>
        <w:t>doi: </w:t>
      </w:r>
      <w:r>
        <w:rPr>
          <w:spacing w:val="-2"/>
          <w:sz w:val="24"/>
        </w:rPr>
        <w:t>10.1016/j.jaci.2016.10.050.</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Dupont C, Bradatan E, Soulaines P, Nocerino R, Berni-Canani R. Tolerance and growth in children with cow's milk allergy fed a thickened extensively hydrolyzed casein-based formula. BMC Pediatr. 2016 Jul 18;16:96. doi: 10.1186/s12887-016-0637-3.</w:t>
      </w:r>
    </w:p>
    <w:p>
      <w:pPr>
        <w:pStyle w:val="ListParagraph"/>
        <w:numPr>
          <w:ilvl w:val="0"/>
          <w:numId w:val="19"/>
        </w:numPr>
        <w:tabs>
          <w:tab w:pos="1106" w:val="left" w:leader="none"/>
        </w:tabs>
        <w:spacing w:line="276" w:lineRule="auto" w:before="0" w:after="0"/>
        <w:ind w:left="398" w:right="569" w:firstLine="0"/>
        <w:jc w:val="both"/>
        <w:rPr>
          <w:sz w:val="24"/>
        </w:rPr>
      </w:pPr>
      <w:r>
        <w:rPr>
          <w:sz w:val="24"/>
        </w:rPr>
        <w:t>Chandra RK. Five-year follow-up of high-risk infants with family</w:t>
      </w:r>
      <w:r>
        <w:rPr>
          <w:spacing w:val="-3"/>
          <w:sz w:val="24"/>
        </w:rPr>
        <w:t> </w:t>
      </w:r>
      <w:r>
        <w:rPr>
          <w:sz w:val="24"/>
        </w:rPr>
        <w:t>history</w:t>
      </w:r>
      <w:r>
        <w:rPr>
          <w:spacing w:val="-1"/>
          <w:sz w:val="24"/>
        </w:rPr>
        <w:t> </w:t>
      </w:r>
      <w:r>
        <w:rPr>
          <w:sz w:val="24"/>
        </w:rPr>
        <w:t>of allergy</w:t>
      </w:r>
      <w:r>
        <w:rPr>
          <w:spacing w:val="-3"/>
          <w:sz w:val="24"/>
        </w:rPr>
        <w:t> </w:t>
      </w:r>
      <w:r>
        <w:rPr>
          <w:sz w:val="24"/>
        </w:rPr>
        <w:t>who were exclusively breast-fed or fed partial whey hydrolysate, soy, and conventional cow's milk formulas. J Pediatr Gastroenterol Nutr. 1997 Apr;24(4):380-8. doi: 10.1097/00005176-199704000-00005.</w:t>
      </w:r>
    </w:p>
    <w:p>
      <w:pPr>
        <w:pStyle w:val="ListParagraph"/>
        <w:numPr>
          <w:ilvl w:val="0"/>
          <w:numId w:val="19"/>
        </w:numPr>
        <w:tabs>
          <w:tab w:pos="1106" w:val="left" w:leader="none"/>
        </w:tabs>
        <w:spacing w:line="276" w:lineRule="auto" w:before="0" w:after="0"/>
        <w:ind w:left="398" w:right="565" w:firstLine="0"/>
        <w:jc w:val="left"/>
        <w:rPr>
          <w:sz w:val="24"/>
        </w:rPr>
      </w:pPr>
      <w:r>
        <w:rPr>
          <w:sz w:val="24"/>
        </w:rPr>
        <w:t>Goldsmith AJ, Koplin JJ, Lowe AJ, Tang ML, Matheson MC, Robinson M, Peters R, Dharmage</w:t>
      </w:r>
      <w:r>
        <w:rPr>
          <w:spacing w:val="40"/>
          <w:sz w:val="24"/>
        </w:rPr>
        <w:t> </w:t>
      </w:r>
      <w:r>
        <w:rPr>
          <w:sz w:val="24"/>
        </w:rPr>
        <w:t>SC,</w:t>
      </w:r>
      <w:r>
        <w:rPr>
          <w:spacing w:val="40"/>
          <w:sz w:val="24"/>
        </w:rPr>
        <w:t> </w:t>
      </w:r>
      <w:r>
        <w:rPr>
          <w:sz w:val="24"/>
        </w:rPr>
        <w:t>Allen</w:t>
      </w:r>
      <w:r>
        <w:rPr>
          <w:spacing w:val="40"/>
          <w:sz w:val="24"/>
        </w:rPr>
        <w:t> </w:t>
      </w:r>
      <w:r>
        <w:rPr>
          <w:sz w:val="24"/>
        </w:rPr>
        <w:t>KJ.</w:t>
      </w:r>
      <w:r>
        <w:rPr>
          <w:spacing w:val="40"/>
          <w:sz w:val="24"/>
        </w:rPr>
        <w:t> </w:t>
      </w:r>
      <w:r>
        <w:rPr>
          <w:sz w:val="24"/>
        </w:rPr>
        <w:t>Formula</w:t>
      </w:r>
      <w:r>
        <w:rPr>
          <w:spacing w:val="40"/>
          <w:sz w:val="24"/>
        </w:rPr>
        <w:t> </w:t>
      </w:r>
      <w:r>
        <w:rPr>
          <w:sz w:val="24"/>
        </w:rPr>
        <w:t>and</w:t>
      </w:r>
      <w:r>
        <w:rPr>
          <w:spacing w:val="40"/>
          <w:sz w:val="24"/>
        </w:rPr>
        <w:t> </w:t>
      </w:r>
      <w:r>
        <w:rPr>
          <w:sz w:val="24"/>
        </w:rPr>
        <w:t>breast</w:t>
      </w:r>
      <w:r>
        <w:rPr>
          <w:spacing w:val="40"/>
          <w:sz w:val="24"/>
        </w:rPr>
        <w:t> </w:t>
      </w:r>
      <w:r>
        <w:rPr>
          <w:sz w:val="24"/>
        </w:rPr>
        <w:t>feeding</w:t>
      </w:r>
      <w:r>
        <w:rPr>
          <w:spacing w:val="40"/>
          <w:sz w:val="24"/>
        </w:rPr>
        <w:t> </w:t>
      </w:r>
      <w:r>
        <w:rPr>
          <w:sz w:val="24"/>
        </w:rPr>
        <w:t>in</w:t>
      </w:r>
      <w:r>
        <w:rPr>
          <w:spacing w:val="40"/>
          <w:sz w:val="24"/>
        </w:rPr>
        <w:t> </w:t>
      </w:r>
      <w:r>
        <w:rPr>
          <w:sz w:val="24"/>
        </w:rPr>
        <w:t>infant</w:t>
      </w:r>
      <w:r>
        <w:rPr>
          <w:spacing w:val="40"/>
          <w:sz w:val="24"/>
        </w:rPr>
        <w:t> </w:t>
      </w:r>
      <w:r>
        <w:rPr>
          <w:sz w:val="24"/>
        </w:rPr>
        <w:t>food</w:t>
      </w:r>
      <w:r>
        <w:rPr>
          <w:spacing w:val="40"/>
          <w:sz w:val="24"/>
        </w:rPr>
        <w:t> </w:t>
      </w:r>
      <w:r>
        <w:rPr>
          <w:sz w:val="24"/>
        </w:rPr>
        <w:t>allergy:</w:t>
      </w:r>
      <w:r>
        <w:rPr>
          <w:spacing w:val="40"/>
          <w:sz w:val="24"/>
        </w:rPr>
        <w:t> </w:t>
      </w:r>
      <w:r>
        <w:rPr>
          <w:sz w:val="24"/>
        </w:rPr>
        <w:t>A</w:t>
      </w:r>
      <w:r>
        <w:rPr>
          <w:spacing w:val="40"/>
          <w:sz w:val="24"/>
        </w:rPr>
        <w:t> </w:t>
      </w:r>
      <w:r>
        <w:rPr>
          <w:sz w:val="24"/>
        </w:rPr>
        <w:t>population-based study. J Paediatr Child Health. 2016 Apr;52(4):377-84. doi: 10.1111/jpc.13109.</w:t>
      </w:r>
    </w:p>
    <w:p>
      <w:pPr>
        <w:pStyle w:val="ListParagraph"/>
        <w:spacing w:after="0" w:line="276" w:lineRule="auto"/>
        <w:jc w:val="left"/>
        <w:rPr>
          <w:sz w:val="24"/>
        </w:rPr>
        <w:sectPr>
          <w:pgSz w:w="11910" w:h="16840"/>
          <w:pgMar w:header="0" w:footer="1003" w:top="1040" w:bottom="1260" w:left="850" w:right="283"/>
        </w:sectPr>
      </w:pPr>
    </w:p>
    <w:p>
      <w:pPr>
        <w:pStyle w:val="ListParagraph"/>
        <w:numPr>
          <w:ilvl w:val="0"/>
          <w:numId w:val="19"/>
        </w:numPr>
        <w:tabs>
          <w:tab w:pos="1106" w:val="left" w:leader="none"/>
        </w:tabs>
        <w:spacing w:line="276" w:lineRule="auto" w:before="68" w:after="0"/>
        <w:ind w:left="398" w:right="569" w:firstLine="0"/>
        <w:jc w:val="both"/>
        <w:rPr>
          <w:sz w:val="24"/>
        </w:rPr>
      </w:pPr>
      <w:r>
        <w:rPr>
          <w:sz w:val="24"/>
        </w:rPr>
        <w:t>Inuo C, Tanaka K, Nakajima Y, Yamawaki K, Matsubara T, Iwamoto H, Tsuge I, Urisu A, Kondo Y. Tolerability of partially and extensively hydrolysed milk formulas in children with cow's milk allergy. Asia Pac J Clin Nutr. 2019;28(1):49-56. doi: 10.6133/apjcn.201903_28(1).0008.</w:t>
      </w:r>
    </w:p>
    <w:p>
      <w:pPr>
        <w:pStyle w:val="ListParagraph"/>
        <w:numPr>
          <w:ilvl w:val="0"/>
          <w:numId w:val="19"/>
        </w:numPr>
        <w:tabs>
          <w:tab w:pos="1106" w:val="left" w:leader="none"/>
        </w:tabs>
        <w:spacing w:line="276" w:lineRule="auto" w:before="2" w:after="0"/>
        <w:ind w:left="398" w:right="565" w:firstLine="0"/>
        <w:jc w:val="left"/>
        <w:rPr>
          <w:sz w:val="24"/>
        </w:rPr>
      </w:pPr>
      <w:r>
        <w:rPr>
          <w:sz w:val="24"/>
        </w:rPr>
        <w:t>Halken S. Prevention of allergic disease in childhood: clinical and epidemiological aspects of primary</w:t>
      </w:r>
      <w:r>
        <w:rPr>
          <w:spacing w:val="-4"/>
          <w:sz w:val="24"/>
        </w:rPr>
        <w:t> </w:t>
      </w:r>
      <w:r>
        <w:rPr>
          <w:sz w:val="24"/>
        </w:rPr>
        <w:t>and secondary</w:t>
      </w:r>
      <w:r>
        <w:rPr>
          <w:spacing w:val="-2"/>
          <w:sz w:val="24"/>
        </w:rPr>
        <w:t> </w:t>
      </w:r>
      <w:r>
        <w:rPr>
          <w:sz w:val="24"/>
        </w:rPr>
        <w:t>allergy</w:t>
      </w:r>
      <w:r>
        <w:rPr>
          <w:spacing w:val="-4"/>
          <w:sz w:val="24"/>
        </w:rPr>
        <w:t> </w:t>
      </w:r>
      <w:r>
        <w:rPr>
          <w:sz w:val="24"/>
        </w:rPr>
        <w:t>prevention. Pediatr Allergy</w:t>
      </w:r>
      <w:r>
        <w:rPr>
          <w:spacing w:val="-2"/>
          <w:sz w:val="24"/>
        </w:rPr>
        <w:t> </w:t>
      </w:r>
      <w:r>
        <w:rPr>
          <w:sz w:val="24"/>
        </w:rPr>
        <w:t>Immunol. 2004 Jun;15 Suppl 16:4-5, 9-32. doi: 10.1111/j.1399-3038.2004.0148b.x.</w:t>
      </w:r>
    </w:p>
    <w:p>
      <w:pPr>
        <w:pStyle w:val="ListParagraph"/>
        <w:numPr>
          <w:ilvl w:val="0"/>
          <w:numId w:val="19"/>
        </w:numPr>
        <w:tabs>
          <w:tab w:pos="1106" w:val="left" w:leader="none"/>
        </w:tabs>
        <w:spacing w:line="276" w:lineRule="auto" w:before="0" w:after="0"/>
        <w:ind w:left="398" w:right="560" w:firstLine="0"/>
        <w:jc w:val="both"/>
        <w:rPr>
          <w:sz w:val="24"/>
        </w:rPr>
      </w:pPr>
      <w:r>
        <w:rPr>
          <w:sz w:val="24"/>
        </w:rPr>
        <w:t>Fitzsimons R, van der Poel LA, Thornhill W, du Toit G, Shah N, Brough HA. Antihistamine use in children. Arch Dis Child Educ Pract Ed. 2015 Jun;100(3):122-31. doi: 10.1136/archdischild- </w:t>
      </w:r>
      <w:r>
        <w:rPr>
          <w:spacing w:val="-2"/>
          <w:sz w:val="24"/>
        </w:rPr>
        <w:t>2013-304446.</w:t>
      </w:r>
    </w:p>
    <w:p>
      <w:pPr>
        <w:pStyle w:val="ListParagraph"/>
        <w:numPr>
          <w:ilvl w:val="0"/>
          <w:numId w:val="19"/>
        </w:numPr>
        <w:tabs>
          <w:tab w:pos="1106" w:val="left" w:leader="none"/>
        </w:tabs>
        <w:spacing w:line="276" w:lineRule="auto" w:before="0" w:after="0"/>
        <w:ind w:left="398" w:right="565" w:firstLine="0"/>
        <w:jc w:val="both"/>
        <w:rPr>
          <w:sz w:val="24"/>
        </w:rPr>
      </w:pPr>
      <w:bookmarkStart w:name="_bookmark31" w:id="32"/>
      <w:bookmarkEnd w:id="32"/>
      <w:r>
        <w:rPr/>
      </w:r>
      <w:r>
        <w:rPr>
          <w:sz w:val="24"/>
        </w:rPr>
        <w:t>Patriarca G, Schiavino D, Pecora V, Lombardo C, Pollastrini E, Aruanno A, Sabato V, Colagiovanni A, Rizzi A, De Pasquale T, Roncallo C, Decinti M, Musumeci S, Gasbarrini G, Buonomo A, Nucera E. Food allergy and food intolerance: diagnosis and treatment. Intern Emerg Med. 2009 Feb;4(1):11-24. doi: 10.1007/s11739-008-0183-6.</w:t>
      </w:r>
    </w:p>
    <w:p>
      <w:pPr>
        <w:pStyle w:val="ListParagraph"/>
        <w:numPr>
          <w:ilvl w:val="0"/>
          <w:numId w:val="19"/>
        </w:numPr>
        <w:tabs>
          <w:tab w:pos="1106" w:val="left" w:leader="none"/>
        </w:tabs>
        <w:spacing w:line="276" w:lineRule="auto" w:before="0" w:after="0"/>
        <w:ind w:left="398" w:right="566" w:firstLine="0"/>
        <w:jc w:val="both"/>
        <w:rPr>
          <w:sz w:val="24"/>
        </w:rPr>
      </w:pPr>
      <w:bookmarkStart w:name="_bookmark32" w:id="33"/>
      <w:bookmarkEnd w:id="33"/>
      <w:r>
        <w:rPr/>
      </w:r>
      <w:r>
        <w:rPr>
          <w:sz w:val="24"/>
        </w:rPr>
        <w:t>Kobernick AK, Burks AW. Active treatment for food allergy. Allergol Int. 2016 Oct; 65(4):388-395. doi: 10.1016/j.alit.2016.08.002.</w:t>
      </w:r>
    </w:p>
    <w:p>
      <w:pPr>
        <w:pStyle w:val="ListParagraph"/>
        <w:numPr>
          <w:ilvl w:val="0"/>
          <w:numId w:val="19"/>
        </w:numPr>
        <w:tabs>
          <w:tab w:pos="1106" w:val="left" w:leader="none"/>
        </w:tabs>
        <w:spacing w:line="276" w:lineRule="auto" w:before="0" w:after="0"/>
        <w:ind w:left="398" w:right="573" w:firstLine="0"/>
        <w:jc w:val="both"/>
        <w:rPr>
          <w:sz w:val="24"/>
        </w:rPr>
      </w:pPr>
      <w:r>
        <w:rPr>
          <w:sz w:val="24"/>
        </w:rPr>
        <w:t>Berin M.C. Mechanisms that define transient versus persistent food allergy. J Allergy Clin Immunol 2019; 143:453–7.</w:t>
      </w:r>
    </w:p>
    <w:p>
      <w:pPr>
        <w:pStyle w:val="ListParagraph"/>
        <w:numPr>
          <w:ilvl w:val="0"/>
          <w:numId w:val="19"/>
        </w:numPr>
        <w:tabs>
          <w:tab w:pos="1106" w:val="left" w:leader="none"/>
        </w:tabs>
        <w:spacing w:line="276" w:lineRule="auto" w:before="0" w:after="0"/>
        <w:ind w:left="398" w:right="948" w:firstLine="0"/>
        <w:jc w:val="both"/>
        <w:rPr>
          <w:sz w:val="24"/>
        </w:rPr>
      </w:pPr>
      <w:r>
        <w:rPr>
          <w:sz w:val="24"/>
        </w:rPr>
        <w:t>Sampson</w:t>
      </w:r>
      <w:r>
        <w:rPr>
          <w:spacing w:val="-3"/>
          <w:sz w:val="24"/>
        </w:rPr>
        <w:t> </w:t>
      </w:r>
      <w:r>
        <w:rPr>
          <w:sz w:val="24"/>
        </w:rPr>
        <w:t>HA,</w:t>
      </w:r>
      <w:r>
        <w:rPr>
          <w:spacing w:val="-3"/>
          <w:sz w:val="24"/>
        </w:rPr>
        <w:t> </w:t>
      </w:r>
      <w:r>
        <w:rPr>
          <w:sz w:val="24"/>
        </w:rPr>
        <w:t>O’Mahony</w:t>
      </w:r>
      <w:r>
        <w:rPr>
          <w:spacing w:val="-4"/>
          <w:sz w:val="24"/>
        </w:rPr>
        <w:t> </w:t>
      </w:r>
      <w:r>
        <w:rPr>
          <w:sz w:val="24"/>
        </w:rPr>
        <w:t>L,</w:t>
      </w:r>
      <w:r>
        <w:rPr>
          <w:spacing w:val="-1"/>
          <w:sz w:val="24"/>
        </w:rPr>
        <w:t> </w:t>
      </w:r>
      <w:r>
        <w:rPr>
          <w:sz w:val="24"/>
        </w:rPr>
        <w:t>Burks</w:t>
      </w:r>
      <w:r>
        <w:rPr>
          <w:spacing w:val="-4"/>
          <w:sz w:val="24"/>
        </w:rPr>
        <w:t> </w:t>
      </w:r>
      <w:r>
        <w:rPr>
          <w:sz w:val="24"/>
        </w:rPr>
        <w:t>AW,</w:t>
      </w:r>
      <w:r>
        <w:rPr>
          <w:spacing w:val="-3"/>
          <w:sz w:val="24"/>
        </w:rPr>
        <w:t> </w:t>
      </w:r>
      <w:r>
        <w:rPr>
          <w:sz w:val="24"/>
        </w:rPr>
        <w:t>Plaut</w:t>
      </w:r>
      <w:r>
        <w:rPr>
          <w:spacing w:val="-3"/>
          <w:sz w:val="24"/>
        </w:rPr>
        <w:t> </w:t>
      </w:r>
      <w:r>
        <w:rPr>
          <w:sz w:val="24"/>
        </w:rPr>
        <w:t>M,</w:t>
      </w:r>
      <w:r>
        <w:rPr>
          <w:spacing w:val="-1"/>
          <w:sz w:val="24"/>
        </w:rPr>
        <w:t> </w:t>
      </w:r>
      <w:r>
        <w:rPr>
          <w:sz w:val="24"/>
        </w:rPr>
        <w:t>Lack</w:t>
      </w:r>
      <w:r>
        <w:rPr>
          <w:spacing w:val="-3"/>
          <w:sz w:val="24"/>
        </w:rPr>
        <w:t> </w:t>
      </w:r>
      <w:r>
        <w:rPr>
          <w:sz w:val="24"/>
        </w:rPr>
        <w:t>G,</w:t>
      </w:r>
      <w:r>
        <w:rPr>
          <w:spacing w:val="-3"/>
          <w:sz w:val="24"/>
        </w:rPr>
        <w:t> </w:t>
      </w:r>
      <w:r>
        <w:rPr>
          <w:sz w:val="24"/>
        </w:rPr>
        <w:t>Akdis</w:t>
      </w:r>
      <w:r>
        <w:rPr>
          <w:spacing w:val="-4"/>
          <w:sz w:val="24"/>
        </w:rPr>
        <w:t> </w:t>
      </w:r>
      <w:r>
        <w:rPr>
          <w:sz w:val="24"/>
        </w:rPr>
        <w:t>CA.</w:t>
      </w:r>
      <w:r>
        <w:rPr>
          <w:spacing w:val="-3"/>
          <w:sz w:val="24"/>
        </w:rPr>
        <w:t> </w:t>
      </w:r>
      <w:r>
        <w:rPr>
          <w:sz w:val="24"/>
        </w:rPr>
        <w:t>Mechanisms</w:t>
      </w:r>
      <w:r>
        <w:rPr>
          <w:spacing w:val="-4"/>
          <w:sz w:val="24"/>
        </w:rPr>
        <w:t> </w:t>
      </w:r>
      <w:r>
        <w:rPr>
          <w:sz w:val="24"/>
        </w:rPr>
        <w:t>of</w:t>
      </w:r>
      <w:r>
        <w:rPr>
          <w:spacing w:val="-3"/>
          <w:sz w:val="24"/>
        </w:rPr>
        <w:t> </w:t>
      </w:r>
      <w:r>
        <w:rPr>
          <w:sz w:val="24"/>
        </w:rPr>
        <w:t>food allergy. J Allergy Clin Immunol 2018; 141:11–9.</w:t>
      </w:r>
    </w:p>
    <w:p>
      <w:pPr>
        <w:pStyle w:val="ListParagraph"/>
        <w:numPr>
          <w:ilvl w:val="0"/>
          <w:numId w:val="19"/>
        </w:numPr>
        <w:tabs>
          <w:tab w:pos="1106" w:val="left" w:leader="none"/>
        </w:tabs>
        <w:spacing w:line="276" w:lineRule="auto" w:before="0" w:after="0"/>
        <w:ind w:left="398" w:right="934" w:firstLine="0"/>
        <w:jc w:val="both"/>
        <w:rPr>
          <w:sz w:val="24"/>
        </w:rPr>
      </w:pPr>
      <w:r>
        <w:rPr>
          <w:sz w:val="24"/>
        </w:rPr>
        <w:t>Sarinho</w:t>
      </w:r>
      <w:r>
        <w:rPr>
          <w:spacing w:val="-3"/>
          <w:sz w:val="24"/>
        </w:rPr>
        <w:t> </w:t>
      </w:r>
      <w:r>
        <w:rPr>
          <w:sz w:val="24"/>
        </w:rPr>
        <w:t>E,</w:t>
      </w:r>
      <w:r>
        <w:rPr>
          <w:spacing w:val="-2"/>
          <w:sz w:val="24"/>
        </w:rPr>
        <w:t> </w:t>
      </w:r>
      <w:r>
        <w:rPr>
          <w:sz w:val="24"/>
        </w:rPr>
        <w:t>Lins</w:t>
      </w:r>
      <w:r>
        <w:rPr>
          <w:spacing w:val="-3"/>
          <w:sz w:val="24"/>
        </w:rPr>
        <w:t> </w:t>
      </w:r>
      <w:r>
        <w:rPr>
          <w:sz w:val="24"/>
        </w:rPr>
        <w:t>MDGM.</w:t>
      </w:r>
      <w:r>
        <w:rPr>
          <w:spacing w:val="-1"/>
          <w:sz w:val="24"/>
        </w:rPr>
        <w:t> </w:t>
      </w:r>
      <w:r>
        <w:rPr>
          <w:sz w:val="24"/>
        </w:rPr>
        <w:t>Severe</w:t>
      </w:r>
      <w:r>
        <w:rPr>
          <w:spacing w:val="-5"/>
          <w:sz w:val="24"/>
        </w:rPr>
        <w:t> </w:t>
      </w:r>
      <w:r>
        <w:rPr>
          <w:sz w:val="24"/>
        </w:rPr>
        <w:t>forms</w:t>
      </w:r>
      <w:r>
        <w:rPr>
          <w:spacing w:val="-3"/>
          <w:sz w:val="24"/>
        </w:rPr>
        <w:t> </w:t>
      </w:r>
      <w:r>
        <w:rPr>
          <w:sz w:val="24"/>
        </w:rPr>
        <w:t>of</w:t>
      </w:r>
      <w:r>
        <w:rPr>
          <w:spacing w:val="-4"/>
          <w:sz w:val="24"/>
        </w:rPr>
        <w:t> </w:t>
      </w:r>
      <w:r>
        <w:rPr>
          <w:sz w:val="24"/>
        </w:rPr>
        <w:t>food</w:t>
      </w:r>
      <w:r>
        <w:rPr>
          <w:spacing w:val="-4"/>
          <w:sz w:val="24"/>
        </w:rPr>
        <w:t> </w:t>
      </w:r>
      <w:r>
        <w:rPr>
          <w:sz w:val="24"/>
        </w:rPr>
        <w:t>allergy.</w:t>
      </w:r>
      <w:r>
        <w:rPr>
          <w:spacing w:val="-3"/>
          <w:sz w:val="24"/>
        </w:rPr>
        <w:t> </w:t>
      </w:r>
      <w:r>
        <w:rPr>
          <w:sz w:val="24"/>
        </w:rPr>
        <w:t>J</w:t>
      </w:r>
      <w:r>
        <w:rPr>
          <w:spacing w:val="-1"/>
          <w:sz w:val="24"/>
        </w:rPr>
        <w:t> </w:t>
      </w:r>
      <w:r>
        <w:rPr>
          <w:sz w:val="24"/>
        </w:rPr>
        <w:t>Pediatr</w:t>
      </w:r>
      <w:r>
        <w:rPr>
          <w:spacing w:val="-4"/>
          <w:sz w:val="24"/>
        </w:rPr>
        <w:t> </w:t>
      </w:r>
      <w:r>
        <w:rPr>
          <w:sz w:val="24"/>
        </w:rPr>
        <w:t>(Rio</w:t>
      </w:r>
      <w:r>
        <w:rPr>
          <w:spacing w:val="-3"/>
          <w:sz w:val="24"/>
        </w:rPr>
        <w:t> </w:t>
      </w:r>
      <w:r>
        <w:rPr>
          <w:sz w:val="24"/>
        </w:rPr>
        <w:t>J).</w:t>
      </w:r>
      <w:r>
        <w:rPr>
          <w:spacing w:val="-3"/>
          <w:sz w:val="24"/>
        </w:rPr>
        <w:t> </w:t>
      </w:r>
      <w:r>
        <w:rPr>
          <w:sz w:val="24"/>
        </w:rPr>
        <w:t>2017</w:t>
      </w:r>
      <w:r>
        <w:rPr>
          <w:spacing w:val="-3"/>
          <w:sz w:val="24"/>
        </w:rPr>
        <w:t> </w:t>
      </w:r>
      <w:r>
        <w:rPr>
          <w:sz w:val="24"/>
        </w:rPr>
        <w:t>Nov-Dec;93 Suppl 1:53-59. doi: 10.1016/j.jped.2017.06.021.</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Clausen SS, Stahlman SL. Food-allergy</w:t>
      </w:r>
      <w:r>
        <w:rPr>
          <w:spacing w:val="-3"/>
          <w:sz w:val="24"/>
        </w:rPr>
        <w:t> </w:t>
      </w:r>
      <w:r>
        <w:rPr>
          <w:sz w:val="24"/>
        </w:rPr>
        <w:t>anaphylaxis and epinephrine autoinjector prescription fills, active component service members, U.S. Armed Forces, 2007-2016. MSMR. 2018</w:t>
      </w:r>
      <w:r>
        <w:rPr>
          <w:spacing w:val="-1"/>
          <w:sz w:val="24"/>
        </w:rPr>
        <w:t> </w:t>
      </w:r>
      <w:r>
        <w:rPr>
          <w:sz w:val="24"/>
        </w:rPr>
        <w:t>Jul;25(7):23- </w:t>
      </w:r>
      <w:r>
        <w:rPr>
          <w:spacing w:val="-4"/>
          <w:sz w:val="24"/>
        </w:rPr>
        <w:t>29.</w:t>
      </w:r>
    </w:p>
    <w:p>
      <w:pPr>
        <w:pStyle w:val="ListParagraph"/>
        <w:numPr>
          <w:ilvl w:val="0"/>
          <w:numId w:val="19"/>
        </w:numPr>
        <w:tabs>
          <w:tab w:pos="1106" w:val="left" w:leader="none"/>
        </w:tabs>
        <w:spacing w:line="276" w:lineRule="auto" w:before="0" w:after="0"/>
        <w:ind w:left="398" w:right="574" w:firstLine="0"/>
        <w:jc w:val="both"/>
        <w:rPr>
          <w:sz w:val="24"/>
        </w:rPr>
      </w:pPr>
      <w:r>
        <w:rPr>
          <w:sz w:val="24"/>
        </w:rPr>
        <w:t>Lee TH, Chan JKC, Lau PC, Luk WP, Fung LH. Peanut allergy and oral immunotherapy. Hong Kong Med J. 2019 Jun;25(3):228-234. doi: 10.12809/hkmj187743.</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Nurmatov U, Dhami S, Arasi S, Pajno GB, Fernandez-Rivas M, Muraro A, Roberts G, Akdis C, Alvaro-Lozano M, Beyer K, Bindslev-Jensen C, Burks W, du Toit G, Ebisawa M, Eigenmann P, Knol E, Makela M, Nadeau KC, O'Mahony L, Papadopoulos N, Poulsen LK, Sackesen C, Sampson H,</w:t>
      </w:r>
      <w:r>
        <w:rPr>
          <w:spacing w:val="-1"/>
          <w:sz w:val="24"/>
        </w:rPr>
        <w:t> </w:t>
      </w:r>
      <w:r>
        <w:rPr>
          <w:sz w:val="24"/>
        </w:rPr>
        <w:t>Santos AF, van Ree</w:t>
      </w:r>
      <w:r>
        <w:rPr>
          <w:spacing w:val="-1"/>
          <w:sz w:val="24"/>
        </w:rPr>
        <w:t> </w:t>
      </w:r>
      <w:r>
        <w:rPr>
          <w:sz w:val="24"/>
        </w:rPr>
        <w:t>R, Timmermans F, Sheikh A.</w:t>
      </w:r>
      <w:r>
        <w:rPr>
          <w:spacing w:val="-1"/>
          <w:sz w:val="24"/>
        </w:rPr>
        <w:t> </w:t>
      </w:r>
      <w:r>
        <w:rPr>
          <w:sz w:val="24"/>
        </w:rPr>
        <w:t>Allergen immunotherapy</w:t>
      </w:r>
      <w:r>
        <w:rPr>
          <w:spacing w:val="-3"/>
          <w:sz w:val="24"/>
        </w:rPr>
        <w:t> </w:t>
      </w:r>
      <w:r>
        <w:rPr>
          <w:sz w:val="24"/>
        </w:rPr>
        <w:t>for IgE-mediated food allergy: a systematic review and meta-analysis. Allergy. 2017 Aug;72(8):1133-1147. doi: </w:t>
      </w:r>
      <w:r>
        <w:rPr>
          <w:spacing w:val="-2"/>
          <w:sz w:val="24"/>
        </w:rPr>
        <w:t>10.1111/all.13124.</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Wood RA. Oral Immunotherapy for Food Allergy. J Investig Allergol Clin Immunol. 2017;27(3):151-159. doi: 10.18176/jiaci.0143.</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Businco L, Benincori N, Nini G, Businco E, Cantani A, De Angelis M. Double-blind</w:t>
      </w:r>
      <w:r>
        <w:rPr>
          <w:spacing w:val="40"/>
          <w:sz w:val="24"/>
        </w:rPr>
        <w:t> </w:t>
      </w:r>
      <w:r>
        <w:rPr>
          <w:sz w:val="24"/>
        </w:rPr>
        <w:t>crossover trial with oral sodium cromoglycate in children with atopic dermatitis due to food allergy. Ann Allergy 1986;57:433–438.</w:t>
      </w:r>
    </w:p>
    <w:p>
      <w:pPr>
        <w:pStyle w:val="ListParagraph"/>
        <w:numPr>
          <w:ilvl w:val="0"/>
          <w:numId w:val="19"/>
        </w:numPr>
        <w:tabs>
          <w:tab w:pos="1106" w:val="left" w:leader="none"/>
        </w:tabs>
        <w:spacing w:line="278" w:lineRule="auto" w:before="0" w:after="0"/>
        <w:ind w:left="398" w:right="574" w:firstLine="0"/>
        <w:jc w:val="both"/>
        <w:rPr>
          <w:sz w:val="24"/>
        </w:rPr>
      </w:pPr>
      <w:r>
        <w:rPr>
          <w:sz w:val="24"/>
        </w:rPr>
        <w:t>Zur E, Kaczmarski M et al. The effectiveness of oral sodium cromoglycate in the treatment of food allergy in children. Przeglad Pediatryczny 2002;32:300–307.</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Gerrard JW. Oral cromoglycate: its value in the treatment of adverse reactions to foods. Ann Allergy 1979;42:135–138.</w:t>
      </w:r>
    </w:p>
    <w:p>
      <w:pPr>
        <w:pStyle w:val="ListParagraph"/>
        <w:numPr>
          <w:ilvl w:val="0"/>
          <w:numId w:val="19"/>
        </w:numPr>
        <w:tabs>
          <w:tab w:pos="1106" w:val="left" w:leader="none"/>
        </w:tabs>
        <w:spacing w:line="276" w:lineRule="auto" w:before="0" w:after="0"/>
        <w:ind w:left="398" w:right="560" w:firstLine="0"/>
        <w:jc w:val="both"/>
        <w:rPr>
          <w:sz w:val="24"/>
        </w:rPr>
      </w:pPr>
      <w:r>
        <w:rPr>
          <w:sz w:val="24"/>
        </w:rPr>
        <w:t>Spira</w:t>
      </w:r>
      <w:r>
        <w:rPr>
          <w:spacing w:val="-1"/>
          <w:sz w:val="24"/>
        </w:rPr>
        <w:t> </w:t>
      </w:r>
      <w:r>
        <w:rPr>
          <w:sz w:val="24"/>
        </w:rPr>
        <w:t>C, André C. Food allergy. Results of a</w:t>
      </w:r>
      <w:r>
        <w:rPr>
          <w:spacing w:val="-1"/>
          <w:sz w:val="24"/>
        </w:rPr>
        <w:t> </w:t>
      </w:r>
      <w:r>
        <w:rPr>
          <w:sz w:val="24"/>
        </w:rPr>
        <w:t>multicenter</w:t>
      </w:r>
      <w:r>
        <w:rPr>
          <w:spacing w:val="-2"/>
          <w:sz w:val="24"/>
        </w:rPr>
        <w:t> </w:t>
      </w:r>
      <w:r>
        <w:rPr>
          <w:sz w:val="24"/>
        </w:rPr>
        <w:t>study. Allerg Immunol 1988;20:147– </w:t>
      </w:r>
      <w:r>
        <w:rPr>
          <w:spacing w:val="-4"/>
          <w:sz w:val="24"/>
        </w:rPr>
        <w:t>151.</w:t>
      </w:r>
    </w:p>
    <w:p>
      <w:pPr>
        <w:pStyle w:val="ListParagraph"/>
        <w:spacing w:after="0" w:line="276" w:lineRule="auto"/>
        <w:jc w:val="both"/>
        <w:rPr>
          <w:sz w:val="24"/>
        </w:rPr>
        <w:sectPr>
          <w:pgSz w:w="11910" w:h="16840"/>
          <w:pgMar w:header="0" w:footer="1003" w:top="1040" w:bottom="1260" w:left="850" w:right="283"/>
        </w:sectPr>
      </w:pPr>
    </w:p>
    <w:p>
      <w:pPr>
        <w:pStyle w:val="ListParagraph"/>
        <w:numPr>
          <w:ilvl w:val="0"/>
          <w:numId w:val="19"/>
        </w:numPr>
        <w:tabs>
          <w:tab w:pos="1106" w:val="left" w:leader="none"/>
        </w:tabs>
        <w:spacing w:line="276" w:lineRule="auto" w:before="68" w:after="0"/>
        <w:ind w:left="398" w:right="565" w:firstLine="0"/>
        <w:jc w:val="both"/>
        <w:rPr>
          <w:sz w:val="24"/>
        </w:rPr>
      </w:pPr>
      <w:r>
        <w:rPr>
          <w:sz w:val="24"/>
        </w:rPr>
        <w:t>Ortolani C, Pastorello E, Zanussi C. Prophylaxis of</w:t>
      </w:r>
      <w:r>
        <w:rPr>
          <w:spacing w:val="-1"/>
          <w:sz w:val="24"/>
        </w:rPr>
        <w:t> </w:t>
      </w:r>
      <w:r>
        <w:rPr>
          <w:sz w:val="24"/>
        </w:rPr>
        <w:t>adverse reactions to foods. A</w:t>
      </w:r>
      <w:r>
        <w:rPr>
          <w:spacing w:val="-1"/>
          <w:sz w:val="24"/>
        </w:rPr>
        <w:t> </w:t>
      </w:r>
      <w:r>
        <w:rPr>
          <w:sz w:val="24"/>
        </w:rPr>
        <w:t>double-blind study of oral sodium cromoglycate for the prophylaxis of adverse reactions to foods and additives. Ann Allergy 1983;50:105–109.</w:t>
      </w:r>
    </w:p>
    <w:p>
      <w:pPr>
        <w:pStyle w:val="ListParagraph"/>
        <w:numPr>
          <w:ilvl w:val="0"/>
          <w:numId w:val="19"/>
        </w:numPr>
        <w:tabs>
          <w:tab w:pos="1106" w:val="left" w:leader="none"/>
        </w:tabs>
        <w:spacing w:line="276" w:lineRule="auto" w:before="2" w:after="0"/>
        <w:ind w:left="398" w:right="565" w:firstLine="0"/>
        <w:jc w:val="both"/>
        <w:rPr>
          <w:sz w:val="24"/>
        </w:rPr>
      </w:pPr>
      <w:r>
        <w:rPr>
          <w:sz w:val="24"/>
        </w:rPr>
        <w:t>Ellul-Micallef R. Effect of oral sodium cromoglycate and ketotifen in fish-induced bronchial asthma. Thorax 1983; 38:527–530</w:t>
      </w:r>
    </w:p>
    <w:p>
      <w:pPr>
        <w:pStyle w:val="ListParagraph"/>
        <w:numPr>
          <w:ilvl w:val="0"/>
          <w:numId w:val="19"/>
        </w:numPr>
        <w:tabs>
          <w:tab w:pos="1106" w:val="left" w:leader="none"/>
        </w:tabs>
        <w:spacing w:line="276" w:lineRule="auto" w:before="0" w:after="0"/>
        <w:ind w:left="398" w:right="567" w:firstLine="0"/>
        <w:jc w:val="both"/>
        <w:rPr>
          <w:sz w:val="24"/>
        </w:rPr>
      </w:pPr>
      <w:r>
        <w:rPr>
          <w:sz w:val="24"/>
        </w:rPr>
        <w:t>Ford LS, Bloom KA, Nowak-Węgrzyn AH, Shreffler WG, Masilamani M, Sampson HA. Basophil reactivity, wheal size, and immunoglobulin levels distinguish degrees of cow's milk tolerance. J Allergy Clin Immunol. 2013 Jan;131(1):180-6.e1-3. doi: 10.1016/j.jaci.2012.06.003.</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Lemon-Mulé H, Sampson HA, Sicherer SH, Shreffler WG, Noone S, Nowak-Wegrzyn A. Immunologic changes in children with egg allergy ingesting extensively heated egg. J Allergy Clin Immunol. 2008 Nov;122(5):977-983.e1. doi: 10.1016/j.jaci.2008.09.007.</w:t>
      </w:r>
    </w:p>
    <w:p>
      <w:pPr>
        <w:pStyle w:val="ListParagraph"/>
        <w:numPr>
          <w:ilvl w:val="0"/>
          <w:numId w:val="19"/>
        </w:numPr>
        <w:tabs>
          <w:tab w:pos="1106" w:val="left" w:leader="none"/>
        </w:tabs>
        <w:spacing w:line="276" w:lineRule="auto" w:before="0" w:after="0"/>
        <w:ind w:left="398" w:right="570" w:firstLine="0"/>
        <w:jc w:val="both"/>
        <w:rPr>
          <w:sz w:val="24"/>
        </w:rPr>
      </w:pPr>
      <w:r>
        <w:rPr>
          <w:sz w:val="24"/>
        </w:rPr>
        <w:t>Ando H, Movérare R, Kondo Y, Tsuge I, Tanaka A, Borres MP, Urisu A. Utility of ovomucoid-specific IgE concentrations in predicting symptomatic egg allergy. J Allergy Clin Immunol. 2008 Sep;122(3):583-8. doi: 10.1016/j.jaci.2008.06.016.</w:t>
      </w:r>
    </w:p>
    <w:p>
      <w:pPr>
        <w:pStyle w:val="ListParagraph"/>
        <w:numPr>
          <w:ilvl w:val="0"/>
          <w:numId w:val="19"/>
        </w:numPr>
        <w:tabs>
          <w:tab w:pos="1106" w:val="left" w:leader="none"/>
        </w:tabs>
        <w:spacing w:line="278" w:lineRule="auto" w:before="0" w:after="0"/>
        <w:ind w:left="398" w:right="563" w:firstLine="0"/>
        <w:jc w:val="both"/>
        <w:rPr>
          <w:sz w:val="24"/>
        </w:rPr>
      </w:pPr>
      <w:r>
        <w:rPr>
          <w:color w:val="202020"/>
          <w:sz w:val="24"/>
        </w:rPr>
        <w:t>Roberts G. Nut allergy guideline. Clin Exp Allergy. 2017 Jun;47(6):708-709. doi: 10.1111/cea.12950. PMID: 28574656.</w:t>
      </w:r>
    </w:p>
    <w:p>
      <w:pPr>
        <w:pStyle w:val="ListParagraph"/>
        <w:numPr>
          <w:ilvl w:val="0"/>
          <w:numId w:val="19"/>
        </w:numPr>
        <w:tabs>
          <w:tab w:pos="1106" w:val="left" w:leader="none"/>
        </w:tabs>
        <w:spacing w:line="276" w:lineRule="auto" w:before="0" w:after="0"/>
        <w:ind w:left="398" w:right="576" w:firstLine="0"/>
        <w:jc w:val="both"/>
        <w:rPr>
          <w:sz w:val="24"/>
        </w:rPr>
      </w:pPr>
      <w:r>
        <w:rPr>
          <w:sz w:val="24"/>
        </w:rPr>
        <w:t>Clark AT, Ewan PW. The</w:t>
      </w:r>
      <w:r>
        <w:rPr>
          <w:spacing w:val="-2"/>
          <w:sz w:val="24"/>
        </w:rPr>
        <w:t> </w:t>
      </w:r>
      <w:r>
        <w:rPr>
          <w:sz w:val="24"/>
        </w:rPr>
        <w:t>development and progression of allergy</w:t>
      </w:r>
      <w:r>
        <w:rPr>
          <w:spacing w:val="-5"/>
          <w:sz w:val="24"/>
        </w:rPr>
        <w:t> </w:t>
      </w:r>
      <w:r>
        <w:rPr>
          <w:sz w:val="24"/>
        </w:rPr>
        <w:t>to multiple</w:t>
      </w:r>
      <w:r>
        <w:rPr>
          <w:spacing w:val="-1"/>
          <w:sz w:val="24"/>
        </w:rPr>
        <w:t> </w:t>
      </w:r>
      <w:r>
        <w:rPr>
          <w:sz w:val="24"/>
        </w:rPr>
        <w:t>nuts at different ages. Pediatr Allergy Immunol. 2005 Sep;16(6):507-11. doi: 10.1111/j.1399-3038.2005.00310.x.</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Davis CM, Gupta RS, Aktas ON, Diaz V, Kamath SD, Lopata AL. Clinical Management of Seafood Allergy. J Allergy Clin Immunol Pract. 2020 Jan;8(1):37-44. doi:</w:t>
      </w:r>
      <w:r>
        <w:rPr>
          <w:spacing w:val="80"/>
          <w:sz w:val="24"/>
        </w:rPr>
        <w:t> </w:t>
      </w:r>
      <w:r>
        <w:rPr>
          <w:spacing w:val="-2"/>
          <w:sz w:val="24"/>
        </w:rPr>
        <w:t>10.1016/j.jaip.2019.10.019.</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Abrams EM, Sicherer SH. Diagnosis and management of food allergy. CMAJ. 2016 Oct 18; 188(15): 1087–1093.</w:t>
      </w:r>
    </w:p>
    <w:p>
      <w:pPr>
        <w:pStyle w:val="ListParagraph"/>
        <w:numPr>
          <w:ilvl w:val="0"/>
          <w:numId w:val="19"/>
        </w:numPr>
        <w:tabs>
          <w:tab w:pos="1106" w:val="left" w:leader="none"/>
        </w:tabs>
        <w:spacing w:line="276" w:lineRule="auto" w:before="0" w:after="0"/>
        <w:ind w:left="398" w:right="568" w:firstLine="0"/>
        <w:jc w:val="both"/>
        <w:rPr>
          <w:sz w:val="24"/>
        </w:rPr>
      </w:pPr>
      <w:r>
        <w:rPr>
          <w:sz w:val="24"/>
        </w:rPr>
        <w:t>Savage JH et al. The natural history of soy allergy. J Allergy Clin Immunol. 2010 </w:t>
      </w:r>
      <w:r>
        <w:rPr>
          <w:spacing w:val="-2"/>
          <w:sz w:val="24"/>
        </w:rPr>
        <w:t>Mar;125(3):683-6.</w:t>
      </w:r>
    </w:p>
    <w:p>
      <w:pPr>
        <w:pStyle w:val="ListParagraph"/>
        <w:numPr>
          <w:ilvl w:val="0"/>
          <w:numId w:val="19"/>
        </w:numPr>
        <w:tabs>
          <w:tab w:pos="1106" w:val="left" w:leader="none"/>
        </w:tabs>
        <w:spacing w:line="276" w:lineRule="auto" w:before="0" w:after="0"/>
        <w:ind w:left="398" w:right="568" w:firstLine="0"/>
        <w:jc w:val="both"/>
        <w:rPr>
          <w:sz w:val="24"/>
        </w:rPr>
      </w:pPr>
      <w:r>
        <w:rPr>
          <w:sz w:val="24"/>
        </w:rPr>
        <w:t>Arik Yilmaz E, Cavkaytar O, Buyuktiryaki B, Sekerel BE, Soyer O, Sackesen C. Factors associated with the course of egg allergy in children. Ann Allergy Asthma Immunol. 2015 </w:t>
      </w:r>
      <w:r>
        <w:rPr>
          <w:spacing w:val="-2"/>
          <w:sz w:val="24"/>
        </w:rPr>
        <w:t>Nov;115(5):434-438.e1.</w:t>
      </w:r>
    </w:p>
    <w:p>
      <w:pPr>
        <w:pStyle w:val="ListParagraph"/>
        <w:numPr>
          <w:ilvl w:val="0"/>
          <w:numId w:val="19"/>
        </w:numPr>
        <w:tabs>
          <w:tab w:pos="1106" w:val="left" w:leader="none"/>
        </w:tabs>
        <w:spacing w:line="276" w:lineRule="auto" w:before="0" w:after="0"/>
        <w:ind w:left="398" w:right="560" w:firstLine="0"/>
        <w:jc w:val="both"/>
        <w:rPr>
          <w:sz w:val="24"/>
        </w:rPr>
      </w:pPr>
      <w:r>
        <w:rPr>
          <w:sz w:val="24"/>
        </w:rPr>
        <w:t>Peters RL, Dharmage SC, Gurrin LC, Koplin JJ, Ponsonby AL, Lowe AJ, Tang ML, Tey D, Robinson</w:t>
      </w:r>
      <w:r>
        <w:rPr>
          <w:spacing w:val="-2"/>
          <w:sz w:val="24"/>
        </w:rPr>
        <w:t> </w:t>
      </w:r>
      <w:r>
        <w:rPr>
          <w:sz w:val="24"/>
        </w:rPr>
        <w:t>M,</w:t>
      </w:r>
      <w:r>
        <w:rPr>
          <w:spacing w:val="-2"/>
          <w:sz w:val="24"/>
        </w:rPr>
        <w:t> </w:t>
      </w:r>
      <w:r>
        <w:rPr>
          <w:sz w:val="24"/>
        </w:rPr>
        <w:t>Hill</w:t>
      </w:r>
      <w:r>
        <w:rPr>
          <w:spacing w:val="-2"/>
          <w:sz w:val="24"/>
        </w:rPr>
        <w:t> </w:t>
      </w:r>
      <w:r>
        <w:rPr>
          <w:sz w:val="24"/>
        </w:rPr>
        <w:t>D,</w:t>
      </w:r>
      <w:r>
        <w:rPr>
          <w:spacing w:val="-2"/>
          <w:sz w:val="24"/>
        </w:rPr>
        <w:t> </w:t>
      </w:r>
      <w:r>
        <w:rPr>
          <w:sz w:val="24"/>
        </w:rPr>
        <w:t>Czech</w:t>
      </w:r>
      <w:r>
        <w:rPr>
          <w:spacing w:val="-2"/>
          <w:sz w:val="24"/>
        </w:rPr>
        <w:t> </w:t>
      </w:r>
      <w:r>
        <w:rPr>
          <w:sz w:val="24"/>
        </w:rPr>
        <w:t>H,</w:t>
      </w:r>
      <w:r>
        <w:rPr>
          <w:spacing w:val="-2"/>
          <w:sz w:val="24"/>
        </w:rPr>
        <w:t> </w:t>
      </w:r>
      <w:r>
        <w:rPr>
          <w:sz w:val="24"/>
        </w:rPr>
        <w:t>Thiele</w:t>
      </w:r>
      <w:r>
        <w:rPr>
          <w:spacing w:val="-1"/>
          <w:sz w:val="24"/>
        </w:rPr>
        <w:t> </w:t>
      </w:r>
      <w:r>
        <w:rPr>
          <w:sz w:val="24"/>
        </w:rPr>
        <w:t>L,</w:t>
      </w:r>
      <w:r>
        <w:rPr>
          <w:spacing w:val="-2"/>
          <w:sz w:val="24"/>
        </w:rPr>
        <w:t> </w:t>
      </w:r>
      <w:r>
        <w:rPr>
          <w:sz w:val="24"/>
        </w:rPr>
        <w:t>Osborne</w:t>
      </w:r>
      <w:r>
        <w:rPr>
          <w:spacing w:val="-2"/>
          <w:sz w:val="24"/>
        </w:rPr>
        <w:t> </w:t>
      </w:r>
      <w:r>
        <w:rPr>
          <w:sz w:val="24"/>
        </w:rPr>
        <w:t>NJ,</w:t>
      </w:r>
      <w:r>
        <w:rPr>
          <w:spacing w:val="-2"/>
          <w:sz w:val="24"/>
        </w:rPr>
        <w:t> </w:t>
      </w:r>
      <w:r>
        <w:rPr>
          <w:sz w:val="24"/>
        </w:rPr>
        <w:t>Allen</w:t>
      </w:r>
      <w:r>
        <w:rPr>
          <w:spacing w:val="-2"/>
          <w:sz w:val="24"/>
        </w:rPr>
        <w:t> </w:t>
      </w:r>
      <w:r>
        <w:rPr>
          <w:sz w:val="24"/>
        </w:rPr>
        <w:t>KJ;</w:t>
      </w:r>
      <w:r>
        <w:rPr>
          <w:spacing w:val="-2"/>
          <w:sz w:val="24"/>
        </w:rPr>
        <w:t> </w:t>
      </w:r>
      <w:r>
        <w:rPr>
          <w:sz w:val="24"/>
        </w:rPr>
        <w:t>HealthNuts</w:t>
      </w:r>
      <w:r>
        <w:rPr>
          <w:spacing w:val="-2"/>
          <w:sz w:val="24"/>
        </w:rPr>
        <w:t> </w:t>
      </w:r>
      <w:r>
        <w:rPr>
          <w:sz w:val="24"/>
        </w:rPr>
        <w:t>study.</w:t>
      </w:r>
      <w:r>
        <w:rPr>
          <w:spacing w:val="-2"/>
          <w:sz w:val="24"/>
        </w:rPr>
        <w:t> </w:t>
      </w:r>
      <w:r>
        <w:rPr>
          <w:sz w:val="24"/>
        </w:rPr>
        <w:t>The</w:t>
      </w:r>
      <w:r>
        <w:rPr>
          <w:spacing w:val="-3"/>
          <w:sz w:val="24"/>
        </w:rPr>
        <w:t> </w:t>
      </w:r>
      <w:r>
        <w:rPr>
          <w:sz w:val="24"/>
        </w:rPr>
        <w:t>natural history and</w:t>
      </w:r>
      <w:r>
        <w:rPr>
          <w:spacing w:val="-2"/>
          <w:sz w:val="24"/>
        </w:rPr>
        <w:t> </w:t>
      </w:r>
      <w:r>
        <w:rPr>
          <w:sz w:val="24"/>
        </w:rPr>
        <w:t>clinical</w:t>
      </w:r>
      <w:r>
        <w:rPr>
          <w:spacing w:val="-2"/>
          <w:sz w:val="24"/>
        </w:rPr>
        <w:t> </w:t>
      </w:r>
      <w:r>
        <w:rPr>
          <w:sz w:val="24"/>
        </w:rPr>
        <w:t>predictors</w:t>
      </w:r>
      <w:r>
        <w:rPr>
          <w:spacing w:val="-2"/>
          <w:sz w:val="24"/>
        </w:rPr>
        <w:t> </w:t>
      </w:r>
      <w:r>
        <w:rPr>
          <w:sz w:val="24"/>
        </w:rPr>
        <w:t>of</w:t>
      </w:r>
      <w:r>
        <w:rPr>
          <w:spacing w:val="-1"/>
          <w:sz w:val="24"/>
        </w:rPr>
        <w:t> </w:t>
      </w:r>
      <w:r>
        <w:rPr>
          <w:sz w:val="24"/>
        </w:rPr>
        <w:t>egg</w:t>
      </w:r>
      <w:r>
        <w:rPr>
          <w:spacing w:val="-2"/>
          <w:sz w:val="24"/>
        </w:rPr>
        <w:t> </w:t>
      </w:r>
      <w:r>
        <w:rPr>
          <w:sz w:val="24"/>
        </w:rPr>
        <w:t>allergy</w:t>
      </w:r>
      <w:r>
        <w:rPr>
          <w:spacing w:val="-7"/>
          <w:sz w:val="24"/>
        </w:rPr>
        <w:t> </w:t>
      </w:r>
      <w:r>
        <w:rPr>
          <w:sz w:val="24"/>
        </w:rPr>
        <w:t>in</w:t>
      </w:r>
      <w:r>
        <w:rPr>
          <w:spacing w:val="-2"/>
          <w:sz w:val="24"/>
        </w:rPr>
        <w:t> </w:t>
      </w:r>
      <w:r>
        <w:rPr>
          <w:sz w:val="24"/>
        </w:rPr>
        <w:t>the</w:t>
      </w:r>
      <w:r>
        <w:rPr>
          <w:spacing w:val="-1"/>
          <w:sz w:val="24"/>
        </w:rPr>
        <w:t> </w:t>
      </w:r>
      <w:r>
        <w:rPr>
          <w:sz w:val="24"/>
        </w:rPr>
        <w:t>first</w:t>
      </w:r>
      <w:r>
        <w:rPr>
          <w:spacing w:val="-2"/>
          <w:sz w:val="24"/>
        </w:rPr>
        <w:t> </w:t>
      </w:r>
      <w:r>
        <w:rPr>
          <w:sz w:val="24"/>
        </w:rPr>
        <w:t>2 years</w:t>
      </w:r>
      <w:r>
        <w:rPr>
          <w:spacing w:val="-2"/>
          <w:sz w:val="24"/>
        </w:rPr>
        <w:t> </w:t>
      </w:r>
      <w:r>
        <w:rPr>
          <w:sz w:val="24"/>
        </w:rPr>
        <w:t>of</w:t>
      </w:r>
      <w:r>
        <w:rPr>
          <w:spacing w:val="-4"/>
          <w:sz w:val="24"/>
        </w:rPr>
        <w:t> </w:t>
      </w:r>
      <w:r>
        <w:rPr>
          <w:sz w:val="24"/>
        </w:rPr>
        <w:t>life:</w:t>
      </w:r>
      <w:r>
        <w:rPr>
          <w:spacing w:val="-2"/>
          <w:sz w:val="24"/>
        </w:rPr>
        <w:t> </w:t>
      </w:r>
      <w:r>
        <w:rPr>
          <w:sz w:val="24"/>
        </w:rPr>
        <w:t>a</w:t>
      </w:r>
      <w:r>
        <w:rPr>
          <w:spacing w:val="-2"/>
          <w:sz w:val="24"/>
        </w:rPr>
        <w:t> </w:t>
      </w:r>
      <w:r>
        <w:rPr>
          <w:sz w:val="24"/>
        </w:rPr>
        <w:t>prospective,</w:t>
      </w:r>
      <w:r>
        <w:rPr>
          <w:spacing w:val="-2"/>
          <w:sz w:val="24"/>
        </w:rPr>
        <w:t> </w:t>
      </w:r>
      <w:r>
        <w:rPr>
          <w:sz w:val="24"/>
        </w:rPr>
        <w:t>population-based cohort study. J Allergy Clin Immunol. 2014 Feb;133(2):485-91.</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Berni Canani R, Pezzella V, Amoroso A, Cozzolino T, Di Scala C, Passariello A. Diagnosing and</w:t>
      </w:r>
      <w:r>
        <w:rPr>
          <w:spacing w:val="-1"/>
          <w:sz w:val="24"/>
        </w:rPr>
        <w:t> </w:t>
      </w:r>
      <w:r>
        <w:rPr>
          <w:sz w:val="24"/>
        </w:rPr>
        <w:t>Treating</w:t>
      </w:r>
      <w:r>
        <w:rPr>
          <w:spacing w:val="-1"/>
          <w:sz w:val="24"/>
        </w:rPr>
        <w:t> </w:t>
      </w:r>
      <w:r>
        <w:rPr>
          <w:sz w:val="24"/>
        </w:rPr>
        <w:t>Intolerance to</w:t>
      </w:r>
      <w:r>
        <w:rPr>
          <w:spacing w:val="-1"/>
          <w:sz w:val="24"/>
        </w:rPr>
        <w:t> </w:t>
      </w:r>
      <w:r>
        <w:rPr>
          <w:sz w:val="24"/>
        </w:rPr>
        <w:t>Carbohydrates</w:t>
      </w:r>
      <w:r>
        <w:rPr>
          <w:spacing w:val="-2"/>
          <w:sz w:val="24"/>
        </w:rPr>
        <w:t> </w:t>
      </w:r>
      <w:r>
        <w:rPr>
          <w:sz w:val="24"/>
        </w:rPr>
        <w:t>in</w:t>
      </w:r>
      <w:r>
        <w:rPr>
          <w:spacing w:val="-1"/>
          <w:sz w:val="24"/>
        </w:rPr>
        <w:t> </w:t>
      </w:r>
      <w:r>
        <w:rPr>
          <w:sz w:val="24"/>
        </w:rPr>
        <w:t>Children.</w:t>
      </w:r>
      <w:r>
        <w:rPr>
          <w:spacing w:val="-1"/>
          <w:sz w:val="24"/>
        </w:rPr>
        <w:t> </w:t>
      </w:r>
      <w:r>
        <w:rPr>
          <w:sz w:val="24"/>
        </w:rPr>
        <w:t>Nutrients.</w:t>
      </w:r>
      <w:r>
        <w:rPr>
          <w:spacing w:val="-1"/>
          <w:sz w:val="24"/>
        </w:rPr>
        <w:t> </w:t>
      </w:r>
      <w:r>
        <w:rPr>
          <w:sz w:val="24"/>
        </w:rPr>
        <w:t>2016;8(3):157.</w:t>
      </w:r>
      <w:r>
        <w:rPr>
          <w:spacing w:val="-2"/>
          <w:sz w:val="24"/>
        </w:rPr>
        <w:t> </w:t>
      </w:r>
      <w:r>
        <w:rPr>
          <w:sz w:val="24"/>
        </w:rPr>
        <w:t>Published</w:t>
      </w:r>
      <w:r>
        <w:rPr>
          <w:spacing w:val="-1"/>
          <w:sz w:val="24"/>
        </w:rPr>
        <w:t> </w:t>
      </w:r>
      <w:r>
        <w:rPr>
          <w:sz w:val="24"/>
        </w:rPr>
        <w:t>2016</w:t>
      </w:r>
      <w:r>
        <w:rPr>
          <w:spacing w:val="-1"/>
          <w:sz w:val="24"/>
        </w:rPr>
        <w:t> </w:t>
      </w:r>
      <w:r>
        <w:rPr>
          <w:sz w:val="24"/>
        </w:rPr>
        <w:t>Mar</w:t>
      </w:r>
    </w:p>
    <w:p>
      <w:pPr>
        <w:pStyle w:val="BodyText"/>
        <w:spacing w:line="275" w:lineRule="exact"/>
      </w:pPr>
      <w:r>
        <w:rPr/>
        <w:t>10. </w:t>
      </w:r>
      <w:r>
        <w:rPr>
          <w:spacing w:val="-2"/>
        </w:rPr>
        <w:t>doi:10.3390/nu8030157</w:t>
      </w:r>
    </w:p>
    <w:p>
      <w:pPr>
        <w:pStyle w:val="ListParagraph"/>
        <w:numPr>
          <w:ilvl w:val="0"/>
          <w:numId w:val="19"/>
        </w:numPr>
        <w:tabs>
          <w:tab w:pos="1106" w:val="left" w:leader="none"/>
        </w:tabs>
        <w:spacing w:line="276" w:lineRule="auto" w:before="29" w:after="0"/>
        <w:ind w:left="398" w:right="567" w:firstLine="0"/>
        <w:jc w:val="both"/>
        <w:rPr>
          <w:sz w:val="24"/>
        </w:rPr>
      </w:pPr>
      <w:r>
        <w:rPr>
          <w:sz w:val="24"/>
        </w:rPr>
        <w:t>Tomczonek-Moruś J, Wojtasik A, Zeman K, Smolarz B, Bąk-Romaniszyn L. 13910C&gt;T and 22018G&gt;A LCT gene polymorphisms in diagnosing hypolactasia in children. United European Gastroenterol J. 2019;7(2):210-216. doi:10.1177/2050640618814136</w:t>
      </w:r>
    </w:p>
    <w:p>
      <w:pPr>
        <w:pStyle w:val="ListParagraph"/>
        <w:numPr>
          <w:ilvl w:val="0"/>
          <w:numId w:val="19"/>
        </w:numPr>
        <w:tabs>
          <w:tab w:pos="1106" w:val="left" w:leader="none"/>
        </w:tabs>
        <w:spacing w:line="276" w:lineRule="auto" w:before="1" w:after="0"/>
        <w:ind w:left="398" w:right="570" w:firstLine="0"/>
        <w:jc w:val="both"/>
        <w:rPr>
          <w:sz w:val="24"/>
        </w:rPr>
      </w:pPr>
      <w:r>
        <w:rPr>
          <w:sz w:val="24"/>
        </w:rPr>
        <w:t>Wieser H, Koehler P, Scherf KA. The Two Faces of Wheat. Front Nutr. 2020;7:517313. Published 2020 Oct 21. doi:10.3389/fnut.2020.517313</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Vahedi K, Mascart F, Mary JY, Laberenne JE, Bouhnik Y, Morin MC, Ocmant A, Velly C, Colombel JF, Matuchansky C. Reliability of antitransglutaminase antibodies as predictors of gluten- free diet compliance in adult celiac disease. Am J Gastroenterol. 2003 May;98(5):1079-87. doi: </w:t>
      </w:r>
      <w:r>
        <w:rPr>
          <w:spacing w:val="-2"/>
          <w:sz w:val="24"/>
        </w:rPr>
        <w:t>10.1111/j.1572-0241.2003.07284.x.</w:t>
      </w:r>
    </w:p>
    <w:p>
      <w:pPr>
        <w:pStyle w:val="ListParagraph"/>
        <w:spacing w:after="0" w:line="276" w:lineRule="auto"/>
        <w:jc w:val="both"/>
        <w:rPr>
          <w:sz w:val="24"/>
        </w:rPr>
        <w:sectPr>
          <w:pgSz w:w="11910" w:h="16840"/>
          <w:pgMar w:header="0" w:footer="1003" w:top="1040" w:bottom="1260" w:left="850" w:right="283"/>
        </w:sectPr>
      </w:pPr>
    </w:p>
    <w:p>
      <w:pPr>
        <w:pStyle w:val="ListParagraph"/>
        <w:numPr>
          <w:ilvl w:val="0"/>
          <w:numId w:val="19"/>
        </w:numPr>
        <w:tabs>
          <w:tab w:pos="1106" w:val="left" w:leader="none"/>
        </w:tabs>
        <w:spacing w:line="276" w:lineRule="auto" w:before="68" w:after="0"/>
        <w:ind w:left="398" w:right="561" w:firstLine="0"/>
        <w:jc w:val="both"/>
        <w:rPr>
          <w:sz w:val="24"/>
        </w:rPr>
      </w:pPr>
      <w:r>
        <w:rPr>
          <w:sz w:val="24"/>
        </w:rPr>
        <w:t>Al-Toma A, Volta U, Auricchio R, Castillejo G, Sanders DS, Cellier C, Mulder CJ, Lundin KEA. European Society for the Study of Coeliac Disease (ESsCD) guideline for coeliac disease and other gluten-related disorders. United European Gastroenterol J. 2019 Jun;7(5):583-613. doi: </w:t>
      </w:r>
      <w:r>
        <w:rPr>
          <w:spacing w:val="-2"/>
          <w:sz w:val="24"/>
        </w:rPr>
        <w:t>10.1177/2050640619844125.</w:t>
      </w:r>
    </w:p>
    <w:p>
      <w:pPr>
        <w:pStyle w:val="ListParagraph"/>
        <w:numPr>
          <w:ilvl w:val="0"/>
          <w:numId w:val="19"/>
        </w:numPr>
        <w:tabs>
          <w:tab w:pos="1106" w:val="left" w:leader="none"/>
        </w:tabs>
        <w:spacing w:line="276" w:lineRule="auto" w:before="1" w:after="0"/>
        <w:ind w:left="398" w:right="564" w:firstLine="0"/>
        <w:jc w:val="both"/>
        <w:rPr>
          <w:sz w:val="24"/>
        </w:rPr>
      </w:pPr>
      <w:r>
        <w:rPr>
          <w:sz w:val="24"/>
        </w:rPr>
        <w:t>Kim YH, Kim YS, Park Y, Kim SY, Kim KW, Kim HS, Sohn MH. Investigation of Basophil Activation Test for Diagnosing Milk and Egg Allergy in Younger Children. J Clin Med. 2020 Dec 5;9(12):3942. doi: 10.3390/jcm9123942.</w:t>
      </w:r>
    </w:p>
    <w:p>
      <w:pPr>
        <w:pStyle w:val="ListParagraph"/>
        <w:numPr>
          <w:ilvl w:val="0"/>
          <w:numId w:val="19"/>
        </w:numPr>
        <w:tabs>
          <w:tab w:pos="1106" w:val="left" w:leader="none"/>
        </w:tabs>
        <w:spacing w:line="276" w:lineRule="auto" w:before="0" w:after="0"/>
        <w:ind w:left="398" w:right="566" w:firstLine="0"/>
        <w:jc w:val="both"/>
        <w:rPr>
          <w:sz w:val="24"/>
        </w:rPr>
      </w:pPr>
      <w:r>
        <w:rPr>
          <w:sz w:val="24"/>
        </w:rPr>
        <w:t>Duan L, Celik A, Hoang JA, Schmidthaler K, So D, Yin X, Ditlof CM, Ponce M, Upton JEM, Lee</w:t>
      </w:r>
      <w:r>
        <w:rPr>
          <w:spacing w:val="-1"/>
          <w:sz w:val="24"/>
        </w:rPr>
        <w:t> </w:t>
      </w:r>
      <w:r>
        <w:rPr>
          <w:sz w:val="24"/>
        </w:rPr>
        <w:t>JS, Hung</w:t>
      </w:r>
      <w:r>
        <w:rPr>
          <w:spacing w:val="-3"/>
          <w:sz w:val="24"/>
        </w:rPr>
        <w:t> </w:t>
      </w:r>
      <w:r>
        <w:rPr>
          <w:sz w:val="24"/>
        </w:rPr>
        <w:t>L, Breiteneder</w:t>
      </w:r>
      <w:r>
        <w:rPr>
          <w:spacing w:val="-1"/>
          <w:sz w:val="24"/>
        </w:rPr>
        <w:t> </w:t>
      </w:r>
      <w:r>
        <w:rPr>
          <w:sz w:val="24"/>
        </w:rPr>
        <w:t>H,</w:t>
      </w:r>
      <w:r>
        <w:rPr>
          <w:spacing w:val="-1"/>
          <w:sz w:val="24"/>
        </w:rPr>
        <w:t> </w:t>
      </w:r>
      <w:r>
        <w:rPr>
          <w:sz w:val="24"/>
        </w:rPr>
        <w:t>Palladino C, Atkinson AR, Kim</w:t>
      </w:r>
      <w:r>
        <w:rPr>
          <w:spacing w:val="-2"/>
          <w:sz w:val="24"/>
        </w:rPr>
        <w:t> </w:t>
      </w:r>
      <w:r>
        <w:rPr>
          <w:sz w:val="24"/>
        </w:rPr>
        <w:t>VHD,</w:t>
      </w:r>
      <w:r>
        <w:rPr>
          <w:spacing w:val="-1"/>
          <w:sz w:val="24"/>
        </w:rPr>
        <w:t> </w:t>
      </w:r>
      <w:r>
        <w:rPr>
          <w:sz w:val="24"/>
        </w:rPr>
        <w:t>Berenjy</w:t>
      </w:r>
      <w:r>
        <w:rPr>
          <w:spacing w:val="-5"/>
          <w:sz w:val="24"/>
        </w:rPr>
        <w:t> </w:t>
      </w:r>
      <w:r>
        <w:rPr>
          <w:sz w:val="24"/>
        </w:rPr>
        <w:t>A,</w:t>
      </w:r>
      <w:r>
        <w:rPr>
          <w:spacing w:val="-1"/>
          <w:sz w:val="24"/>
        </w:rPr>
        <w:t> </w:t>
      </w:r>
      <w:r>
        <w:rPr>
          <w:sz w:val="24"/>
        </w:rPr>
        <w:t>Asper</w:t>
      </w:r>
      <w:r>
        <w:rPr>
          <w:spacing w:val="-1"/>
          <w:sz w:val="24"/>
        </w:rPr>
        <w:t> </w:t>
      </w:r>
      <w:r>
        <w:rPr>
          <w:sz w:val="24"/>
        </w:rPr>
        <w:t>M, Hummel D, Wong S, Alexanian-Farr M, Magder A, Chinthrajah SR, Mukai K, Tsai M, Nadeau K, Galli SJ, Ramani AK, Szepfalusi Z, Eiwegger T. Basophil activation test shows high accuracy</w:t>
      </w:r>
      <w:r>
        <w:rPr>
          <w:spacing w:val="-3"/>
          <w:sz w:val="24"/>
        </w:rPr>
        <w:t> </w:t>
      </w:r>
      <w:r>
        <w:rPr>
          <w:sz w:val="24"/>
        </w:rPr>
        <w:t>in the diagnosis of peanut and tree nut allergy: The Markers of Nut Allergy Study. Allergy. 2020 Dec 9. doi: </w:t>
      </w:r>
      <w:r>
        <w:rPr>
          <w:spacing w:val="-2"/>
          <w:sz w:val="24"/>
        </w:rPr>
        <w:t>10.1111/all.14695.</w:t>
      </w:r>
    </w:p>
    <w:p>
      <w:pPr>
        <w:pStyle w:val="ListParagraph"/>
        <w:numPr>
          <w:ilvl w:val="0"/>
          <w:numId w:val="19"/>
        </w:numPr>
        <w:tabs>
          <w:tab w:pos="1106" w:val="left" w:leader="none"/>
        </w:tabs>
        <w:spacing w:line="276" w:lineRule="auto" w:before="0" w:after="0"/>
        <w:ind w:left="398" w:right="563" w:firstLine="0"/>
        <w:jc w:val="both"/>
        <w:rPr>
          <w:sz w:val="24"/>
        </w:rPr>
      </w:pPr>
      <w:r>
        <w:rPr>
          <w:sz w:val="24"/>
        </w:rPr>
        <w:t>Santos AF, Bergmann M, Brough HA, Couto-Francisco N, Kwok M, Panetta V, Haddad D, Lack G, Eigenmann P, Caubet JC. Basophil Activation Test Reduces Oral Food Challenges to Nuts and Sesame. J Allergy Clin Immunol Pract. 2020 Dec 29:S2213-2198(20)31403-3. doi: </w:t>
      </w:r>
      <w:r>
        <w:rPr>
          <w:spacing w:val="-2"/>
          <w:sz w:val="24"/>
        </w:rPr>
        <w:t>10.1016/j.jaip.2020.12.039.</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Ahmed I, Lin H, Li Z, Xu L, Qazi IM, Luo C, Gao X, Khan MU, Iqbal A, Guo Y, Pavase TR, Sun L. Tyrosinase/caffeic acid cross-linking alleviated shrimp (Metapenaeus ensis) tropomyosin- induced allergic responses by modulating the Th1/Th2 immunobalance. Food Chem. 2021 Mar 15;340:127948. doi: 10.1016/j.foodchem.2020.127948.</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Rezaie A, Buresi M, Lembo A, Lin H, McCallum R, Rao S, Schmulson M, Valdovinos M, Zakko S, Pimentel M. Hydrogen and Methane-Based Breath Testing in Gastrointestinal Disorders: The North American Consensus. Am J Gastroenterol. 2017 May;112(5):775-784. doi: </w:t>
      </w:r>
      <w:r>
        <w:rPr>
          <w:spacing w:val="-2"/>
          <w:sz w:val="24"/>
        </w:rPr>
        <w:t>10.1038/ajg.2017.46.</w:t>
      </w:r>
    </w:p>
    <w:p>
      <w:pPr>
        <w:pStyle w:val="ListParagraph"/>
        <w:numPr>
          <w:ilvl w:val="0"/>
          <w:numId w:val="19"/>
        </w:numPr>
        <w:tabs>
          <w:tab w:pos="1106" w:val="left" w:leader="none"/>
        </w:tabs>
        <w:spacing w:line="276" w:lineRule="auto" w:before="0" w:after="0"/>
        <w:ind w:left="398" w:right="566" w:firstLine="0"/>
        <w:jc w:val="both"/>
        <w:rPr>
          <w:sz w:val="24"/>
        </w:rPr>
      </w:pPr>
      <w:r>
        <w:rPr>
          <w:sz w:val="24"/>
        </w:rPr>
        <w:t>Cardona</w:t>
      </w:r>
      <w:r>
        <w:rPr>
          <w:spacing w:val="-5"/>
          <w:sz w:val="24"/>
        </w:rPr>
        <w:t> </w:t>
      </w:r>
      <w:r>
        <w:rPr>
          <w:sz w:val="24"/>
        </w:rPr>
        <w:t>V,</w:t>
      </w:r>
      <w:r>
        <w:rPr>
          <w:spacing w:val="-2"/>
          <w:sz w:val="24"/>
        </w:rPr>
        <w:t> </w:t>
      </w:r>
      <w:r>
        <w:rPr>
          <w:sz w:val="24"/>
        </w:rPr>
        <w:t>Ansotegui IJ,</w:t>
      </w:r>
      <w:r>
        <w:rPr>
          <w:spacing w:val="-1"/>
          <w:sz w:val="24"/>
        </w:rPr>
        <w:t> </w:t>
      </w:r>
      <w:r>
        <w:rPr>
          <w:sz w:val="24"/>
        </w:rPr>
        <w:t>Ebisawa</w:t>
      </w:r>
      <w:r>
        <w:rPr>
          <w:spacing w:val="-2"/>
          <w:sz w:val="24"/>
        </w:rPr>
        <w:t> </w:t>
      </w:r>
      <w:r>
        <w:rPr>
          <w:sz w:val="24"/>
        </w:rPr>
        <w:t>M,</w:t>
      </w:r>
      <w:r>
        <w:rPr>
          <w:spacing w:val="-3"/>
          <w:sz w:val="24"/>
        </w:rPr>
        <w:t> </w:t>
      </w:r>
      <w:r>
        <w:rPr>
          <w:sz w:val="24"/>
        </w:rPr>
        <w:t>El-Gamal</w:t>
      </w:r>
      <w:r>
        <w:rPr>
          <w:spacing w:val="-1"/>
          <w:sz w:val="24"/>
        </w:rPr>
        <w:t> </w:t>
      </w:r>
      <w:r>
        <w:rPr>
          <w:sz w:val="24"/>
        </w:rPr>
        <w:t>Y,</w:t>
      </w:r>
      <w:r>
        <w:rPr>
          <w:spacing w:val="-3"/>
          <w:sz w:val="24"/>
        </w:rPr>
        <w:t> </w:t>
      </w:r>
      <w:r>
        <w:rPr>
          <w:sz w:val="24"/>
        </w:rPr>
        <w:t>Fernandez</w:t>
      </w:r>
      <w:r>
        <w:rPr>
          <w:spacing w:val="-2"/>
          <w:sz w:val="24"/>
        </w:rPr>
        <w:t> </w:t>
      </w:r>
      <w:r>
        <w:rPr>
          <w:sz w:val="24"/>
        </w:rPr>
        <w:t>Rivas</w:t>
      </w:r>
      <w:r>
        <w:rPr>
          <w:spacing w:val="-3"/>
          <w:sz w:val="24"/>
        </w:rPr>
        <w:t> </w:t>
      </w:r>
      <w:r>
        <w:rPr>
          <w:sz w:val="24"/>
        </w:rPr>
        <w:t>M,</w:t>
      </w:r>
      <w:r>
        <w:rPr>
          <w:spacing w:val="-1"/>
          <w:sz w:val="24"/>
        </w:rPr>
        <w:t> </w:t>
      </w:r>
      <w:r>
        <w:rPr>
          <w:sz w:val="24"/>
        </w:rPr>
        <w:t>Fineman</w:t>
      </w:r>
      <w:r>
        <w:rPr>
          <w:spacing w:val="-3"/>
          <w:sz w:val="24"/>
        </w:rPr>
        <w:t> </w:t>
      </w:r>
      <w:r>
        <w:rPr>
          <w:sz w:val="24"/>
        </w:rPr>
        <w:t>S,</w:t>
      </w:r>
      <w:r>
        <w:rPr>
          <w:spacing w:val="-3"/>
          <w:sz w:val="24"/>
        </w:rPr>
        <w:t> </w:t>
      </w:r>
      <w:r>
        <w:rPr>
          <w:sz w:val="24"/>
        </w:rPr>
        <w:t>Geller</w:t>
      </w:r>
      <w:r>
        <w:rPr>
          <w:spacing w:val="-3"/>
          <w:sz w:val="24"/>
        </w:rPr>
        <w:t> </w:t>
      </w:r>
      <w:r>
        <w:rPr>
          <w:sz w:val="24"/>
        </w:rPr>
        <w:t>M, Gonzalez-Estrada A, Greenberger PA, Sanchez Borges M, Senna G, Sheikh A, Tanno LK, Thong</w:t>
      </w:r>
      <w:r>
        <w:rPr>
          <w:spacing w:val="40"/>
          <w:sz w:val="24"/>
        </w:rPr>
        <w:t> </w:t>
      </w:r>
      <w:r>
        <w:rPr>
          <w:sz w:val="24"/>
        </w:rPr>
        <w:t>BY, Turner PJ, Worm M. World allergy organization anaphylaxis guidance 2020. World Allergy Organ J. 2020 Oct 30;13(10):100472. doi: 10.1016/j.waojou.2020.100472.</w:t>
      </w:r>
    </w:p>
    <w:p>
      <w:pPr>
        <w:pStyle w:val="ListParagraph"/>
        <w:numPr>
          <w:ilvl w:val="0"/>
          <w:numId w:val="19"/>
        </w:numPr>
        <w:tabs>
          <w:tab w:pos="1106" w:val="left" w:leader="none"/>
        </w:tabs>
        <w:spacing w:line="276" w:lineRule="auto" w:before="0" w:after="0"/>
        <w:ind w:left="398" w:right="569" w:firstLine="0"/>
        <w:jc w:val="both"/>
        <w:rPr>
          <w:sz w:val="24"/>
        </w:rPr>
      </w:pPr>
      <w:r>
        <w:rPr>
          <w:sz w:val="24"/>
        </w:rPr>
        <w:t>Robey RC, Wilcock A, Bonin H, Beaman G, Myers B, Grattan C, Briggs TA, Arkwright PD. Hereditary Alpha-Tryptasemia: UK Prevalence and Variability in Disease Expression. J Allergy Clin Immunol Pract. 2020 Nov-Dec;8(10):3549-3556. doi: 10.1016/j.jaip.2020.05.057.</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Verdu</w:t>
      </w:r>
      <w:r>
        <w:rPr>
          <w:spacing w:val="-2"/>
          <w:sz w:val="24"/>
        </w:rPr>
        <w:t> </w:t>
      </w:r>
      <w:r>
        <w:rPr>
          <w:sz w:val="24"/>
        </w:rPr>
        <w:t>E, Blanc-Brisset</w:t>
      </w:r>
      <w:r>
        <w:rPr>
          <w:spacing w:val="-13"/>
          <w:sz w:val="24"/>
        </w:rPr>
        <w:t> </w:t>
      </w:r>
      <w:r>
        <w:rPr>
          <w:sz w:val="24"/>
        </w:rPr>
        <w:t>I, Meyer</w:t>
      </w:r>
      <w:r>
        <w:rPr>
          <w:spacing w:val="-2"/>
          <w:sz w:val="24"/>
        </w:rPr>
        <w:t> </w:t>
      </w:r>
      <w:r>
        <w:rPr>
          <w:sz w:val="24"/>
        </w:rPr>
        <w:t>G,</w:t>
      </w:r>
      <w:r>
        <w:rPr>
          <w:spacing w:val="-2"/>
          <w:sz w:val="24"/>
        </w:rPr>
        <w:t> </w:t>
      </w:r>
      <w:r>
        <w:rPr>
          <w:sz w:val="24"/>
        </w:rPr>
        <w:t>et al.</w:t>
      </w:r>
      <w:r>
        <w:rPr>
          <w:spacing w:val="-1"/>
          <w:sz w:val="24"/>
        </w:rPr>
        <w:t> </w:t>
      </w:r>
      <w:r>
        <w:rPr>
          <w:sz w:val="24"/>
        </w:rPr>
        <w:t>(2019): Second-generation</w:t>
      </w:r>
      <w:r>
        <w:rPr>
          <w:spacing w:val="-1"/>
          <w:sz w:val="24"/>
        </w:rPr>
        <w:t> </w:t>
      </w:r>
      <w:r>
        <w:rPr>
          <w:sz w:val="24"/>
        </w:rPr>
        <w:t>antihistamines:</w:t>
      </w:r>
      <w:r>
        <w:rPr>
          <w:spacing w:val="-1"/>
          <w:sz w:val="24"/>
        </w:rPr>
        <w:t> </w:t>
      </w:r>
      <w:r>
        <w:rPr>
          <w:sz w:val="24"/>
        </w:rPr>
        <w:t>a</w:t>
      </w:r>
      <w:r>
        <w:rPr>
          <w:spacing w:val="-2"/>
          <w:sz w:val="24"/>
        </w:rPr>
        <w:t> </w:t>
      </w:r>
      <w:r>
        <w:rPr>
          <w:sz w:val="24"/>
        </w:rPr>
        <w:t>study</w:t>
      </w:r>
      <w:r>
        <w:rPr>
          <w:spacing w:val="-6"/>
          <w:sz w:val="24"/>
        </w:rPr>
        <w:t> </w:t>
      </w:r>
      <w:r>
        <w:rPr>
          <w:sz w:val="24"/>
        </w:rPr>
        <w:t>of poisoning in children, Clinical Toxicology, DOI: 10.1080/15563650.2019.1634812</w:t>
      </w:r>
    </w:p>
    <w:p>
      <w:pPr>
        <w:pStyle w:val="ListParagraph"/>
        <w:numPr>
          <w:ilvl w:val="0"/>
          <w:numId w:val="19"/>
        </w:numPr>
        <w:tabs>
          <w:tab w:pos="1165" w:val="left" w:leader="none"/>
        </w:tabs>
        <w:spacing w:line="276" w:lineRule="auto" w:before="0" w:after="0"/>
        <w:ind w:left="398" w:right="564" w:firstLine="0"/>
        <w:jc w:val="both"/>
        <w:rPr>
          <w:sz w:val="24"/>
        </w:rPr>
      </w:pPr>
      <w:r>
        <w:rPr>
          <w:sz w:val="24"/>
        </w:rPr>
        <w:t>Heinzerling</w:t>
      </w:r>
      <w:r>
        <w:rPr>
          <w:spacing w:val="-2"/>
          <w:sz w:val="24"/>
        </w:rPr>
        <w:t> </w:t>
      </w:r>
      <w:r>
        <w:rPr>
          <w:sz w:val="24"/>
        </w:rPr>
        <w:t>et</w:t>
      </w:r>
      <w:r>
        <w:rPr>
          <w:spacing w:val="-2"/>
          <w:sz w:val="24"/>
        </w:rPr>
        <w:t> </w:t>
      </w:r>
      <w:r>
        <w:rPr>
          <w:sz w:val="24"/>
        </w:rPr>
        <w:t>al.</w:t>
      </w:r>
      <w:r>
        <w:rPr>
          <w:spacing w:val="-2"/>
          <w:sz w:val="24"/>
        </w:rPr>
        <w:t> </w:t>
      </w:r>
      <w:r>
        <w:rPr>
          <w:sz w:val="24"/>
        </w:rPr>
        <w:t>The</w:t>
      </w:r>
      <w:r>
        <w:rPr>
          <w:spacing w:val="-3"/>
          <w:sz w:val="24"/>
        </w:rPr>
        <w:t> </w:t>
      </w:r>
      <w:r>
        <w:rPr>
          <w:sz w:val="24"/>
        </w:rPr>
        <w:t>skin</w:t>
      </w:r>
      <w:r>
        <w:rPr>
          <w:spacing w:val="-2"/>
          <w:sz w:val="24"/>
        </w:rPr>
        <w:t> </w:t>
      </w:r>
      <w:r>
        <w:rPr>
          <w:sz w:val="24"/>
        </w:rPr>
        <w:t>prick</w:t>
      </w:r>
      <w:r>
        <w:rPr>
          <w:spacing w:val="-2"/>
          <w:sz w:val="24"/>
        </w:rPr>
        <w:t> </w:t>
      </w:r>
      <w:r>
        <w:rPr>
          <w:sz w:val="24"/>
        </w:rPr>
        <w:t>test –</w:t>
      </w:r>
      <w:r>
        <w:rPr>
          <w:spacing w:val="-2"/>
          <w:sz w:val="24"/>
        </w:rPr>
        <w:t> </w:t>
      </w:r>
      <w:r>
        <w:rPr>
          <w:sz w:val="24"/>
        </w:rPr>
        <w:t>European</w:t>
      </w:r>
      <w:r>
        <w:rPr>
          <w:spacing w:val="-2"/>
          <w:sz w:val="24"/>
        </w:rPr>
        <w:t> </w:t>
      </w:r>
      <w:r>
        <w:rPr>
          <w:sz w:val="24"/>
        </w:rPr>
        <w:t>standards.</w:t>
      </w:r>
      <w:r>
        <w:rPr>
          <w:spacing w:val="-2"/>
          <w:sz w:val="24"/>
        </w:rPr>
        <w:t> </w:t>
      </w:r>
      <w:r>
        <w:rPr>
          <w:sz w:val="24"/>
        </w:rPr>
        <w:t>Clinical</w:t>
      </w:r>
      <w:r>
        <w:rPr>
          <w:spacing w:val="-2"/>
          <w:sz w:val="24"/>
        </w:rPr>
        <w:t> </w:t>
      </w:r>
      <w:r>
        <w:rPr>
          <w:sz w:val="24"/>
        </w:rPr>
        <w:t>and</w:t>
      </w:r>
      <w:r>
        <w:rPr>
          <w:spacing w:val="-1"/>
          <w:sz w:val="24"/>
        </w:rPr>
        <w:t> </w:t>
      </w:r>
      <w:r>
        <w:rPr>
          <w:sz w:val="24"/>
        </w:rPr>
        <w:t>Translational</w:t>
      </w:r>
      <w:r>
        <w:rPr>
          <w:spacing w:val="-2"/>
          <w:sz w:val="24"/>
        </w:rPr>
        <w:t> </w:t>
      </w:r>
      <w:r>
        <w:rPr>
          <w:sz w:val="24"/>
        </w:rPr>
        <w:t>Allergy 2013 3:3. doi:10.1186/2045-7022-3-3.</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Chu DK, Schneider L, Asiniwasis RN, et al. Atopic dermatitis (eczema) guidelines: 2023 American Academy of Allergy, Asthma and Immunology/American College of Allergy, Asthma and Immunology Joint Task Force on Practice Parameters GRADE– and Institute of Medicine–based recommendations. Annals of Allergy, Asthma &amp; Immunology, ISSN: 1081-1206, Vol: 132, Issue: 3, Page: 274-312</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Global Initiative for Asthma. Global Strategy for Asthma Management and Prevention, 2023. Available online: </w:t>
      </w:r>
      <w:hyperlink r:id="rId11">
        <w:r>
          <w:rPr>
            <w:sz w:val="24"/>
          </w:rPr>
          <w:t>www.ginasthma.org.</w:t>
        </w:r>
      </w:hyperlink>
      <w:r>
        <w:rPr>
          <w:sz w:val="24"/>
        </w:rPr>
        <w:t> Accessed on February 14, 2024.</w:t>
      </w:r>
    </w:p>
    <w:p>
      <w:pPr>
        <w:pStyle w:val="ListParagraph"/>
        <w:numPr>
          <w:ilvl w:val="0"/>
          <w:numId w:val="19"/>
        </w:numPr>
        <w:tabs>
          <w:tab w:pos="1106" w:val="left" w:leader="none"/>
        </w:tabs>
        <w:spacing w:line="276" w:lineRule="auto" w:before="0" w:after="0"/>
        <w:ind w:left="398" w:right="574" w:firstLine="0"/>
        <w:jc w:val="both"/>
        <w:rPr>
          <w:sz w:val="24"/>
        </w:rPr>
      </w:pPr>
      <w:r>
        <w:rPr>
          <w:sz w:val="24"/>
        </w:rPr>
        <w:t>Ebisawa M, Ito K, Fujisawa T et al. Japanese guidelines for food allergy 2020. Allergol Int. 2020;69(3):370–386. doi: 10.1016/j.alit.2020.03.004</w:t>
      </w:r>
    </w:p>
    <w:p>
      <w:pPr>
        <w:pStyle w:val="ListParagraph"/>
        <w:spacing w:after="0" w:line="276" w:lineRule="auto"/>
        <w:jc w:val="both"/>
        <w:rPr>
          <w:sz w:val="24"/>
        </w:rPr>
        <w:sectPr>
          <w:pgSz w:w="11910" w:h="16840"/>
          <w:pgMar w:header="0" w:footer="1003" w:top="1040" w:bottom="1260" w:left="850" w:right="283"/>
        </w:sectPr>
      </w:pPr>
    </w:p>
    <w:p>
      <w:pPr>
        <w:pStyle w:val="ListParagraph"/>
        <w:numPr>
          <w:ilvl w:val="0"/>
          <w:numId w:val="19"/>
        </w:numPr>
        <w:tabs>
          <w:tab w:pos="1106" w:val="left" w:leader="none"/>
        </w:tabs>
        <w:spacing w:line="278" w:lineRule="auto" w:before="68" w:after="0"/>
        <w:ind w:left="398" w:right="565" w:firstLine="0"/>
        <w:jc w:val="both"/>
        <w:rPr>
          <w:sz w:val="24"/>
        </w:rPr>
      </w:pPr>
      <w:r>
        <w:rPr>
          <w:sz w:val="24"/>
        </w:rPr>
        <w:t>Kramer MS, Kakuma R. Maternal dietary antigen avoidance during pregnancy or lactation, or both, for preventing or treating atopic disease in the child. Evid Based Child Health. 2014;9(2):447–</w:t>
      </w:r>
    </w:p>
    <w:p>
      <w:pPr>
        <w:pStyle w:val="BodyText"/>
        <w:spacing w:line="272" w:lineRule="exact"/>
      </w:pPr>
      <w:r>
        <w:rPr/>
        <w:t>483. doi: </w:t>
      </w:r>
      <w:r>
        <w:rPr>
          <w:spacing w:val="-2"/>
        </w:rPr>
        <w:t>10.1002/ebch.1972.</w:t>
      </w:r>
    </w:p>
    <w:p>
      <w:pPr>
        <w:pStyle w:val="ListParagraph"/>
        <w:numPr>
          <w:ilvl w:val="0"/>
          <w:numId w:val="19"/>
        </w:numPr>
        <w:tabs>
          <w:tab w:pos="1106" w:val="left" w:leader="none"/>
        </w:tabs>
        <w:spacing w:line="276" w:lineRule="auto" w:before="41" w:after="0"/>
        <w:ind w:left="398" w:right="561" w:firstLine="0"/>
        <w:jc w:val="both"/>
        <w:rPr>
          <w:sz w:val="24"/>
        </w:rPr>
      </w:pPr>
      <w:r>
        <w:rPr>
          <w:sz w:val="24"/>
        </w:rPr>
        <w:t>Nowak-Węgrzyn A, Chehade M, Groetch ME et al. International consensus guidelines for the diagnosis and management of food protein-induced enterocolitis syndrome: Executive summary- Workgroup Report of the Adverse Reactions to Foods Committee, American Academy of Allergy, Asthma &amp; Immunology. J Allergy Clin Immunol. 2017 Apr; 139(4):1111-1126.e4. doi: </w:t>
      </w:r>
      <w:r>
        <w:rPr>
          <w:spacing w:val="-2"/>
          <w:sz w:val="24"/>
        </w:rPr>
        <w:t>10.1016/j.jaci.2016.12.966.</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de</w:t>
      </w:r>
      <w:r>
        <w:rPr>
          <w:spacing w:val="-1"/>
          <w:sz w:val="24"/>
        </w:rPr>
        <w:t> </w:t>
      </w:r>
      <w:r>
        <w:rPr>
          <w:sz w:val="24"/>
        </w:rPr>
        <w:t>Silva</w:t>
      </w:r>
      <w:r>
        <w:rPr>
          <w:spacing w:val="-1"/>
          <w:sz w:val="24"/>
        </w:rPr>
        <w:t> </w:t>
      </w:r>
      <w:r>
        <w:rPr>
          <w:sz w:val="24"/>
        </w:rPr>
        <w:t>D,</w:t>
      </w:r>
      <w:r>
        <w:rPr>
          <w:spacing w:val="-1"/>
          <w:sz w:val="24"/>
        </w:rPr>
        <w:t> </w:t>
      </w:r>
      <w:r>
        <w:rPr>
          <w:sz w:val="24"/>
        </w:rPr>
        <w:t>Halken</w:t>
      </w:r>
      <w:r>
        <w:rPr>
          <w:spacing w:val="-1"/>
          <w:sz w:val="24"/>
        </w:rPr>
        <w:t> </w:t>
      </w:r>
      <w:r>
        <w:rPr>
          <w:sz w:val="24"/>
        </w:rPr>
        <w:t>S, Singh C, Muraro</w:t>
      </w:r>
      <w:r>
        <w:rPr>
          <w:spacing w:val="-1"/>
          <w:sz w:val="24"/>
        </w:rPr>
        <w:t> </w:t>
      </w:r>
      <w:r>
        <w:rPr>
          <w:sz w:val="24"/>
        </w:rPr>
        <w:t>A,</w:t>
      </w:r>
      <w:r>
        <w:rPr>
          <w:spacing w:val="-1"/>
          <w:sz w:val="24"/>
        </w:rPr>
        <w:t> </w:t>
      </w:r>
      <w:r>
        <w:rPr>
          <w:sz w:val="24"/>
        </w:rPr>
        <w:t>Angier E,</w:t>
      </w:r>
      <w:r>
        <w:rPr>
          <w:spacing w:val="-1"/>
          <w:sz w:val="24"/>
        </w:rPr>
        <w:t> </w:t>
      </w:r>
      <w:r>
        <w:rPr>
          <w:sz w:val="24"/>
        </w:rPr>
        <w:t>Arasi S, Arshad H,</w:t>
      </w:r>
      <w:r>
        <w:rPr>
          <w:spacing w:val="-1"/>
          <w:sz w:val="24"/>
        </w:rPr>
        <w:t> </w:t>
      </w:r>
      <w:r>
        <w:rPr>
          <w:sz w:val="24"/>
        </w:rPr>
        <w:t>Beyer</w:t>
      </w:r>
      <w:r>
        <w:rPr>
          <w:spacing w:val="-1"/>
          <w:sz w:val="24"/>
        </w:rPr>
        <w:t> </w:t>
      </w:r>
      <w:r>
        <w:rPr>
          <w:sz w:val="24"/>
        </w:rPr>
        <w:t>K, Boyle</w:t>
      </w:r>
      <w:r>
        <w:rPr>
          <w:spacing w:val="-1"/>
          <w:sz w:val="24"/>
        </w:rPr>
        <w:t> </w:t>
      </w:r>
      <w:r>
        <w:rPr>
          <w:sz w:val="24"/>
        </w:rPr>
        <w:t>R, du Toit G, Eigenmann P, Grimshaw K, Hoest A, Jones C, Khaleva E, Lack G, Szajewska H, Venter C, Verhasselt V, Roberts G; European Academy of Allergy, Clinical Immunology Food Allergy, Anaphylaxis Guidelines Group. Preventing food allergy in infancy and childhood: Systematic review of randomised controlled trials. Pediatr Allergy Immunol. 2020 Oct;31(7):813-826. doi: 10.1111/pai.13273. Epub 2020 Jun 18. PMID: 32396244.</w:t>
      </w:r>
    </w:p>
    <w:p>
      <w:pPr>
        <w:pStyle w:val="ListParagraph"/>
        <w:numPr>
          <w:ilvl w:val="0"/>
          <w:numId w:val="19"/>
        </w:numPr>
        <w:tabs>
          <w:tab w:pos="1106" w:val="left" w:leader="none"/>
        </w:tabs>
        <w:spacing w:line="276" w:lineRule="auto" w:before="0" w:after="0"/>
        <w:ind w:left="398" w:right="573" w:firstLine="0"/>
        <w:jc w:val="both"/>
        <w:rPr>
          <w:sz w:val="24"/>
        </w:rPr>
      </w:pPr>
      <w:r>
        <w:rPr>
          <w:sz w:val="24"/>
        </w:rPr>
        <w:t>Martelli A, De Chiara A, Corvo M, Restani P, Fiocchi A. Beef allergy in children with cow's milk allergy; cow's milk allergy in children with beef allergy. Ann Allergy Asthma Immunol. 2002;89(6 Suppl 1):38-43. doi:10.1016/s1081-1206(10)62121-7.</w:t>
      </w:r>
    </w:p>
    <w:p>
      <w:pPr>
        <w:pStyle w:val="ListParagraph"/>
        <w:numPr>
          <w:ilvl w:val="0"/>
          <w:numId w:val="19"/>
        </w:numPr>
        <w:tabs>
          <w:tab w:pos="1106" w:val="left" w:leader="none"/>
        </w:tabs>
        <w:spacing w:line="276" w:lineRule="auto" w:before="0" w:after="0"/>
        <w:ind w:left="398" w:right="563" w:firstLine="0"/>
        <w:jc w:val="both"/>
        <w:rPr>
          <w:sz w:val="24"/>
        </w:rPr>
      </w:pPr>
      <w:r>
        <w:rPr>
          <w:sz w:val="24"/>
        </w:rPr>
        <w:t>Tanno, LK, Clark, E, Mamodaly, M, et al. Food-induced anaphylaxis morbidity: Emergency department</w:t>
      </w:r>
      <w:r>
        <w:rPr>
          <w:spacing w:val="-3"/>
          <w:sz w:val="24"/>
        </w:rPr>
        <w:t> </w:t>
      </w:r>
      <w:r>
        <w:rPr>
          <w:sz w:val="24"/>
        </w:rPr>
        <w:t>and</w:t>
      </w:r>
      <w:r>
        <w:rPr>
          <w:spacing w:val="-2"/>
          <w:sz w:val="24"/>
        </w:rPr>
        <w:t> </w:t>
      </w:r>
      <w:r>
        <w:rPr>
          <w:sz w:val="24"/>
        </w:rPr>
        <w:t>hospitalization</w:t>
      </w:r>
      <w:r>
        <w:rPr>
          <w:spacing w:val="-3"/>
          <w:sz w:val="24"/>
        </w:rPr>
        <w:t> </w:t>
      </w:r>
      <w:r>
        <w:rPr>
          <w:sz w:val="24"/>
        </w:rPr>
        <w:t>data</w:t>
      </w:r>
      <w:r>
        <w:rPr>
          <w:spacing w:val="-3"/>
          <w:sz w:val="24"/>
        </w:rPr>
        <w:t> </w:t>
      </w:r>
      <w:r>
        <w:rPr>
          <w:sz w:val="24"/>
        </w:rPr>
        <w:t>support</w:t>
      </w:r>
      <w:r>
        <w:rPr>
          <w:spacing w:val="-3"/>
          <w:sz w:val="24"/>
        </w:rPr>
        <w:t> </w:t>
      </w:r>
      <w:r>
        <w:rPr>
          <w:sz w:val="24"/>
        </w:rPr>
        <w:t>preventive</w:t>
      </w:r>
      <w:r>
        <w:rPr>
          <w:spacing w:val="-4"/>
          <w:sz w:val="24"/>
        </w:rPr>
        <w:t> </w:t>
      </w:r>
      <w:r>
        <w:rPr>
          <w:sz w:val="24"/>
        </w:rPr>
        <w:t>strategies.</w:t>
      </w:r>
      <w:r>
        <w:rPr>
          <w:spacing w:val="-3"/>
          <w:sz w:val="24"/>
        </w:rPr>
        <w:t> </w:t>
      </w:r>
      <w:r>
        <w:rPr>
          <w:sz w:val="24"/>
        </w:rPr>
        <w:t>Pediatr</w:t>
      </w:r>
      <w:r>
        <w:rPr>
          <w:spacing w:val="-2"/>
          <w:sz w:val="24"/>
        </w:rPr>
        <w:t> </w:t>
      </w:r>
      <w:r>
        <w:rPr>
          <w:sz w:val="24"/>
        </w:rPr>
        <w:t>Allergy</w:t>
      </w:r>
      <w:r>
        <w:rPr>
          <w:spacing w:val="-6"/>
          <w:sz w:val="24"/>
        </w:rPr>
        <w:t> </w:t>
      </w:r>
      <w:r>
        <w:rPr>
          <w:sz w:val="24"/>
        </w:rPr>
        <w:t>Immunol.</w:t>
      </w:r>
      <w:r>
        <w:rPr>
          <w:spacing w:val="-3"/>
          <w:sz w:val="24"/>
        </w:rPr>
        <w:t> </w:t>
      </w:r>
      <w:r>
        <w:rPr>
          <w:sz w:val="24"/>
        </w:rPr>
        <w:t>2021;</w:t>
      </w:r>
      <w:r>
        <w:rPr>
          <w:spacing w:val="-3"/>
          <w:sz w:val="24"/>
        </w:rPr>
        <w:t> </w:t>
      </w:r>
      <w:r>
        <w:rPr>
          <w:sz w:val="24"/>
        </w:rPr>
        <w:t>32: 1730– 1742.</w:t>
      </w:r>
    </w:p>
    <w:p>
      <w:pPr>
        <w:pStyle w:val="ListParagraph"/>
        <w:numPr>
          <w:ilvl w:val="0"/>
          <w:numId w:val="19"/>
        </w:numPr>
        <w:tabs>
          <w:tab w:pos="1106" w:val="left" w:leader="none"/>
        </w:tabs>
        <w:spacing w:line="276" w:lineRule="auto" w:before="0" w:after="0"/>
        <w:ind w:left="398" w:right="567" w:firstLine="0"/>
        <w:jc w:val="both"/>
        <w:rPr>
          <w:sz w:val="24"/>
        </w:rPr>
      </w:pPr>
      <w:r>
        <w:rPr>
          <w:sz w:val="24"/>
        </w:rPr>
        <w:t>Halken S, Muraro A, de Silva D, Khaleva E, Angier E, Arasi S, Arshad H, Bahnson HT,</w:t>
      </w:r>
      <w:r>
        <w:rPr>
          <w:spacing w:val="40"/>
          <w:sz w:val="24"/>
        </w:rPr>
        <w:t> </w:t>
      </w:r>
      <w:r>
        <w:rPr>
          <w:sz w:val="24"/>
        </w:rPr>
        <w:t>Beyer K, Boyle R, du Toit G, Ebisawa M, Eigenmann P, Grimshaw K, Hoest A, Jones C, Lack G, Nadeau K, O'Mahony L, Szajewska H, Venter C, Verhasselt V, Wong GWK, Roberts G; European Academy of Allergy and Clinical Immunology Food Allergy and Anaphylaxis Guidelines Group. EAACI guideline: Preventing the development of food allergy in infants and young children (2020 update). Pediatr Allergy Immunol. 2021 Jul;32(5):843-858.</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Greer FR, Sicherer SH, Burks AW, et al. The Effects of Early</w:t>
      </w:r>
      <w:r>
        <w:rPr>
          <w:spacing w:val="-3"/>
          <w:sz w:val="24"/>
        </w:rPr>
        <w:t> </w:t>
      </w:r>
      <w:r>
        <w:rPr>
          <w:sz w:val="24"/>
        </w:rPr>
        <w:t>Nutritional Interventions on the Development of Atopic Disease in Infants and Children: The Role of Maternal Dietary Restriction, Breastfeeding, Hydrolyzed Formulas, and Timing of Introduction of Allergenic Complementary Foods. Pediatrics. 2019;143(4): e20190281. doi: 10.1542/peds.2019-0281</w:t>
      </w:r>
    </w:p>
    <w:p>
      <w:pPr>
        <w:pStyle w:val="ListParagraph"/>
        <w:numPr>
          <w:ilvl w:val="0"/>
          <w:numId w:val="19"/>
        </w:numPr>
        <w:tabs>
          <w:tab w:pos="1106" w:val="left" w:leader="none"/>
        </w:tabs>
        <w:spacing w:line="276" w:lineRule="auto" w:before="0" w:after="0"/>
        <w:ind w:left="398" w:right="566" w:firstLine="0"/>
        <w:jc w:val="both"/>
        <w:rPr>
          <w:sz w:val="24"/>
        </w:rPr>
      </w:pPr>
      <w:r>
        <w:rPr>
          <w:sz w:val="24"/>
        </w:rPr>
        <w:t>Boyle RJ, Ierodiakonou D, Khan T, et al. Hydrolysed formula and risk of allergic or autoimmune disease: systematic review and meta-analysis. BMJ. 2016;352: i974. doi: </w:t>
      </w:r>
      <w:r>
        <w:rPr>
          <w:spacing w:val="-2"/>
          <w:sz w:val="24"/>
        </w:rPr>
        <w:t>10.1136/bmj.i974</w:t>
      </w:r>
    </w:p>
    <w:p>
      <w:pPr>
        <w:pStyle w:val="ListParagraph"/>
        <w:numPr>
          <w:ilvl w:val="0"/>
          <w:numId w:val="19"/>
        </w:numPr>
        <w:tabs>
          <w:tab w:pos="1106" w:val="left" w:leader="none"/>
        </w:tabs>
        <w:spacing w:line="276" w:lineRule="auto" w:before="0" w:after="0"/>
        <w:ind w:left="398" w:right="566" w:firstLine="0"/>
        <w:jc w:val="both"/>
        <w:rPr>
          <w:sz w:val="24"/>
        </w:rPr>
      </w:pPr>
      <w:r>
        <w:rPr>
          <w:sz w:val="24"/>
        </w:rPr>
        <w:t>Schroer B,</w:t>
      </w:r>
      <w:r>
        <w:rPr>
          <w:spacing w:val="-1"/>
          <w:sz w:val="24"/>
        </w:rPr>
        <w:t> </w:t>
      </w:r>
      <w:r>
        <w:rPr>
          <w:sz w:val="24"/>
        </w:rPr>
        <w:t>Groetch</w:t>
      </w:r>
      <w:r>
        <w:rPr>
          <w:spacing w:val="-1"/>
          <w:sz w:val="24"/>
        </w:rPr>
        <w:t> </w:t>
      </w:r>
      <w:r>
        <w:rPr>
          <w:sz w:val="24"/>
        </w:rPr>
        <w:t>M,</w:t>
      </w:r>
      <w:r>
        <w:rPr>
          <w:spacing w:val="-1"/>
          <w:sz w:val="24"/>
        </w:rPr>
        <w:t> </w:t>
      </w:r>
      <w:r>
        <w:rPr>
          <w:sz w:val="24"/>
        </w:rPr>
        <w:t>Mack</w:t>
      </w:r>
      <w:r>
        <w:rPr>
          <w:spacing w:val="-1"/>
          <w:sz w:val="24"/>
        </w:rPr>
        <w:t> </w:t>
      </w:r>
      <w:r>
        <w:rPr>
          <w:sz w:val="24"/>
        </w:rPr>
        <w:t>DP,</w:t>
      </w:r>
      <w:r>
        <w:rPr>
          <w:spacing w:val="-1"/>
          <w:sz w:val="24"/>
        </w:rPr>
        <w:t> </w:t>
      </w:r>
      <w:r>
        <w:rPr>
          <w:sz w:val="24"/>
        </w:rPr>
        <w:t>Venter</w:t>
      </w:r>
      <w:r>
        <w:rPr>
          <w:spacing w:val="-3"/>
          <w:sz w:val="24"/>
        </w:rPr>
        <w:t> </w:t>
      </w:r>
      <w:r>
        <w:rPr>
          <w:sz w:val="24"/>
        </w:rPr>
        <w:t>C.</w:t>
      </w:r>
      <w:r>
        <w:rPr>
          <w:spacing w:val="-1"/>
          <w:sz w:val="24"/>
        </w:rPr>
        <w:t> </w:t>
      </w:r>
      <w:r>
        <w:rPr>
          <w:sz w:val="24"/>
        </w:rPr>
        <w:t>Practical</w:t>
      </w:r>
      <w:r>
        <w:rPr>
          <w:spacing w:val="-1"/>
          <w:sz w:val="24"/>
        </w:rPr>
        <w:t> </w:t>
      </w:r>
      <w:r>
        <w:rPr>
          <w:sz w:val="24"/>
        </w:rPr>
        <w:t>Challenges</w:t>
      </w:r>
      <w:r>
        <w:rPr>
          <w:spacing w:val="-1"/>
          <w:sz w:val="24"/>
        </w:rPr>
        <w:t> </w:t>
      </w:r>
      <w:r>
        <w:rPr>
          <w:sz w:val="24"/>
        </w:rPr>
        <w:t>and</w:t>
      </w:r>
      <w:r>
        <w:rPr>
          <w:spacing w:val="-1"/>
          <w:sz w:val="24"/>
        </w:rPr>
        <w:t> </w:t>
      </w:r>
      <w:r>
        <w:rPr>
          <w:sz w:val="24"/>
        </w:rPr>
        <w:t>Considerations</w:t>
      </w:r>
      <w:r>
        <w:rPr>
          <w:spacing w:val="-1"/>
          <w:sz w:val="24"/>
        </w:rPr>
        <w:t> </w:t>
      </w:r>
      <w:r>
        <w:rPr>
          <w:sz w:val="24"/>
        </w:rPr>
        <w:t>for</w:t>
      </w:r>
      <w:r>
        <w:rPr>
          <w:spacing w:val="-3"/>
          <w:sz w:val="24"/>
        </w:rPr>
        <w:t> </w:t>
      </w:r>
      <w:r>
        <w:rPr>
          <w:sz w:val="24"/>
        </w:rPr>
        <w:t>Early Introduction of Potential Food Allergens for Prevention of Food Allergy. J Allergy Clin Immunol Pract. 2021;9(1):44–56.e1. doi: 10.1016/j.jaip.2020.10.031</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Sicherer SH, Sampson HA. Food allergy: A review and update on epidemiology,</w:t>
      </w:r>
      <w:r>
        <w:rPr>
          <w:spacing w:val="40"/>
          <w:sz w:val="24"/>
        </w:rPr>
        <w:t> </w:t>
      </w:r>
      <w:r>
        <w:rPr>
          <w:sz w:val="24"/>
        </w:rPr>
        <w:t>pathogenesis,</w:t>
      </w:r>
      <w:r>
        <w:rPr>
          <w:spacing w:val="7"/>
          <w:sz w:val="24"/>
        </w:rPr>
        <w:t> </w:t>
      </w:r>
      <w:r>
        <w:rPr>
          <w:sz w:val="24"/>
        </w:rPr>
        <w:t>diagnosis,</w:t>
      </w:r>
      <w:r>
        <w:rPr>
          <w:spacing w:val="12"/>
          <w:sz w:val="24"/>
        </w:rPr>
        <w:t> </w:t>
      </w:r>
      <w:r>
        <w:rPr>
          <w:sz w:val="24"/>
        </w:rPr>
        <w:t>prevention,</w:t>
      </w:r>
      <w:r>
        <w:rPr>
          <w:spacing w:val="10"/>
          <w:sz w:val="24"/>
        </w:rPr>
        <w:t> </w:t>
      </w:r>
      <w:r>
        <w:rPr>
          <w:sz w:val="24"/>
        </w:rPr>
        <w:t>and</w:t>
      </w:r>
      <w:r>
        <w:rPr>
          <w:spacing w:val="9"/>
          <w:sz w:val="24"/>
        </w:rPr>
        <w:t> </w:t>
      </w:r>
      <w:r>
        <w:rPr>
          <w:sz w:val="24"/>
        </w:rPr>
        <w:t>management.</w:t>
      </w:r>
      <w:r>
        <w:rPr>
          <w:spacing w:val="7"/>
          <w:sz w:val="24"/>
        </w:rPr>
        <w:t> </w:t>
      </w:r>
      <w:r>
        <w:rPr>
          <w:sz w:val="24"/>
        </w:rPr>
        <w:t>J</w:t>
      </w:r>
      <w:r>
        <w:rPr>
          <w:spacing w:val="13"/>
          <w:sz w:val="24"/>
        </w:rPr>
        <w:t> </w:t>
      </w:r>
      <w:r>
        <w:rPr>
          <w:sz w:val="24"/>
        </w:rPr>
        <w:t>Allergy</w:t>
      </w:r>
      <w:r>
        <w:rPr>
          <w:spacing w:val="2"/>
          <w:sz w:val="24"/>
        </w:rPr>
        <w:t> </w:t>
      </w:r>
      <w:r>
        <w:rPr>
          <w:sz w:val="24"/>
        </w:rPr>
        <w:t>Clin</w:t>
      </w:r>
      <w:r>
        <w:rPr>
          <w:spacing w:val="13"/>
          <w:sz w:val="24"/>
        </w:rPr>
        <w:t> </w:t>
      </w:r>
      <w:r>
        <w:rPr>
          <w:sz w:val="24"/>
        </w:rPr>
        <w:t>Immunol.</w:t>
      </w:r>
      <w:r>
        <w:rPr>
          <w:spacing w:val="9"/>
          <w:sz w:val="24"/>
        </w:rPr>
        <w:t> </w:t>
      </w:r>
      <w:r>
        <w:rPr>
          <w:sz w:val="24"/>
        </w:rPr>
        <w:t>2018</w:t>
      </w:r>
      <w:r>
        <w:rPr>
          <w:spacing w:val="8"/>
          <w:sz w:val="24"/>
        </w:rPr>
        <w:t> </w:t>
      </w:r>
      <w:r>
        <w:rPr>
          <w:spacing w:val="-2"/>
          <w:sz w:val="24"/>
        </w:rPr>
        <w:t>Jan;141(1):41–</w:t>
      </w:r>
    </w:p>
    <w:p>
      <w:pPr>
        <w:pStyle w:val="BodyText"/>
      </w:pPr>
      <w:r>
        <w:rPr/>
        <w:t>58. doi: </w:t>
      </w:r>
      <w:r>
        <w:rPr>
          <w:spacing w:val="-2"/>
        </w:rPr>
        <w:t>10.1016/j.jaci.2017.11.003</w:t>
      </w:r>
    </w:p>
    <w:p>
      <w:pPr>
        <w:pStyle w:val="ListParagraph"/>
        <w:numPr>
          <w:ilvl w:val="0"/>
          <w:numId w:val="19"/>
        </w:numPr>
        <w:tabs>
          <w:tab w:pos="1106" w:val="left" w:leader="none"/>
        </w:tabs>
        <w:spacing w:line="276" w:lineRule="auto" w:before="35" w:after="0"/>
        <w:ind w:left="398" w:right="570" w:firstLine="0"/>
        <w:jc w:val="both"/>
        <w:rPr>
          <w:sz w:val="24"/>
        </w:rPr>
      </w:pPr>
      <w:r>
        <w:rPr>
          <w:sz w:val="24"/>
        </w:rPr>
        <w:t>Samady W, Campbell E, Aktas ON, et al. Recommendations on Complementary Food Introduction Among Pediatric Practitioners. JAMA Netw Open. 2020;3(8): e2013070. doi: </w:t>
      </w:r>
      <w:r>
        <w:rPr>
          <w:spacing w:val="-2"/>
          <w:sz w:val="24"/>
        </w:rPr>
        <w:t>10.1001/jamanetworkopen.2020.13070</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Pabst O, Mowat AM. Oral tolerance to food protein. Mucosal Immunol. 2012 May;5(3):232– </w:t>
      </w:r>
      <w:r>
        <w:rPr>
          <w:spacing w:val="-4"/>
          <w:sz w:val="24"/>
        </w:rPr>
        <w:t>239.</w:t>
      </w:r>
    </w:p>
    <w:p>
      <w:pPr>
        <w:pStyle w:val="ListParagraph"/>
        <w:spacing w:after="0" w:line="276" w:lineRule="auto"/>
        <w:jc w:val="both"/>
        <w:rPr>
          <w:sz w:val="24"/>
        </w:rPr>
        <w:sectPr>
          <w:pgSz w:w="11910" w:h="16840"/>
          <w:pgMar w:header="0" w:footer="1003" w:top="1040" w:bottom="1260" w:left="850" w:right="283"/>
        </w:sectPr>
      </w:pPr>
    </w:p>
    <w:p>
      <w:pPr>
        <w:pStyle w:val="ListParagraph"/>
        <w:numPr>
          <w:ilvl w:val="0"/>
          <w:numId w:val="19"/>
        </w:numPr>
        <w:tabs>
          <w:tab w:pos="1106" w:val="left" w:leader="none"/>
        </w:tabs>
        <w:spacing w:line="276" w:lineRule="auto" w:before="68" w:after="0"/>
        <w:ind w:left="398" w:right="567" w:firstLine="0"/>
        <w:jc w:val="both"/>
        <w:rPr>
          <w:sz w:val="24"/>
        </w:rPr>
      </w:pPr>
      <w:r>
        <w:rPr>
          <w:sz w:val="24"/>
        </w:rPr>
        <w:t>Fritsche R, Pahud JJ, Pecquet S, Pfeifer A. Induction of systemic immunologic tolerance to beta-lactoglobulin by oral administration of a whey protein hydrolysate. J Allergy Clin Immunol. 1997 Aug;100(2):266–73.</w:t>
      </w:r>
    </w:p>
    <w:p>
      <w:pPr>
        <w:pStyle w:val="ListParagraph"/>
        <w:numPr>
          <w:ilvl w:val="0"/>
          <w:numId w:val="19"/>
        </w:numPr>
        <w:tabs>
          <w:tab w:pos="1106" w:val="left" w:leader="none"/>
        </w:tabs>
        <w:spacing w:line="276" w:lineRule="auto" w:before="2" w:after="0"/>
        <w:ind w:left="398" w:right="568" w:firstLine="0"/>
        <w:jc w:val="both"/>
        <w:rPr>
          <w:sz w:val="24"/>
        </w:rPr>
      </w:pPr>
      <w:r>
        <w:rPr>
          <w:sz w:val="24"/>
        </w:rPr>
        <w:t>Vandenplas Y, Castrellon PG, Rivas R, et al. Safety of soya-based infant formulas</w:t>
      </w:r>
      <w:r>
        <w:rPr>
          <w:spacing w:val="80"/>
          <w:sz w:val="24"/>
        </w:rPr>
        <w:t> </w:t>
      </w:r>
      <w:r>
        <w:rPr>
          <w:sz w:val="24"/>
        </w:rPr>
        <w:t>in</w:t>
      </w:r>
      <w:r>
        <w:rPr>
          <w:spacing w:val="40"/>
          <w:sz w:val="24"/>
        </w:rPr>
        <w:t> </w:t>
      </w:r>
      <w:r>
        <w:rPr>
          <w:sz w:val="24"/>
        </w:rPr>
        <w:t>children.</w:t>
      </w:r>
      <w:r>
        <w:rPr>
          <w:spacing w:val="40"/>
          <w:sz w:val="24"/>
        </w:rPr>
        <w:t> </w:t>
      </w:r>
      <w:r>
        <w:rPr>
          <w:sz w:val="24"/>
        </w:rPr>
        <w:t>Br</w:t>
      </w:r>
      <w:r>
        <w:rPr>
          <w:spacing w:val="40"/>
          <w:sz w:val="24"/>
        </w:rPr>
        <w:t> </w:t>
      </w:r>
      <w:r>
        <w:rPr>
          <w:sz w:val="24"/>
        </w:rPr>
        <w:t>J</w:t>
      </w:r>
      <w:r>
        <w:rPr>
          <w:spacing w:val="40"/>
          <w:sz w:val="24"/>
        </w:rPr>
        <w:t> </w:t>
      </w:r>
      <w:r>
        <w:rPr>
          <w:sz w:val="24"/>
        </w:rPr>
        <w:t>Nutr.</w:t>
      </w:r>
      <w:r>
        <w:rPr>
          <w:spacing w:val="40"/>
          <w:sz w:val="24"/>
        </w:rPr>
        <w:t> </w:t>
      </w:r>
      <w:r>
        <w:rPr>
          <w:sz w:val="24"/>
        </w:rPr>
        <w:t>2014;111(8):1340–1360.</w:t>
      </w:r>
      <w:r>
        <w:rPr>
          <w:spacing w:val="40"/>
          <w:sz w:val="24"/>
        </w:rPr>
        <w:t> </w:t>
      </w:r>
      <w:r>
        <w:rPr>
          <w:sz w:val="24"/>
        </w:rPr>
        <w:t>doi: 10.1017/S0007114513003942.</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Koletzko S. Hydrolysed formula and risk of allergic or autoimmune disease: systematic</w:t>
      </w:r>
      <w:r>
        <w:rPr>
          <w:spacing w:val="40"/>
          <w:sz w:val="24"/>
        </w:rPr>
        <w:t> </w:t>
      </w:r>
      <w:r>
        <w:rPr>
          <w:sz w:val="24"/>
        </w:rPr>
        <w:t>review and meta-analysis. BMJ 2016; 352 doi: https://doi.org/10.1136/bmj.i974 (Published 08 March 2016) BMJ 2016;352: i974</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EFSA NDA Panel (EFSA Panel on Dietetic Products, Nutrition and Allergies), 2014. Scientific Opinion on the essential composition of infant and follow-on formulae. EFSA Journal 2014;12(7):3760, 106 pp. doi:10.2903/j.efsa.2014.3760</w:t>
      </w:r>
    </w:p>
    <w:p>
      <w:pPr>
        <w:pStyle w:val="ListParagraph"/>
        <w:numPr>
          <w:ilvl w:val="0"/>
          <w:numId w:val="19"/>
        </w:numPr>
        <w:tabs>
          <w:tab w:pos="1106" w:val="left" w:leader="none"/>
        </w:tabs>
        <w:spacing w:line="276" w:lineRule="auto" w:before="0" w:after="0"/>
        <w:ind w:left="398" w:right="569" w:firstLine="0"/>
        <w:jc w:val="both"/>
        <w:rPr>
          <w:sz w:val="24"/>
        </w:rPr>
      </w:pPr>
      <w:r>
        <w:rPr>
          <w:sz w:val="24"/>
        </w:rPr>
        <w:t>Sauser J, Nutten S, de Groot N et al. Partially Hydrolyzed Whey Infant Formula: Literature Review on Effects on Growth and the Risk of Developing Atopic Dermatitis in Infants from the General Population. Int Arch Allergy Immunol. 2018;177(2):123–134</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Szajewska</w:t>
      </w:r>
      <w:r>
        <w:rPr>
          <w:spacing w:val="-1"/>
          <w:sz w:val="24"/>
        </w:rPr>
        <w:t> </w:t>
      </w:r>
      <w:r>
        <w:rPr>
          <w:sz w:val="24"/>
        </w:rPr>
        <w:t>H,</w:t>
      </w:r>
      <w:r>
        <w:rPr>
          <w:spacing w:val="-1"/>
          <w:sz w:val="24"/>
        </w:rPr>
        <w:t> </w:t>
      </w:r>
      <w:r>
        <w:rPr>
          <w:sz w:val="24"/>
        </w:rPr>
        <w:t>Horvath A.</w:t>
      </w:r>
      <w:r>
        <w:rPr>
          <w:spacing w:val="-1"/>
          <w:sz w:val="24"/>
        </w:rPr>
        <w:t> </w:t>
      </w:r>
      <w:r>
        <w:rPr>
          <w:sz w:val="24"/>
        </w:rPr>
        <w:t>Meta-analysis of</w:t>
      </w:r>
      <w:r>
        <w:rPr>
          <w:spacing w:val="-1"/>
          <w:sz w:val="24"/>
        </w:rPr>
        <w:t> </w:t>
      </w:r>
      <w:r>
        <w:rPr>
          <w:sz w:val="24"/>
        </w:rPr>
        <w:t>the</w:t>
      </w:r>
      <w:r>
        <w:rPr>
          <w:spacing w:val="-1"/>
          <w:sz w:val="24"/>
        </w:rPr>
        <w:t> </w:t>
      </w:r>
      <w:r>
        <w:rPr>
          <w:sz w:val="24"/>
        </w:rPr>
        <w:t>evidence</w:t>
      </w:r>
      <w:r>
        <w:rPr>
          <w:spacing w:val="-1"/>
          <w:sz w:val="24"/>
        </w:rPr>
        <w:t> </w:t>
      </w:r>
      <w:r>
        <w:rPr>
          <w:sz w:val="24"/>
        </w:rPr>
        <w:t>for</w:t>
      </w:r>
      <w:r>
        <w:rPr>
          <w:spacing w:val="-2"/>
          <w:sz w:val="24"/>
        </w:rPr>
        <w:t> </w:t>
      </w:r>
      <w:r>
        <w:rPr>
          <w:sz w:val="24"/>
        </w:rPr>
        <w:t>a</w:t>
      </w:r>
      <w:r>
        <w:rPr>
          <w:spacing w:val="-1"/>
          <w:sz w:val="24"/>
        </w:rPr>
        <w:t> </w:t>
      </w:r>
      <w:r>
        <w:rPr>
          <w:sz w:val="24"/>
        </w:rPr>
        <w:t>partially</w:t>
      </w:r>
      <w:r>
        <w:rPr>
          <w:spacing w:val="-5"/>
          <w:sz w:val="24"/>
        </w:rPr>
        <w:t> </w:t>
      </w:r>
      <w:r>
        <w:rPr>
          <w:sz w:val="24"/>
        </w:rPr>
        <w:t>hydrolyzed 100%</w:t>
      </w:r>
      <w:r>
        <w:rPr>
          <w:spacing w:val="-1"/>
          <w:sz w:val="24"/>
        </w:rPr>
        <w:t> </w:t>
      </w:r>
      <w:r>
        <w:rPr>
          <w:sz w:val="24"/>
        </w:rPr>
        <w:t>whey formula for the prevention of allergic diseases. Curr Med Res Opin. 2010 Feb;26(2):423–37. doi: </w:t>
      </w:r>
      <w:r>
        <w:rPr>
          <w:spacing w:val="-2"/>
          <w:sz w:val="24"/>
        </w:rPr>
        <w:t>10.1185/03007990903510317</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Alexander DD, Cabana MD. Partially hydrolyzed 100% whey protein infant formula and reduced risk of atopic dermatitis: a meta-analysis. J Pediatr Gastroenterol Nutr. 2010 Apr;50(4):422–</w:t>
      </w:r>
    </w:p>
    <w:p>
      <w:pPr>
        <w:pStyle w:val="BodyText"/>
        <w:spacing w:line="275" w:lineRule="exact"/>
      </w:pPr>
      <w:r>
        <w:rPr/>
        <w:t>30. doi: </w:t>
      </w:r>
      <w:r>
        <w:rPr>
          <w:spacing w:val="-2"/>
        </w:rPr>
        <w:t>10.1097/MPG.0b013e3181cea52b</w:t>
      </w:r>
    </w:p>
    <w:p>
      <w:pPr>
        <w:pStyle w:val="ListParagraph"/>
        <w:numPr>
          <w:ilvl w:val="0"/>
          <w:numId w:val="19"/>
        </w:numPr>
        <w:tabs>
          <w:tab w:pos="1106" w:val="left" w:leader="none"/>
        </w:tabs>
        <w:spacing w:line="276" w:lineRule="auto" w:before="38" w:after="0"/>
        <w:ind w:left="398" w:right="564" w:firstLine="0"/>
        <w:jc w:val="both"/>
        <w:rPr>
          <w:sz w:val="24"/>
        </w:rPr>
      </w:pPr>
      <w:r>
        <w:rPr>
          <w:sz w:val="24"/>
        </w:rPr>
        <w:t>Szajewska H, Horvath A. A partially hydrolyzed 100% whey formula and the risk of eczema and any allergy: an updated meta-analysis. World Allergy Organ J. 2017 Jul 26;10(1):27. doi: </w:t>
      </w:r>
      <w:r>
        <w:rPr>
          <w:spacing w:val="-2"/>
          <w:sz w:val="24"/>
        </w:rPr>
        <w:t>10.1186/s40413-017-0158-z</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Athanasopoulou P, Deligianni E, Dean T, Dewey A, Venter C. Use of baked milk challenges and milk ladders in clinical practice: a worldwide survey of healthcare professionals. Clin Exp Allergy. 2017 Mar;47(3):430-434.</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Ball HB, Luyt D. Home-based cow's milk reintroduction using a milk ladder in children less than 3 years old with IgE-mediated cow's milk allergy. Clin Exp Allergy. 2019 Jun;49(6):911-920. doi: 10.1111/cea.13366. Epub 2019 Mar 4. PMID: 30737842.</w:t>
      </w:r>
    </w:p>
    <w:p>
      <w:pPr>
        <w:pStyle w:val="ListParagraph"/>
        <w:numPr>
          <w:ilvl w:val="0"/>
          <w:numId w:val="19"/>
        </w:numPr>
        <w:tabs>
          <w:tab w:pos="1106" w:val="left" w:leader="none"/>
        </w:tabs>
        <w:spacing w:line="276" w:lineRule="auto" w:before="0" w:after="0"/>
        <w:ind w:left="398" w:right="560" w:firstLine="0"/>
        <w:jc w:val="both"/>
        <w:rPr>
          <w:sz w:val="24"/>
        </w:rPr>
      </w:pPr>
      <w:r>
        <w:rPr>
          <w:sz w:val="24"/>
        </w:rPr>
        <w:t>Gappa M, Filipiak-Pittroff B, Libuda L, von Berg A, Koletzko S, Bauer CP, Heinrich J, Schikowski T, Berdel D, Standl M. Long-term effects of hydrolyzed formulae on atopic diseases in the GINI study. Allergy. 2020 Dec 15. doi: 10.1111/all.14709. Epub ahead of print.</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Bischoff SC, Barbara G, Buurman W, Ockhuizen T, Schulzke JD, Serino M, Tilg H, Watson A, Wells JM. Intestinal permeability — a new target for disease preventionand therapy. BMC Gastroenterol. 2014 Nov 18;14:189. doi: 10.1186/s12876-014-0189-7</w:t>
      </w:r>
    </w:p>
    <w:p>
      <w:pPr>
        <w:pStyle w:val="ListParagraph"/>
        <w:numPr>
          <w:ilvl w:val="0"/>
          <w:numId w:val="19"/>
        </w:numPr>
        <w:tabs>
          <w:tab w:pos="1106" w:val="left" w:leader="none"/>
        </w:tabs>
        <w:spacing w:line="276" w:lineRule="auto" w:before="0" w:after="0"/>
        <w:ind w:left="398" w:right="572" w:firstLine="0"/>
        <w:jc w:val="both"/>
        <w:rPr>
          <w:sz w:val="24"/>
        </w:rPr>
      </w:pPr>
      <w:r>
        <w:rPr>
          <w:sz w:val="24"/>
        </w:rPr>
        <w:t>Carlier FM, Sibille Y, Pilette C. The epithelial barrier and immunoglobulin A system in allergy. Clin Exp Allergy. 2016 Nov;46(11):1372–1388. doi: 10.1111/cea.12830. Epub 2016 Oct 21.</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Luissint</w:t>
      </w:r>
      <w:r>
        <w:rPr>
          <w:spacing w:val="-15"/>
          <w:sz w:val="24"/>
        </w:rPr>
        <w:t> </w:t>
      </w:r>
      <w:r>
        <w:rPr>
          <w:sz w:val="24"/>
        </w:rPr>
        <w:t>A.</w:t>
      </w:r>
      <w:r>
        <w:rPr>
          <w:spacing w:val="-15"/>
          <w:sz w:val="24"/>
        </w:rPr>
        <w:t> </w:t>
      </w:r>
      <w:r>
        <w:rPr>
          <w:sz w:val="24"/>
        </w:rPr>
        <w:t>C., Parkos C.</w:t>
      </w:r>
      <w:r>
        <w:rPr>
          <w:spacing w:val="-15"/>
          <w:sz w:val="24"/>
        </w:rPr>
        <w:t> </w:t>
      </w:r>
      <w:r>
        <w:rPr>
          <w:sz w:val="24"/>
        </w:rPr>
        <w:t>A., Nusrat A. Inflammation and the Intestinal Barrier: Leukocyte- Epithelial Cell Interactions, Cell Junction Remodeling, and Mucosal Repair. Gastroenterology. 2016 </w:t>
      </w:r>
      <w:r>
        <w:rPr>
          <w:spacing w:val="-2"/>
          <w:sz w:val="24"/>
        </w:rPr>
        <w:t>Oct;151(4):616–32.</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Приходченко Н.</w:t>
      </w:r>
      <w:r>
        <w:rPr>
          <w:spacing w:val="-15"/>
          <w:sz w:val="24"/>
        </w:rPr>
        <w:t> </w:t>
      </w:r>
      <w:r>
        <w:rPr>
          <w:sz w:val="24"/>
        </w:rPr>
        <w:t>Г. Клинико-патогенетические механизмы формирования аллергии к белку коровьего молока у детей первого года жизни: дис. д-ра мед. наук: 14.01.08. Тихоокеанский государственный медицинский университет, Владивосток, 2020.</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Пат. RU, 2689796 RU, G 01 N33/53. Способ оценки эффективности этапной элиминационной</w:t>
      </w:r>
      <w:r>
        <w:rPr>
          <w:spacing w:val="80"/>
          <w:sz w:val="24"/>
        </w:rPr>
        <w:t>  </w:t>
      </w:r>
      <w:r>
        <w:rPr>
          <w:sz w:val="24"/>
        </w:rPr>
        <w:t>диетотерапии</w:t>
      </w:r>
      <w:r>
        <w:rPr>
          <w:spacing w:val="80"/>
          <w:sz w:val="24"/>
        </w:rPr>
        <w:t>  </w:t>
      </w:r>
      <w:r>
        <w:rPr>
          <w:sz w:val="24"/>
        </w:rPr>
        <w:t>гастроинтестинальной</w:t>
      </w:r>
      <w:r>
        <w:rPr>
          <w:spacing w:val="80"/>
          <w:sz w:val="24"/>
        </w:rPr>
        <w:t>  </w:t>
      </w:r>
      <w:r>
        <w:rPr>
          <w:sz w:val="24"/>
        </w:rPr>
        <w:t>пищевой</w:t>
      </w:r>
      <w:r>
        <w:rPr>
          <w:spacing w:val="80"/>
          <w:sz w:val="24"/>
        </w:rPr>
        <w:t>  </w:t>
      </w:r>
      <w:r>
        <w:rPr>
          <w:sz w:val="24"/>
        </w:rPr>
        <w:t>аллергии</w:t>
      </w:r>
      <w:r>
        <w:rPr>
          <w:spacing w:val="80"/>
          <w:sz w:val="24"/>
        </w:rPr>
        <w:t>  </w:t>
      </w:r>
      <w:r>
        <w:rPr>
          <w:sz w:val="24"/>
        </w:rPr>
        <w:t>у</w:t>
      </w:r>
      <w:r>
        <w:rPr>
          <w:spacing w:val="80"/>
          <w:sz w:val="24"/>
        </w:rPr>
        <w:t>  </w:t>
      </w:r>
      <w:r>
        <w:rPr>
          <w:sz w:val="24"/>
        </w:rPr>
        <w:t>детей</w:t>
      </w:r>
    </w:p>
    <w:p>
      <w:pPr>
        <w:pStyle w:val="ListParagraph"/>
        <w:spacing w:after="0" w:line="276" w:lineRule="auto"/>
        <w:jc w:val="both"/>
        <w:rPr>
          <w:sz w:val="24"/>
        </w:rPr>
        <w:sectPr>
          <w:pgSz w:w="11910" w:h="16840"/>
          <w:pgMar w:header="0" w:footer="1003" w:top="1040" w:bottom="1260" w:left="850" w:right="283"/>
        </w:sectPr>
      </w:pPr>
    </w:p>
    <w:p>
      <w:pPr>
        <w:pStyle w:val="BodyText"/>
        <w:spacing w:line="276" w:lineRule="auto" w:before="68"/>
        <w:ind w:right="565"/>
      </w:pPr>
      <w:r>
        <w:rPr/>
        <w:t>[электронный</w:t>
      </w:r>
      <w:r>
        <w:rPr>
          <w:spacing w:val="-15"/>
        </w:rPr>
        <w:t> </w:t>
      </w:r>
      <w:r>
        <w:rPr/>
        <w:t>ресурс]</w:t>
      </w:r>
      <w:r>
        <w:rPr>
          <w:spacing w:val="-15"/>
        </w:rPr>
        <w:t> </w:t>
      </w:r>
      <w:r>
        <w:rPr/>
        <w:t>/</w:t>
      </w:r>
      <w:r>
        <w:rPr>
          <w:spacing w:val="-15"/>
        </w:rPr>
        <w:t> </w:t>
      </w:r>
      <w:r>
        <w:rPr/>
        <w:t>Шуматова Т.</w:t>
      </w:r>
      <w:r>
        <w:rPr>
          <w:spacing w:val="-15"/>
        </w:rPr>
        <w:t> </w:t>
      </w:r>
      <w:r>
        <w:rPr/>
        <w:t>А., Приходченко Н.</w:t>
      </w:r>
      <w:r>
        <w:rPr>
          <w:spacing w:val="-15"/>
        </w:rPr>
        <w:t> </w:t>
      </w:r>
      <w:r>
        <w:rPr/>
        <w:t>Г., Зернова Е.</w:t>
      </w:r>
      <w:r>
        <w:rPr>
          <w:spacing w:val="-15"/>
        </w:rPr>
        <w:t> </w:t>
      </w:r>
      <w:r>
        <w:rPr/>
        <w:t>С., Ни А.</w:t>
      </w:r>
      <w:r>
        <w:rPr>
          <w:spacing w:val="-15"/>
        </w:rPr>
        <w:t> </w:t>
      </w:r>
      <w:r>
        <w:rPr/>
        <w:t>Н., Катенкова Э.</w:t>
      </w:r>
      <w:r>
        <w:rPr>
          <w:spacing w:val="-15"/>
        </w:rPr>
        <w:t> </w:t>
      </w:r>
      <w:r>
        <w:rPr/>
        <w:t>Ю.: заявитель и патентообладатель Федеральное государственное бюджетное образовательное учреждение высшего образования «Тихоокеанский государственный медицинский</w:t>
      </w:r>
      <w:r>
        <w:rPr>
          <w:spacing w:val="41"/>
        </w:rPr>
        <w:t>  </w:t>
      </w:r>
      <w:r>
        <w:rPr/>
        <w:t>университет»</w:t>
      </w:r>
      <w:r>
        <w:rPr>
          <w:spacing w:val="39"/>
        </w:rPr>
        <w:t>  </w:t>
      </w:r>
      <w:r>
        <w:rPr/>
        <w:t>Министерства</w:t>
      </w:r>
      <w:r>
        <w:rPr>
          <w:spacing w:val="43"/>
        </w:rPr>
        <w:t>  </w:t>
      </w:r>
      <w:r>
        <w:rPr/>
        <w:t>здравоохранения</w:t>
      </w:r>
      <w:r>
        <w:rPr>
          <w:spacing w:val="42"/>
        </w:rPr>
        <w:t>  </w:t>
      </w:r>
      <w:r>
        <w:rPr/>
        <w:t>Российской</w:t>
      </w:r>
      <w:r>
        <w:rPr>
          <w:spacing w:val="42"/>
        </w:rPr>
        <w:t>  </w:t>
      </w:r>
      <w:r>
        <w:rPr/>
        <w:t>Федерации</w:t>
      </w:r>
      <w:r>
        <w:rPr>
          <w:spacing w:val="46"/>
        </w:rPr>
        <w:t>  </w:t>
      </w:r>
      <w:r>
        <w:rPr>
          <w:spacing w:val="-10"/>
        </w:rPr>
        <w:t>—</w:t>
      </w:r>
    </w:p>
    <w:p>
      <w:pPr>
        <w:pStyle w:val="BodyText"/>
        <w:spacing w:before="1"/>
      </w:pPr>
      <w:r>
        <w:rPr/>
        <w:t>№</w:t>
      </w:r>
      <w:r>
        <w:rPr>
          <w:spacing w:val="-13"/>
        </w:rPr>
        <w:t> </w:t>
      </w:r>
      <w:r>
        <w:rPr/>
        <w:t>2018115906;</w:t>
      </w:r>
      <w:r>
        <w:rPr>
          <w:spacing w:val="60"/>
        </w:rPr>
        <w:t>   </w:t>
      </w:r>
      <w:r>
        <w:rPr/>
        <w:t>заявл.,</w:t>
      </w:r>
      <w:r>
        <w:rPr>
          <w:spacing w:val="61"/>
        </w:rPr>
        <w:t>   </w:t>
      </w:r>
      <w:r>
        <w:rPr/>
        <w:t>26.04.2018.;</w:t>
      </w:r>
      <w:r>
        <w:rPr>
          <w:spacing w:val="61"/>
        </w:rPr>
        <w:t>   </w:t>
      </w:r>
      <w:r>
        <w:rPr/>
        <w:t>опубл.</w:t>
      </w:r>
      <w:r>
        <w:rPr>
          <w:spacing w:val="60"/>
        </w:rPr>
        <w:t>   </w:t>
      </w:r>
      <w:r>
        <w:rPr/>
        <w:t>29.05.2019,</w:t>
      </w:r>
      <w:r>
        <w:rPr>
          <w:spacing w:val="61"/>
        </w:rPr>
        <w:t>   </w:t>
      </w:r>
      <w:r>
        <w:rPr/>
        <w:t>БИ</w:t>
      </w:r>
      <w:r>
        <w:rPr>
          <w:spacing w:val="60"/>
        </w:rPr>
        <w:t>   </w:t>
      </w:r>
      <w:r>
        <w:rPr/>
        <w:t>№</w:t>
      </w:r>
      <w:r>
        <w:rPr>
          <w:spacing w:val="-11"/>
        </w:rPr>
        <w:t> </w:t>
      </w:r>
      <w:r>
        <w:rPr/>
        <w:t>16.</w:t>
      </w:r>
      <w:r>
        <w:rPr>
          <w:spacing w:val="62"/>
        </w:rPr>
        <w:t>   </w:t>
      </w:r>
      <w:r>
        <w:rPr/>
        <w:t>—</w:t>
      </w:r>
      <w:r>
        <w:rPr>
          <w:spacing w:val="61"/>
        </w:rPr>
        <w:t>   </w:t>
      </w:r>
      <w:r>
        <w:rPr>
          <w:spacing w:val="-4"/>
        </w:rPr>
        <w:t>URL:</w:t>
      </w:r>
    </w:p>
    <w:p>
      <w:pPr>
        <w:pStyle w:val="BodyText"/>
        <w:spacing w:line="276" w:lineRule="auto" w:before="41"/>
        <w:ind w:right="574"/>
        <w:jc w:val="left"/>
      </w:pPr>
      <w:r>
        <w:rPr>
          <w:spacing w:val="-2"/>
        </w:rPr>
        <w:t>https://www1.fips.ru/registers-doc-view/fips_servlet? DB=RUPAT&amp;DocNumber=2689796&amp;TypeFile=html</w:t>
      </w:r>
    </w:p>
    <w:p>
      <w:pPr>
        <w:pStyle w:val="ListParagraph"/>
        <w:numPr>
          <w:ilvl w:val="0"/>
          <w:numId w:val="19"/>
        </w:numPr>
        <w:tabs>
          <w:tab w:pos="1106" w:val="left" w:leader="none"/>
        </w:tabs>
        <w:spacing w:line="278" w:lineRule="auto" w:before="0" w:after="0"/>
        <w:ind w:left="398" w:right="560" w:firstLine="0"/>
        <w:jc w:val="both"/>
        <w:rPr>
          <w:sz w:val="24"/>
        </w:rPr>
      </w:pPr>
      <w:r>
        <w:rPr>
          <w:sz w:val="24"/>
        </w:rPr>
        <w:t>Muraro</w:t>
      </w:r>
      <w:r>
        <w:rPr>
          <w:spacing w:val="80"/>
          <w:sz w:val="24"/>
        </w:rPr>
        <w:t> </w:t>
      </w:r>
      <w:r>
        <w:rPr>
          <w:sz w:val="24"/>
        </w:rPr>
        <w:t>MA, Giampietro PG, Galli E. Soy formulas and nonbovine milk. Ann Allergy Asthma Immunol 2002;89: 97–101. 32.</w:t>
      </w:r>
    </w:p>
    <w:p>
      <w:pPr>
        <w:pStyle w:val="ListParagraph"/>
        <w:numPr>
          <w:ilvl w:val="0"/>
          <w:numId w:val="19"/>
        </w:numPr>
        <w:tabs>
          <w:tab w:pos="1106" w:val="left" w:leader="none"/>
        </w:tabs>
        <w:spacing w:line="276" w:lineRule="auto" w:before="0" w:after="0"/>
        <w:ind w:left="398" w:right="560" w:firstLine="0"/>
        <w:jc w:val="both"/>
        <w:rPr>
          <w:sz w:val="24"/>
        </w:rPr>
      </w:pPr>
      <w:r>
        <w:rPr>
          <w:sz w:val="24"/>
        </w:rPr>
        <w:t>Galli E, Chini L, Paone F, Moschese V, Knafelz D, Panel P et al. Clinical comparison of different replacement milk formulas in children with allergies to cow’s milk proteins. 24-month follow-up study. Minerva Pediatr 1996;48:71–77. 33.</w:t>
      </w:r>
    </w:p>
    <w:p>
      <w:pPr>
        <w:pStyle w:val="ListParagraph"/>
        <w:numPr>
          <w:ilvl w:val="0"/>
          <w:numId w:val="19"/>
        </w:numPr>
        <w:tabs>
          <w:tab w:pos="1106" w:val="left" w:leader="none"/>
        </w:tabs>
        <w:spacing w:line="276" w:lineRule="auto" w:before="0" w:after="0"/>
        <w:ind w:left="398" w:right="566" w:firstLine="0"/>
        <w:jc w:val="both"/>
        <w:rPr>
          <w:sz w:val="24"/>
        </w:rPr>
      </w:pPr>
      <w:r>
        <w:rPr>
          <w:sz w:val="24"/>
        </w:rPr>
        <w:t>Klemola</w:t>
      </w:r>
      <w:r>
        <w:rPr>
          <w:spacing w:val="-1"/>
          <w:sz w:val="24"/>
        </w:rPr>
        <w:t> </w:t>
      </w:r>
      <w:r>
        <w:rPr>
          <w:sz w:val="24"/>
        </w:rPr>
        <w:t>T, Vanto T, Juntunen-Backman K, Kalimo K,</w:t>
      </w:r>
      <w:r>
        <w:rPr>
          <w:spacing w:val="-1"/>
          <w:sz w:val="24"/>
        </w:rPr>
        <w:t> </w:t>
      </w:r>
      <w:r>
        <w:rPr>
          <w:sz w:val="24"/>
        </w:rPr>
        <w:t>Korpela</w:t>
      </w:r>
      <w:r>
        <w:rPr>
          <w:spacing w:val="-1"/>
          <w:sz w:val="24"/>
        </w:rPr>
        <w:t> </w:t>
      </w:r>
      <w:r>
        <w:rPr>
          <w:sz w:val="24"/>
        </w:rPr>
        <w:t>R, Varjonen E. Allergy</w:t>
      </w:r>
      <w:r>
        <w:rPr>
          <w:spacing w:val="-5"/>
          <w:sz w:val="24"/>
        </w:rPr>
        <w:t> </w:t>
      </w:r>
      <w:r>
        <w:rPr>
          <w:sz w:val="24"/>
        </w:rPr>
        <w:t>to soy formula and to extensively hydrolyzed whey formula in infants with cow’s milk allergy: a prospective, randomized study with a follow-up to the age of 2 years. J Pediatr 2002;140:219–224</w:t>
      </w:r>
    </w:p>
    <w:p>
      <w:pPr>
        <w:pStyle w:val="ListParagraph"/>
        <w:numPr>
          <w:ilvl w:val="0"/>
          <w:numId w:val="19"/>
        </w:numPr>
        <w:tabs>
          <w:tab w:pos="1106" w:val="left" w:leader="none"/>
        </w:tabs>
        <w:spacing w:line="276" w:lineRule="auto" w:before="0" w:after="0"/>
        <w:ind w:left="398" w:right="566" w:firstLine="0"/>
        <w:jc w:val="both"/>
        <w:rPr>
          <w:sz w:val="24"/>
        </w:rPr>
      </w:pPr>
      <w:r>
        <w:rPr>
          <w:sz w:val="24"/>
        </w:rPr>
        <w:t>Vandenplas Y, Al-Hussaini B, Al-Mannaei K, Al-Sunaid A, Ayesh WH, El-Degeir M, et al. Prevention of Allergic Sensitization and Treatment of Cow’s Milk Protein Allergy in Early Life: The Middle-East</w:t>
      </w:r>
      <w:r>
        <w:rPr>
          <w:spacing w:val="26"/>
          <w:sz w:val="24"/>
        </w:rPr>
        <w:t>  </w:t>
      </w:r>
      <w:r>
        <w:rPr>
          <w:sz w:val="24"/>
        </w:rPr>
        <w:t>Step-Down</w:t>
      </w:r>
      <w:r>
        <w:rPr>
          <w:spacing w:val="27"/>
          <w:sz w:val="24"/>
        </w:rPr>
        <w:t>  </w:t>
      </w:r>
      <w:r>
        <w:rPr>
          <w:sz w:val="24"/>
        </w:rPr>
        <w:t>Consensus.</w:t>
      </w:r>
      <w:r>
        <w:rPr>
          <w:spacing w:val="28"/>
          <w:sz w:val="24"/>
        </w:rPr>
        <w:t>  </w:t>
      </w:r>
      <w:r>
        <w:rPr>
          <w:sz w:val="24"/>
        </w:rPr>
        <w:t>Nutrients</w:t>
      </w:r>
      <w:r>
        <w:rPr>
          <w:spacing w:val="27"/>
          <w:sz w:val="24"/>
        </w:rPr>
        <w:t>  </w:t>
      </w:r>
      <w:r>
        <w:rPr>
          <w:sz w:val="24"/>
        </w:rPr>
        <w:t>[Internet].</w:t>
      </w:r>
      <w:r>
        <w:rPr>
          <w:spacing w:val="28"/>
          <w:sz w:val="24"/>
        </w:rPr>
        <w:t>  </w:t>
      </w:r>
      <w:r>
        <w:rPr>
          <w:sz w:val="24"/>
        </w:rPr>
        <w:t>2019</w:t>
      </w:r>
      <w:r>
        <w:rPr>
          <w:spacing w:val="26"/>
          <w:sz w:val="24"/>
        </w:rPr>
        <w:t>  </w:t>
      </w:r>
      <w:r>
        <w:rPr>
          <w:sz w:val="24"/>
        </w:rPr>
        <w:t>Jul</w:t>
      </w:r>
      <w:r>
        <w:rPr>
          <w:spacing w:val="27"/>
          <w:sz w:val="24"/>
        </w:rPr>
        <w:t>  </w:t>
      </w:r>
      <w:r>
        <w:rPr>
          <w:sz w:val="24"/>
        </w:rPr>
        <w:t>1;11(7).</w:t>
      </w:r>
      <w:r>
        <w:rPr>
          <w:spacing w:val="27"/>
          <w:sz w:val="24"/>
        </w:rPr>
        <w:t>  </w:t>
      </w:r>
      <w:r>
        <w:rPr>
          <w:sz w:val="24"/>
        </w:rPr>
        <w:t>Available</w:t>
      </w:r>
      <w:r>
        <w:rPr>
          <w:spacing w:val="28"/>
          <w:sz w:val="24"/>
        </w:rPr>
        <w:t>  </w:t>
      </w:r>
      <w:r>
        <w:rPr>
          <w:spacing w:val="-2"/>
          <w:sz w:val="24"/>
        </w:rPr>
        <w:t>from:</w:t>
      </w:r>
    </w:p>
    <w:p>
      <w:pPr>
        <w:pStyle w:val="BodyText"/>
        <w:spacing w:line="274" w:lineRule="exact"/>
        <w:jc w:val="left"/>
      </w:pPr>
      <w:r>
        <w:rPr>
          <w:spacing w:val="-2"/>
        </w:rPr>
        <w:t>/pmc/articles/PMC6683055.</w:t>
      </w:r>
    </w:p>
    <w:p>
      <w:pPr>
        <w:pStyle w:val="ListParagraph"/>
        <w:numPr>
          <w:ilvl w:val="0"/>
          <w:numId w:val="19"/>
        </w:numPr>
        <w:tabs>
          <w:tab w:pos="1106" w:val="left" w:leader="none"/>
        </w:tabs>
        <w:spacing w:line="276" w:lineRule="auto" w:before="35" w:after="0"/>
        <w:ind w:left="398" w:right="568" w:firstLine="0"/>
        <w:jc w:val="both"/>
        <w:rPr>
          <w:sz w:val="24"/>
        </w:rPr>
      </w:pPr>
      <w:r>
        <w:rPr>
          <w:sz w:val="24"/>
        </w:rPr>
        <w:t>Dramburg S, Hilger C, Santos AF et al. EAACI Molecular Allergology User's Guide 2.0. Pediatr Allergy Immunol. 2023 Mar; 34 Suppl 28:e13854. doi: 10.1111/pai.13854.</w:t>
      </w:r>
    </w:p>
    <w:p>
      <w:pPr>
        <w:pStyle w:val="ListParagraph"/>
        <w:numPr>
          <w:ilvl w:val="0"/>
          <w:numId w:val="19"/>
        </w:numPr>
        <w:tabs>
          <w:tab w:pos="1106" w:val="left" w:leader="none"/>
        </w:tabs>
        <w:spacing w:line="276" w:lineRule="auto" w:before="0" w:after="0"/>
        <w:ind w:left="398" w:right="570" w:firstLine="0"/>
        <w:jc w:val="both"/>
        <w:rPr>
          <w:sz w:val="24"/>
        </w:rPr>
      </w:pPr>
      <w:r>
        <w:rPr>
          <w:sz w:val="24"/>
        </w:rPr>
        <w:t>Munblit D, Perkin MR, Palmer DJ, Allen KJ, Boyle RJ. Assessment of Evidence About Common Infant Symptoms and Cow’s Milk Allergy. JAMA Pediatr. 2020; 174(6):599–608.</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Spolidoro GCI, Amera YT, Ali MM, Nyassi S, Lisik D, Ioannidou A, Rovner G, Khaleva E, Venter C, van Ree R, Worm M, Vlieg-Boerstra B, Sheikh A, Muraro A, Roberts G, Nwaru BI. Frequency</w:t>
      </w:r>
      <w:r>
        <w:rPr>
          <w:spacing w:val="-3"/>
          <w:sz w:val="24"/>
        </w:rPr>
        <w:t> </w:t>
      </w:r>
      <w:r>
        <w:rPr>
          <w:sz w:val="24"/>
        </w:rPr>
        <w:t>of food</w:t>
      </w:r>
      <w:r>
        <w:rPr>
          <w:spacing w:val="-1"/>
          <w:sz w:val="24"/>
        </w:rPr>
        <w:t> </w:t>
      </w:r>
      <w:r>
        <w:rPr>
          <w:sz w:val="24"/>
        </w:rPr>
        <w:t>allergy</w:t>
      </w:r>
      <w:r>
        <w:rPr>
          <w:spacing w:val="-3"/>
          <w:sz w:val="24"/>
        </w:rPr>
        <w:t> </w:t>
      </w:r>
      <w:r>
        <w:rPr>
          <w:sz w:val="24"/>
        </w:rPr>
        <w:t>in Europe: An</w:t>
      </w:r>
      <w:r>
        <w:rPr>
          <w:spacing w:val="-1"/>
          <w:sz w:val="24"/>
        </w:rPr>
        <w:t> </w:t>
      </w:r>
      <w:r>
        <w:rPr>
          <w:sz w:val="24"/>
        </w:rPr>
        <w:t>updated systematic review and meta-analysis. Allergy. 2023 Feb; 78(2):351-368. doi: 10.1111/all.15560.</w:t>
      </w:r>
    </w:p>
    <w:p>
      <w:pPr>
        <w:pStyle w:val="ListParagraph"/>
        <w:numPr>
          <w:ilvl w:val="0"/>
          <w:numId w:val="19"/>
        </w:numPr>
        <w:tabs>
          <w:tab w:pos="1106" w:val="left" w:leader="none"/>
        </w:tabs>
        <w:spacing w:line="276" w:lineRule="auto" w:before="0" w:after="0"/>
        <w:ind w:left="398" w:right="563" w:firstLine="0"/>
        <w:jc w:val="both"/>
        <w:rPr>
          <w:sz w:val="24"/>
        </w:rPr>
      </w:pPr>
      <w:r>
        <w:rPr>
          <w:sz w:val="24"/>
        </w:rPr>
        <w:t>Buzzulini F, Da</w:t>
      </w:r>
      <w:r>
        <w:rPr>
          <w:spacing w:val="-2"/>
          <w:sz w:val="24"/>
        </w:rPr>
        <w:t> </w:t>
      </w:r>
      <w:r>
        <w:rPr>
          <w:sz w:val="24"/>
        </w:rPr>
        <w:t>Re</w:t>
      </w:r>
      <w:r>
        <w:rPr>
          <w:spacing w:val="-1"/>
          <w:sz w:val="24"/>
        </w:rPr>
        <w:t> </w:t>
      </w:r>
      <w:r>
        <w:rPr>
          <w:sz w:val="24"/>
        </w:rPr>
        <w:t>M,</w:t>
      </w:r>
      <w:r>
        <w:rPr>
          <w:spacing w:val="-2"/>
          <w:sz w:val="24"/>
        </w:rPr>
        <w:t> </w:t>
      </w:r>
      <w:r>
        <w:rPr>
          <w:sz w:val="24"/>
        </w:rPr>
        <w:t>Scala</w:t>
      </w:r>
      <w:r>
        <w:rPr>
          <w:spacing w:val="-1"/>
          <w:sz w:val="24"/>
        </w:rPr>
        <w:t> </w:t>
      </w:r>
      <w:r>
        <w:rPr>
          <w:sz w:val="24"/>
        </w:rPr>
        <w:t>E,</w:t>
      </w:r>
      <w:r>
        <w:rPr>
          <w:spacing w:val="-1"/>
          <w:sz w:val="24"/>
        </w:rPr>
        <w:t> </w:t>
      </w:r>
      <w:r>
        <w:rPr>
          <w:sz w:val="24"/>
        </w:rPr>
        <w:t>Martelli P, Conte</w:t>
      </w:r>
      <w:r>
        <w:rPr>
          <w:spacing w:val="-2"/>
          <w:sz w:val="24"/>
        </w:rPr>
        <w:t> </w:t>
      </w:r>
      <w:r>
        <w:rPr>
          <w:sz w:val="24"/>
        </w:rPr>
        <w:t>M,</w:t>
      </w:r>
      <w:r>
        <w:rPr>
          <w:spacing w:val="-1"/>
          <w:sz w:val="24"/>
        </w:rPr>
        <w:t> </w:t>
      </w:r>
      <w:r>
        <w:rPr>
          <w:sz w:val="24"/>
        </w:rPr>
        <w:t>Brusca I, Villalta</w:t>
      </w:r>
      <w:r>
        <w:rPr>
          <w:spacing w:val="-1"/>
          <w:sz w:val="24"/>
        </w:rPr>
        <w:t> </w:t>
      </w:r>
      <w:r>
        <w:rPr>
          <w:sz w:val="24"/>
        </w:rPr>
        <w:t>D.</w:t>
      </w:r>
      <w:r>
        <w:rPr>
          <w:spacing w:val="-1"/>
          <w:sz w:val="24"/>
        </w:rPr>
        <w:t> </w:t>
      </w:r>
      <w:r>
        <w:rPr>
          <w:sz w:val="24"/>
        </w:rPr>
        <w:t>Evaluation of</w:t>
      </w:r>
      <w:r>
        <w:rPr>
          <w:spacing w:val="-1"/>
          <w:sz w:val="24"/>
        </w:rPr>
        <w:t> </w:t>
      </w:r>
      <w:r>
        <w:rPr>
          <w:sz w:val="24"/>
        </w:rPr>
        <w:t>a</w:t>
      </w:r>
      <w:r>
        <w:rPr>
          <w:spacing w:val="-1"/>
          <w:sz w:val="24"/>
        </w:rPr>
        <w:t> </w:t>
      </w:r>
      <w:r>
        <w:rPr>
          <w:sz w:val="24"/>
        </w:rPr>
        <w:t>new multiplex assay for allergy diagnosis. Clin Chim Acta. 2019 Jun; 493:73-78. doi: </w:t>
      </w:r>
      <w:r>
        <w:rPr>
          <w:spacing w:val="-2"/>
          <w:sz w:val="24"/>
        </w:rPr>
        <w:t>10.1016/j.cca.2019.02.025.</w:t>
      </w:r>
    </w:p>
    <w:p>
      <w:pPr>
        <w:pStyle w:val="ListParagraph"/>
        <w:numPr>
          <w:ilvl w:val="0"/>
          <w:numId w:val="19"/>
        </w:numPr>
        <w:tabs>
          <w:tab w:pos="1106" w:val="left" w:leader="none"/>
        </w:tabs>
        <w:spacing w:line="276" w:lineRule="auto" w:before="0" w:after="0"/>
        <w:ind w:left="398" w:right="565" w:firstLine="0"/>
        <w:jc w:val="both"/>
        <w:rPr>
          <w:sz w:val="24"/>
        </w:rPr>
      </w:pPr>
      <w:r>
        <w:rPr>
          <w:sz w:val="24"/>
        </w:rPr>
        <w:t>Henzgen</w:t>
      </w:r>
      <w:r>
        <w:rPr>
          <w:spacing w:val="-1"/>
          <w:sz w:val="24"/>
        </w:rPr>
        <w:t> </w:t>
      </w:r>
      <w:r>
        <w:rPr>
          <w:sz w:val="24"/>
        </w:rPr>
        <w:t>M,</w:t>
      </w:r>
      <w:r>
        <w:rPr>
          <w:spacing w:val="-1"/>
          <w:sz w:val="24"/>
        </w:rPr>
        <w:t> </w:t>
      </w:r>
      <w:r>
        <w:rPr>
          <w:sz w:val="24"/>
        </w:rPr>
        <w:t>Ballmer-Weber</w:t>
      </w:r>
      <w:r>
        <w:rPr>
          <w:spacing w:val="-2"/>
          <w:sz w:val="24"/>
        </w:rPr>
        <w:t> </w:t>
      </w:r>
      <w:r>
        <w:rPr>
          <w:sz w:val="24"/>
        </w:rPr>
        <w:t>BK,</w:t>
      </w:r>
      <w:r>
        <w:rPr>
          <w:spacing w:val="-3"/>
          <w:sz w:val="24"/>
        </w:rPr>
        <w:t> </w:t>
      </w:r>
      <w:r>
        <w:rPr>
          <w:sz w:val="24"/>
        </w:rPr>
        <w:t>Erdmann</w:t>
      </w:r>
      <w:r>
        <w:rPr>
          <w:spacing w:val="-3"/>
          <w:sz w:val="24"/>
        </w:rPr>
        <w:t> </w:t>
      </w:r>
      <w:r>
        <w:rPr>
          <w:sz w:val="24"/>
        </w:rPr>
        <w:t>S.</w:t>
      </w:r>
      <w:r>
        <w:rPr>
          <w:spacing w:val="-3"/>
          <w:sz w:val="24"/>
        </w:rPr>
        <w:t> </w:t>
      </w:r>
      <w:r>
        <w:rPr>
          <w:sz w:val="24"/>
        </w:rPr>
        <w:t>et</w:t>
      </w:r>
      <w:r>
        <w:rPr>
          <w:spacing w:val="-1"/>
          <w:sz w:val="24"/>
        </w:rPr>
        <w:t> </w:t>
      </w:r>
      <w:r>
        <w:rPr>
          <w:sz w:val="24"/>
        </w:rPr>
        <w:t>al.</w:t>
      </w:r>
      <w:r>
        <w:rPr>
          <w:spacing w:val="-3"/>
          <w:sz w:val="24"/>
        </w:rPr>
        <w:t> </w:t>
      </w:r>
      <w:r>
        <w:rPr>
          <w:sz w:val="24"/>
        </w:rPr>
        <w:t>Skin</w:t>
      </w:r>
      <w:r>
        <w:rPr>
          <w:spacing w:val="-3"/>
          <w:sz w:val="24"/>
        </w:rPr>
        <w:t> </w:t>
      </w:r>
      <w:r>
        <w:rPr>
          <w:sz w:val="24"/>
        </w:rPr>
        <w:t>testing</w:t>
      </w:r>
      <w:r>
        <w:rPr>
          <w:spacing w:val="-6"/>
          <w:sz w:val="24"/>
        </w:rPr>
        <w:t> </w:t>
      </w:r>
      <w:r>
        <w:rPr>
          <w:sz w:val="24"/>
        </w:rPr>
        <w:t>with</w:t>
      </w:r>
      <w:r>
        <w:rPr>
          <w:spacing w:val="-3"/>
          <w:sz w:val="24"/>
        </w:rPr>
        <w:t> </w:t>
      </w:r>
      <w:r>
        <w:rPr>
          <w:sz w:val="24"/>
        </w:rPr>
        <w:t>food</w:t>
      </w:r>
      <w:r>
        <w:rPr>
          <w:spacing w:val="-2"/>
          <w:sz w:val="24"/>
        </w:rPr>
        <w:t> </w:t>
      </w:r>
      <w:r>
        <w:rPr>
          <w:sz w:val="24"/>
        </w:rPr>
        <w:t>allergens.</w:t>
      </w:r>
      <w:r>
        <w:rPr>
          <w:spacing w:val="-3"/>
          <w:sz w:val="24"/>
        </w:rPr>
        <w:t> </w:t>
      </w:r>
      <w:r>
        <w:rPr>
          <w:sz w:val="24"/>
        </w:rPr>
        <w:t>Guideline of the German Society of Allergology and Clinical Immunology (DGAKI), the Physicians' Association of German Allergologists (ADA) and the Society of Pediatric Allergology (GPA) together with the Swiss Society of Allergology. J Dtsch Dermatol Ges. 2008 Nov; 6(11):983-8. English, German. doi: 10.1111/j.1610-0387.2008.06889.x.</w:t>
      </w:r>
    </w:p>
    <w:p>
      <w:pPr>
        <w:pStyle w:val="ListParagraph"/>
        <w:numPr>
          <w:ilvl w:val="0"/>
          <w:numId w:val="19"/>
        </w:numPr>
        <w:tabs>
          <w:tab w:pos="1106" w:val="left" w:leader="none"/>
        </w:tabs>
        <w:spacing w:line="276" w:lineRule="auto" w:before="0" w:after="0"/>
        <w:ind w:left="398" w:right="567" w:firstLine="0"/>
        <w:jc w:val="both"/>
        <w:rPr>
          <w:sz w:val="24"/>
        </w:rPr>
      </w:pPr>
      <w:r>
        <w:rPr>
          <w:sz w:val="24"/>
        </w:rPr>
        <w:t>Muraro A, Worm M, Alviani C. et al. European Academy of Allergy and Clinical Immunology, Food Allergy, Anaphylaxis Guidelines Group. EAACI guidelines: Anaphylaxis (2021 update).</w:t>
      </w:r>
      <w:r>
        <w:rPr>
          <w:spacing w:val="73"/>
          <w:sz w:val="24"/>
        </w:rPr>
        <w:t> </w:t>
      </w:r>
      <w:r>
        <w:rPr>
          <w:sz w:val="24"/>
        </w:rPr>
        <w:t>Allergy.</w:t>
      </w:r>
      <w:r>
        <w:rPr>
          <w:spacing w:val="76"/>
          <w:sz w:val="24"/>
        </w:rPr>
        <w:t> </w:t>
      </w:r>
      <w:r>
        <w:rPr>
          <w:sz w:val="24"/>
        </w:rPr>
        <w:t>2022</w:t>
      </w:r>
      <w:r>
        <w:rPr>
          <w:spacing w:val="77"/>
          <w:sz w:val="24"/>
        </w:rPr>
        <w:t> </w:t>
      </w:r>
      <w:r>
        <w:rPr>
          <w:sz w:val="24"/>
        </w:rPr>
        <w:t>Feb;</w:t>
      </w:r>
      <w:r>
        <w:rPr>
          <w:spacing w:val="77"/>
          <w:sz w:val="24"/>
        </w:rPr>
        <w:t> </w:t>
      </w:r>
      <w:r>
        <w:rPr>
          <w:sz w:val="24"/>
        </w:rPr>
        <w:t>77(2):357-377.</w:t>
      </w:r>
      <w:r>
        <w:rPr>
          <w:spacing w:val="76"/>
          <w:sz w:val="24"/>
        </w:rPr>
        <w:t> </w:t>
      </w:r>
      <w:r>
        <w:rPr>
          <w:sz w:val="24"/>
        </w:rPr>
        <w:t>doi:</w:t>
      </w:r>
      <w:r>
        <w:rPr>
          <w:spacing w:val="76"/>
          <w:sz w:val="24"/>
        </w:rPr>
        <w:t> </w:t>
      </w:r>
      <w:r>
        <w:rPr>
          <w:sz w:val="24"/>
        </w:rPr>
        <w:t>10.1111/all.15032.</w:t>
      </w:r>
      <w:r>
        <w:rPr>
          <w:spacing w:val="77"/>
          <w:sz w:val="24"/>
        </w:rPr>
        <w:t> </w:t>
      </w:r>
      <w:r>
        <w:rPr>
          <w:sz w:val="24"/>
        </w:rPr>
        <w:t>Epub</w:t>
      </w:r>
      <w:r>
        <w:rPr>
          <w:spacing w:val="76"/>
          <w:sz w:val="24"/>
        </w:rPr>
        <w:t> </w:t>
      </w:r>
      <w:r>
        <w:rPr>
          <w:sz w:val="24"/>
        </w:rPr>
        <w:t>2021</w:t>
      </w:r>
      <w:r>
        <w:rPr>
          <w:spacing w:val="75"/>
          <w:sz w:val="24"/>
        </w:rPr>
        <w:t> </w:t>
      </w:r>
      <w:r>
        <w:rPr>
          <w:sz w:val="24"/>
        </w:rPr>
        <w:t>Sep</w:t>
      </w:r>
      <w:r>
        <w:rPr>
          <w:spacing w:val="76"/>
          <w:sz w:val="24"/>
        </w:rPr>
        <w:t> </w:t>
      </w:r>
      <w:r>
        <w:rPr>
          <w:sz w:val="24"/>
        </w:rPr>
        <w:t>1.</w:t>
      </w:r>
      <w:r>
        <w:rPr>
          <w:spacing w:val="76"/>
          <w:sz w:val="24"/>
        </w:rPr>
        <w:t> </w:t>
      </w:r>
      <w:r>
        <w:rPr>
          <w:spacing w:val="-2"/>
          <w:sz w:val="24"/>
        </w:rPr>
        <w:t>PMID:</w:t>
      </w:r>
    </w:p>
    <w:p>
      <w:pPr>
        <w:pStyle w:val="BodyText"/>
        <w:jc w:val="left"/>
      </w:pPr>
      <w:r>
        <w:rPr>
          <w:spacing w:val="-2"/>
        </w:rPr>
        <w:t>34343358.</w:t>
      </w:r>
    </w:p>
    <w:p>
      <w:pPr>
        <w:pStyle w:val="ListParagraph"/>
        <w:numPr>
          <w:ilvl w:val="0"/>
          <w:numId w:val="19"/>
        </w:numPr>
        <w:tabs>
          <w:tab w:pos="1106" w:val="left" w:leader="none"/>
        </w:tabs>
        <w:spacing w:line="276" w:lineRule="auto" w:before="38" w:after="0"/>
        <w:ind w:left="398" w:right="561" w:firstLine="0"/>
        <w:jc w:val="both"/>
        <w:rPr>
          <w:sz w:val="24"/>
        </w:rPr>
      </w:pPr>
      <w:r>
        <w:rPr>
          <w:sz w:val="24"/>
        </w:rPr>
        <w:t>Sicherer S.H, Warren CM, Dant C, Gupta RS, Nadeau KC. Food Allergy from Infancy Through Adulthood. J Allergy Clin Immunol Pract. 2020 Jun;8(6):1854-1864. doi: 10.1016/j.jaip.2020.02.010. PMID: 32499034; PMCID: PMC7899184</w:t>
      </w:r>
    </w:p>
    <w:p>
      <w:pPr>
        <w:pStyle w:val="ListParagraph"/>
        <w:numPr>
          <w:ilvl w:val="0"/>
          <w:numId w:val="19"/>
        </w:numPr>
        <w:tabs>
          <w:tab w:pos="1106" w:val="left" w:leader="none"/>
        </w:tabs>
        <w:spacing w:line="274" w:lineRule="exact" w:before="0" w:after="0"/>
        <w:ind w:left="1106" w:right="0" w:hanging="708"/>
        <w:jc w:val="both"/>
        <w:rPr>
          <w:sz w:val="24"/>
        </w:rPr>
      </w:pPr>
      <w:r>
        <w:rPr>
          <w:sz w:val="24"/>
        </w:rPr>
        <w:t>Gamirova,</w:t>
      </w:r>
      <w:r>
        <w:rPr>
          <w:spacing w:val="-2"/>
          <w:sz w:val="24"/>
        </w:rPr>
        <w:t> </w:t>
      </w:r>
      <w:r>
        <w:rPr>
          <w:sz w:val="24"/>
        </w:rPr>
        <w:t>A., Berbenyuk,</w:t>
      </w:r>
      <w:r>
        <w:rPr>
          <w:spacing w:val="1"/>
          <w:sz w:val="24"/>
        </w:rPr>
        <w:t> </w:t>
      </w:r>
      <w:r>
        <w:rPr>
          <w:sz w:val="24"/>
        </w:rPr>
        <w:t>A.,</w:t>
      </w:r>
      <w:r>
        <w:rPr>
          <w:spacing w:val="3"/>
          <w:sz w:val="24"/>
        </w:rPr>
        <w:t> </w:t>
      </w:r>
      <w:r>
        <w:rPr>
          <w:sz w:val="24"/>
        </w:rPr>
        <w:t>Levina,</w:t>
      </w:r>
      <w:r>
        <w:rPr>
          <w:spacing w:val="1"/>
          <w:sz w:val="24"/>
        </w:rPr>
        <w:t> </w:t>
      </w:r>
      <w:r>
        <w:rPr>
          <w:sz w:val="24"/>
        </w:rPr>
        <w:t>D., Peshko,</w:t>
      </w:r>
      <w:r>
        <w:rPr>
          <w:spacing w:val="1"/>
          <w:sz w:val="24"/>
        </w:rPr>
        <w:t> </w:t>
      </w:r>
      <w:r>
        <w:rPr>
          <w:sz w:val="24"/>
        </w:rPr>
        <w:t>D.,</w:t>
      </w:r>
      <w:r>
        <w:rPr>
          <w:spacing w:val="-1"/>
          <w:sz w:val="24"/>
        </w:rPr>
        <w:t> </w:t>
      </w:r>
      <w:r>
        <w:rPr>
          <w:sz w:val="24"/>
        </w:rPr>
        <w:t>Simpson,</w:t>
      </w:r>
      <w:r>
        <w:rPr>
          <w:spacing w:val="1"/>
          <w:sz w:val="24"/>
        </w:rPr>
        <w:t> </w:t>
      </w:r>
      <w:r>
        <w:rPr>
          <w:sz w:val="24"/>
        </w:rPr>
        <w:t>M.</w:t>
      </w:r>
      <w:r>
        <w:rPr>
          <w:spacing w:val="-1"/>
          <w:sz w:val="24"/>
        </w:rPr>
        <w:t> </w:t>
      </w:r>
      <w:r>
        <w:rPr>
          <w:sz w:val="24"/>
        </w:rPr>
        <w:t>R.,</w:t>
      </w:r>
      <w:r>
        <w:rPr>
          <w:spacing w:val="1"/>
          <w:sz w:val="24"/>
        </w:rPr>
        <w:t> </w:t>
      </w:r>
      <w:r>
        <w:rPr>
          <w:sz w:val="24"/>
        </w:rPr>
        <w:t>Azad,</w:t>
      </w:r>
      <w:r>
        <w:rPr>
          <w:spacing w:val="1"/>
          <w:sz w:val="24"/>
        </w:rPr>
        <w:t> </w:t>
      </w:r>
      <w:r>
        <w:rPr>
          <w:sz w:val="24"/>
        </w:rPr>
        <w:t>M.</w:t>
      </w:r>
      <w:r>
        <w:rPr>
          <w:spacing w:val="8"/>
          <w:sz w:val="24"/>
        </w:rPr>
        <w:t> </w:t>
      </w:r>
      <w:r>
        <w:rPr>
          <w:sz w:val="24"/>
        </w:rPr>
        <w:t>B.,</w:t>
      </w:r>
      <w:r>
        <w:rPr>
          <w:spacing w:val="1"/>
          <w:sz w:val="24"/>
        </w:rPr>
        <w:t> </w:t>
      </w:r>
      <w:r>
        <w:rPr>
          <w:spacing w:val="-2"/>
          <w:sz w:val="24"/>
        </w:rPr>
        <w:t>Järvinen,</w:t>
      </w:r>
    </w:p>
    <w:p>
      <w:pPr>
        <w:pStyle w:val="BodyText"/>
        <w:spacing w:line="276" w:lineRule="auto" w:before="41"/>
        <w:ind w:right="571"/>
      </w:pPr>
      <w:r>
        <w:rPr/>
        <w:t>K. M., Brough, H. A., Genuneit, J., Greenhawt, M., Verhasselt, V., Peroni, D. G., Perkin, M. R., Warner,</w:t>
      </w:r>
      <w:r>
        <w:rPr>
          <w:spacing w:val="-2"/>
        </w:rPr>
        <w:t> </w:t>
      </w:r>
      <w:r>
        <w:rPr/>
        <w:t>J.</w:t>
      </w:r>
      <w:r>
        <w:rPr>
          <w:spacing w:val="1"/>
        </w:rPr>
        <w:t> </w:t>
      </w:r>
      <w:r>
        <w:rPr/>
        <w:t>O.,</w:t>
      </w:r>
      <w:r>
        <w:rPr>
          <w:spacing w:val="1"/>
        </w:rPr>
        <w:t> </w:t>
      </w:r>
      <w:r>
        <w:rPr/>
        <w:t>Palmer, D. J.,</w:t>
      </w:r>
      <w:r>
        <w:rPr>
          <w:spacing w:val="2"/>
        </w:rPr>
        <w:t> </w:t>
      </w:r>
      <w:r>
        <w:rPr/>
        <w:t>Boyle,</w:t>
      </w:r>
      <w:r>
        <w:rPr>
          <w:spacing w:val="1"/>
        </w:rPr>
        <w:t> </w:t>
      </w:r>
      <w:r>
        <w:rPr/>
        <w:t>R.</w:t>
      </w:r>
      <w:r>
        <w:rPr>
          <w:spacing w:val="1"/>
        </w:rPr>
        <w:t> </w:t>
      </w:r>
      <w:r>
        <w:rPr/>
        <w:t>J.,</w:t>
      </w:r>
      <w:r>
        <w:rPr>
          <w:spacing w:val="2"/>
        </w:rPr>
        <w:t> </w:t>
      </w:r>
      <w:r>
        <w:rPr/>
        <w:t>&amp;</w:t>
      </w:r>
      <w:r>
        <w:rPr>
          <w:spacing w:val="-1"/>
        </w:rPr>
        <w:t> </w:t>
      </w:r>
      <w:r>
        <w:rPr/>
        <w:t>Munblit,</w:t>
      </w:r>
      <w:r>
        <w:rPr>
          <w:spacing w:val="1"/>
        </w:rPr>
        <w:t> </w:t>
      </w:r>
      <w:r>
        <w:rPr/>
        <w:t>D.</w:t>
      </w:r>
      <w:r>
        <w:rPr>
          <w:spacing w:val="1"/>
        </w:rPr>
        <w:t> </w:t>
      </w:r>
      <w:r>
        <w:rPr/>
        <w:t>(2022). Food</w:t>
      </w:r>
      <w:r>
        <w:rPr>
          <w:spacing w:val="1"/>
        </w:rPr>
        <w:t> </w:t>
      </w:r>
      <w:r>
        <w:rPr/>
        <w:t>Proteins</w:t>
      </w:r>
      <w:r>
        <w:rPr>
          <w:spacing w:val="2"/>
        </w:rPr>
        <w:t> </w:t>
      </w:r>
      <w:r>
        <w:rPr/>
        <w:t>in</w:t>
      </w:r>
      <w:r>
        <w:rPr>
          <w:spacing w:val="1"/>
        </w:rPr>
        <w:t> </w:t>
      </w:r>
      <w:r>
        <w:rPr/>
        <w:t>Human</w:t>
      </w:r>
      <w:r>
        <w:rPr>
          <w:spacing w:val="1"/>
        </w:rPr>
        <w:t> </w:t>
      </w:r>
      <w:r>
        <w:rPr/>
        <w:t>Breast</w:t>
      </w:r>
      <w:r>
        <w:rPr>
          <w:spacing w:val="2"/>
        </w:rPr>
        <w:t> </w:t>
      </w:r>
      <w:r>
        <w:rPr>
          <w:spacing w:val="-4"/>
        </w:rPr>
        <w:t>Milk</w:t>
      </w:r>
    </w:p>
    <w:p>
      <w:pPr>
        <w:pStyle w:val="BodyText"/>
        <w:spacing w:after="0" w:line="276" w:lineRule="auto"/>
        <w:sectPr>
          <w:pgSz w:w="11910" w:h="16840"/>
          <w:pgMar w:header="0" w:footer="1003" w:top="1040" w:bottom="1260" w:left="850" w:right="283"/>
        </w:sectPr>
      </w:pPr>
    </w:p>
    <w:p>
      <w:pPr>
        <w:pStyle w:val="BodyText"/>
        <w:spacing w:line="276" w:lineRule="auto" w:before="68"/>
        <w:ind w:right="562"/>
      </w:pPr>
      <w:r>
        <w:rPr/>
        <w:t>and Probability of IgE-Mediated Allergic Reaction in Children During Breastfeeding: A Systematic Review. Journal of Allergy and Clinical Immunology: In Practice, 10(5), 1312-1324.e8. </w:t>
      </w:r>
      <w:hyperlink r:id="rId12">
        <w:r>
          <w:rPr>
            <w:color w:val="0000FF"/>
            <w:spacing w:val="-2"/>
            <w:u w:val="single" w:color="0000FF"/>
          </w:rPr>
          <w:t>https://doi.org/10.1016/j.jaip.2022.01.028</w:t>
        </w:r>
      </w:hyperlink>
    </w:p>
    <w:p>
      <w:pPr>
        <w:pStyle w:val="ListParagraph"/>
        <w:numPr>
          <w:ilvl w:val="0"/>
          <w:numId w:val="19"/>
        </w:numPr>
        <w:tabs>
          <w:tab w:pos="1106" w:val="left" w:leader="none"/>
        </w:tabs>
        <w:spacing w:line="276" w:lineRule="auto" w:before="2" w:after="0"/>
        <w:ind w:left="398" w:right="570" w:firstLine="0"/>
        <w:jc w:val="both"/>
        <w:rPr>
          <w:sz w:val="24"/>
        </w:rPr>
      </w:pPr>
      <w:r>
        <w:rPr>
          <w:sz w:val="24"/>
        </w:rPr>
        <w:t>Nowak-Węgrzyn A. Food protein-induced enterocolitis syndrome and allergic proctocolitis. Allergy Asthma Proc 2015; 36:172. doi: 10.2500/aap.2015.36.3811.</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Sopo SM, Monaco S, Bersani G, et al. Proposal for management of the infant with suspected food protein-induced allergic proctocolitis. Pediatr Allergy Immunol 2018;29:215-218. </w:t>
      </w:r>
      <w:r>
        <w:rPr>
          <w:spacing w:val="-2"/>
          <w:sz w:val="24"/>
        </w:rPr>
        <w:t>doi:10.1111/pai.12844.</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Uncuoğlu A, Aydoğan M, Şimşek IE, et al. Prospective assessment of clinical characteristics and responses to dietary elimination in food protein-induced allergic proctocolitis. J Allergy Clin Immunol Pract 2022;10:206-14.e201. doi: 10.1016/j.jaip.2021.10.048.</w:t>
      </w:r>
    </w:p>
    <w:p>
      <w:pPr>
        <w:pStyle w:val="ListParagraph"/>
        <w:numPr>
          <w:ilvl w:val="0"/>
          <w:numId w:val="19"/>
        </w:numPr>
        <w:tabs>
          <w:tab w:pos="1106" w:val="left" w:leader="none"/>
        </w:tabs>
        <w:spacing w:line="276" w:lineRule="auto" w:before="0" w:after="0"/>
        <w:ind w:left="398" w:right="563" w:firstLine="0"/>
        <w:jc w:val="both"/>
        <w:rPr>
          <w:sz w:val="24"/>
        </w:rPr>
      </w:pPr>
      <w:r>
        <w:rPr>
          <w:sz w:val="24"/>
        </w:rPr>
        <w:t>Katz Y, Rajuan N, Goldberg MR, Eisenberg E, Heyman E, Cohen A, Leshno M. Early exposure to cow's milk protein is protective against IgE-mediated cow's milk protein allergy. J Allergy</w:t>
      </w:r>
      <w:r>
        <w:rPr>
          <w:spacing w:val="-4"/>
          <w:sz w:val="24"/>
        </w:rPr>
        <w:t> </w:t>
      </w:r>
      <w:r>
        <w:rPr>
          <w:sz w:val="24"/>
        </w:rPr>
        <w:t>Clin Immunol. 2010 Jul;126(1):77-82.e1. doi: 10.1016/j.jaci.2010.04.020. Epub 2010 Jun 11. PMID: 20541249.</w:t>
      </w:r>
    </w:p>
    <w:p>
      <w:pPr>
        <w:pStyle w:val="ListParagraph"/>
        <w:numPr>
          <w:ilvl w:val="0"/>
          <w:numId w:val="19"/>
        </w:numPr>
        <w:tabs>
          <w:tab w:pos="1106" w:val="left" w:leader="none"/>
        </w:tabs>
        <w:spacing w:line="276" w:lineRule="auto" w:before="0" w:after="0"/>
        <w:ind w:left="398" w:right="567" w:firstLine="0"/>
        <w:jc w:val="both"/>
        <w:rPr>
          <w:sz w:val="24"/>
        </w:rPr>
      </w:pPr>
      <w:r>
        <w:rPr>
          <w:sz w:val="24"/>
        </w:rPr>
        <w:t>Saulyte J, Regueira C, Montes-Martínez A, Khudyakov P, Takkouche B. Active or passive exposure to tobacco smoking and allergic rhinitis, allergic dermatitis, and food allergy in adults and children: a systematic review and meta-analysis. PLoS Med. 2014 Mar 11;11(3):e1001611. doi: </w:t>
      </w:r>
      <w:r>
        <w:rPr>
          <w:spacing w:val="-2"/>
          <w:sz w:val="24"/>
        </w:rPr>
        <w:t>10.1371/journal.pmed.1001611.</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Lau H.X, Lee J.W, Yap Q.V et al. Smoke exposure and childhood atopic eczema and food allergy: A systematic review and meta-analysis. Pediatr Allergy Immunol. 2023 Aug;34(8):e14010. doi: 10.1111/pai.14010.</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Макарова С.Г., Лаврова Т.Е., Новик Г.А. Не-IgE-опосредованная гастроинтестинальная пищевая аллергия у детей. Диагностика, дифференциальная диагностика, тактика диетотерапии // Лечащий Врач. 2023; 6 (26): 20-28. DOI: 10.51793/OS.2023.26.6.003</w:t>
      </w:r>
    </w:p>
    <w:p>
      <w:pPr>
        <w:pStyle w:val="ListParagraph"/>
        <w:numPr>
          <w:ilvl w:val="0"/>
          <w:numId w:val="19"/>
        </w:numPr>
        <w:tabs>
          <w:tab w:pos="1106" w:val="left" w:leader="none"/>
        </w:tabs>
        <w:spacing w:line="276" w:lineRule="auto" w:before="0" w:after="0"/>
        <w:ind w:left="398" w:right="563" w:firstLine="0"/>
        <w:jc w:val="both"/>
        <w:rPr>
          <w:sz w:val="24"/>
        </w:rPr>
      </w:pPr>
      <w:r>
        <w:rPr>
          <w:sz w:val="24"/>
        </w:rPr>
        <w:t>Gomes-Belo J, Hannachi F, Swan K, Santos AF. Advances in Food Allergy Diagnosis. Curr Pediatr Rev. 2018;14(3):139-149. doi: 10.2174/1573396314666180423105842. PMID: 29692253</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Tedner SG, Asarnoj A, Thulin H, Westman M, Konradsen JR, Nilsson C. Food allergy and hypersensitivity reactions in children and adults-A review. J Intern Med. 2022 Mar;291(3):283-302. doi: 10.1111/joim.13422. Epub 2021 Dec 22. PMID: 34875122</w:t>
      </w:r>
    </w:p>
    <w:p>
      <w:pPr>
        <w:pStyle w:val="ListParagraph"/>
        <w:numPr>
          <w:ilvl w:val="0"/>
          <w:numId w:val="19"/>
        </w:numPr>
        <w:tabs>
          <w:tab w:pos="1106" w:val="left" w:leader="none"/>
        </w:tabs>
        <w:spacing w:line="276" w:lineRule="auto" w:before="0" w:after="0"/>
        <w:ind w:left="398" w:right="567" w:firstLine="0"/>
        <w:jc w:val="both"/>
        <w:rPr>
          <w:sz w:val="24"/>
        </w:rPr>
      </w:pPr>
      <w:r>
        <w:rPr>
          <w:sz w:val="24"/>
        </w:rPr>
        <w:t>Peters RL, Krawiec M, Koplin JJ, Santos AF. Update on food allergy. Pediatr Allergy Immunol. 2021 May;32(4):647-657. doi: 10.1111/pai.13443. Epub 2021 Jan 21. PMID: 33370488; PMCID: PMC8247869</w:t>
      </w:r>
    </w:p>
    <w:p>
      <w:pPr>
        <w:pStyle w:val="ListParagraph"/>
        <w:numPr>
          <w:ilvl w:val="0"/>
          <w:numId w:val="19"/>
        </w:numPr>
        <w:tabs>
          <w:tab w:pos="1106" w:val="left" w:leader="none"/>
        </w:tabs>
        <w:spacing w:line="276" w:lineRule="auto" w:before="0" w:after="0"/>
        <w:ind w:left="398" w:right="562" w:firstLine="0"/>
        <w:jc w:val="both"/>
        <w:rPr>
          <w:sz w:val="24"/>
        </w:rPr>
      </w:pPr>
      <w:r>
        <w:rPr>
          <w:sz w:val="24"/>
        </w:rPr>
        <w:t>Santos AF, Riggioni C, Agache I, Akdis CA, Akdis M, Alvarez-Perea A, Alvaro-Lozano M, Ballmer-Weber B, Barni S, Beyer K, Bindslev-Jensen C, Brough HA, Buyuktiryaki B, Chu D, Del Giacco S,</w:t>
      </w:r>
      <w:r>
        <w:rPr>
          <w:spacing w:val="-2"/>
          <w:sz w:val="24"/>
        </w:rPr>
        <w:t> </w:t>
      </w:r>
      <w:r>
        <w:rPr>
          <w:sz w:val="24"/>
        </w:rPr>
        <w:t>Dunn-Galvin A,</w:t>
      </w:r>
      <w:r>
        <w:rPr>
          <w:spacing w:val="-2"/>
          <w:sz w:val="24"/>
        </w:rPr>
        <w:t> </w:t>
      </w:r>
      <w:r>
        <w:rPr>
          <w:sz w:val="24"/>
        </w:rPr>
        <w:t>Eberlein B,</w:t>
      </w:r>
      <w:r>
        <w:rPr>
          <w:spacing w:val="-2"/>
          <w:sz w:val="24"/>
        </w:rPr>
        <w:t> </w:t>
      </w:r>
      <w:r>
        <w:rPr>
          <w:sz w:val="24"/>
        </w:rPr>
        <w:t>Ebisawa M,</w:t>
      </w:r>
      <w:r>
        <w:rPr>
          <w:spacing w:val="-2"/>
          <w:sz w:val="24"/>
        </w:rPr>
        <w:t> </w:t>
      </w:r>
      <w:r>
        <w:rPr>
          <w:sz w:val="24"/>
        </w:rPr>
        <w:t>Eigenmann</w:t>
      </w:r>
      <w:r>
        <w:rPr>
          <w:spacing w:val="-2"/>
          <w:sz w:val="24"/>
        </w:rPr>
        <w:t> </w:t>
      </w:r>
      <w:r>
        <w:rPr>
          <w:sz w:val="24"/>
        </w:rPr>
        <w:t>P, Eiwegger</w:t>
      </w:r>
      <w:r>
        <w:rPr>
          <w:spacing w:val="-2"/>
          <w:sz w:val="24"/>
        </w:rPr>
        <w:t> </w:t>
      </w:r>
      <w:r>
        <w:rPr>
          <w:sz w:val="24"/>
        </w:rPr>
        <w:t>T, Feeney</w:t>
      </w:r>
      <w:r>
        <w:rPr>
          <w:spacing w:val="-7"/>
          <w:sz w:val="24"/>
        </w:rPr>
        <w:t> </w:t>
      </w:r>
      <w:r>
        <w:rPr>
          <w:sz w:val="24"/>
        </w:rPr>
        <w:t>M, Fernandez- Rivas M, Fiocchi A, Fisher HR, Fleischer DM, Giovannini M, Gray C, Hoffmann-Sommergruber K, Halken S, O'B Hourihane J, Jones CJ, Jutel M, Knol EF, Konstantinou GN, Lack G, Lau S, Mejias AM, Marchisotto MJ, Meyer R, Mortz CG, Moya B, Muraro A, Nilsson C, de Oliveira LCL, O'Mahony L, Papadopoulos NG, Perrett KP, Peters R, Podesta M, Poulsen LK, Roberts G, Sampson H, Schwarze J, Smith P, Tham E, Untersmayr E, Van Ree R, Venter C, Vickery B, Vlieg-Boerstra B, Werfel T, Worm M, Du Toit G, Skypala I. EAACI guidelines on the management of IgE-mediated food allergy. Allergy. 2025 Jan;80(1):14-36. doi: 10.1111/all.16345. Epub 2024 Oct 30. PMID: 39473345; PMCID: PMC11724237</w:t>
      </w:r>
    </w:p>
    <w:p>
      <w:pPr>
        <w:pStyle w:val="ListParagraph"/>
        <w:spacing w:after="0" w:line="276" w:lineRule="auto"/>
        <w:jc w:val="both"/>
        <w:rPr>
          <w:sz w:val="24"/>
        </w:rPr>
        <w:sectPr>
          <w:pgSz w:w="11910" w:h="16840"/>
          <w:pgMar w:header="0" w:footer="1003" w:top="1040" w:bottom="1260" w:left="850" w:right="283"/>
        </w:sectPr>
      </w:pPr>
    </w:p>
    <w:p>
      <w:pPr>
        <w:pStyle w:val="ListParagraph"/>
        <w:numPr>
          <w:ilvl w:val="0"/>
          <w:numId w:val="19"/>
        </w:numPr>
        <w:tabs>
          <w:tab w:pos="1106" w:val="left" w:leader="none"/>
        </w:tabs>
        <w:spacing w:line="276" w:lineRule="auto" w:before="68" w:after="0"/>
        <w:ind w:left="398" w:right="565" w:firstLine="0"/>
        <w:jc w:val="both"/>
        <w:rPr>
          <w:sz w:val="24"/>
        </w:rPr>
      </w:pPr>
      <w:r>
        <w:rPr>
          <w:sz w:val="24"/>
        </w:rPr>
        <w:t>Sampson</w:t>
      </w:r>
      <w:r>
        <w:rPr>
          <w:spacing w:val="-1"/>
          <w:sz w:val="24"/>
        </w:rPr>
        <w:t> </w:t>
      </w:r>
      <w:r>
        <w:rPr>
          <w:sz w:val="24"/>
        </w:rPr>
        <w:t>HA,</w:t>
      </w:r>
      <w:r>
        <w:rPr>
          <w:spacing w:val="-1"/>
          <w:sz w:val="24"/>
        </w:rPr>
        <w:t> </w:t>
      </w:r>
      <w:r>
        <w:rPr>
          <w:sz w:val="24"/>
        </w:rPr>
        <w:t>Arasi</w:t>
      </w:r>
      <w:r>
        <w:rPr>
          <w:spacing w:val="-1"/>
          <w:sz w:val="24"/>
        </w:rPr>
        <w:t> </w:t>
      </w:r>
      <w:r>
        <w:rPr>
          <w:sz w:val="24"/>
        </w:rPr>
        <w:t>S,</w:t>
      </w:r>
      <w:r>
        <w:rPr>
          <w:spacing w:val="-1"/>
          <w:sz w:val="24"/>
        </w:rPr>
        <w:t> </w:t>
      </w:r>
      <w:r>
        <w:rPr>
          <w:sz w:val="24"/>
        </w:rPr>
        <w:t>Bahnson</w:t>
      </w:r>
      <w:r>
        <w:rPr>
          <w:spacing w:val="-1"/>
          <w:sz w:val="24"/>
        </w:rPr>
        <w:t> </w:t>
      </w:r>
      <w:r>
        <w:rPr>
          <w:sz w:val="24"/>
        </w:rPr>
        <w:t>HT, Ballmer-Weber B,</w:t>
      </w:r>
      <w:r>
        <w:rPr>
          <w:spacing w:val="-1"/>
          <w:sz w:val="24"/>
        </w:rPr>
        <w:t> </w:t>
      </w:r>
      <w:r>
        <w:rPr>
          <w:sz w:val="24"/>
        </w:rPr>
        <w:t>Beyer K, Bindslev-Jensen</w:t>
      </w:r>
      <w:r>
        <w:rPr>
          <w:spacing w:val="-1"/>
          <w:sz w:val="24"/>
        </w:rPr>
        <w:t> </w:t>
      </w:r>
      <w:r>
        <w:rPr>
          <w:sz w:val="24"/>
        </w:rPr>
        <w:t>C,</w:t>
      </w:r>
      <w:r>
        <w:rPr>
          <w:spacing w:val="-1"/>
          <w:sz w:val="24"/>
        </w:rPr>
        <w:t> </w:t>
      </w:r>
      <w:r>
        <w:rPr>
          <w:sz w:val="24"/>
        </w:rPr>
        <w:t>Bird</w:t>
      </w:r>
      <w:r>
        <w:rPr>
          <w:spacing w:val="-2"/>
          <w:sz w:val="24"/>
        </w:rPr>
        <w:t> </w:t>
      </w:r>
      <w:r>
        <w:rPr>
          <w:sz w:val="24"/>
        </w:rPr>
        <w:t>JA, Blumchen K, Davis C, Ebisawa M, Nowak-Wegrzyn A, Patel N, Peters RL, Sicherer S, Spergel J, Turner PJ, Yanagida N, Eigenmann PA. AAAAI-EAACI PRACTALL: Standardizing oral food challenges-2024 Update. Pediatr Allergy Immunol. 2024 Nov;35(11):e14276. doi:</w:t>
      </w:r>
      <w:r>
        <w:rPr>
          <w:spacing w:val="40"/>
          <w:sz w:val="24"/>
        </w:rPr>
        <w:t> </w:t>
      </w:r>
      <w:r>
        <w:rPr>
          <w:sz w:val="24"/>
        </w:rPr>
        <w:t>10.1111/pai.14276. PMID: 39560049</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Bognanni A, Fiocchi A, Arasi S, Chu DK, Ansotegui I, Assa'ad AH, Bahna SL, Berni Canani R, Bozzola M, Dahdah L, Dupont C, Dziechciarz P, Ebisawa M, Firmino RT, Chu A, Galli E, Horvath</w:t>
      </w:r>
      <w:r>
        <w:rPr>
          <w:spacing w:val="-3"/>
          <w:sz w:val="24"/>
        </w:rPr>
        <w:t> </w:t>
      </w:r>
      <w:r>
        <w:rPr>
          <w:sz w:val="24"/>
        </w:rPr>
        <w:t>A,</w:t>
      </w:r>
      <w:r>
        <w:rPr>
          <w:spacing w:val="-3"/>
          <w:sz w:val="24"/>
        </w:rPr>
        <w:t> </w:t>
      </w:r>
      <w:r>
        <w:rPr>
          <w:sz w:val="24"/>
        </w:rPr>
        <w:t>Kamenwa</w:t>
      </w:r>
      <w:r>
        <w:rPr>
          <w:spacing w:val="-4"/>
          <w:sz w:val="24"/>
        </w:rPr>
        <w:t> </w:t>
      </w:r>
      <w:r>
        <w:rPr>
          <w:sz w:val="24"/>
        </w:rPr>
        <w:t>R,</w:t>
      </w:r>
      <w:r>
        <w:rPr>
          <w:spacing w:val="-1"/>
          <w:sz w:val="24"/>
        </w:rPr>
        <w:t> </w:t>
      </w:r>
      <w:r>
        <w:rPr>
          <w:sz w:val="24"/>
        </w:rPr>
        <w:t>Lack</w:t>
      </w:r>
      <w:r>
        <w:rPr>
          <w:spacing w:val="-3"/>
          <w:sz w:val="24"/>
        </w:rPr>
        <w:t> </w:t>
      </w:r>
      <w:r>
        <w:rPr>
          <w:sz w:val="24"/>
        </w:rPr>
        <w:t>G,</w:t>
      </w:r>
      <w:r>
        <w:rPr>
          <w:spacing w:val="-2"/>
          <w:sz w:val="24"/>
        </w:rPr>
        <w:t> </w:t>
      </w:r>
      <w:r>
        <w:rPr>
          <w:sz w:val="24"/>
        </w:rPr>
        <w:t>Li</w:t>
      </w:r>
      <w:r>
        <w:rPr>
          <w:spacing w:val="-1"/>
          <w:sz w:val="24"/>
        </w:rPr>
        <w:t> </w:t>
      </w:r>
      <w:r>
        <w:rPr>
          <w:sz w:val="24"/>
        </w:rPr>
        <w:t>H,</w:t>
      </w:r>
      <w:r>
        <w:rPr>
          <w:spacing w:val="-3"/>
          <w:sz w:val="24"/>
        </w:rPr>
        <w:t> </w:t>
      </w:r>
      <w:r>
        <w:rPr>
          <w:sz w:val="24"/>
        </w:rPr>
        <w:t>Martelli</w:t>
      </w:r>
      <w:r>
        <w:rPr>
          <w:spacing w:val="-3"/>
          <w:sz w:val="24"/>
        </w:rPr>
        <w:t> </w:t>
      </w:r>
      <w:r>
        <w:rPr>
          <w:sz w:val="24"/>
        </w:rPr>
        <w:t>A,</w:t>
      </w:r>
      <w:r>
        <w:rPr>
          <w:spacing w:val="-3"/>
          <w:sz w:val="24"/>
        </w:rPr>
        <w:t> </w:t>
      </w:r>
      <w:r>
        <w:rPr>
          <w:sz w:val="24"/>
        </w:rPr>
        <w:t>Nowak-Węgrzyn</w:t>
      </w:r>
      <w:r>
        <w:rPr>
          <w:spacing w:val="-3"/>
          <w:sz w:val="24"/>
        </w:rPr>
        <w:t> </w:t>
      </w:r>
      <w:r>
        <w:rPr>
          <w:sz w:val="24"/>
        </w:rPr>
        <w:t>A,</w:t>
      </w:r>
      <w:r>
        <w:rPr>
          <w:spacing w:val="-3"/>
          <w:sz w:val="24"/>
        </w:rPr>
        <w:t> </w:t>
      </w:r>
      <w:r>
        <w:rPr>
          <w:sz w:val="24"/>
        </w:rPr>
        <w:t>Papadopoulos</w:t>
      </w:r>
      <w:r>
        <w:rPr>
          <w:spacing w:val="-3"/>
          <w:sz w:val="24"/>
        </w:rPr>
        <w:t> </w:t>
      </w:r>
      <w:r>
        <w:rPr>
          <w:sz w:val="24"/>
        </w:rPr>
        <w:t>NG,</w:t>
      </w:r>
      <w:r>
        <w:rPr>
          <w:spacing w:val="-3"/>
          <w:sz w:val="24"/>
        </w:rPr>
        <w:t> </w:t>
      </w:r>
      <w:r>
        <w:rPr>
          <w:sz w:val="24"/>
        </w:rPr>
        <w:t>Pawankar R, Roldan Y, Said M, Sánchez-Borges M, Shamir R, Spergel JM, Szajewska H, Terracciano L, Vandenplas Y, Venter C, Waffenschmidt S, Waserman S, Warner A, Wong GWK, Schünemann HJ, Brozek JL. World Allergy Organization (WAO) Milk Allergy (DRACMA) guideline update - XII - Recommendations on milk formula supplements with and without probiotics for infants and toddlers with CMA. World Allergy Organ J. 2024 Mar 26;17(4):100888. doi: 10.1016/j.waojou.2024.100888</w:t>
      </w:r>
    </w:p>
    <w:p>
      <w:pPr>
        <w:pStyle w:val="ListParagraph"/>
        <w:numPr>
          <w:ilvl w:val="0"/>
          <w:numId w:val="19"/>
        </w:numPr>
        <w:tabs>
          <w:tab w:pos="1106" w:val="left" w:leader="none"/>
        </w:tabs>
        <w:spacing w:line="276" w:lineRule="auto" w:before="0" w:after="0"/>
        <w:ind w:left="398" w:right="564" w:firstLine="0"/>
        <w:jc w:val="both"/>
        <w:rPr>
          <w:sz w:val="24"/>
        </w:rPr>
      </w:pPr>
      <w:r>
        <w:rPr>
          <w:sz w:val="24"/>
        </w:rPr>
        <w:t>Li X, He T, Duan S, Liang J, Feng G, Li F, Shen Z, Ye W, Liu B, Jiang B, Chen Y, Liu N, Szeto IM, Cai L. Infant Formulas With Partially or Extensively Hydrolyzed Milk Proteins for the Prevention of Allergic Diseases: A Systematic Review and Meta-Analysis of Clinical Trials. Adv Nutr. 2024 May;15(5):100217. doi: 10.1016/j.advnut.2024.100217. Epub 2024 Apr 4. PMID: 38579971; PMCID: PMC11063603</w:t>
      </w:r>
    </w:p>
    <w:p>
      <w:pPr>
        <w:pStyle w:val="ListParagraph"/>
        <w:numPr>
          <w:ilvl w:val="0"/>
          <w:numId w:val="19"/>
        </w:numPr>
        <w:tabs>
          <w:tab w:pos="1106" w:val="left" w:leader="none"/>
        </w:tabs>
        <w:spacing w:line="276" w:lineRule="auto" w:before="0" w:after="0"/>
        <w:ind w:left="398" w:right="560" w:firstLine="0"/>
        <w:jc w:val="both"/>
        <w:rPr>
          <w:sz w:val="24"/>
        </w:rPr>
      </w:pPr>
      <w:r>
        <w:rPr>
          <w:sz w:val="24"/>
        </w:rPr>
        <w:t>Zuberbier T, Wood RA, Bindslev-Jensen C, Fiocchi A, Chinthrajah RS, Worm M, Deschildre A, Fernandez-Rivas M, Santos AF, Jaumont X, Tassinari P. Omalizumab in IgE-Mediated Food Allergy: A Systematic Review and Meta-Analysis. J Allergy Clin Immunol Pract. 2023 Apr;11(4):1134-1146. doi: 10.1016/j.jaip.2022.11.036. Epub 2022 Dec 15. PMID: 36529441.</w:t>
      </w:r>
    </w:p>
    <w:p>
      <w:pPr>
        <w:pStyle w:val="ListParagraph"/>
        <w:numPr>
          <w:ilvl w:val="0"/>
          <w:numId w:val="19"/>
        </w:numPr>
        <w:tabs>
          <w:tab w:pos="1106" w:val="left" w:leader="none"/>
        </w:tabs>
        <w:spacing w:line="276" w:lineRule="auto" w:before="0" w:after="0"/>
        <w:ind w:left="398" w:right="560" w:firstLine="0"/>
        <w:jc w:val="both"/>
        <w:rPr>
          <w:sz w:val="24"/>
        </w:rPr>
      </w:pPr>
      <w:r>
        <w:rPr>
          <w:sz w:val="24"/>
        </w:rPr>
        <w:t>Wood RA, Togias A, Sicherer SH, Shreffler WG, Kim EH, Jones SM, Leung DYM, Vickery BP, Bird JA, Spergel JM, Iqbal A, Olsson J, Ligueros-Saylan M, Uddin A, Calatroni A, Huckabee CM, Rogers NH, Yovetich N, Dantzer J, Mudd K, Wang J, Groetch M, Pyle D, Keet CA, Kulis M, Sindher SB, Long A, Scurlock AM, Lanser BJ, Lee T, Parrish C, Brown-Whitehorn T, Spergel AKR, Veri M, Hamrah SD, Brittain E, Poyser J, Wheatley LM, Chinthrajah RS. Omalizumab for the Treatment of Multiple Food Allergies. N Engl J Med. 2024 Mar 7;390(10):889-899. doi: 10.1056/NEJMoa2312382. Epub 2024 Feb 25. PMID: 38407394; PMCID: PMC11193494</w:t>
      </w:r>
    </w:p>
    <w:p>
      <w:pPr>
        <w:pStyle w:val="ListParagraph"/>
        <w:numPr>
          <w:ilvl w:val="0"/>
          <w:numId w:val="19"/>
        </w:numPr>
        <w:tabs>
          <w:tab w:pos="1106" w:val="left" w:leader="none"/>
        </w:tabs>
        <w:spacing w:line="276" w:lineRule="auto" w:before="0" w:after="0"/>
        <w:ind w:left="398" w:right="563" w:firstLine="0"/>
        <w:jc w:val="both"/>
        <w:rPr>
          <w:sz w:val="24"/>
        </w:rPr>
      </w:pPr>
      <w:r>
        <w:rPr>
          <w:sz w:val="24"/>
        </w:rPr>
        <w:t>Papadopoulou A, Amil-Dias J, Auth MK, Chehade M, Collins MH, Gupta SK, Gutiérrez- Junquera C, Orel R, Vieira MC, Zevit N, Atkins D, Bredenoord AJ, Carneiro F, Dellon ES,</w:t>
      </w:r>
      <w:r>
        <w:rPr>
          <w:spacing w:val="40"/>
          <w:sz w:val="24"/>
        </w:rPr>
        <w:t> </w:t>
      </w:r>
      <w:r>
        <w:rPr>
          <w:sz w:val="24"/>
        </w:rPr>
        <w:t>Gonsalves N, Menard-Katcher C, Koletzko S, Liacouras C, Marderfeld L, Oliva S, Ohtsuka Y, Rothenberg ME, Strauman A, Thapar N, Yang GY, Furuta GT. Joint ESPGHAN/NASPGHAN Guidelines on Childhood Eosinophilic Gastrointestinal Disorders Beyond Eosinophilic Esophagitis. J Pediatr Gastroenterol Nutr. 2024 Jan;78(1):122-152. doi: 10.1097/MPG.0000000000003877</w:t>
      </w:r>
    </w:p>
    <w:p>
      <w:pPr>
        <w:pStyle w:val="ListParagraph"/>
        <w:numPr>
          <w:ilvl w:val="0"/>
          <w:numId w:val="19"/>
        </w:numPr>
        <w:tabs>
          <w:tab w:pos="1106" w:val="left" w:leader="none"/>
        </w:tabs>
        <w:spacing w:line="276" w:lineRule="auto" w:before="0" w:after="0"/>
        <w:ind w:left="398" w:right="563" w:firstLine="0"/>
        <w:jc w:val="both"/>
        <w:rPr>
          <w:sz w:val="24"/>
        </w:rPr>
      </w:pPr>
      <w:r>
        <w:rPr>
          <w:sz w:val="24"/>
        </w:rPr>
        <w:t>Erdle SC, Carr S, Chan ES, Robertson K, Watson W. Eosinophilic esophagitis. Allergy Asthma Clin Immunol. 2024 Dec 19;20(Suppl 3):72. doi: 10.1186/s13223-024-00929-0. PMID: 39702284; PMCID: PMC11660462</w:t>
      </w:r>
    </w:p>
    <w:p>
      <w:pPr>
        <w:pStyle w:val="ListParagraph"/>
        <w:numPr>
          <w:ilvl w:val="0"/>
          <w:numId w:val="19"/>
        </w:numPr>
        <w:tabs>
          <w:tab w:pos="1106" w:val="left" w:leader="none"/>
        </w:tabs>
        <w:spacing w:line="276" w:lineRule="auto" w:before="0" w:after="0"/>
        <w:ind w:left="398" w:right="561" w:firstLine="0"/>
        <w:jc w:val="both"/>
        <w:rPr>
          <w:sz w:val="24"/>
        </w:rPr>
      </w:pPr>
      <w:r>
        <w:rPr>
          <w:sz w:val="24"/>
        </w:rPr>
        <w:t>Amil-Dias</w:t>
      </w:r>
      <w:r>
        <w:rPr>
          <w:spacing w:val="-2"/>
          <w:sz w:val="24"/>
        </w:rPr>
        <w:t> </w:t>
      </w:r>
      <w:r>
        <w:rPr>
          <w:sz w:val="24"/>
        </w:rPr>
        <w:t>J,</w:t>
      </w:r>
      <w:r>
        <w:rPr>
          <w:spacing w:val="-2"/>
          <w:sz w:val="24"/>
        </w:rPr>
        <w:t> </w:t>
      </w:r>
      <w:r>
        <w:rPr>
          <w:sz w:val="24"/>
        </w:rPr>
        <w:t>Oliva</w:t>
      </w:r>
      <w:r>
        <w:rPr>
          <w:spacing w:val="-2"/>
          <w:sz w:val="24"/>
        </w:rPr>
        <w:t> </w:t>
      </w:r>
      <w:r>
        <w:rPr>
          <w:sz w:val="24"/>
        </w:rPr>
        <w:t>S,</w:t>
      </w:r>
      <w:r>
        <w:rPr>
          <w:spacing w:val="-1"/>
          <w:sz w:val="24"/>
        </w:rPr>
        <w:t> </w:t>
      </w:r>
      <w:r>
        <w:rPr>
          <w:sz w:val="24"/>
        </w:rPr>
        <w:t>Papadopoulou</w:t>
      </w:r>
      <w:r>
        <w:rPr>
          <w:spacing w:val="-2"/>
          <w:sz w:val="24"/>
        </w:rPr>
        <w:t> </w:t>
      </w:r>
      <w:r>
        <w:rPr>
          <w:sz w:val="24"/>
        </w:rPr>
        <w:t>A,</w:t>
      </w:r>
      <w:r>
        <w:rPr>
          <w:spacing w:val="-2"/>
          <w:sz w:val="24"/>
        </w:rPr>
        <w:t> </w:t>
      </w:r>
      <w:r>
        <w:rPr>
          <w:sz w:val="24"/>
        </w:rPr>
        <w:t>Thomson M,</w:t>
      </w:r>
      <w:r>
        <w:rPr>
          <w:spacing w:val="-2"/>
          <w:sz w:val="24"/>
        </w:rPr>
        <w:t> </w:t>
      </w:r>
      <w:r>
        <w:rPr>
          <w:sz w:val="24"/>
        </w:rPr>
        <w:t>Gutiérrez-Junquera</w:t>
      </w:r>
      <w:r>
        <w:rPr>
          <w:spacing w:val="-4"/>
          <w:sz w:val="24"/>
        </w:rPr>
        <w:t> </w:t>
      </w:r>
      <w:r>
        <w:rPr>
          <w:sz w:val="24"/>
        </w:rPr>
        <w:t>C,</w:t>
      </w:r>
      <w:r>
        <w:rPr>
          <w:spacing w:val="-2"/>
          <w:sz w:val="24"/>
        </w:rPr>
        <w:t> </w:t>
      </w:r>
      <w:r>
        <w:rPr>
          <w:sz w:val="24"/>
        </w:rPr>
        <w:t>Kalach N,</w:t>
      </w:r>
      <w:r>
        <w:rPr>
          <w:spacing w:val="-2"/>
          <w:sz w:val="24"/>
        </w:rPr>
        <w:t> </w:t>
      </w:r>
      <w:r>
        <w:rPr>
          <w:sz w:val="24"/>
        </w:rPr>
        <w:t>Orel</w:t>
      </w:r>
      <w:r>
        <w:rPr>
          <w:spacing w:val="-2"/>
          <w:sz w:val="24"/>
        </w:rPr>
        <w:t> </w:t>
      </w:r>
      <w:r>
        <w:rPr>
          <w:sz w:val="24"/>
        </w:rPr>
        <w:t>R, Auth MK, Nijenhuis-Hendriks D, Strisciuglio C, Bauraind O, Chong S, Ortega GD, Férnandez SF, Furman M, Garcia-Puig R, Gottrand F, Homan M, Huysentruyt K, Kostovski A,</w:t>
      </w:r>
      <w:r>
        <w:rPr>
          <w:spacing w:val="-1"/>
          <w:sz w:val="24"/>
        </w:rPr>
        <w:t> </w:t>
      </w:r>
      <w:r>
        <w:rPr>
          <w:sz w:val="24"/>
        </w:rPr>
        <w:t>Otte</w:t>
      </w:r>
      <w:r>
        <w:rPr>
          <w:spacing w:val="-1"/>
          <w:sz w:val="24"/>
        </w:rPr>
        <w:t> </w:t>
      </w:r>
      <w:r>
        <w:rPr>
          <w:sz w:val="24"/>
        </w:rPr>
        <w:t>S, Rea F, Roma E, Romano C, Tzivinikos C, Urbonas V, Velde SV, Zangen T, Zevit N. Diagnosis and management</w:t>
      </w:r>
      <w:r>
        <w:rPr>
          <w:spacing w:val="40"/>
          <w:sz w:val="24"/>
        </w:rPr>
        <w:t> </w:t>
      </w:r>
      <w:r>
        <w:rPr>
          <w:sz w:val="24"/>
        </w:rPr>
        <w:t>of eosinophilic esophagitis in children: An update from the European Society for Paediatric Gastroenterology, Hepatology and Nutrition (ESPGHAN). J Pediatr Gastroenterol Nutr. 2024 Aug;79(2):394-437. doi: 10.1002/jpn3.12188. Epub 2024 Jun 24</w:t>
      </w:r>
    </w:p>
    <w:p>
      <w:pPr>
        <w:pStyle w:val="ListParagraph"/>
        <w:spacing w:after="0" w:line="276" w:lineRule="auto"/>
        <w:jc w:val="both"/>
        <w:rPr>
          <w:sz w:val="24"/>
        </w:rPr>
        <w:sectPr>
          <w:pgSz w:w="11910" w:h="16840"/>
          <w:pgMar w:header="0" w:footer="1003" w:top="1040" w:bottom="1260" w:left="850" w:right="283"/>
        </w:sectPr>
      </w:pPr>
    </w:p>
    <w:p>
      <w:pPr>
        <w:pStyle w:val="ListParagraph"/>
        <w:numPr>
          <w:ilvl w:val="0"/>
          <w:numId w:val="19"/>
        </w:numPr>
        <w:tabs>
          <w:tab w:pos="1106" w:val="left" w:leader="none"/>
        </w:tabs>
        <w:spacing w:line="276" w:lineRule="auto" w:before="68" w:after="0"/>
        <w:ind w:left="398" w:right="566" w:firstLine="0"/>
        <w:jc w:val="both"/>
        <w:rPr>
          <w:sz w:val="24"/>
        </w:rPr>
      </w:pPr>
      <w:r>
        <w:rPr>
          <w:sz w:val="24"/>
        </w:rPr>
        <w:t>Gupta M, Grinman M. Diagnosis and management of eosinophilic esophagitis. CMAJ. 2024 Feb 4;196(4):E121-E128. doi: 10.1503/cmaj.230378. Erratum in: CMAJ. 2024 Mar 3;196(8):E268. doi: 10.1503/cmaj.240239. PMID: 38316452; PMCID: PMC10843442</w:t>
      </w:r>
    </w:p>
    <w:p>
      <w:pPr>
        <w:pStyle w:val="ListParagraph"/>
        <w:numPr>
          <w:ilvl w:val="0"/>
          <w:numId w:val="19"/>
        </w:numPr>
        <w:tabs>
          <w:tab w:pos="1106" w:val="left" w:leader="none"/>
        </w:tabs>
        <w:spacing w:line="276" w:lineRule="auto" w:before="2" w:after="0"/>
        <w:ind w:left="398" w:right="567" w:firstLine="0"/>
        <w:jc w:val="both"/>
        <w:rPr>
          <w:sz w:val="24"/>
        </w:rPr>
      </w:pPr>
      <w:r>
        <w:rPr>
          <w:sz w:val="24"/>
        </w:rPr>
        <w:t>Marasco, G.; Visaggi, P.; Vassallo, M.; Fiocca, M.; Cremon, C.; Barbaro, M.R.; De Bortoli, N.; Bellini, M.; Stanghellini, V.; Savarino, E.V.; et al. Current and Novel Therapies for Eosinophilic Gastrointestinal Diseases. Int. J. Mol. Sci. 2023, 24, 15165. </w:t>
      </w:r>
      <w:hyperlink r:id="rId13">
        <w:r>
          <w:rPr>
            <w:color w:val="0000FF"/>
            <w:sz w:val="24"/>
            <w:u w:val="single" w:color="0000FF"/>
          </w:rPr>
          <w:t>https://doi.org/10.3390/ijms242015165</w:t>
        </w:r>
      </w:hyperlink>
    </w:p>
    <w:p>
      <w:pPr>
        <w:pStyle w:val="ListParagraph"/>
        <w:numPr>
          <w:ilvl w:val="0"/>
          <w:numId w:val="19"/>
        </w:numPr>
        <w:tabs>
          <w:tab w:pos="1106" w:val="left" w:leader="none"/>
        </w:tabs>
        <w:spacing w:line="276" w:lineRule="auto" w:before="0" w:after="0"/>
        <w:ind w:left="398" w:right="561" w:firstLine="0"/>
        <w:jc w:val="both"/>
        <w:rPr>
          <w:sz w:val="24"/>
        </w:rPr>
      </w:pPr>
      <w:r>
        <w:rPr>
          <w:sz w:val="24"/>
        </w:rPr>
        <w:t>Venter</w:t>
      </w:r>
      <w:r>
        <w:rPr>
          <w:spacing w:val="-2"/>
          <w:sz w:val="24"/>
        </w:rPr>
        <w:t> </w:t>
      </w:r>
      <w:r>
        <w:rPr>
          <w:sz w:val="24"/>
        </w:rPr>
        <w:t>C, Brown T,</w:t>
      </w:r>
      <w:r>
        <w:rPr>
          <w:spacing w:val="-1"/>
          <w:sz w:val="24"/>
        </w:rPr>
        <w:t> </w:t>
      </w:r>
      <w:r>
        <w:rPr>
          <w:sz w:val="24"/>
        </w:rPr>
        <w:t>Meyer</w:t>
      </w:r>
      <w:r>
        <w:rPr>
          <w:spacing w:val="-1"/>
          <w:sz w:val="24"/>
        </w:rPr>
        <w:t> </w:t>
      </w:r>
      <w:r>
        <w:rPr>
          <w:sz w:val="24"/>
        </w:rPr>
        <w:t>R, Walsh J, Shah N,</w:t>
      </w:r>
      <w:r>
        <w:rPr>
          <w:spacing w:val="-1"/>
          <w:sz w:val="24"/>
        </w:rPr>
        <w:t> </w:t>
      </w:r>
      <w:r>
        <w:rPr>
          <w:sz w:val="24"/>
        </w:rPr>
        <w:t>Nowak-Węgrzyn A,</w:t>
      </w:r>
      <w:r>
        <w:rPr>
          <w:spacing w:val="-1"/>
          <w:sz w:val="24"/>
        </w:rPr>
        <w:t> </w:t>
      </w:r>
      <w:r>
        <w:rPr>
          <w:sz w:val="24"/>
        </w:rPr>
        <w:t>Chen TX, Fleischer</w:t>
      </w:r>
      <w:r>
        <w:rPr>
          <w:spacing w:val="-1"/>
          <w:sz w:val="24"/>
        </w:rPr>
        <w:t> </w:t>
      </w:r>
      <w:r>
        <w:rPr>
          <w:sz w:val="24"/>
        </w:rPr>
        <w:t>DM, Heine RG, Levin M, Vieira MC, Fox AT. Better recognition, diagnosis and management of non-IgE- mediated cow's milk allergy in infancy: iMAP-an international interpretation of the MAP (Milk Allergy in Primary Care) guideline. Clin Transl Allergy. 2017 Aug 23;7:26. doi: 10.1186/s13601- 017-0162-y. Erratum in: Clin Transl Allergy. 2018 Jan 25;8:4. doi: 10.1186/s13601-017-0189-0</w:t>
      </w:r>
    </w:p>
    <w:p>
      <w:pPr>
        <w:pStyle w:val="ListParagraph"/>
        <w:numPr>
          <w:ilvl w:val="0"/>
          <w:numId w:val="19"/>
        </w:numPr>
        <w:tabs>
          <w:tab w:pos="1106" w:val="left" w:leader="none"/>
        </w:tabs>
        <w:spacing w:line="276" w:lineRule="auto" w:before="0" w:after="0"/>
        <w:ind w:left="398" w:right="560" w:firstLine="0"/>
        <w:jc w:val="both"/>
        <w:rPr>
          <w:sz w:val="24"/>
        </w:rPr>
      </w:pPr>
      <w:r>
        <w:rPr>
          <w:sz w:val="24"/>
        </w:rPr>
        <w:t>Thomas L, Belcher J, Phillips R, Preece K, Bhatia R. Use of an egg ladder for home egg introduction in children with IgE-mediated egg allergy. Pediatr Allergy Immunol. 2021;32(7):1572– </w:t>
      </w:r>
      <w:r>
        <w:rPr>
          <w:spacing w:val="-6"/>
          <w:sz w:val="24"/>
        </w:rPr>
        <w:t>4.</w:t>
      </w:r>
    </w:p>
    <w:p>
      <w:pPr>
        <w:pStyle w:val="ListParagraph"/>
        <w:spacing w:after="0" w:line="276" w:lineRule="auto"/>
        <w:jc w:val="both"/>
        <w:rPr>
          <w:sz w:val="24"/>
        </w:rPr>
        <w:sectPr>
          <w:pgSz w:w="11910" w:h="16840"/>
          <w:pgMar w:header="0" w:footer="1003" w:top="1040" w:bottom="1260" w:left="850" w:right="283"/>
        </w:sectPr>
      </w:pPr>
    </w:p>
    <w:p>
      <w:pPr>
        <w:pStyle w:val="Heading1"/>
        <w:spacing w:before="72"/>
        <w:jc w:val="left"/>
      </w:pPr>
      <w:bookmarkStart w:name="_bookmark33" w:id="34"/>
      <w:bookmarkEnd w:id="34"/>
      <w:r>
        <w:rPr>
          <w:b w:val="0"/>
        </w:rPr>
      </w:r>
      <w:r>
        <w:rPr/>
        <w:t>Приложение</w:t>
      </w:r>
      <w:r>
        <w:rPr>
          <w:spacing w:val="-6"/>
        </w:rPr>
        <w:t> </w:t>
      </w:r>
      <w:r>
        <w:rPr/>
        <w:t>А1.</w:t>
      </w:r>
      <w:r>
        <w:rPr>
          <w:spacing w:val="-7"/>
        </w:rPr>
        <w:t> </w:t>
      </w:r>
      <w:r>
        <w:rPr/>
        <w:t>Состав</w:t>
      </w:r>
      <w:r>
        <w:rPr>
          <w:spacing w:val="-7"/>
        </w:rPr>
        <w:t> </w:t>
      </w:r>
      <w:r>
        <w:rPr/>
        <w:t>рабочей</w:t>
      </w:r>
      <w:r>
        <w:rPr>
          <w:spacing w:val="-7"/>
        </w:rPr>
        <w:t> </w:t>
      </w:r>
      <w:r>
        <w:rPr>
          <w:spacing w:val="-2"/>
        </w:rPr>
        <w:t>группы</w:t>
      </w:r>
    </w:p>
    <w:p>
      <w:pPr>
        <w:pStyle w:val="BodyText"/>
        <w:spacing w:before="100" w:after="1"/>
        <w:ind w:left="0"/>
        <w:jc w:val="left"/>
        <w:rPr>
          <w:b/>
          <w:sz w:val="20"/>
        </w:rPr>
      </w:pPr>
    </w:p>
    <w:tbl>
      <w:tblPr>
        <w:tblW w:w="0" w:type="auto"/>
        <w:jc w:val="left"/>
        <w:tblInd w:w="1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523"/>
        <w:gridCol w:w="5880"/>
      </w:tblGrid>
      <w:tr>
        <w:trPr>
          <w:trHeight w:val="2754" w:hRule="atLeast"/>
        </w:trPr>
        <w:tc>
          <w:tcPr>
            <w:tcW w:w="3523" w:type="dxa"/>
          </w:tcPr>
          <w:p>
            <w:pPr>
              <w:pStyle w:val="TableParagraph"/>
              <w:spacing w:line="240" w:lineRule="auto"/>
              <w:ind w:left="50" w:right="794"/>
              <w:rPr>
                <w:sz w:val="24"/>
              </w:rPr>
            </w:pPr>
            <w:r>
              <w:rPr>
                <w:color w:val="212121"/>
                <w:sz w:val="24"/>
              </w:rPr>
              <w:t>Намазова-Баранова</w:t>
            </w:r>
            <w:r>
              <w:rPr>
                <w:color w:val="212121"/>
                <w:spacing w:val="-15"/>
                <w:sz w:val="24"/>
              </w:rPr>
              <w:t> </w:t>
            </w:r>
            <w:r>
              <w:rPr>
                <w:color w:val="212121"/>
                <w:sz w:val="24"/>
              </w:rPr>
              <w:t>Лейла </w:t>
            </w:r>
            <w:r>
              <w:rPr>
                <w:color w:val="212121"/>
                <w:spacing w:val="-2"/>
                <w:sz w:val="24"/>
              </w:rPr>
              <w:t>Сеймуровна</w:t>
            </w:r>
          </w:p>
        </w:tc>
        <w:tc>
          <w:tcPr>
            <w:tcW w:w="5880" w:type="dxa"/>
          </w:tcPr>
          <w:p>
            <w:pPr>
              <w:pStyle w:val="TableParagraph"/>
              <w:spacing w:line="240" w:lineRule="auto"/>
              <w:ind w:left="149" w:right="51"/>
              <w:jc w:val="both"/>
              <w:rPr>
                <w:sz w:val="24"/>
              </w:rPr>
            </w:pPr>
            <w:r>
              <w:rPr>
                <w:color w:val="212121"/>
                <w:sz w:val="24"/>
              </w:rPr>
              <w:t>академик РАН, профессор, д.м.н., президент Союза педиатров России; паст-президент EPA/UNEPSA; руководитель НИИ педиатрии и охраны здоровья</w:t>
            </w:r>
            <w:r>
              <w:rPr>
                <w:color w:val="212121"/>
                <w:spacing w:val="40"/>
                <w:sz w:val="24"/>
              </w:rPr>
              <w:t> </w:t>
            </w:r>
            <w:r>
              <w:rPr>
                <w:color w:val="212121"/>
                <w:sz w:val="24"/>
              </w:rPr>
              <w:t>детей НКЦ №2 ФГБНУ «РНЦХ им. акад. Б. В.Петровского», заведующая кафедрой факультетской педиатрии Института материнства и детства ФГАОУ ВО «РНИМУ им. Н.И. Пирогова» Минздрава России (Пироговский Университет), главный внештатный детский</w:t>
            </w:r>
            <w:r>
              <w:rPr>
                <w:color w:val="212121"/>
                <w:spacing w:val="63"/>
                <w:sz w:val="24"/>
              </w:rPr>
              <w:t> </w:t>
            </w:r>
            <w:r>
              <w:rPr>
                <w:color w:val="212121"/>
                <w:sz w:val="24"/>
              </w:rPr>
              <w:t>специалист</w:t>
            </w:r>
            <w:r>
              <w:rPr>
                <w:color w:val="212121"/>
                <w:spacing w:val="65"/>
                <w:sz w:val="24"/>
              </w:rPr>
              <w:t> </w:t>
            </w:r>
            <w:r>
              <w:rPr>
                <w:color w:val="212121"/>
                <w:sz w:val="24"/>
              </w:rPr>
              <w:t>по</w:t>
            </w:r>
            <w:r>
              <w:rPr>
                <w:color w:val="212121"/>
                <w:spacing w:val="65"/>
                <w:sz w:val="24"/>
              </w:rPr>
              <w:t> </w:t>
            </w:r>
            <w:r>
              <w:rPr>
                <w:color w:val="212121"/>
                <w:sz w:val="24"/>
              </w:rPr>
              <w:t>профилактической</w:t>
            </w:r>
            <w:r>
              <w:rPr>
                <w:color w:val="212121"/>
                <w:spacing w:val="66"/>
                <w:sz w:val="24"/>
              </w:rPr>
              <w:t> </w:t>
            </w:r>
            <w:r>
              <w:rPr>
                <w:color w:val="212121"/>
                <w:spacing w:val="-2"/>
                <w:sz w:val="24"/>
              </w:rPr>
              <w:t>медицине</w:t>
            </w:r>
          </w:p>
          <w:p>
            <w:pPr>
              <w:pStyle w:val="TableParagraph"/>
              <w:spacing w:line="261" w:lineRule="exact"/>
              <w:ind w:left="149"/>
              <w:jc w:val="both"/>
              <w:rPr>
                <w:sz w:val="24"/>
              </w:rPr>
            </w:pPr>
            <w:r>
              <w:rPr>
                <w:color w:val="212121"/>
                <w:sz w:val="24"/>
              </w:rPr>
              <w:t>Минздрава</w:t>
            </w:r>
            <w:r>
              <w:rPr>
                <w:color w:val="212121"/>
                <w:spacing w:val="-7"/>
                <w:sz w:val="24"/>
              </w:rPr>
              <w:t> </w:t>
            </w:r>
            <w:r>
              <w:rPr>
                <w:color w:val="212121"/>
                <w:spacing w:val="-2"/>
                <w:sz w:val="24"/>
              </w:rPr>
              <w:t>России</w:t>
            </w:r>
          </w:p>
        </w:tc>
      </w:tr>
      <w:tr>
        <w:trPr>
          <w:trHeight w:val="2482" w:hRule="atLeast"/>
        </w:trPr>
        <w:tc>
          <w:tcPr>
            <w:tcW w:w="3523" w:type="dxa"/>
          </w:tcPr>
          <w:p>
            <w:pPr>
              <w:pStyle w:val="TableParagraph"/>
              <w:spacing w:line="240" w:lineRule="auto"/>
              <w:ind w:left="50" w:right="1475"/>
              <w:rPr>
                <w:sz w:val="24"/>
              </w:rPr>
            </w:pPr>
            <w:r>
              <w:rPr>
                <w:color w:val="212121"/>
                <w:sz w:val="24"/>
              </w:rPr>
              <w:t>Баранов</w:t>
            </w:r>
            <w:r>
              <w:rPr>
                <w:color w:val="212121"/>
                <w:spacing w:val="-15"/>
                <w:sz w:val="24"/>
              </w:rPr>
              <w:t> </w:t>
            </w:r>
            <w:r>
              <w:rPr>
                <w:color w:val="212121"/>
                <w:sz w:val="24"/>
              </w:rPr>
              <w:t>Александр </w:t>
            </w:r>
            <w:r>
              <w:rPr>
                <w:color w:val="212121"/>
                <w:spacing w:val="-2"/>
                <w:sz w:val="24"/>
              </w:rPr>
              <w:t>Александрович</w:t>
            </w:r>
          </w:p>
        </w:tc>
        <w:tc>
          <w:tcPr>
            <w:tcW w:w="5880" w:type="dxa"/>
          </w:tcPr>
          <w:p>
            <w:pPr>
              <w:pStyle w:val="TableParagraph"/>
              <w:spacing w:line="240" w:lineRule="auto"/>
              <w:ind w:left="149" w:right="54"/>
              <w:jc w:val="both"/>
              <w:rPr>
                <w:sz w:val="24"/>
              </w:rPr>
            </w:pPr>
            <w:r>
              <w:rPr>
                <w:color w:val="212121"/>
                <w:sz w:val="24"/>
              </w:rPr>
              <w:t>академик РАН, профессор, д.м.н.; почетный президент Союза</w:t>
            </w:r>
            <w:r>
              <w:rPr>
                <w:color w:val="212121"/>
                <w:spacing w:val="-2"/>
                <w:sz w:val="24"/>
              </w:rPr>
              <w:t> </w:t>
            </w:r>
            <w:r>
              <w:rPr>
                <w:color w:val="212121"/>
                <w:sz w:val="24"/>
              </w:rPr>
              <w:t>педиатров</w:t>
            </w:r>
            <w:r>
              <w:rPr>
                <w:color w:val="212121"/>
                <w:spacing w:val="-1"/>
                <w:sz w:val="24"/>
              </w:rPr>
              <w:t> </w:t>
            </w:r>
            <w:r>
              <w:rPr>
                <w:color w:val="212121"/>
                <w:sz w:val="24"/>
              </w:rPr>
              <w:t>России,</w:t>
            </w:r>
            <w:r>
              <w:rPr>
                <w:color w:val="212121"/>
                <w:spacing w:val="-2"/>
                <w:sz w:val="24"/>
              </w:rPr>
              <w:t> </w:t>
            </w:r>
            <w:r>
              <w:rPr>
                <w:color w:val="212121"/>
                <w:sz w:val="24"/>
              </w:rPr>
              <w:t>советник</w:t>
            </w:r>
            <w:r>
              <w:rPr>
                <w:color w:val="212121"/>
                <w:spacing w:val="-1"/>
                <w:sz w:val="24"/>
              </w:rPr>
              <w:t> </w:t>
            </w:r>
            <w:r>
              <w:rPr>
                <w:color w:val="212121"/>
                <w:sz w:val="24"/>
              </w:rPr>
              <w:t>руководителя</w:t>
            </w:r>
            <w:r>
              <w:rPr>
                <w:color w:val="212121"/>
                <w:spacing w:val="-2"/>
                <w:sz w:val="24"/>
              </w:rPr>
              <w:t> </w:t>
            </w:r>
            <w:r>
              <w:rPr>
                <w:color w:val="212121"/>
                <w:sz w:val="24"/>
              </w:rPr>
              <w:t>НИИ педиатрии</w:t>
            </w:r>
            <w:r>
              <w:rPr>
                <w:color w:val="212121"/>
                <w:spacing w:val="19"/>
                <w:sz w:val="24"/>
              </w:rPr>
              <w:t> </w:t>
            </w:r>
            <w:r>
              <w:rPr>
                <w:color w:val="212121"/>
                <w:sz w:val="24"/>
              </w:rPr>
              <w:t>и</w:t>
            </w:r>
            <w:r>
              <w:rPr>
                <w:color w:val="212121"/>
                <w:spacing w:val="20"/>
                <w:sz w:val="24"/>
              </w:rPr>
              <w:t> </w:t>
            </w:r>
            <w:r>
              <w:rPr>
                <w:color w:val="212121"/>
                <w:sz w:val="24"/>
              </w:rPr>
              <w:t>охраны</w:t>
            </w:r>
            <w:r>
              <w:rPr>
                <w:color w:val="212121"/>
                <w:spacing w:val="18"/>
                <w:sz w:val="24"/>
              </w:rPr>
              <w:t> </w:t>
            </w:r>
            <w:r>
              <w:rPr>
                <w:color w:val="212121"/>
                <w:sz w:val="24"/>
              </w:rPr>
              <w:t>здоровья</w:t>
            </w:r>
            <w:r>
              <w:rPr>
                <w:color w:val="212121"/>
                <w:spacing w:val="18"/>
                <w:sz w:val="24"/>
              </w:rPr>
              <w:t> </w:t>
            </w:r>
            <w:r>
              <w:rPr>
                <w:color w:val="212121"/>
                <w:sz w:val="24"/>
              </w:rPr>
              <w:t>детей</w:t>
            </w:r>
            <w:r>
              <w:rPr>
                <w:color w:val="212121"/>
                <w:spacing w:val="20"/>
                <w:sz w:val="24"/>
              </w:rPr>
              <w:t> </w:t>
            </w:r>
            <w:r>
              <w:rPr>
                <w:color w:val="212121"/>
                <w:sz w:val="24"/>
              </w:rPr>
              <w:t>НКЦ</w:t>
            </w:r>
            <w:r>
              <w:rPr>
                <w:color w:val="212121"/>
                <w:spacing w:val="19"/>
                <w:sz w:val="24"/>
              </w:rPr>
              <w:t> </w:t>
            </w:r>
            <w:r>
              <w:rPr>
                <w:color w:val="212121"/>
                <w:sz w:val="24"/>
              </w:rPr>
              <w:t>№2</w:t>
            </w:r>
            <w:r>
              <w:rPr>
                <w:color w:val="212121"/>
                <w:spacing w:val="21"/>
                <w:sz w:val="24"/>
              </w:rPr>
              <w:t> </w:t>
            </w:r>
            <w:r>
              <w:rPr>
                <w:color w:val="212121"/>
                <w:spacing w:val="-2"/>
                <w:sz w:val="24"/>
              </w:rPr>
              <w:t>ФГБНУ</w:t>
            </w:r>
          </w:p>
          <w:p>
            <w:pPr>
              <w:pStyle w:val="TableParagraph"/>
              <w:spacing w:line="240" w:lineRule="auto"/>
              <w:ind w:left="149" w:right="52"/>
              <w:jc w:val="both"/>
              <w:rPr>
                <w:sz w:val="24"/>
              </w:rPr>
            </w:pPr>
            <w:r>
              <w:rPr>
                <w:color w:val="212121"/>
                <w:sz w:val="24"/>
              </w:rPr>
              <w:t>«РНЦХ им. акад. Б.В.Петровского», профессор кафедры педиатрии и детской ревматологии КИДЗ им.Н.Ф.Филатова ФГАОУ ВО Первый МГМУ им. И.М. Сеченова Минздрава России (Сеченовский Университет),</w:t>
            </w:r>
            <w:r>
              <w:rPr>
                <w:color w:val="212121"/>
                <w:spacing w:val="62"/>
                <w:w w:val="150"/>
                <w:sz w:val="24"/>
              </w:rPr>
              <w:t>  </w:t>
            </w:r>
            <w:r>
              <w:rPr>
                <w:color w:val="212121"/>
                <w:sz w:val="24"/>
              </w:rPr>
              <w:t>главный</w:t>
            </w:r>
            <w:r>
              <w:rPr>
                <w:color w:val="212121"/>
                <w:spacing w:val="63"/>
                <w:w w:val="150"/>
                <w:sz w:val="24"/>
              </w:rPr>
              <w:t>  </w:t>
            </w:r>
            <w:r>
              <w:rPr>
                <w:color w:val="212121"/>
                <w:sz w:val="24"/>
              </w:rPr>
              <w:t>внештатный</w:t>
            </w:r>
            <w:r>
              <w:rPr>
                <w:color w:val="212121"/>
                <w:spacing w:val="62"/>
                <w:w w:val="150"/>
                <w:sz w:val="24"/>
              </w:rPr>
              <w:t>  </w:t>
            </w:r>
            <w:r>
              <w:rPr>
                <w:color w:val="212121"/>
                <w:spacing w:val="-2"/>
                <w:sz w:val="24"/>
              </w:rPr>
              <w:t>специалист</w:t>
            </w:r>
          </w:p>
          <w:p>
            <w:pPr>
              <w:pStyle w:val="TableParagraph"/>
              <w:spacing w:line="259" w:lineRule="exact"/>
              <w:ind w:left="149"/>
              <w:jc w:val="both"/>
              <w:rPr>
                <w:sz w:val="24"/>
              </w:rPr>
            </w:pPr>
            <w:r>
              <w:rPr>
                <w:color w:val="212121"/>
                <w:sz w:val="24"/>
              </w:rPr>
              <w:t>педиатр</w:t>
            </w:r>
            <w:r>
              <w:rPr>
                <w:color w:val="212121"/>
                <w:spacing w:val="-3"/>
                <w:sz w:val="24"/>
              </w:rPr>
              <w:t> </w:t>
            </w:r>
            <w:r>
              <w:rPr>
                <w:color w:val="212121"/>
                <w:sz w:val="24"/>
              </w:rPr>
              <w:t>Минздрава</w:t>
            </w:r>
            <w:r>
              <w:rPr>
                <w:color w:val="212121"/>
                <w:spacing w:val="-4"/>
                <w:sz w:val="24"/>
              </w:rPr>
              <w:t> </w:t>
            </w:r>
            <w:r>
              <w:rPr>
                <w:color w:val="212121"/>
                <w:spacing w:val="-2"/>
                <w:sz w:val="24"/>
              </w:rPr>
              <w:t>России</w:t>
            </w:r>
          </w:p>
        </w:tc>
      </w:tr>
      <w:tr>
        <w:trPr>
          <w:trHeight w:val="1932" w:hRule="atLeast"/>
        </w:trPr>
        <w:tc>
          <w:tcPr>
            <w:tcW w:w="3523" w:type="dxa"/>
          </w:tcPr>
          <w:p>
            <w:pPr>
              <w:pStyle w:val="TableParagraph"/>
              <w:spacing w:line="271" w:lineRule="exact"/>
              <w:ind w:left="50"/>
              <w:rPr>
                <w:sz w:val="24"/>
              </w:rPr>
            </w:pPr>
            <w:r>
              <w:rPr>
                <w:sz w:val="24"/>
              </w:rPr>
              <w:t>Алексеева</w:t>
            </w:r>
            <w:r>
              <w:rPr>
                <w:spacing w:val="-3"/>
                <w:sz w:val="24"/>
              </w:rPr>
              <w:t> </w:t>
            </w:r>
            <w:r>
              <w:rPr>
                <w:sz w:val="24"/>
              </w:rPr>
              <w:t>Анна</w:t>
            </w:r>
            <w:r>
              <w:rPr>
                <w:spacing w:val="-3"/>
                <w:sz w:val="24"/>
              </w:rPr>
              <w:t> </w:t>
            </w:r>
            <w:r>
              <w:rPr>
                <w:spacing w:val="-2"/>
                <w:sz w:val="24"/>
              </w:rPr>
              <w:t>Александровна</w:t>
            </w:r>
          </w:p>
        </w:tc>
        <w:tc>
          <w:tcPr>
            <w:tcW w:w="5880" w:type="dxa"/>
          </w:tcPr>
          <w:p>
            <w:pPr>
              <w:pStyle w:val="TableParagraph"/>
              <w:tabs>
                <w:tab w:pos="1833" w:val="left" w:leader="none"/>
                <w:tab w:pos="3882" w:val="left" w:leader="none"/>
              </w:tabs>
              <w:spacing w:line="240" w:lineRule="auto"/>
              <w:ind w:left="149" w:right="48"/>
              <w:jc w:val="both"/>
              <w:rPr>
                <w:sz w:val="24"/>
              </w:rPr>
            </w:pPr>
            <w:r>
              <w:rPr>
                <w:sz w:val="24"/>
              </w:rPr>
              <w:t>к.м.н., заместитель руководителя КДЦ для детей-врач- </w:t>
            </w:r>
            <w:r>
              <w:rPr>
                <w:spacing w:val="-2"/>
                <w:sz w:val="24"/>
              </w:rPr>
              <w:t>педиатр,</w:t>
            </w:r>
            <w:r>
              <w:rPr>
                <w:sz w:val="24"/>
              </w:rPr>
              <w:tab/>
            </w:r>
            <w:r>
              <w:rPr>
                <w:spacing w:val="-2"/>
                <w:sz w:val="24"/>
              </w:rPr>
              <w:t>заведующая</w:t>
            </w:r>
            <w:r>
              <w:rPr>
                <w:sz w:val="24"/>
              </w:rPr>
              <w:tab/>
            </w:r>
            <w:r>
              <w:rPr>
                <w:spacing w:val="-2"/>
                <w:sz w:val="24"/>
              </w:rPr>
              <w:t>многопрофильным </w:t>
            </w:r>
            <w:r>
              <w:rPr>
                <w:sz w:val="24"/>
              </w:rPr>
              <w:t>педиатрическим дневным стационаром-врач- аллерголог-иммунолог, в.н.с. отдела клинической иммунологии и аллергологии НИИ педиатрии и охраны</w:t>
            </w:r>
            <w:r>
              <w:rPr>
                <w:spacing w:val="29"/>
                <w:sz w:val="24"/>
              </w:rPr>
              <w:t> </w:t>
            </w:r>
            <w:r>
              <w:rPr>
                <w:sz w:val="24"/>
              </w:rPr>
              <w:t>здоровья</w:t>
            </w:r>
            <w:r>
              <w:rPr>
                <w:spacing w:val="30"/>
                <w:sz w:val="24"/>
              </w:rPr>
              <w:t> </w:t>
            </w:r>
            <w:r>
              <w:rPr>
                <w:sz w:val="24"/>
              </w:rPr>
              <w:t>детей</w:t>
            </w:r>
            <w:r>
              <w:rPr>
                <w:spacing w:val="29"/>
                <w:sz w:val="24"/>
              </w:rPr>
              <w:t> </w:t>
            </w:r>
            <w:r>
              <w:rPr>
                <w:sz w:val="24"/>
              </w:rPr>
              <w:t>НКЦ</w:t>
            </w:r>
            <w:r>
              <w:rPr>
                <w:spacing w:val="32"/>
                <w:sz w:val="24"/>
              </w:rPr>
              <w:t> </w:t>
            </w:r>
            <w:r>
              <w:rPr>
                <w:sz w:val="24"/>
              </w:rPr>
              <w:t>№2</w:t>
            </w:r>
            <w:r>
              <w:rPr>
                <w:spacing w:val="31"/>
                <w:sz w:val="24"/>
              </w:rPr>
              <w:t> </w:t>
            </w:r>
            <w:r>
              <w:rPr>
                <w:sz w:val="24"/>
              </w:rPr>
              <w:t>ФГБНУ</w:t>
            </w:r>
            <w:r>
              <w:rPr>
                <w:spacing w:val="35"/>
                <w:sz w:val="24"/>
              </w:rPr>
              <w:t> </w:t>
            </w:r>
            <w:r>
              <w:rPr>
                <w:sz w:val="24"/>
              </w:rPr>
              <w:t>«РНЦХ</w:t>
            </w:r>
            <w:r>
              <w:rPr>
                <w:spacing w:val="30"/>
                <w:sz w:val="24"/>
              </w:rPr>
              <w:t> </w:t>
            </w:r>
            <w:r>
              <w:rPr>
                <w:spacing w:val="-5"/>
                <w:sz w:val="24"/>
              </w:rPr>
              <w:t>им.</w:t>
            </w:r>
          </w:p>
          <w:p>
            <w:pPr>
              <w:pStyle w:val="TableParagraph"/>
              <w:spacing w:line="261" w:lineRule="exact"/>
              <w:ind w:left="149"/>
              <w:jc w:val="both"/>
              <w:rPr>
                <w:sz w:val="24"/>
              </w:rPr>
            </w:pPr>
            <w:r>
              <w:rPr>
                <w:sz w:val="24"/>
              </w:rPr>
              <w:t>акад.</w:t>
            </w:r>
            <w:r>
              <w:rPr>
                <w:spacing w:val="-3"/>
                <w:sz w:val="24"/>
              </w:rPr>
              <w:t> </w:t>
            </w:r>
            <w:r>
              <w:rPr>
                <w:sz w:val="24"/>
              </w:rPr>
              <w:t>Б.В.Петровского»,</w:t>
            </w:r>
            <w:r>
              <w:rPr>
                <w:spacing w:val="-3"/>
                <w:sz w:val="24"/>
              </w:rPr>
              <w:t> </w:t>
            </w:r>
            <w:r>
              <w:rPr>
                <w:sz w:val="24"/>
              </w:rPr>
              <w:t>член</w:t>
            </w:r>
            <w:r>
              <w:rPr>
                <w:spacing w:val="-2"/>
                <w:sz w:val="24"/>
              </w:rPr>
              <w:t> </w:t>
            </w:r>
            <w:r>
              <w:rPr>
                <w:sz w:val="24"/>
              </w:rPr>
              <w:t>Союза</w:t>
            </w:r>
            <w:r>
              <w:rPr>
                <w:spacing w:val="-4"/>
                <w:sz w:val="24"/>
              </w:rPr>
              <w:t> </w:t>
            </w:r>
            <w:r>
              <w:rPr>
                <w:sz w:val="24"/>
              </w:rPr>
              <w:t>педиатров</w:t>
            </w:r>
            <w:r>
              <w:rPr>
                <w:spacing w:val="-5"/>
                <w:sz w:val="24"/>
              </w:rPr>
              <w:t> </w:t>
            </w:r>
            <w:r>
              <w:rPr>
                <w:spacing w:val="-2"/>
                <w:sz w:val="24"/>
              </w:rPr>
              <w:t>России</w:t>
            </w:r>
          </w:p>
        </w:tc>
      </w:tr>
      <w:tr>
        <w:trPr>
          <w:trHeight w:val="552" w:hRule="atLeast"/>
        </w:trPr>
        <w:tc>
          <w:tcPr>
            <w:tcW w:w="3523" w:type="dxa"/>
          </w:tcPr>
          <w:p>
            <w:pPr>
              <w:pStyle w:val="TableParagraph"/>
              <w:spacing w:line="273" w:lineRule="exact"/>
              <w:ind w:left="50"/>
              <w:rPr>
                <w:sz w:val="24"/>
              </w:rPr>
            </w:pPr>
            <w:r>
              <w:rPr>
                <w:sz w:val="24"/>
              </w:rPr>
              <w:t>Амбарчян</w:t>
            </w:r>
            <w:r>
              <w:rPr>
                <w:spacing w:val="-4"/>
                <w:sz w:val="24"/>
              </w:rPr>
              <w:t> </w:t>
            </w:r>
            <w:r>
              <w:rPr>
                <w:sz w:val="24"/>
              </w:rPr>
              <w:t>Эдуард</w:t>
            </w:r>
            <w:r>
              <w:rPr>
                <w:spacing w:val="-3"/>
                <w:sz w:val="24"/>
              </w:rPr>
              <w:t> </w:t>
            </w:r>
            <w:r>
              <w:rPr>
                <w:spacing w:val="-2"/>
                <w:sz w:val="24"/>
              </w:rPr>
              <w:t>Тигранович</w:t>
            </w:r>
          </w:p>
        </w:tc>
        <w:tc>
          <w:tcPr>
            <w:tcW w:w="5880" w:type="dxa"/>
          </w:tcPr>
          <w:p>
            <w:pPr>
              <w:pStyle w:val="TableParagraph"/>
              <w:spacing w:line="271" w:lineRule="exact"/>
              <w:ind w:left="149"/>
              <w:rPr>
                <w:sz w:val="24"/>
              </w:rPr>
            </w:pPr>
            <w:r>
              <w:rPr>
                <w:sz w:val="24"/>
              </w:rPr>
              <w:t>к.м.н,</w:t>
            </w:r>
            <w:r>
              <w:rPr>
                <w:spacing w:val="42"/>
                <w:sz w:val="24"/>
              </w:rPr>
              <w:t> </w:t>
            </w:r>
            <w:r>
              <w:rPr>
                <w:sz w:val="24"/>
              </w:rPr>
              <w:t>врач</w:t>
            </w:r>
            <w:r>
              <w:rPr>
                <w:spacing w:val="42"/>
                <w:sz w:val="24"/>
              </w:rPr>
              <w:t> </w:t>
            </w:r>
            <w:r>
              <w:rPr>
                <w:sz w:val="24"/>
              </w:rPr>
              <w:t>дерматовенеролог,</w:t>
            </w:r>
            <w:r>
              <w:rPr>
                <w:spacing w:val="44"/>
                <w:sz w:val="24"/>
              </w:rPr>
              <w:t> </w:t>
            </w:r>
            <w:r>
              <w:rPr>
                <w:sz w:val="24"/>
              </w:rPr>
              <w:t>член</w:t>
            </w:r>
            <w:r>
              <w:rPr>
                <w:spacing w:val="44"/>
                <w:sz w:val="24"/>
              </w:rPr>
              <w:t> </w:t>
            </w:r>
            <w:r>
              <w:rPr>
                <w:sz w:val="24"/>
              </w:rPr>
              <w:t>Союза</w:t>
            </w:r>
            <w:r>
              <w:rPr>
                <w:spacing w:val="42"/>
                <w:sz w:val="24"/>
              </w:rPr>
              <w:t> </w:t>
            </w:r>
            <w:r>
              <w:rPr>
                <w:spacing w:val="-2"/>
                <w:sz w:val="24"/>
              </w:rPr>
              <w:t>педиатров</w:t>
            </w:r>
          </w:p>
          <w:p>
            <w:pPr>
              <w:pStyle w:val="TableParagraph"/>
              <w:spacing w:line="261" w:lineRule="exact"/>
              <w:ind w:left="149"/>
              <w:rPr>
                <w:sz w:val="24"/>
              </w:rPr>
            </w:pPr>
            <w:r>
              <w:rPr>
                <w:spacing w:val="-2"/>
                <w:sz w:val="24"/>
              </w:rPr>
              <w:t>России.</w:t>
            </w:r>
          </w:p>
        </w:tc>
      </w:tr>
      <w:tr>
        <w:trPr>
          <w:trHeight w:val="827" w:hRule="atLeast"/>
        </w:trPr>
        <w:tc>
          <w:tcPr>
            <w:tcW w:w="3523" w:type="dxa"/>
          </w:tcPr>
          <w:p>
            <w:pPr>
              <w:pStyle w:val="TableParagraph"/>
              <w:spacing w:line="271" w:lineRule="exact"/>
              <w:ind w:left="50"/>
              <w:rPr>
                <w:sz w:val="24"/>
              </w:rPr>
            </w:pPr>
            <w:r>
              <w:rPr>
                <w:sz w:val="24"/>
              </w:rPr>
              <w:t>Астафьева</w:t>
            </w:r>
            <w:r>
              <w:rPr>
                <w:spacing w:val="-7"/>
                <w:sz w:val="24"/>
              </w:rPr>
              <w:t> </w:t>
            </w:r>
            <w:r>
              <w:rPr>
                <w:sz w:val="24"/>
              </w:rPr>
              <w:t>Наталья</w:t>
            </w:r>
            <w:r>
              <w:rPr>
                <w:spacing w:val="-4"/>
                <w:sz w:val="24"/>
              </w:rPr>
              <w:t> </w:t>
            </w:r>
            <w:r>
              <w:rPr>
                <w:spacing w:val="-2"/>
                <w:sz w:val="24"/>
              </w:rPr>
              <w:t>Григорьевна</w:t>
            </w:r>
          </w:p>
        </w:tc>
        <w:tc>
          <w:tcPr>
            <w:tcW w:w="5880" w:type="dxa"/>
          </w:tcPr>
          <w:p>
            <w:pPr>
              <w:pStyle w:val="TableParagraph"/>
              <w:spacing w:line="271" w:lineRule="exact"/>
              <w:ind w:left="149"/>
              <w:rPr>
                <w:sz w:val="24"/>
              </w:rPr>
            </w:pPr>
            <w:r>
              <w:rPr>
                <w:sz w:val="24"/>
              </w:rPr>
              <w:t>д.м.н.,</w:t>
            </w:r>
            <w:r>
              <w:rPr>
                <w:spacing w:val="11"/>
                <w:sz w:val="24"/>
              </w:rPr>
              <w:t> </w:t>
            </w:r>
            <w:r>
              <w:rPr>
                <w:sz w:val="24"/>
              </w:rPr>
              <w:t>профессор,</w:t>
            </w:r>
            <w:r>
              <w:rPr>
                <w:spacing w:val="12"/>
                <w:sz w:val="24"/>
              </w:rPr>
              <w:t> </w:t>
            </w:r>
            <w:r>
              <w:rPr>
                <w:sz w:val="24"/>
              </w:rPr>
              <w:t>заведующий</w:t>
            </w:r>
            <w:r>
              <w:rPr>
                <w:spacing w:val="12"/>
                <w:sz w:val="24"/>
              </w:rPr>
              <w:t> </w:t>
            </w:r>
            <w:r>
              <w:rPr>
                <w:sz w:val="24"/>
              </w:rPr>
              <w:t>кафедрой</w:t>
            </w:r>
            <w:r>
              <w:rPr>
                <w:spacing w:val="13"/>
                <w:sz w:val="24"/>
              </w:rPr>
              <w:t> </w:t>
            </w:r>
            <w:r>
              <w:rPr>
                <w:spacing w:val="-2"/>
                <w:sz w:val="24"/>
              </w:rPr>
              <w:t>клинической</w:t>
            </w:r>
          </w:p>
          <w:p>
            <w:pPr>
              <w:pStyle w:val="TableParagraph"/>
              <w:spacing w:line="270" w:lineRule="atLeast"/>
              <w:ind w:left="149"/>
              <w:rPr>
                <w:sz w:val="24"/>
              </w:rPr>
            </w:pPr>
            <w:r>
              <w:rPr>
                <w:sz w:val="24"/>
              </w:rPr>
              <w:t>иммунологии</w:t>
            </w:r>
            <w:r>
              <w:rPr>
                <w:spacing w:val="-6"/>
                <w:sz w:val="24"/>
              </w:rPr>
              <w:t> </w:t>
            </w:r>
            <w:r>
              <w:rPr>
                <w:sz w:val="24"/>
              </w:rPr>
              <w:t>и</w:t>
            </w:r>
            <w:r>
              <w:rPr>
                <w:spacing w:val="-6"/>
                <w:sz w:val="24"/>
              </w:rPr>
              <w:t> </w:t>
            </w:r>
            <w:r>
              <w:rPr>
                <w:sz w:val="24"/>
              </w:rPr>
              <w:t>аллергологии</w:t>
            </w:r>
            <w:r>
              <w:rPr>
                <w:spacing w:val="-6"/>
                <w:sz w:val="24"/>
              </w:rPr>
              <w:t> </w:t>
            </w:r>
            <w:r>
              <w:rPr>
                <w:sz w:val="24"/>
              </w:rPr>
              <w:t>ФГБОУ</w:t>
            </w:r>
            <w:r>
              <w:rPr>
                <w:spacing w:val="-7"/>
                <w:sz w:val="24"/>
              </w:rPr>
              <w:t> </w:t>
            </w:r>
            <w:r>
              <w:rPr>
                <w:sz w:val="24"/>
              </w:rPr>
              <w:t>ВО</w:t>
            </w:r>
            <w:r>
              <w:rPr>
                <w:spacing w:val="-7"/>
                <w:sz w:val="24"/>
              </w:rPr>
              <w:t> </w:t>
            </w:r>
            <w:r>
              <w:rPr>
                <w:sz w:val="24"/>
              </w:rPr>
              <w:t>Саратовский ГМУ им. В.И.Разумовского МЗ РФ.</w:t>
            </w:r>
          </w:p>
        </w:tc>
      </w:tr>
      <w:tr>
        <w:trPr>
          <w:trHeight w:val="1380" w:hRule="atLeast"/>
        </w:trPr>
        <w:tc>
          <w:tcPr>
            <w:tcW w:w="3523" w:type="dxa"/>
          </w:tcPr>
          <w:p>
            <w:pPr>
              <w:pStyle w:val="TableParagraph"/>
              <w:spacing w:line="271" w:lineRule="exact"/>
              <w:ind w:left="50"/>
              <w:rPr>
                <w:sz w:val="24"/>
              </w:rPr>
            </w:pPr>
            <w:r>
              <w:rPr>
                <w:color w:val="212121"/>
                <w:sz w:val="24"/>
              </w:rPr>
              <w:t>Вахлова</w:t>
            </w:r>
            <w:r>
              <w:rPr>
                <w:color w:val="212121"/>
                <w:spacing w:val="-4"/>
                <w:sz w:val="24"/>
              </w:rPr>
              <w:t> </w:t>
            </w:r>
            <w:r>
              <w:rPr>
                <w:color w:val="212121"/>
                <w:sz w:val="24"/>
              </w:rPr>
              <w:t>Ирина</w:t>
            </w:r>
            <w:r>
              <w:rPr>
                <w:color w:val="212121"/>
                <w:spacing w:val="-2"/>
                <w:sz w:val="24"/>
              </w:rPr>
              <w:t> Вениаминовна</w:t>
            </w:r>
          </w:p>
        </w:tc>
        <w:tc>
          <w:tcPr>
            <w:tcW w:w="5880" w:type="dxa"/>
          </w:tcPr>
          <w:p>
            <w:pPr>
              <w:pStyle w:val="TableParagraph"/>
              <w:spacing w:line="240" w:lineRule="auto"/>
              <w:ind w:left="149" w:right="50"/>
              <w:jc w:val="both"/>
              <w:rPr>
                <w:sz w:val="24"/>
              </w:rPr>
            </w:pPr>
            <w:r>
              <w:rPr>
                <w:sz w:val="24"/>
              </w:rPr>
              <w:t>доктор медицинских наук, профессор, декан педиатрического факультета, заведующая кафедрой госпитальной педиатрии ФГБОУ ВО «Уральский государственный</w:t>
            </w:r>
            <w:r>
              <w:rPr>
                <w:spacing w:val="51"/>
                <w:w w:val="150"/>
                <w:sz w:val="24"/>
              </w:rPr>
              <w:t>    </w:t>
            </w:r>
            <w:r>
              <w:rPr>
                <w:sz w:val="24"/>
              </w:rPr>
              <w:t>медицинский</w:t>
            </w:r>
            <w:r>
              <w:rPr>
                <w:spacing w:val="52"/>
                <w:w w:val="150"/>
                <w:sz w:val="24"/>
              </w:rPr>
              <w:t>    </w:t>
            </w:r>
            <w:r>
              <w:rPr>
                <w:spacing w:val="-2"/>
                <w:sz w:val="24"/>
              </w:rPr>
              <w:t>университет»</w:t>
            </w:r>
          </w:p>
          <w:p>
            <w:pPr>
              <w:pStyle w:val="TableParagraph"/>
              <w:spacing w:line="261" w:lineRule="exact"/>
              <w:ind w:left="149"/>
              <w:jc w:val="both"/>
              <w:rPr>
                <w:sz w:val="24"/>
              </w:rPr>
            </w:pPr>
            <w:r>
              <w:rPr>
                <w:sz w:val="24"/>
              </w:rPr>
              <w:t>Минздрава</w:t>
            </w:r>
            <w:r>
              <w:rPr>
                <w:spacing w:val="-5"/>
                <w:sz w:val="24"/>
              </w:rPr>
              <w:t> </w:t>
            </w:r>
            <w:r>
              <w:rPr>
                <w:sz w:val="24"/>
              </w:rPr>
              <w:t>России,</w:t>
            </w:r>
            <w:r>
              <w:rPr>
                <w:spacing w:val="-3"/>
                <w:sz w:val="24"/>
              </w:rPr>
              <w:t> </w:t>
            </w:r>
            <w:r>
              <w:rPr>
                <w:sz w:val="24"/>
              </w:rPr>
              <w:t>член</w:t>
            </w:r>
            <w:r>
              <w:rPr>
                <w:spacing w:val="-4"/>
                <w:sz w:val="24"/>
              </w:rPr>
              <w:t> </w:t>
            </w:r>
            <w:r>
              <w:rPr>
                <w:sz w:val="24"/>
              </w:rPr>
              <w:t>Союза</w:t>
            </w:r>
            <w:r>
              <w:rPr>
                <w:spacing w:val="-4"/>
                <w:sz w:val="24"/>
              </w:rPr>
              <w:t> </w:t>
            </w:r>
            <w:r>
              <w:rPr>
                <w:sz w:val="24"/>
              </w:rPr>
              <w:t>педиатров</w:t>
            </w:r>
            <w:r>
              <w:rPr>
                <w:spacing w:val="-3"/>
                <w:sz w:val="24"/>
              </w:rPr>
              <w:t> </w:t>
            </w:r>
            <w:r>
              <w:rPr>
                <w:spacing w:val="-2"/>
                <w:sz w:val="24"/>
              </w:rPr>
              <w:t>России</w:t>
            </w:r>
          </w:p>
        </w:tc>
      </w:tr>
      <w:tr>
        <w:trPr>
          <w:trHeight w:val="2208" w:hRule="atLeast"/>
        </w:trPr>
        <w:tc>
          <w:tcPr>
            <w:tcW w:w="3523" w:type="dxa"/>
          </w:tcPr>
          <w:p>
            <w:pPr>
              <w:pStyle w:val="TableParagraph"/>
              <w:spacing w:line="271" w:lineRule="exact"/>
              <w:ind w:left="50"/>
              <w:rPr>
                <w:sz w:val="24"/>
              </w:rPr>
            </w:pPr>
            <w:r>
              <w:rPr>
                <w:color w:val="212121"/>
                <w:sz w:val="24"/>
              </w:rPr>
              <w:t>Вишнева</w:t>
            </w:r>
            <w:r>
              <w:rPr>
                <w:color w:val="212121"/>
                <w:spacing w:val="-5"/>
                <w:sz w:val="24"/>
              </w:rPr>
              <w:t> </w:t>
            </w:r>
            <w:r>
              <w:rPr>
                <w:color w:val="212121"/>
                <w:sz w:val="24"/>
              </w:rPr>
              <w:t>Елена</w:t>
            </w:r>
            <w:r>
              <w:rPr>
                <w:color w:val="212121"/>
                <w:spacing w:val="-3"/>
                <w:sz w:val="24"/>
              </w:rPr>
              <w:t> </w:t>
            </w:r>
            <w:r>
              <w:rPr>
                <w:color w:val="212121"/>
                <w:spacing w:val="-2"/>
                <w:sz w:val="24"/>
              </w:rPr>
              <w:t>Александровна</w:t>
            </w:r>
          </w:p>
        </w:tc>
        <w:tc>
          <w:tcPr>
            <w:tcW w:w="5880" w:type="dxa"/>
          </w:tcPr>
          <w:p>
            <w:pPr>
              <w:pStyle w:val="TableParagraph"/>
              <w:spacing w:line="240" w:lineRule="auto"/>
              <w:ind w:left="149" w:right="53"/>
              <w:jc w:val="both"/>
              <w:rPr>
                <w:sz w:val="24"/>
              </w:rPr>
            </w:pPr>
            <w:r>
              <w:rPr>
                <w:color w:val="212121"/>
                <w:sz w:val="24"/>
              </w:rPr>
              <w:t>д.м.н., профессор РАН, заместитель руководителя НИИ педиатрии и охраны здоровья детей НКЦ №2 ФГБНУ «РНЦХ им. акад. Б.В.Петровского»,</w:t>
            </w:r>
            <w:r>
              <w:rPr>
                <w:color w:val="212121"/>
                <w:spacing w:val="40"/>
                <w:sz w:val="24"/>
              </w:rPr>
              <w:t> </w:t>
            </w:r>
            <w:r>
              <w:rPr>
                <w:color w:val="212121"/>
                <w:sz w:val="24"/>
              </w:rPr>
              <w:t>профессор кафедры факультетской педиатрии Института</w:t>
            </w:r>
            <w:r>
              <w:rPr>
                <w:color w:val="212121"/>
                <w:spacing w:val="63"/>
                <w:sz w:val="24"/>
              </w:rPr>
              <w:t>  </w:t>
            </w:r>
            <w:r>
              <w:rPr>
                <w:color w:val="212121"/>
                <w:sz w:val="24"/>
              </w:rPr>
              <w:t>материнства</w:t>
            </w:r>
            <w:r>
              <w:rPr>
                <w:color w:val="212121"/>
                <w:spacing w:val="63"/>
                <w:sz w:val="24"/>
              </w:rPr>
              <w:t>  </w:t>
            </w:r>
            <w:r>
              <w:rPr>
                <w:color w:val="212121"/>
                <w:sz w:val="24"/>
              </w:rPr>
              <w:t>и</w:t>
            </w:r>
            <w:r>
              <w:rPr>
                <w:color w:val="212121"/>
                <w:spacing w:val="64"/>
                <w:sz w:val="24"/>
              </w:rPr>
              <w:t>  </w:t>
            </w:r>
            <w:r>
              <w:rPr>
                <w:color w:val="212121"/>
                <w:sz w:val="24"/>
              </w:rPr>
              <w:t>детства</w:t>
            </w:r>
            <w:r>
              <w:rPr>
                <w:color w:val="212121"/>
                <w:spacing w:val="62"/>
                <w:sz w:val="24"/>
              </w:rPr>
              <w:t>  </w:t>
            </w:r>
            <w:r>
              <w:rPr>
                <w:color w:val="212121"/>
                <w:sz w:val="24"/>
              </w:rPr>
              <w:t>ФГАОУ</w:t>
            </w:r>
            <w:r>
              <w:rPr>
                <w:color w:val="212121"/>
                <w:spacing w:val="63"/>
                <w:sz w:val="24"/>
              </w:rPr>
              <w:t>  </w:t>
            </w:r>
            <w:r>
              <w:rPr>
                <w:color w:val="212121"/>
                <w:spacing w:val="-5"/>
                <w:sz w:val="24"/>
              </w:rPr>
              <w:t>ВО</w:t>
            </w:r>
          </w:p>
          <w:p>
            <w:pPr>
              <w:pStyle w:val="TableParagraph"/>
              <w:spacing w:line="270" w:lineRule="atLeast"/>
              <w:ind w:left="149" w:right="52"/>
              <w:jc w:val="both"/>
              <w:rPr>
                <w:sz w:val="24"/>
              </w:rPr>
            </w:pPr>
            <w:r>
              <w:rPr>
                <w:color w:val="212121"/>
                <w:sz w:val="24"/>
              </w:rPr>
              <w:t>«РНИМУ им. Н.И. Пирогова» (Пироговский Университет) Минздрава России, член Союза педиатров России</w:t>
            </w:r>
          </w:p>
        </w:tc>
      </w:tr>
      <w:tr>
        <w:trPr>
          <w:trHeight w:val="552" w:hRule="atLeast"/>
        </w:trPr>
        <w:tc>
          <w:tcPr>
            <w:tcW w:w="3523" w:type="dxa"/>
          </w:tcPr>
          <w:p>
            <w:pPr>
              <w:pStyle w:val="TableParagraph"/>
              <w:spacing w:line="271" w:lineRule="exact"/>
              <w:ind w:left="50"/>
              <w:rPr>
                <w:sz w:val="24"/>
              </w:rPr>
            </w:pPr>
            <w:r>
              <w:rPr>
                <w:color w:val="212121"/>
                <w:sz w:val="24"/>
              </w:rPr>
              <w:t>Волков</w:t>
            </w:r>
            <w:r>
              <w:rPr>
                <w:color w:val="212121"/>
                <w:spacing w:val="-5"/>
                <w:sz w:val="24"/>
              </w:rPr>
              <w:t> </w:t>
            </w:r>
            <w:r>
              <w:rPr>
                <w:color w:val="212121"/>
                <w:spacing w:val="-2"/>
                <w:sz w:val="24"/>
              </w:rPr>
              <w:t>Константин</w:t>
            </w:r>
          </w:p>
          <w:p>
            <w:pPr>
              <w:pStyle w:val="TableParagraph"/>
              <w:spacing w:line="261" w:lineRule="exact"/>
              <w:ind w:left="50"/>
              <w:rPr>
                <w:sz w:val="24"/>
              </w:rPr>
            </w:pPr>
            <w:r>
              <w:rPr>
                <w:color w:val="212121"/>
                <w:spacing w:val="-2"/>
                <w:sz w:val="24"/>
              </w:rPr>
              <w:t>Станиславович</w:t>
            </w:r>
          </w:p>
        </w:tc>
        <w:tc>
          <w:tcPr>
            <w:tcW w:w="5880" w:type="dxa"/>
          </w:tcPr>
          <w:p>
            <w:pPr>
              <w:pStyle w:val="TableParagraph"/>
              <w:spacing w:line="271" w:lineRule="exact"/>
              <w:ind w:left="149"/>
              <w:rPr>
                <w:sz w:val="24"/>
              </w:rPr>
            </w:pPr>
            <w:r>
              <w:rPr>
                <w:color w:val="212121"/>
                <w:sz w:val="24"/>
              </w:rPr>
              <w:t>к.м.н.,</w:t>
            </w:r>
            <w:r>
              <w:rPr>
                <w:color w:val="212121"/>
                <w:spacing w:val="-4"/>
                <w:sz w:val="24"/>
              </w:rPr>
              <w:t> </w:t>
            </w:r>
            <w:r>
              <w:rPr>
                <w:color w:val="212121"/>
                <w:sz w:val="24"/>
              </w:rPr>
              <w:t>член</w:t>
            </w:r>
            <w:r>
              <w:rPr>
                <w:color w:val="212121"/>
                <w:spacing w:val="-4"/>
                <w:sz w:val="24"/>
              </w:rPr>
              <w:t> </w:t>
            </w:r>
            <w:r>
              <w:rPr>
                <w:color w:val="212121"/>
                <w:sz w:val="24"/>
              </w:rPr>
              <w:t>Союза</w:t>
            </w:r>
            <w:r>
              <w:rPr>
                <w:color w:val="212121"/>
                <w:spacing w:val="-4"/>
                <w:sz w:val="24"/>
              </w:rPr>
              <w:t> </w:t>
            </w:r>
            <w:r>
              <w:rPr>
                <w:color w:val="212121"/>
                <w:sz w:val="24"/>
              </w:rPr>
              <w:t>педиатров</w:t>
            </w:r>
            <w:r>
              <w:rPr>
                <w:color w:val="212121"/>
                <w:spacing w:val="-4"/>
                <w:sz w:val="24"/>
              </w:rPr>
              <w:t> </w:t>
            </w:r>
            <w:r>
              <w:rPr>
                <w:color w:val="212121"/>
                <w:spacing w:val="-2"/>
                <w:sz w:val="24"/>
              </w:rPr>
              <w:t>России</w:t>
            </w:r>
          </w:p>
        </w:tc>
      </w:tr>
      <w:tr>
        <w:trPr>
          <w:trHeight w:val="822" w:hRule="atLeast"/>
        </w:trPr>
        <w:tc>
          <w:tcPr>
            <w:tcW w:w="3523" w:type="dxa"/>
          </w:tcPr>
          <w:p>
            <w:pPr>
              <w:pStyle w:val="TableParagraph"/>
              <w:spacing w:line="271" w:lineRule="exact"/>
              <w:ind w:left="50"/>
              <w:rPr>
                <w:sz w:val="24"/>
              </w:rPr>
            </w:pPr>
            <w:r>
              <w:rPr>
                <w:color w:val="212121"/>
                <w:sz w:val="24"/>
              </w:rPr>
              <w:t>Денисова</w:t>
            </w:r>
            <w:r>
              <w:rPr>
                <w:color w:val="212121"/>
                <w:spacing w:val="-4"/>
                <w:sz w:val="24"/>
              </w:rPr>
              <w:t> </w:t>
            </w:r>
            <w:r>
              <w:rPr>
                <w:color w:val="212121"/>
                <w:sz w:val="24"/>
              </w:rPr>
              <w:t>Анита</w:t>
            </w:r>
            <w:r>
              <w:rPr>
                <w:color w:val="212121"/>
                <w:spacing w:val="-1"/>
                <w:sz w:val="24"/>
              </w:rPr>
              <w:t> </w:t>
            </w:r>
            <w:r>
              <w:rPr>
                <w:color w:val="212121"/>
                <w:spacing w:val="-2"/>
                <w:sz w:val="24"/>
              </w:rPr>
              <w:t>Робертовна</w:t>
            </w:r>
          </w:p>
        </w:tc>
        <w:tc>
          <w:tcPr>
            <w:tcW w:w="5880" w:type="dxa"/>
          </w:tcPr>
          <w:p>
            <w:pPr>
              <w:pStyle w:val="TableParagraph"/>
              <w:tabs>
                <w:tab w:pos="1013" w:val="left" w:leader="none"/>
                <w:tab w:pos="1945" w:val="left" w:leader="none"/>
                <w:tab w:pos="3053" w:val="left" w:leader="none"/>
                <w:tab w:pos="4079" w:val="left" w:leader="none"/>
                <w:tab w:pos="5286" w:val="left" w:leader="none"/>
              </w:tabs>
              <w:spacing w:line="240" w:lineRule="auto"/>
              <w:ind w:left="149" w:right="50"/>
              <w:rPr>
                <w:sz w:val="24"/>
              </w:rPr>
            </w:pPr>
            <w:r>
              <w:rPr>
                <w:color w:val="212121"/>
                <w:spacing w:val="-2"/>
                <w:sz w:val="24"/>
              </w:rPr>
              <w:t>д.м.н.,</w:t>
            </w:r>
            <w:r>
              <w:rPr>
                <w:color w:val="212121"/>
                <w:sz w:val="24"/>
              </w:rPr>
              <w:tab/>
            </w:r>
            <w:r>
              <w:rPr>
                <w:color w:val="212121"/>
                <w:spacing w:val="-2"/>
                <w:sz w:val="24"/>
              </w:rPr>
              <w:t>доцент</w:t>
            </w:r>
            <w:r>
              <w:rPr>
                <w:color w:val="212121"/>
                <w:sz w:val="24"/>
              </w:rPr>
              <w:tab/>
            </w:r>
            <w:r>
              <w:rPr>
                <w:color w:val="212121"/>
                <w:spacing w:val="-2"/>
                <w:sz w:val="24"/>
              </w:rPr>
              <w:t>кафедры</w:t>
            </w:r>
            <w:r>
              <w:rPr>
                <w:color w:val="212121"/>
                <w:sz w:val="24"/>
              </w:rPr>
              <w:tab/>
            </w:r>
            <w:r>
              <w:rPr>
                <w:color w:val="212121"/>
                <w:spacing w:val="-2"/>
                <w:sz w:val="24"/>
              </w:rPr>
              <w:t>детских</w:t>
            </w:r>
            <w:r>
              <w:rPr>
                <w:color w:val="212121"/>
                <w:sz w:val="24"/>
              </w:rPr>
              <w:tab/>
            </w:r>
            <w:r>
              <w:rPr>
                <w:color w:val="212121"/>
                <w:spacing w:val="-2"/>
                <w:sz w:val="24"/>
              </w:rPr>
              <w:t>болезней,</w:t>
            </w:r>
            <w:r>
              <w:rPr>
                <w:color w:val="212121"/>
                <w:sz w:val="24"/>
              </w:rPr>
              <w:tab/>
            </w:r>
            <w:r>
              <w:rPr>
                <w:color w:val="212121"/>
                <w:spacing w:val="-2"/>
                <w:sz w:val="24"/>
              </w:rPr>
              <w:t>врач- </w:t>
            </w:r>
            <w:r>
              <w:rPr>
                <w:color w:val="212121"/>
                <w:sz w:val="24"/>
              </w:rPr>
              <w:t>педиатр,</w:t>
            </w:r>
            <w:r>
              <w:rPr>
                <w:color w:val="212121"/>
                <w:spacing w:val="70"/>
                <w:sz w:val="24"/>
              </w:rPr>
              <w:t> </w:t>
            </w:r>
            <w:r>
              <w:rPr>
                <w:color w:val="212121"/>
                <w:sz w:val="24"/>
              </w:rPr>
              <w:t>врач-аллерголог-иммунолог</w:t>
            </w:r>
            <w:r>
              <w:rPr>
                <w:color w:val="212121"/>
                <w:spacing w:val="71"/>
                <w:sz w:val="24"/>
              </w:rPr>
              <w:t> </w:t>
            </w:r>
            <w:r>
              <w:rPr>
                <w:color w:val="212121"/>
                <w:sz w:val="24"/>
              </w:rPr>
              <w:t>ГБУЗ</w:t>
            </w:r>
            <w:r>
              <w:rPr>
                <w:color w:val="212121"/>
                <w:spacing w:val="73"/>
                <w:sz w:val="24"/>
              </w:rPr>
              <w:t> </w:t>
            </w:r>
            <w:r>
              <w:rPr>
                <w:color w:val="212121"/>
                <w:spacing w:val="-2"/>
                <w:sz w:val="24"/>
              </w:rPr>
              <w:t>«Детская</w:t>
            </w:r>
          </w:p>
          <w:p>
            <w:pPr>
              <w:pStyle w:val="TableParagraph"/>
              <w:spacing w:line="256" w:lineRule="exact"/>
              <w:ind w:left="149"/>
              <w:rPr>
                <w:sz w:val="24"/>
              </w:rPr>
            </w:pPr>
            <w:r>
              <w:rPr>
                <w:color w:val="212121"/>
                <w:sz w:val="24"/>
              </w:rPr>
              <w:t>городская</w:t>
            </w:r>
            <w:r>
              <w:rPr>
                <w:color w:val="212121"/>
                <w:spacing w:val="26"/>
                <w:sz w:val="24"/>
              </w:rPr>
              <w:t> </w:t>
            </w:r>
            <w:r>
              <w:rPr>
                <w:color w:val="212121"/>
                <w:sz w:val="24"/>
              </w:rPr>
              <w:t>поликлиника</w:t>
            </w:r>
            <w:r>
              <w:rPr>
                <w:color w:val="212121"/>
                <w:spacing w:val="24"/>
                <w:sz w:val="24"/>
              </w:rPr>
              <w:t> </w:t>
            </w:r>
            <w:r>
              <w:rPr>
                <w:color w:val="212121"/>
                <w:sz w:val="24"/>
              </w:rPr>
              <w:t>№</w:t>
            </w:r>
            <w:r>
              <w:rPr>
                <w:color w:val="212121"/>
                <w:spacing w:val="25"/>
                <w:sz w:val="24"/>
              </w:rPr>
              <w:t> </w:t>
            </w:r>
            <w:r>
              <w:rPr>
                <w:color w:val="212121"/>
                <w:sz w:val="24"/>
              </w:rPr>
              <w:t>32</w:t>
            </w:r>
            <w:r>
              <w:rPr>
                <w:color w:val="212121"/>
                <w:spacing w:val="27"/>
                <w:sz w:val="24"/>
              </w:rPr>
              <w:t> </w:t>
            </w:r>
            <w:r>
              <w:rPr>
                <w:color w:val="212121"/>
                <w:sz w:val="24"/>
              </w:rPr>
              <w:t>филиал</w:t>
            </w:r>
            <w:r>
              <w:rPr>
                <w:color w:val="212121"/>
                <w:spacing w:val="26"/>
                <w:sz w:val="24"/>
              </w:rPr>
              <w:t> </w:t>
            </w:r>
            <w:r>
              <w:rPr>
                <w:color w:val="212121"/>
                <w:sz w:val="24"/>
              </w:rPr>
              <w:t>1</w:t>
            </w:r>
            <w:r>
              <w:rPr>
                <w:color w:val="212121"/>
                <w:spacing w:val="27"/>
                <w:sz w:val="24"/>
              </w:rPr>
              <w:t> </w:t>
            </w:r>
            <w:r>
              <w:rPr>
                <w:color w:val="212121"/>
                <w:spacing w:val="-2"/>
                <w:sz w:val="24"/>
              </w:rPr>
              <w:t>Департамента</w:t>
            </w:r>
          </w:p>
        </w:tc>
      </w:tr>
    </w:tbl>
    <w:p>
      <w:pPr>
        <w:pStyle w:val="TableParagraph"/>
        <w:spacing w:after="0" w:line="256" w:lineRule="exact"/>
        <w:rPr>
          <w:sz w:val="24"/>
        </w:rPr>
        <w:sectPr>
          <w:pgSz w:w="11910" w:h="16840"/>
          <w:pgMar w:header="0" w:footer="1003" w:top="1040" w:bottom="1260" w:left="850" w:right="283"/>
        </w:sectPr>
      </w:pPr>
    </w:p>
    <w:tbl>
      <w:tblPr>
        <w:tblW w:w="0" w:type="auto"/>
        <w:jc w:val="left"/>
        <w:tblInd w:w="1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564"/>
        <w:gridCol w:w="5841"/>
      </w:tblGrid>
      <w:tr>
        <w:trPr>
          <w:trHeight w:val="547" w:hRule="atLeast"/>
        </w:trPr>
        <w:tc>
          <w:tcPr>
            <w:tcW w:w="3564" w:type="dxa"/>
          </w:tcPr>
          <w:p>
            <w:pPr>
              <w:pStyle w:val="TableParagraph"/>
              <w:spacing w:line="240" w:lineRule="auto"/>
              <w:ind w:left="0"/>
              <w:rPr>
                <w:sz w:val="24"/>
              </w:rPr>
            </w:pPr>
          </w:p>
        </w:tc>
        <w:tc>
          <w:tcPr>
            <w:tcW w:w="5841" w:type="dxa"/>
          </w:tcPr>
          <w:p>
            <w:pPr>
              <w:pStyle w:val="TableParagraph"/>
              <w:tabs>
                <w:tab w:pos="2313" w:val="left" w:leader="none"/>
                <w:tab w:pos="3457" w:val="left" w:leader="none"/>
                <w:tab w:pos="4930" w:val="left" w:leader="none"/>
              </w:tabs>
              <w:spacing w:line="266" w:lineRule="exact"/>
              <w:rPr>
                <w:sz w:val="24"/>
              </w:rPr>
            </w:pPr>
            <w:r>
              <w:rPr>
                <w:color w:val="212121"/>
                <w:spacing w:val="-2"/>
                <w:sz w:val="24"/>
              </w:rPr>
              <w:t>здравоохранения</w:t>
            </w:r>
            <w:r>
              <w:rPr>
                <w:color w:val="212121"/>
                <w:sz w:val="24"/>
              </w:rPr>
              <w:tab/>
            </w:r>
            <w:r>
              <w:rPr>
                <w:color w:val="212121"/>
                <w:spacing w:val="-2"/>
                <w:sz w:val="24"/>
              </w:rPr>
              <w:t>города</w:t>
            </w:r>
            <w:r>
              <w:rPr>
                <w:color w:val="212121"/>
                <w:sz w:val="24"/>
              </w:rPr>
              <w:tab/>
            </w:r>
            <w:r>
              <w:rPr>
                <w:color w:val="212121"/>
                <w:spacing w:val="-2"/>
                <w:sz w:val="24"/>
              </w:rPr>
              <w:t>Москвы»,</w:t>
            </w:r>
            <w:r>
              <w:rPr>
                <w:color w:val="212121"/>
                <w:sz w:val="24"/>
              </w:rPr>
              <w:tab/>
            </w:r>
            <w:r>
              <w:rPr>
                <w:color w:val="212121"/>
                <w:spacing w:val="-2"/>
                <w:sz w:val="24"/>
              </w:rPr>
              <w:t>главный</w:t>
            </w:r>
          </w:p>
          <w:p>
            <w:pPr>
              <w:pStyle w:val="TableParagraph"/>
              <w:spacing w:line="261" w:lineRule="exact"/>
              <w:rPr>
                <w:sz w:val="24"/>
              </w:rPr>
            </w:pPr>
            <w:r>
              <w:rPr>
                <w:color w:val="212121"/>
                <w:sz w:val="24"/>
              </w:rPr>
              <w:t>специалист</w:t>
            </w:r>
            <w:r>
              <w:rPr>
                <w:color w:val="212121"/>
                <w:spacing w:val="-9"/>
                <w:sz w:val="24"/>
              </w:rPr>
              <w:t> </w:t>
            </w:r>
            <w:r>
              <w:rPr>
                <w:color w:val="212121"/>
                <w:sz w:val="24"/>
              </w:rPr>
              <w:t>аллерголог-иммунолог</w:t>
            </w:r>
            <w:r>
              <w:rPr>
                <w:color w:val="212121"/>
                <w:spacing w:val="-8"/>
                <w:sz w:val="24"/>
              </w:rPr>
              <w:t> </w:t>
            </w:r>
            <w:r>
              <w:rPr>
                <w:color w:val="212121"/>
                <w:sz w:val="24"/>
              </w:rPr>
              <w:t>ЦАО</w:t>
            </w:r>
            <w:r>
              <w:rPr>
                <w:color w:val="212121"/>
                <w:spacing w:val="-7"/>
                <w:sz w:val="24"/>
              </w:rPr>
              <w:t> </w:t>
            </w:r>
            <w:r>
              <w:rPr>
                <w:color w:val="212121"/>
                <w:spacing w:val="-2"/>
                <w:sz w:val="24"/>
              </w:rPr>
              <w:t>г.Москвы</w:t>
            </w:r>
          </w:p>
        </w:tc>
      </w:tr>
      <w:tr>
        <w:trPr>
          <w:trHeight w:val="617" w:hRule="atLeast"/>
        </w:trPr>
        <w:tc>
          <w:tcPr>
            <w:tcW w:w="3564" w:type="dxa"/>
          </w:tcPr>
          <w:p>
            <w:pPr>
              <w:pStyle w:val="TableParagraph"/>
              <w:tabs>
                <w:tab w:pos="2847" w:val="left" w:leader="none"/>
              </w:tabs>
              <w:spacing w:line="273" w:lineRule="exact"/>
              <w:ind w:left="50"/>
              <w:rPr>
                <w:sz w:val="24"/>
              </w:rPr>
            </w:pPr>
            <w:r>
              <w:rPr>
                <w:spacing w:val="-2"/>
                <w:sz w:val="24"/>
              </w:rPr>
              <w:t>Добрынина</w:t>
            </w:r>
            <w:r>
              <w:rPr>
                <w:sz w:val="24"/>
              </w:rPr>
              <w:tab/>
            </w:r>
            <w:r>
              <w:rPr>
                <w:spacing w:val="-4"/>
                <w:sz w:val="24"/>
              </w:rPr>
              <w:t>Елена</w:t>
            </w:r>
          </w:p>
          <w:p>
            <w:pPr>
              <w:pStyle w:val="TableParagraph"/>
              <w:spacing w:line="240" w:lineRule="auto" w:before="43"/>
              <w:ind w:left="50"/>
              <w:rPr>
                <w:sz w:val="24"/>
              </w:rPr>
            </w:pPr>
            <w:r>
              <w:rPr>
                <w:spacing w:val="-2"/>
                <w:sz w:val="24"/>
              </w:rPr>
              <w:t>Александровна</w:t>
            </w:r>
          </w:p>
        </w:tc>
        <w:tc>
          <w:tcPr>
            <w:tcW w:w="5841" w:type="dxa"/>
          </w:tcPr>
          <w:p>
            <w:pPr>
              <w:pStyle w:val="TableParagraph"/>
              <w:tabs>
                <w:tab w:pos="1005" w:val="left" w:leader="none"/>
                <w:tab w:pos="1722" w:val="left" w:leader="none"/>
                <w:tab w:pos="4391" w:val="left" w:leader="none"/>
                <w:tab w:pos="5127" w:val="left" w:leader="none"/>
              </w:tabs>
              <w:spacing w:line="240" w:lineRule="auto"/>
              <w:ind w:right="51"/>
              <w:rPr>
                <w:sz w:val="24"/>
              </w:rPr>
            </w:pPr>
            <w:r>
              <w:rPr>
                <w:spacing w:val="-2"/>
                <w:sz w:val="24"/>
              </w:rPr>
              <w:t>к.м.н.,</w:t>
            </w:r>
            <w:r>
              <w:rPr>
                <w:sz w:val="24"/>
              </w:rPr>
              <w:tab/>
            </w:r>
            <w:r>
              <w:rPr>
                <w:spacing w:val="-4"/>
                <w:sz w:val="24"/>
              </w:rPr>
              <w:t>врач</w:t>
            </w:r>
            <w:r>
              <w:rPr>
                <w:sz w:val="24"/>
              </w:rPr>
              <w:tab/>
            </w:r>
            <w:r>
              <w:rPr>
                <w:spacing w:val="-2"/>
                <w:sz w:val="24"/>
              </w:rPr>
              <w:t>аллерголог-иммунолог,</w:t>
            </w:r>
            <w:r>
              <w:rPr>
                <w:sz w:val="24"/>
              </w:rPr>
              <w:tab/>
            </w:r>
            <w:r>
              <w:rPr>
                <w:spacing w:val="-4"/>
                <w:sz w:val="24"/>
              </w:rPr>
              <w:t>член</w:t>
            </w:r>
            <w:r>
              <w:rPr>
                <w:sz w:val="24"/>
              </w:rPr>
              <w:tab/>
            </w:r>
            <w:r>
              <w:rPr>
                <w:spacing w:val="-2"/>
                <w:sz w:val="24"/>
              </w:rPr>
              <w:t>Союза </w:t>
            </w:r>
            <w:r>
              <w:rPr>
                <w:sz w:val="24"/>
              </w:rPr>
              <w:t>педиатров России.</w:t>
            </w:r>
          </w:p>
        </w:tc>
      </w:tr>
      <w:tr>
        <w:trPr>
          <w:trHeight w:val="1951" w:hRule="atLeast"/>
        </w:trPr>
        <w:tc>
          <w:tcPr>
            <w:tcW w:w="3564" w:type="dxa"/>
          </w:tcPr>
          <w:p>
            <w:pPr>
              <w:pStyle w:val="TableParagraph"/>
              <w:spacing w:line="240" w:lineRule="auto" w:before="16"/>
              <w:ind w:left="50"/>
              <w:rPr>
                <w:sz w:val="24"/>
              </w:rPr>
            </w:pPr>
            <w:r>
              <w:rPr>
                <w:sz w:val="24"/>
              </w:rPr>
              <w:t>Елисютина</w:t>
            </w:r>
            <w:r>
              <w:rPr>
                <w:spacing w:val="-4"/>
                <w:sz w:val="24"/>
              </w:rPr>
              <w:t> </w:t>
            </w:r>
            <w:r>
              <w:rPr>
                <w:sz w:val="24"/>
              </w:rPr>
              <w:t>Ольга</w:t>
            </w:r>
            <w:r>
              <w:rPr>
                <w:spacing w:val="-4"/>
                <w:sz w:val="24"/>
              </w:rPr>
              <w:t> </w:t>
            </w:r>
            <w:r>
              <w:rPr>
                <w:spacing w:val="-2"/>
                <w:sz w:val="24"/>
              </w:rPr>
              <w:t>Гурьевна</w:t>
            </w:r>
          </w:p>
        </w:tc>
        <w:tc>
          <w:tcPr>
            <w:tcW w:w="5841" w:type="dxa"/>
          </w:tcPr>
          <w:p>
            <w:pPr>
              <w:pStyle w:val="TableParagraph"/>
              <w:spacing w:line="270" w:lineRule="atLeast"/>
              <w:ind w:right="53"/>
              <w:jc w:val="both"/>
              <w:rPr>
                <w:sz w:val="24"/>
              </w:rPr>
            </w:pPr>
            <w:r>
              <w:rPr>
                <w:sz w:val="24"/>
              </w:rPr>
              <w:t>доктор медицинских наук, ведущий научный сотрудник ФГБУ «ГНЦ Институт иммунологии» ФМБА России, ведущий научный сотрудник кафедры иммунологии ФГАОУ "Российский университет дружбы народов имени Патриса Лумумбы", член Российской ассоциации аллергологов и клинических иммунологов (РААКИ), Москва</w:t>
            </w:r>
          </w:p>
        </w:tc>
      </w:tr>
      <w:tr>
        <w:trPr>
          <w:trHeight w:val="2760" w:hRule="atLeast"/>
        </w:trPr>
        <w:tc>
          <w:tcPr>
            <w:tcW w:w="3564" w:type="dxa"/>
          </w:tcPr>
          <w:p>
            <w:pPr>
              <w:pStyle w:val="TableParagraph"/>
              <w:spacing w:line="273" w:lineRule="exact"/>
              <w:ind w:left="50"/>
              <w:rPr>
                <w:sz w:val="24"/>
              </w:rPr>
            </w:pPr>
            <w:r>
              <w:rPr>
                <w:sz w:val="24"/>
              </w:rPr>
              <w:t>Ивардава</w:t>
            </w:r>
            <w:r>
              <w:rPr>
                <w:spacing w:val="-4"/>
                <w:sz w:val="24"/>
              </w:rPr>
              <w:t> </w:t>
            </w:r>
            <w:r>
              <w:rPr>
                <w:sz w:val="24"/>
              </w:rPr>
              <w:t>Марика</w:t>
            </w:r>
            <w:r>
              <w:rPr>
                <w:spacing w:val="-3"/>
                <w:sz w:val="24"/>
              </w:rPr>
              <w:t> </w:t>
            </w:r>
            <w:r>
              <w:rPr>
                <w:spacing w:val="-2"/>
                <w:sz w:val="24"/>
              </w:rPr>
              <w:t>Индикоевна</w:t>
            </w:r>
          </w:p>
        </w:tc>
        <w:tc>
          <w:tcPr>
            <w:tcW w:w="5841" w:type="dxa"/>
          </w:tcPr>
          <w:p>
            <w:pPr>
              <w:pStyle w:val="TableParagraph"/>
              <w:spacing w:line="240" w:lineRule="auto"/>
              <w:ind w:right="55"/>
              <w:jc w:val="both"/>
              <w:rPr>
                <w:sz w:val="24"/>
              </w:rPr>
            </w:pPr>
            <w:r>
              <w:rPr>
                <w:sz w:val="24"/>
              </w:rPr>
              <w:t>к.м.н., заведующий отделением общей педиатрии, врач-педиатр, заведующая отделом разработки научных подходов к ведению детей с двигательными нарушениями НИИ педиатрии и охраны здоровья детей НКЦ №2 ФГБНУ «РНЦХ им. акад. Б.В.Петровского», доцент кафедры факультетской педиатрии Института материнства и детства ФГАОУ ВО</w:t>
            </w:r>
            <w:r>
              <w:rPr>
                <w:spacing w:val="39"/>
                <w:sz w:val="24"/>
              </w:rPr>
              <w:t> </w:t>
            </w:r>
            <w:r>
              <w:rPr>
                <w:sz w:val="24"/>
              </w:rPr>
              <w:t>«РНИМУ</w:t>
            </w:r>
            <w:r>
              <w:rPr>
                <w:spacing w:val="39"/>
                <w:sz w:val="24"/>
              </w:rPr>
              <w:t> </w:t>
            </w:r>
            <w:r>
              <w:rPr>
                <w:sz w:val="24"/>
              </w:rPr>
              <w:t>им.</w:t>
            </w:r>
            <w:r>
              <w:rPr>
                <w:spacing w:val="36"/>
                <w:sz w:val="24"/>
              </w:rPr>
              <w:t> </w:t>
            </w:r>
            <w:r>
              <w:rPr>
                <w:sz w:val="24"/>
              </w:rPr>
              <w:t>Н.И.</w:t>
            </w:r>
            <w:r>
              <w:rPr>
                <w:spacing w:val="38"/>
                <w:sz w:val="24"/>
              </w:rPr>
              <w:t> </w:t>
            </w:r>
            <w:r>
              <w:rPr>
                <w:sz w:val="24"/>
              </w:rPr>
              <w:t>Пирогова»</w:t>
            </w:r>
            <w:r>
              <w:rPr>
                <w:spacing w:val="31"/>
                <w:sz w:val="24"/>
              </w:rPr>
              <w:t> </w:t>
            </w:r>
            <w:r>
              <w:rPr>
                <w:sz w:val="24"/>
              </w:rPr>
              <w:t>Минздрава</w:t>
            </w:r>
            <w:r>
              <w:rPr>
                <w:spacing w:val="37"/>
                <w:sz w:val="24"/>
              </w:rPr>
              <w:t> </w:t>
            </w:r>
            <w:r>
              <w:rPr>
                <w:spacing w:val="-2"/>
                <w:sz w:val="24"/>
              </w:rPr>
              <w:t>России</w:t>
            </w:r>
          </w:p>
          <w:p>
            <w:pPr>
              <w:pStyle w:val="TableParagraph"/>
              <w:spacing w:line="270" w:lineRule="atLeast"/>
              <w:ind w:right="58"/>
              <w:jc w:val="both"/>
              <w:rPr>
                <w:sz w:val="24"/>
              </w:rPr>
            </w:pPr>
            <w:r>
              <w:rPr>
                <w:sz w:val="24"/>
              </w:rPr>
              <w:t>(Пироговский Университет), член Союза педиатров </w:t>
            </w:r>
            <w:r>
              <w:rPr>
                <w:spacing w:val="-2"/>
                <w:sz w:val="24"/>
              </w:rPr>
              <w:t>России</w:t>
            </w:r>
          </w:p>
        </w:tc>
      </w:tr>
      <w:tr>
        <w:trPr>
          <w:trHeight w:val="1380" w:hRule="atLeast"/>
        </w:trPr>
        <w:tc>
          <w:tcPr>
            <w:tcW w:w="3564" w:type="dxa"/>
          </w:tcPr>
          <w:p>
            <w:pPr>
              <w:pStyle w:val="TableParagraph"/>
              <w:spacing w:line="271" w:lineRule="exact"/>
              <w:ind w:left="50"/>
              <w:rPr>
                <w:sz w:val="24"/>
              </w:rPr>
            </w:pPr>
            <w:r>
              <w:rPr>
                <w:sz w:val="24"/>
              </w:rPr>
              <w:t>Ильина</w:t>
            </w:r>
            <w:r>
              <w:rPr>
                <w:spacing w:val="-5"/>
                <w:sz w:val="24"/>
              </w:rPr>
              <w:t> </w:t>
            </w:r>
            <w:r>
              <w:rPr>
                <w:sz w:val="24"/>
              </w:rPr>
              <w:t>Наталья</w:t>
            </w:r>
            <w:r>
              <w:rPr>
                <w:spacing w:val="-3"/>
                <w:sz w:val="24"/>
              </w:rPr>
              <w:t> </w:t>
            </w:r>
            <w:r>
              <w:rPr>
                <w:spacing w:val="-2"/>
                <w:sz w:val="24"/>
              </w:rPr>
              <w:t>Ивановна</w:t>
            </w:r>
          </w:p>
        </w:tc>
        <w:tc>
          <w:tcPr>
            <w:tcW w:w="5841" w:type="dxa"/>
          </w:tcPr>
          <w:p>
            <w:pPr>
              <w:pStyle w:val="TableParagraph"/>
              <w:spacing w:line="240" w:lineRule="auto"/>
              <w:ind w:right="54"/>
              <w:jc w:val="both"/>
              <w:rPr>
                <w:sz w:val="24"/>
              </w:rPr>
            </w:pPr>
            <w:r>
              <w:rPr>
                <w:sz w:val="24"/>
              </w:rPr>
              <w:t>д.м.н., профессор, заместитель директора по клинической работе – главный врач ФГБУ «ГНЦ Институт иммунологии» ФМБА России, главный внештатный</w:t>
            </w:r>
            <w:r>
              <w:rPr>
                <w:spacing w:val="59"/>
                <w:sz w:val="24"/>
              </w:rPr>
              <w:t>   </w:t>
            </w:r>
            <w:r>
              <w:rPr>
                <w:sz w:val="24"/>
              </w:rPr>
              <w:t>специалист</w:t>
            </w:r>
            <w:r>
              <w:rPr>
                <w:spacing w:val="61"/>
                <w:sz w:val="24"/>
              </w:rPr>
              <w:t>   </w:t>
            </w:r>
            <w:r>
              <w:rPr>
                <w:sz w:val="24"/>
              </w:rPr>
              <w:t>по</w:t>
            </w:r>
            <w:r>
              <w:rPr>
                <w:spacing w:val="61"/>
                <w:sz w:val="24"/>
              </w:rPr>
              <w:t>   </w:t>
            </w:r>
            <w:r>
              <w:rPr>
                <w:sz w:val="24"/>
              </w:rPr>
              <w:t>аллергологии</w:t>
            </w:r>
            <w:r>
              <w:rPr>
                <w:spacing w:val="62"/>
                <w:sz w:val="24"/>
              </w:rPr>
              <w:t>   </w:t>
            </w:r>
            <w:r>
              <w:rPr>
                <w:spacing w:val="-10"/>
                <w:sz w:val="24"/>
              </w:rPr>
              <w:t>и</w:t>
            </w:r>
          </w:p>
          <w:p>
            <w:pPr>
              <w:pStyle w:val="TableParagraph"/>
              <w:spacing w:line="261" w:lineRule="exact"/>
              <w:jc w:val="both"/>
              <w:rPr>
                <w:sz w:val="24"/>
              </w:rPr>
            </w:pPr>
            <w:r>
              <w:rPr>
                <w:sz w:val="24"/>
              </w:rPr>
              <w:t>иммунологии</w:t>
            </w:r>
            <w:r>
              <w:rPr>
                <w:spacing w:val="-8"/>
                <w:sz w:val="24"/>
              </w:rPr>
              <w:t> </w:t>
            </w:r>
            <w:r>
              <w:rPr>
                <w:sz w:val="24"/>
              </w:rPr>
              <w:t>ФМБА</w:t>
            </w:r>
            <w:r>
              <w:rPr>
                <w:spacing w:val="-6"/>
                <w:sz w:val="24"/>
              </w:rPr>
              <w:t> </w:t>
            </w:r>
            <w:r>
              <w:rPr>
                <w:spacing w:val="-2"/>
                <w:sz w:val="24"/>
              </w:rPr>
              <w:t>России.</w:t>
            </w:r>
          </w:p>
        </w:tc>
      </w:tr>
      <w:tr>
        <w:trPr>
          <w:trHeight w:val="2208" w:hRule="atLeast"/>
        </w:trPr>
        <w:tc>
          <w:tcPr>
            <w:tcW w:w="3564" w:type="dxa"/>
          </w:tcPr>
          <w:p>
            <w:pPr>
              <w:pStyle w:val="TableParagraph"/>
              <w:spacing w:line="271" w:lineRule="exact"/>
              <w:ind w:left="50"/>
              <w:rPr>
                <w:sz w:val="24"/>
              </w:rPr>
            </w:pPr>
            <w:r>
              <w:rPr>
                <w:sz w:val="24"/>
              </w:rPr>
              <w:t>Калугина</w:t>
            </w:r>
            <w:r>
              <w:rPr>
                <w:spacing w:val="-3"/>
                <w:sz w:val="24"/>
              </w:rPr>
              <w:t> </w:t>
            </w:r>
            <w:r>
              <w:rPr>
                <w:sz w:val="24"/>
              </w:rPr>
              <w:t>Вера</w:t>
            </w:r>
            <w:r>
              <w:rPr>
                <w:spacing w:val="-3"/>
                <w:sz w:val="24"/>
              </w:rPr>
              <w:t> </w:t>
            </w:r>
            <w:r>
              <w:rPr>
                <w:spacing w:val="-2"/>
                <w:sz w:val="24"/>
              </w:rPr>
              <w:t>Геннадьевна</w:t>
            </w:r>
          </w:p>
        </w:tc>
        <w:tc>
          <w:tcPr>
            <w:tcW w:w="5841" w:type="dxa"/>
          </w:tcPr>
          <w:p>
            <w:pPr>
              <w:pStyle w:val="TableParagraph"/>
              <w:spacing w:line="240" w:lineRule="auto"/>
              <w:ind w:right="50"/>
              <w:jc w:val="both"/>
              <w:rPr>
                <w:sz w:val="24"/>
              </w:rPr>
            </w:pPr>
            <w:r>
              <w:rPr>
                <w:sz w:val="24"/>
              </w:rPr>
              <w:t>к.м.н., научный сотрудник отдела клинической иммунологии и аллергологии </w:t>
            </w:r>
            <w:r>
              <w:rPr>
                <w:color w:val="212121"/>
                <w:sz w:val="24"/>
              </w:rPr>
              <w:t>НИИ педиатрии и охраны здоровья детей НКЦ №2 ФГБНУ «РНЦХ им. акад. Б.В. Петровского», ассистент кафедры кафедры факультетской педиатрии Института материнства и детства</w:t>
            </w:r>
            <w:r>
              <w:rPr>
                <w:color w:val="212121"/>
                <w:spacing w:val="78"/>
                <w:sz w:val="24"/>
              </w:rPr>
              <w:t> </w:t>
            </w:r>
            <w:r>
              <w:rPr>
                <w:color w:val="212121"/>
                <w:sz w:val="24"/>
              </w:rPr>
              <w:t>ФГАОУ</w:t>
            </w:r>
            <w:r>
              <w:rPr>
                <w:color w:val="212121"/>
                <w:spacing w:val="79"/>
                <w:sz w:val="24"/>
              </w:rPr>
              <w:t> </w:t>
            </w:r>
            <w:r>
              <w:rPr>
                <w:color w:val="212121"/>
                <w:sz w:val="24"/>
              </w:rPr>
              <w:t>ВО</w:t>
            </w:r>
            <w:r>
              <w:rPr>
                <w:color w:val="212121"/>
                <w:spacing w:val="78"/>
                <w:sz w:val="24"/>
              </w:rPr>
              <w:t> </w:t>
            </w:r>
            <w:r>
              <w:rPr>
                <w:color w:val="212121"/>
                <w:sz w:val="24"/>
              </w:rPr>
              <w:t>«РНИМУ</w:t>
            </w:r>
            <w:r>
              <w:rPr>
                <w:color w:val="212121"/>
                <w:spacing w:val="50"/>
                <w:w w:val="150"/>
                <w:sz w:val="24"/>
              </w:rPr>
              <w:t> </w:t>
            </w:r>
            <w:r>
              <w:rPr>
                <w:color w:val="212121"/>
                <w:sz w:val="24"/>
              </w:rPr>
              <w:t>им.</w:t>
            </w:r>
            <w:r>
              <w:rPr>
                <w:color w:val="212121"/>
                <w:spacing w:val="79"/>
                <w:sz w:val="24"/>
              </w:rPr>
              <w:t> </w:t>
            </w:r>
            <w:r>
              <w:rPr>
                <w:color w:val="212121"/>
                <w:sz w:val="24"/>
              </w:rPr>
              <w:t>Н.И.</w:t>
            </w:r>
            <w:r>
              <w:rPr>
                <w:color w:val="212121"/>
                <w:spacing w:val="80"/>
                <w:sz w:val="24"/>
              </w:rPr>
              <w:t> </w:t>
            </w:r>
            <w:r>
              <w:rPr>
                <w:color w:val="212121"/>
                <w:spacing w:val="-2"/>
                <w:sz w:val="24"/>
              </w:rPr>
              <w:t>Пирогова»</w:t>
            </w:r>
          </w:p>
          <w:p>
            <w:pPr>
              <w:pStyle w:val="TableParagraph"/>
              <w:spacing w:line="270" w:lineRule="atLeast"/>
              <w:ind w:right="56"/>
              <w:jc w:val="both"/>
              <w:rPr>
                <w:sz w:val="24"/>
              </w:rPr>
            </w:pPr>
            <w:r>
              <w:rPr>
                <w:color w:val="212121"/>
                <w:sz w:val="24"/>
              </w:rPr>
              <w:t>Минздрава России (Пироговский Университет), член Союза педиатров России</w:t>
            </w:r>
          </w:p>
        </w:tc>
      </w:tr>
      <w:tr>
        <w:trPr>
          <w:trHeight w:val="1379" w:hRule="atLeast"/>
        </w:trPr>
        <w:tc>
          <w:tcPr>
            <w:tcW w:w="3564" w:type="dxa"/>
          </w:tcPr>
          <w:p>
            <w:pPr>
              <w:pStyle w:val="TableParagraph"/>
              <w:spacing w:line="271" w:lineRule="exact"/>
              <w:ind w:left="50"/>
              <w:rPr>
                <w:sz w:val="24"/>
              </w:rPr>
            </w:pPr>
            <w:r>
              <w:rPr>
                <w:color w:val="212121"/>
                <w:sz w:val="24"/>
              </w:rPr>
              <w:t>Ковтун</w:t>
            </w:r>
            <w:r>
              <w:rPr>
                <w:color w:val="212121"/>
                <w:spacing w:val="-4"/>
                <w:sz w:val="24"/>
              </w:rPr>
              <w:t> </w:t>
            </w:r>
            <w:r>
              <w:rPr>
                <w:color w:val="212121"/>
                <w:sz w:val="24"/>
              </w:rPr>
              <w:t>Ольга</w:t>
            </w:r>
            <w:r>
              <w:rPr>
                <w:color w:val="212121"/>
                <w:spacing w:val="-3"/>
                <w:sz w:val="24"/>
              </w:rPr>
              <w:t> </w:t>
            </w:r>
            <w:r>
              <w:rPr>
                <w:color w:val="212121"/>
                <w:spacing w:val="-2"/>
                <w:sz w:val="24"/>
              </w:rPr>
              <w:t>Петровна</w:t>
            </w:r>
          </w:p>
        </w:tc>
        <w:tc>
          <w:tcPr>
            <w:tcW w:w="5841" w:type="dxa"/>
          </w:tcPr>
          <w:p>
            <w:pPr>
              <w:pStyle w:val="TableParagraph"/>
              <w:spacing w:line="240" w:lineRule="auto"/>
              <w:ind w:right="52"/>
              <w:jc w:val="both"/>
              <w:rPr>
                <w:sz w:val="24"/>
              </w:rPr>
            </w:pPr>
            <w:r>
              <w:rPr>
                <w:sz w:val="24"/>
              </w:rPr>
              <w:t>д.м.н., академик РАН, вице-президент Союза педиатров России, главный педиатр Уральского федерального</w:t>
            </w:r>
            <w:r>
              <w:rPr>
                <w:spacing w:val="16"/>
                <w:sz w:val="24"/>
              </w:rPr>
              <w:t> </w:t>
            </w:r>
            <w:r>
              <w:rPr>
                <w:sz w:val="24"/>
              </w:rPr>
              <w:t>округа,</w:t>
            </w:r>
            <w:r>
              <w:rPr>
                <w:spacing w:val="19"/>
                <w:sz w:val="24"/>
              </w:rPr>
              <w:t> </w:t>
            </w:r>
            <w:r>
              <w:rPr>
                <w:sz w:val="24"/>
              </w:rPr>
              <w:t>ректор</w:t>
            </w:r>
            <w:r>
              <w:rPr>
                <w:spacing w:val="19"/>
                <w:sz w:val="24"/>
              </w:rPr>
              <w:t> </w:t>
            </w:r>
            <w:r>
              <w:rPr>
                <w:sz w:val="24"/>
              </w:rPr>
              <w:t>ФГБОУ</w:t>
            </w:r>
            <w:r>
              <w:rPr>
                <w:spacing w:val="19"/>
                <w:sz w:val="24"/>
              </w:rPr>
              <w:t> </w:t>
            </w:r>
            <w:r>
              <w:rPr>
                <w:sz w:val="24"/>
              </w:rPr>
              <w:t>ВО</w:t>
            </w:r>
            <w:r>
              <w:rPr>
                <w:spacing w:val="55"/>
                <w:w w:val="150"/>
                <w:sz w:val="24"/>
              </w:rPr>
              <w:t> </w:t>
            </w:r>
            <w:r>
              <w:rPr>
                <w:spacing w:val="-2"/>
                <w:sz w:val="24"/>
              </w:rPr>
              <w:t>«Уральский</w:t>
            </w:r>
          </w:p>
          <w:p>
            <w:pPr>
              <w:pStyle w:val="TableParagraph"/>
              <w:spacing w:line="270" w:lineRule="atLeast"/>
              <w:ind w:right="52"/>
              <w:jc w:val="both"/>
              <w:rPr>
                <w:sz w:val="24"/>
              </w:rPr>
            </w:pPr>
            <w:r>
              <w:rPr>
                <w:sz w:val="24"/>
              </w:rPr>
              <w:t>государственный медицинский университет» Минздрава России,</w:t>
            </w:r>
          </w:p>
        </w:tc>
      </w:tr>
      <w:tr>
        <w:trPr>
          <w:trHeight w:val="1380" w:hRule="atLeast"/>
        </w:trPr>
        <w:tc>
          <w:tcPr>
            <w:tcW w:w="3564" w:type="dxa"/>
          </w:tcPr>
          <w:p>
            <w:pPr>
              <w:pStyle w:val="TableParagraph"/>
              <w:spacing w:line="271" w:lineRule="exact"/>
              <w:ind w:left="50"/>
              <w:rPr>
                <w:sz w:val="24"/>
              </w:rPr>
            </w:pPr>
            <w:r>
              <w:rPr>
                <w:sz w:val="24"/>
              </w:rPr>
              <w:t>Курбачева</w:t>
            </w:r>
            <w:r>
              <w:rPr>
                <w:spacing w:val="-4"/>
                <w:sz w:val="24"/>
              </w:rPr>
              <w:t> </w:t>
            </w:r>
            <w:r>
              <w:rPr>
                <w:sz w:val="24"/>
              </w:rPr>
              <w:t>Оксана</w:t>
            </w:r>
            <w:r>
              <w:rPr>
                <w:spacing w:val="-3"/>
                <w:sz w:val="24"/>
              </w:rPr>
              <w:t> </w:t>
            </w:r>
            <w:r>
              <w:rPr>
                <w:spacing w:val="-2"/>
                <w:sz w:val="24"/>
              </w:rPr>
              <w:t>Михайловна</w:t>
            </w:r>
          </w:p>
        </w:tc>
        <w:tc>
          <w:tcPr>
            <w:tcW w:w="5841" w:type="dxa"/>
          </w:tcPr>
          <w:p>
            <w:pPr>
              <w:pStyle w:val="TableParagraph"/>
              <w:spacing w:line="240" w:lineRule="auto"/>
              <w:ind w:right="56"/>
              <w:jc w:val="both"/>
              <w:rPr>
                <w:sz w:val="24"/>
              </w:rPr>
            </w:pPr>
            <w:r>
              <w:rPr>
                <w:sz w:val="24"/>
              </w:rPr>
              <w:t>д.м.н., профессор, заведующий отделением бронхиальной астмы ФГБУ «ГНЦ Институт иммунологии»</w:t>
            </w:r>
            <w:r>
              <w:rPr>
                <w:spacing w:val="63"/>
                <w:sz w:val="24"/>
              </w:rPr>
              <w:t> </w:t>
            </w:r>
            <w:r>
              <w:rPr>
                <w:sz w:val="24"/>
              </w:rPr>
              <w:t>ФМБА</w:t>
            </w:r>
            <w:r>
              <w:rPr>
                <w:spacing w:val="72"/>
                <w:sz w:val="24"/>
              </w:rPr>
              <w:t> </w:t>
            </w:r>
            <w:r>
              <w:rPr>
                <w:sz w:val="24"/>
              </w:rPr>
              <w:t>России,</w:t>
            </w:r>
            <w:r>
              <w:rPr>
                <w:spacing w:val="71"/>
                <w:sz w:val="24"/>
              </w:rPr>
              <w:t> </w:t>
            </w:r>
            <w:r>
              <w:rPr>
                <w:sz w:val="24"/>
              </w:rPr>
              <w:t>главный</w:t>
            </w:r>
            <w:r>
              <w:rPr>
                <w:spacing w:val="72"/>
                <w:sz w:val="24"/>
              </w:rPr>
              <w:t> </w:t>
            </w:r>
            <w:r>
              <w:rPr>
                <w:spacing w:val="-2"/>
                <w:sz w:val="24"/>
              </w:rPr>
              <w:t>внештатный</w:t>
            </w:r>
          </w:p>
          <w:p>
            <w:pPr>
              <w:pStyle w:val="TableParagraph"/>
              <w:spacing w:line="270" w:lineRule="atLeast"/>
              <w:ind w:right="57"/>
              <w:jc w:val="both"/>
              <w:rPr>
                <w:sz w:val="24"/>
              </w:rPr>
            </w:pPr>
            <w:r>
              <w:rPr>
                <w:sz w:val="24"/>
              </w:rPr>
              <w:t>специалист по аллергологии и иммунологии Центрального Федерального округа.</w:t>
            </w:r>
          </w:p>
        </w:tc>
      </w:tr>
      <w:tr>
        <w:trPr>
          <w:trHeight w:val="1926" w:hRule="atLeast"/>
        </w:trPr>
        <w:tc>
          <w:tcPr>
            <w:tcW w:w="3564" w:type="dxa"/>
          </w:tcPr>
          <w:p>
            <w:pPr>
              <w:pStyle w:val="TableParagraph"/>
              <w:spacing w:line="271" w:lineRule="exact"/>
              <w:ind w:left="50"/>
              <w:rPr>
                <w:sz w:val="24"/>
              </w:rPr>
            </w:pPr>
            <w:r>
              <w:rPr>
                <w:sz w:val="24"/>
              </w:rPr>
              <w:t>Кайтукова</w:t>
            </w:r>
            <w:r>
              <w:rPr>
                <w:spacing w:val="-5"/>
                <w:sz w:val="24"/>
              </w:rPr>
              <w:t> </w:t>
            </w:r>
            <w:r>
              <w:rPr>
                <w:sz w:val="24"/>
              </w:rPr>
              <w:t>Елена</w:t>
            </w:r>
            <w:r>
              <w:rPr>
                <w:spacing w:val="-2"/>
                <w:sz w:val="24"/>
              </w:rPr>
              <w:t> Владимировна</w:t>
            </w:r>
          </w:p>
        </w:tc>
        <w:tc>
          <w:tcPr>
            <w:tcW w:w="5841" w:type="dxa"/>
          </w:tcPr>
          <w:p>
            <w:pPr>
              <w:pStyle w:val="TableParagraph"/>
              <w:spacing w:line="240" w:lineRule="auto"/>
              <w:ind w:right="47"/>
              <w:jc w:val="both"/>
              <w:rPr>
                <w:sz w:val="24"/>
              </w:rPr>
            </w:pPr>
            <w:r>
              <w:rPr>
                <w:sz w:val="24"/>
              </w:rPr>
              <w:t>к.м.н., заместитель руководителя по медицинской деятельности - руководитель консультативно- диагностического центра для детей, врач- гастроэнтеролог, в.н.с. отдела орфанных болезней и профилактики инвалидизирующих заболеваний НИИ педиатрии</w:t>
            </w:r>
            <w:r>
              <w:rPr>
                <w:spacing w:val="19"/>
                <w:sz w:val="24"/>
              </w:rPr>
              <w:t> </w:t>
            </w:r>
            <w:r>
              <w:rPr>
                <w:sz w:val="24"/>
              </w:rPr>
              <w:t>и</w:t>
            </w:r>
            <w:r>
              <w:rPr>
                <w:spacing w:val="20"/>
                <w:sz w:val="24"/>
              </w:rPr>
              <w:t> </w:t>
            </w:r>
            <w:r>
              <w:rPr>
                <w:sz w:val="24"/>
              </w:rPr>
              <w:t>охраны</w:t>
            </w:r>
            <w:r>
              <w:rPr>
                <w:spacing w:val="18"/>
                <w:sz w:val="24"/>
              </w:rPr>
              <w:t> </w:t>
            </w:r>
            <w:r>
              <w:rPr>
                <w:sz w:val="24"/>
              </w:rPr>
              <w:t>здоровья</w:t>
            </w:r>
            <w:r>
              <w:rPr>
                <w:spacing w:val="18"/>
                <w:sz w:val="24"/>
              </w:rPr>
              <w:t> </w:t>
            </w:r>
            <w:r>
              <w:rPr>
                <w:sz w:val="24"/>
              </w:rPr>
              <w:t>детей</w:t>
            </w:r>
            <w:r>
              <w:rPr>
                <w:spacing w:val="20"/>
                <w:sz w:val="24"/>
              </w:rPr>
              <w:t> </w:t>
            </w:r>
            <w:r>
              <w:rPr>
                <w:sz w:val="24"/>
              </w:rPr>
              <w:t>НКЦ</w:t>
            </w:r>
            <w:r>
              <w:rPr>
                <w:spacing w:val="19"/>
                <w:sz w:val="24"/>
              </w:rPr>
              <w:t> </w:t>
            </w:r>
            <w:r>
              <w:rPr>
                <w:sz w:val="24"/>
              </w:rPr>
              <w:t>№2</w:t>
            </w:r>
            <w:r>
              <w:rPr>
                <w:spacing w:val="21"/>
                <w:sz w:val="24"/>
              </w:rPr>
              <w:t> </w:t>
            </w:r>
            <w:r>
              <w:rPr>
                <w:spacing w:val="-2"/>
                <w:sz w:val="24"/>
              </w:rPr>
              <w:t>ФГБНУ</w:t>
            </w:r>
          </w:p>
          <w:p>
            <w:pPr>
              <w:pStyle w:val="TableParagraph"/>
              <w:spacing w:line="256" w:lineRule="exact"/>
              <w:jc w:val="both"/>
              <w:rPr>
                <w:sz w:val="24"/>
              </w:rPr>
            </w:pPr>
            <w:r>
              <w:rPr>
                <w:sz w:val="24"/>
              </w:rPr>
              <w:t>«РНЦХ</w:t>
            </w:r>
            <w:r>
              <w:rPr>
                <w:spacing w:val="45"/>
                <w:sz w:val="24"/>
              </w:rPr>
              <w:t> </w:t>
            </w:r>
            <w:r>
              <w:rPr>
                <w:sz w:val="24"/>
              </w:rPr>
              <w:t>им.</w:t>
            </w:r>
            <w:r>
              <w:rPr>
                <w:spacing w:val="46"/>
                <w:sz w:val="24"/>
              </w:rPr>
              <w:t> </w:t>
            </w:r>
            <w:r>
              <w:rPr>
                <w:sz w:val="24"/>
              </w:rPr>
              <w:t>акад.</w:t>
            </w:r>
            <w:r>
              <w:rPr>
                <w:spacing w:val="49"/>
                <w:sz w:val="24"/>
              </w:rPr>
              <w:t> </w:t>
            </w:r>
            <w:r>
              <w:rPr>
                <w:sz w:val="24"/>
              </w:rPr>
              <w:t>Б.В.Петровского»,</w:t>
            </w:r>
            <w:r>
              <w:rPr>
                <w:spacing w:val="48"/>
                <w:sz w:val="24"/>
              </w:rPr>
              <w:t> </w:t>
            </w:r>
            <w:r>
              <w:rPr>
                <w:sz w:val="24"/>
              </w:rPr>
              <w:t>доцент</w:t>
            </w:r>
            <w:r>
              <w:rPr>
                <w:spacing w:val="47"/>
                <w:sz w:val="24"/>
              </w:rPr>
              <w:t> </w:t>
            </w:r>
            <w:r>
              <w:rPr>
                <w:spacing w:val="-2"/>
                <w:sz w:val="24"/>
              </w:rPr>
              <w:t>кафедры</w:t>
            </w:r>
          </w:p>
        </w:tc>
      </w:tr>
    </w:tbl>
    <w:p>
      <w:pPr>
        <w:pStyle w:val="TableParagraph"/>
        <w:spacing w:after="0" w:line="256" w:lineRule="exact"/>
        <w:jc w:val="both"/>
        <w:rPr>
          <w:sz w:val="24"/>
        </w:rPr>
        <w:sectPr>
          <w:type w:val="continuous"/>
          <w:pgSz w:w="11910" w:h="16840"/>
          <w:pgMar w:header="0" w:footer="1003" w:top="1100" w:bottom="1260" w:left="850" w:right="283"/>
        </w:sectPr>
      </w:pPr>
    </w:p>
    <w:tbl>
      <w:tblPr>
        <w:tblW w:w="0" w:type="auto"/>
        <w:jc w:val="left"/>
        <w:tblInd w:w="1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543"/>
        <w:gridCol w:w="5859"/>
      </w:tblGrid>
      <w:tr>
        <w:trPr>
          <w:trHeight w:val="1099" w:hRule="atLeast"/>
        </w:trPr>
        <w:tc>
          <w:tcPr>
            <w:tcW w:w="3543" w:type="dxa"/>
          </w:tcPr>
          <w:p>
            <w:pPr>
              <w:pStyle w:val="TableParagraph"/>
              <w:spacing w:line="240" w:lineRule="auto"/>
              <w:ind w:left="0"/>
              <w:rPr>
                <w:sz w:val="24"/>
              </w:rPr>
            </w:pPr>
          </w:p>
        </w:tc>
        <w:tc>
          <w:tcPr>
            <w:tcW w:w="5859" w:type="dxa"/>
          </w:tcPr>
          <w:p>
            <w:pPr>
              <w:pStyle w:val="TableParagraph"/>
              <w:spacing w:line="240" w:lineRule="auto"/>
              <w:ind w:left="129" w:right="48"/>
              <w:jc w:val="both"/>
              <w:rPr>
                <w:sz w:val="24"/>
              </w:rPr>
            </w:pPr>
            <w:r>
              <w:rPr>
                <w:sz w:val="24"/>
              </w:rPr>
              <w:t>факультетской педиатрии Института материнства и детства ФГАОУ ВО «РНИМУ им. Н.И. Пирогова» Минздрава</w:t>
            </w:r>
            <w:r>
              <w:rPr>
                <w:spacing w:val="47"/>
                <w:sz w:val="24"/>
              </w:rPr>
              <w:t> </w:t>
            </w:r>
            <w:r>
              <w:rPr>
                <w:sz w:val="24"/>
              </w:rPr>
              <w:t>России</w:t>
            </w:r>
            <w:r>
              <w:rPr>
                <w:spacing w:val="49"/>
                <w:sz w:val="24"/>
              </w:rPr>
              <w:t> </w:t>
            </w:r>
            <w:r>
              <w:rPr>
                <w:sz w:val="24"/>
              </w:rPr>
              <w:t>(Пироговский</w:t>
            </w:r>
            <w:r>
              <w:rPr>
                <w:spacing w:val="49"/>
                <w:sz w:val="24"/>
              </w:rPr>
              <w:t> </w:t>
            </w:r>
            <w:r>
              <w:rPr>
                <w:sz w:val="24"/>
              </w:rPr>
              <w:t>Университет),</w:t>
            </w:r>
            <w:r>
              <w:rPr>
                <w:spacing w:val="48"/>
                <w:sz w:val="24"/>
              </w:rPr>
              <w:t> </w:t>
            </w:r>
            <w:r>
              <w:rPr>
                <w:spacing w:val="-4"/>
                <w:sz w:val="24"/>
              </w:rPr>
              <w:t>член</w:t>
            </w:r>
          </w:p>
          <w:p>
            <w:pPr>
              <w:pStyle w:val="TableParagraph"/>
              <w:spacing w:line="261" w:lineRule="exact"/>
              <w:ind w:left="129"/>
              <w:jc w:val="both"/>
              <w:rPr>
                <w:sz w:val="24"/>
              </w:rPr>
            </w:pPr>
            <w:r>
              <w:rPr>
                <w:sz w:val="24"/>
              </w:rPr>
              <w:t>Союза</w:t>
            </w:r>
            <w:r>
              <w:rPr>
                <w:spacing w:val="-4"/>
                <w:sz w:val="24"/>
              </w:rPr>
              <w:t> </w:t>
            </w:r>
            <w:r>
              <w:rPr>
                <w:sz w:val="24"/>
              </w:rPr>
              <w:t>педиатров</w:t>
            </w:r>
            <w:r>
              <w:rPr>
                <w:spacing w:val="-4"/>
                <w:sz w:val="24"/>
              </w:rPr>
              <w:t> </w:t>
            </w:r>
            <w:r>
              <w:rPr>
                <w:spacing w:val="-2"/>
                <w:sz w:val="24"/>
              </w:rPr>
              <w:t>России</w:t>
            </w:r>
          </w:p>
        </w:tc>
      </w:tr>
      <w:tr>
        <w:trPr>
          <w:trHeight w:val="3036" w:hRule="atLeast"/>
        </w:trPr>
        <w:tc>
          <w:tcPr>
            <w:tcW w:w="3543" w:type="dxa"/>
          </w:tcPr>
          <w:p>
            <w:pPr>
              <w:pStyle w:val="TableParagraph"/>
              <w:spacing w:line="271" w:lineRule="exact"/>
              <w:ind w:left="50"/>
              <w:rPr>
                <w:sz w:val="24"/>
              </w:rPr>
            </w:pPr>
            <w:r>
              <w:rPr>
                <w:sz w:val="24"/>
              </w:rPr>
              <w:t>Комарова</w:t>
            </w:r>
            <w:r>
              <w:rPr>
                <w:spacing w:val="-4"/>
                <w:sz w:val="24"/>
              </w:rPr>
              <w:t> </w:t>
            </w:r>
            <w:r>
              <w:rPr>
                <w:sz w:val="24"/>
              </w:rPr>
              <w:t>Елена </w:t>
            </w:r>
            <w:r>
              <w:rPr>
                <w:spacing w:val="-2"/>
                <w:sz w:val="24"/>
              </w:rPr>
              <w:t>Владимировна</w:t>
            </w:r>
          </w:p>
        </w:tc>
        <w:tc>
          <w:tcPr>
            <w:tcW w:w="5859" w:type="dxa"/>
          </w:tcPr>
          <w:p>
            <w:pPr>
              <w:pStyle w:val="TableParagraph"/>
              <w:spacing w:line="240" w:lineRule="auto"/>
              <w:ind w:left="129" w:right="52"/>
              <w:jc w:val="both"/>
              <w:rPr>
                <w:sz w:val="24"/>
              </w:rPr>
            </w:pPr>
            <w:r>
              <w:rPr>
                <w:sz w:val="24"/>
              </w:rPr>
              <w:t>д.м.н., заместитель руководителя по экспертизе инновационных методов лечения и реабилитации, врач-гастроэнтеролог, гл.н.с. отдела орфанных болезней и профилактики инвалидизирующих заболеваний НИИ педиатрии и охраны здоровья детей НКЦ №2 ФГБНУ «РНЦХ им. акад. Б.В.Петровского», профессор кафедры факультетской педиатрии Института</w:t>
            </w:r>
            <w:r>
              <w:rPr>
                <w:spacing w:val="63"/>
                <w:sz w:val="24"/>
              </w:rPr>
              <w:t>  </w:t>
            </w:r>
            <w:r>
              <w:rPr>
                <w:sz w:val="24"/>
              </w:rPr>
              <w:t>материнства</w:t>
            </w:r>
            <w:r>
              <w:rPr>
                <w:spacing w:val="63"/>
                <w:sz w:val="24"/>
              </w:rPr>
              <w:t>  </w:t>
            </w:r>
            <w:r>
              <w:rPr>
                <w:sz w:val="24"/>
              </w:rPr>
              <w:t>и</w:t>
            </w:r>
            <w:r>
              <w:rPr>
                <w:spacing w:val="64"/>
                <w:sz w:val="24"/>
              </w:rPr>
              <w:t>  </w:t>
            </w:r>
            <w:r>
              <w:rPr>
                <w:sz w:val="24"/>
              </w:rPr>
              <w:t>детства</w:t>
            </w:r>
            <w:r>
              <w:rPr>
                <w:spacing w:val="62"/>
                <w:sz w:val="24"/>
              </w:rPr>
              <w:t>  </w:t>
            </w:r>
            <w:r>
              <w:rPr>
                <w:sz w:val="24"/>
              </w:rPr>
              <w:t>ФГАОУ</w:t>
            </w:r>
            <w:r>
              <w:rPr>
                <w:spacing w:val="63"/>
                <w:sz w:val="24"/>
              </w:rPr>
              <w:t>  </w:t>
            </w:r>
            <w:r>
              <w:rPr>
                <w:spacing w:val="-5"/>
                <w:sz w:val="24"/>
              </w:rPr>
              <w:t>ВО</w:t>
            </w:r>
          </w:p>
          <w:p>
            <w:pPr>
              <w:pStyle w:val="TableParagraph"/>
              <w:spacing w:line="270" w:lineRule="atLeast"/>
              <w:ind w:left="129" w:right="55"/>
              <w:jc w:val="both"/>
              <w:rPr>
                <w:sz w:val="24"/>
              </w:rPr>
            </w:pPr>
            <w:r>
              <w:rPr>
                <w:sz w:val="24"/>
              </w:rPr>
              <w:t>«РНИМУ им. Н.И. Пирогова» Минздрава России (Пироговский Университет), член Союза педиатров </w:t>
            </w:r>
            <w:r>
              <w:rPr>
                <w:spacing w:val="-2"/>
                <w:sz w:val="24"/>
              </w:rPr>
              <w:t>России</w:t>
            </w:r>
          </w:p>
        </w:tc>
      </w:tr>
      <w:tr>
        <w:trPr>
          <w:trHeight w:val="2484" w:hRule="atLeast"/>
        </w:trPr>
        <w:tc>
          <w:tcPr>
            <w:tcW w:w="3543" w:type="dxa"/>
          </w:tcPr>
          <w:p>
            <w:pPr>
              <w:pStyle w:val="TableParagraph"/>
              <w:spacing w:line="271" w:lineRule="exact"/>
              <w:ind w:left="50"/>
              <w:rPr>
                <w:sz w:val="24"/>
              </w:rPr>
            </w:pPr>
            <w:r>
              <w:rPr>
                <w:sz w:val="24"/>
              </w:rPr>
              <w:t>Левина</w:t>
            </w:r>
            <w:r>
              <w:rPr>
                <w:spacing w:val="-2"/>
                <w:sz w:val="24"/>
              </w:rPr>
              <w:t> </w:t>
            </w:r>
            <w:r>
              <w:rPr>
                <w:sz w:val="24"/>
              </w:rPr>
              <w:t>Юлия</w:t>
            </w:r>
            <w:r>
              <w:rPr>
                <w:spacing w:val="-1"/>
                <w:sz w:val="24"/>
              </w:rPr>
              <w:t> </w:t>
            </w:r>
            <w:r>
              <w:rPr>
                <w:spacing w:val="-2"/>
                <w:sz w:val="24"/>
              </w:rPr>
              <w:t>Григорьевна</w:t>
            </w:r>
          </w:p>
        </w:tc>
        <w:tc>
          <w:tcPr>
            <w:tcW w:w="5859" w:type="dxa"/>
          </w:tcPr>
          <w:p>
            <w:pPr>
              <w:pStyle w:val="TableParagraph"/>
              <w:spacing w:line="240" w:lineRule="auto"/>
              <w:ind w:left="129" w:right="47"/>
              <w:jc w:val="both"/>
              <w:rPr>
                <w:sz w:val="24"/>
              </w:rPr>
            </w:pPr>
            <w:r>
              <w:rPr>
                <w:sz w:val="24"/>
              </w:rPr>
              <w:t>д.м.н., заведующая отделом клинической</w:t>
            </w:r>
            <w:r>
              <w:rPr>
                <w:spacing w:val="40"/>
                <w:sz w:val="24"/>
              </w:rPr>
              <w:t> </w:t>
            </w:r>
            <w:r>
              <w:rPr>
                <w:sz w:val="24"/>
              </w:rPr>
              <w:t>иммунологии и аллергологии, врач аллерголог- иммунолог НИИ педиатрии и охраны здоровья детей НКЦ №2 ФГБНУ «РНЦХ им. акад. Б.В. Петровского» Минобрнауки России, доцент кафедры факультетской педиатрии Института материнства и детства ФГАОУ ВО РНИМУ им. Н.И. Пирогова Минздрава России (Пироговский</w:t>
            </w:r>
            <w:r>
              <w:rPr>
                <w:spacing w:val="55"/>
                <w:w w:val="150"/>
                <w:sz w:val="24"/>
              </w:rPr>
              <w:t> </w:t>
            </w:r>
            <w:r>
              <w:rPr>
                <w:sz w:val="24"/>
              </w:rPr>
              <w:t>Университет),</w:t>
            </w:r>
            <w:r>
              <w:rPr>
                <w:spacing w:val="54"/>
                <w:w w:val="150"/>
                <w:sz w:val="24"/>
              </w:rPr>
              <w:t> </w:t>
            </w:r>
            <w:r>
              <w:rPr>
                <w:sz w:val="24"/>
              </w:rPr>
              <w:t>член</w:t>
            </w:r>
            <w:r>
              <w:rPr>
                <w:spacing w:val="56"/>
                <w:w w:val="150"/>
                <w:sz w:val="24"/>
              </w:rPr>
              <w:t> </w:t>
            </w:r>
            <w:r>
              <w:rPr>
                <w:sz w:val="24"/>
              </w:rPr>
              <w:t>Союза</w:t>
            </w:r>
            <w:r>
              <w:rPr>
                <w:spacing w:val="54"/>
                <w:w w:val="150"/>
                <w:sz w:val="24"/>
              </w:rPr>
              <w:t> </w:t>
            </w:r>
            <w:r>
              <w:rPr>
                <w:spacing w:val="-2"/>
                <w:sz w:val="24"/>
              </w:rPr>
              <w:t>педиатров</w:t>
            </w:r>
          </w:p>
          <w:p>
            <w:pPr>
              <w:pStyle w:val="TableParagraph"/>
              <w:spacing w:line="261" w:lineRule="exact"/>
              <w:ind w:left="129"/>
              <w:rPr>
                <w:sz w:val="24"/>
              </w:rPr>
            </w:pPr>
            <w:r>
              <w:rPr>
                <w:spacing w:val="-2"/>
                <w:sz w:val="24"/>
              </w:rPr>
              <w:t>России</w:t>
            </w:r>
          </w:p>
        </w:tc>
      </w:tr>
      <w:tr>
        <w:trPr>
          <w:trHeight w:val="1104" w:hRule="atLeast"/>
        </w:trPr>
        <w:tc>
          <w:tcPr>
            <w:tcW w:w="3543" w:type="dxa"/>
          </w:tcPr>
          <w:p>
            <w:pPr>
              <w:pStyle w:val="TableParagraph"/>
              <w:spacing w:line="271" w:lineRule="exact"/>
              <w:ind w:left="50"/>
              <w:rPr>
                <w:sz w:val="24"/>
              </w:rPr>
            </w:pPr>
            <w:r>
              <w:rPr>
                <w:sz w:val="24"/>
              </w:rPr>
              <w:t>Макарова</w:t>
            </w:r>
            <w:r>
              <w:rPr>
                <w:spacing w:val="-5"/>
                <w:sz w:val="24"/>
              </w:rPr>
              <w:t> </w:t>
            </w:r>
            <w:r>
              <w:rPr>
                <w:sz w:val="24"/>
              </w:rPr>
              <w:t>Светлана</w:t>
            </w:r>
            <w:r>
              <w:rPr>
                <w:spacing w:val="-3"/>
                <w:sz w:val="24"/>
              </w:rPr>
              <w:t> </w:t>
            </w:r>
            <w:r>
              <w:rPr>
                <w:spacing w:val="-2"/>
                <w:sz w:val="24"/>
              </w:rPr>
              <w:t>Геннадьевна</w:t>
            </w:r>
          </w:p>
        </w:tc>
        <w:tc>
          <w:tcPr>
            <w:tcW w:w="5859" w:type="dxa"/>
          </w:tcPr>
          <w:p>
            <w:pPr>
              <w:pStyle w:val="TableParagraph"/>
              <w:spacing w:line="240" w:lineRule="auto"/>
              <w:ind w:left="129" w:right="51"/>
              <w:jc w:val="both"/>
              <w:rPr>
                <w:sz w:val="24"/>
              </w:rPr>
            </w:pPr>
            <w:r>
              <w:rPr>
                <w:sz w:val="24"/>
              </w:rPr>
              <w:t>д.м.н., профессор, заместитель директора по научной работе, руководитель Центра профилактической педиатрии</w:t>
            </w:r>
            <w:r>
              <w:rPr>
                <w:spacing w:val="2"/>
                <w:sz w:val="24"/>
              </w:rPr>
              <w:t> </w:t>
            </w:r>
            <w:r>
              <w:rPr>
                <w:sz w:val="24"/>
              </w:rPr>
              <w:t>ФГАУ</w:t>
            </w:r>
            <w:r>
              <w:rPr>
                <w:spacing w:val="5"/>
                <w:sz w:val="24"/>
              </w:rPr>
              <w:t> </w:t>
            </w:r>
            <w:r>
              <w:rPr>
                <w:sz w:val="24"/>
              </w:rPr>
              <w:t>«НМИЦ</w:t>
            </w:r>
            <w:r>
              <w:rPr>
                <w:spacing w:val="1"/>
                <w:sz w:val="24"/>
              </w:rPr>
              <w:t> </w:t>
            </w:r>
            <w:r>
              <w:rPr>
                <w:sz w:val="24"/>
              </w:rPr>
              <w:t>Здоровья</w:t>
            </w:r>
            <w:r>
              <w:rPr>
                <w:spacing w:val="3"/>
                <w:sz w:val="24"/>
              </w:rPr>
              <w:t> </w:t>
            </w:r>
            <w:r>
              <w:rPr>
                <w:sz w:val="24"/>
              </w:rPr>
              <w:t>детей»</w:t>
            </w:r>
            <w:r>
              <w:rPr>
                <w:spacing w:val="-8"/>
                <w:sz w:val="24"/>
              </w:rPr>
              <w:t> </w:t>
            </w:r>
            <w:r>
              <w:rPr>
                <w:spacing w:val="-2"/>
                <w:sz w:val="24"/>
              </w:rPr>
              <w:t>Минздрава</w:t>
            </w:r>
          </w:p>
          <w:p>
            <w:pPr>
              <w:pStyle w:val="TableParagraph"/>
              <w:spacing w:line="261" w:lineRule="exact"/>
              <w:ind w:left="129"/>
              <w:rPr>
                <w:sz w:val="24"/>
              </w:rPr>
            </w:pPr>
            <w:r>
              <w:rPr>
                <w:spacing w:val="-2"/>
                <w:sz w:val="24"/>
              </w:rPr>
              <w:t>России</w:t>
            </w:r>
          </w:p>
        </w:tc>
      </w:tr>
      <w:tr>
        <w:trPr>
          <w:trHeight w:val="1931" w:hRule="atLeast"/>
        </w:trPr>
        <w:tc>
          <w:tcPr>
            <w:tcW w:w="3543" w:type="dxa"/>
          </w:tcPr>
          <w:p>
            <w:pPr>
              <w:pStyle w:val="TableParagraph"/>
              <w:spacing w:line="271" w:lineRule="exact"/>
              <w:ind w:left="50"/>
              <w:rPr>
                <w:sz w:val="24"/>
              </w:rPr>
            </w:pPr>
            <w:r>
              <w:rPr>
                <w:sz w:val="24"/>
              </w:rPr>
              <w:t>Материкин</w:t>
            </w:r>
            <w:r>
              <w:rPr>
                <w:spacing w:val="-5"/>
                <w:sz w:val="24"/>
              </w:rPr>
              <w:t> </w:t>
            </w:r>
            <w:r>
              <w:rPr>
                <w:sz w:val="24"/>
              </w:rPr>
              <w:t>Александр</w:t>
            </w:r>
            <w:r>
              <w:rPr>
                <w:spacing w:val="-6"/>
                <w:sz w:val="24"/>
              </w:rPr>
              <w:t> </w:t>
            </w:r>
            <w:r>
              <w:rPr>
                <w:spacing w:val="-2"/>
                <w:sz w:val="24"/>
              </w:rPr>
              <w:t>Игоревич</w:t>
            </w:r>
          </w:p>
        </w:tc>
        <w:tc>
          <w:tcPr>
            <w:tcW w:w="5859" w:type="dxa"/>
          </w:tcPr>
          <w:p>
            <w:pPr>
              <w:pStyle w:val="TableParagraph"/>
              <w:spacing w:line="240" w:lineRule="auto"/>
              <w:ind w:left="129" w:right="49"/>
              <w:jc w:val="both"/>
              <w:rPr>
                <w:sz w:val="24"/>
              </w:rPr>
            </w:pPr>
            <w:r>
              <w:rPr>
                <w:sz w:val="24"/>
              </w:rPr>
              <w:t>кандидат медицинских наук, заведующий отделением дерматологии с дневным стационаром НИИ</w:t>
            </w:r>
            <w:r>
              <w:rPr>
                <w:spacing w:val="40"/>
                <w:sz w:val="24"/>
              </w:rPr>
              <w:t> </w:t>
            </w:r>
            <w:r>
              <w:rPr>
                <w:sz w:val="24"/>
              </w:rPr>
              <w:t>Педиатрии и охраны здоровья детей Научно- клинический центр №2 ФГБНУ «Российский научный центр хирургии имени академика Б.В. Петровского», член</w:t>
            </w:r>
            <w:r>
              <w:rPr>
                <w:spacing w:val="33"/>
                <w:sz w:val="24"/>
              </w:rPr>
              <w:t>  </w:t>
            </w:r>
            <w:r>
              <w:rPr>
                <w:sz w:val="24"/>
              </w:rPr>
              <w:t>Союза</w:t>
            </w:r>
            <w:r>
              <w:rPr>
                <w:spacing w:val="33"/>
                <w:sz w:val="24"/>
              </w:rPr>
              <w:t>  </w:t>
            </w:r>
            <w:r>
              <w:rPr>
                <w:sz w:val="24"/>
              </w:rPr>
              <w:t>педиатров</w:t>
            </w:r>
            <w:r>
              <w:rPr>
                <w:spacing w:val="33"/>
                <w:sz w:val="24"/>
              </w:rPr>
              <w:t>  </w:t>
            </w:r>
            <w:r>
              <w:rPr>
                <w:sz w:val="24"/>
              </w:rPr>
              <w:t>России,</w:t>
            </w:r>
            <w:r>
              <w:rPr>
                <w:spacing w:val="34"/>
                <w:sz w:val="24"/>
              </w:rPr>
              <w:t>  </w:t>
            </w:r>
            <w:r>
              <w:rPr>
                <w:sz w:val="24"/>
              </w:rPr>
              <w:t>член</w:t>
            </w:r>
            <w:r>
              <w:rPr>
                <w:spacing w:val="34"/>
                <w:sz w:val="24"/>
              </w:rPr>
              <w:t>  </w:t>
            </w:r>
            <w:r>
              <w:rPr>
                <w:spacing w:val="-2"/>
                <w:sz w:val="24"/>
              </w:rPr>
              <w:t>Российского</w:t>
            </w:r>
          </w:p>
          <w:p>
            <w:pPr>
              <w:pStyle w:val="TableParagraph"/>
              <w:spacing w:line="261" w:lineRule="exact"/>
              <w:ind w:left="129"/>
              <w:jc w:val="both"/>
              <w:rPr>
                <w:sz w:val="24"/>
              </w:rPr>
            </w:pPr>
            <w:r>
              <w:rPr>
                <w:sz w:val="24"/>
              </w:rPr>
              <w:t>общества</w:t>
            </w:r>
            <w:r>
              <w:rPr>
                <w:spacing w:val="-6"/>
                <w:sz w:val="24"/>
              </w:rPr>
              <w:t> </w:t>
            </w:r>
            <w:r>
              <w:rPr>
                <w:sz w:val="24"/>
              </w:rPr>
              <w:t>дерматовенерологов</w:t>
            </w:r>
            <w:r>
              <w:rPr>
                <w:spacing w:val="-4"/>
                <w:sz w:val="24"/>
              </w:rPr>
              <w:t> </w:t>
            </w:r>
            <w:r>
              <w:rPr>
                <w:sz w:val="24"/>
              </w:rPr>
              <w:t>и</w:t>
            </w:r>
            <w:r>
              <w:rPr>
                <w:spacing w:val="-2"/>
                <w:sz w:val="24"/>
              </w:rPr>
              <w:t> косметологов</w:t>
            </w:r>
          </w:p>
        </w:tc>
      </w:tr>
      <w:tr>
        <w:trPr>
          <w:trHeight w:val="1380" w:hRule="atLeast"/>
        </w:trPr>
        <w:tc>
          <w:tcPr>
            <w:tcW w:w="3543" w:type="dxa"/>
          </w:tcPr>
          <w:p>
            <w:pPr>
              <w:pStyle w:val="TableParagraph"/>
              <w:spacing w:line="271" w:lineRule="exact"/>
              <w:ind w:left="50"/>
              <w:rPr>
                <w:sz w:val="24"/>
              </w:rPr>
            </w:pPr>
            <w:r>
              <w:rPr>
                <w:sz w:val="24"/>
              </w:rPr>
              <w:t>Мешкова</w:t>
            </w:r>
            <w:r>
              <w:rPr>
                <w:spacing w:val="-5"/>
                <w:sz w:val="24"/>
              </w:rPr>
              <w:t> </w:t>
            </w:r>
            <w:r>
              <w:rPr>
                <w:sz w:val="24"/>
              </w:rPr>
              <w:t>Лариса</w:t>
            </w:r>
            <w:r>
              <w:rPr>
                <w:spacing w:val="-3"/>
                <w:sz w:val="24"/>
              </w:rPr>
              <w:t> </w:t>
            </w:r>
            <w:r>
              <w:rPr>
                <w:spacing w:val="-2"/>
                <w:sz w:val="24"/>
              </w:rPr>
              <w:t>Яковлевна</w:t>
            </w:r>
          </w:p>
        </w:tc>
        <w:tc>
          <w:tcPr>
            <w:tcW w:w="5859" w:type="dxa"/>
          </w:tcPr>
          <w:p>
            <w:pPr>
              <w:pStyle w:val="TableParagraph"/>
              <w:spacing w:line="240" w:lineRule="auto"/>
              <w:ind w:left="129" w:right="49"/>
              <w:jc w:val="both"/>
              <w:rPr>
                <w:sz w:val="24"/>
              </w:rPr>
            </w:pPr>
            <w:r>
              <w:rPr>
                <w:sz w:val="24"/>
              </w:rPr>
              <w:t>д.м.н., профессор, главный внештатный аллерголог- иммунолог департамента Смоленской области по здравоохранению,</w:t>
            </w:r>
            <w:r>
              <w:rPr>
                <w:spacing w:val="19"/>
                <w:sz w:val="24"/>
              </w:rPr>
              <w:t> </w:t>
            </w:r>
            <w:r>
              <w:rPr>
                <w:sz w:val="24"/>
              </w:rPr>
              <w:t>заведующая</w:t>
            </w:r>
            <w:r>
              <w:rPr>
                <w:spacing w:val="21"/>
                <w:sz w:val="24"/>
              </w:rPr>
              <w:t> </w:t>
            </w:r>
            <w:r>
              <w:rPr>
                <w:sz w:val="24"/>
              </w:rPr>
              <w:t>кафедрой</w:t>
            </w:r>
            <w:r>
              <w:rPr>
                <w:spacing w:val="23"/>
                <w:sz w:val="24"/>
              </w:rPr>
              <w:t> </w:t>
            </w:r>
            <w:r>
              <w:rPr>
                <w:spacing w:val="-2"/>
                <w:sz w:val="24"/>
              </w:rPr>
              <w:t>клинической</w:t>
            </w:r>
          </w:p>
          <w:p>
            <w:pPr>
              <w:pStyle w:val="TableParagraph"/>
              <w:spacing w:line="270" w:lineRule="atLeast"/>
              <w:ind w:left="129" w:right="52"/>
              <w:jc w:val="both"/>
              <w:rPr>
                <w:sz w:val="24"/>
              </w:rPr>
            </w:pPr>
            <w:r>
              <w:rPr>
                <w:sz w:val="24"/>
              </w:rPr>
              <w:t>иммунологии и аллергологии Смоленского государственного медицинского университета</w:t>
            </w:r>
          </w:p>
        </w:tc>
      </w:tr>
      <w:tr>
        <w:trPr>
          <w:trHeight w:val="1380" w:hRule="atLeast"/>
        </w:trPr>
        <w:tc>
          <w:tcPr>
            <w:tcW w:w="3543" w:type="dxa"/>
          </w:tcPr>
          <w:p>
            <w:pPr>
              <w:pStyle w:val="TableParagraph"/>
              <w:spacing w:line="271" w:lineRule="exact"/>
              <w:ind w:left="50"/>
              <w:rPr>
                <w:sz w:val="24"/>
              </w:rPr>
            </w:pPr>
            <w:r>
              <w:rPr>
                <w:color w:val="212121"/>
                <w:sz w:val="24"/>
              </w:rPr>
              <w:t>Новик</w:t>
            </w:r>
            <w:r>
              <w:rPr>
                <w:color w:val="212121"/>
                <w:spacing w:val="-4"/>
                <w:sz w:val="24"/>
              </w:rPr>
              <w:t> </w:t>
            </w:r>
            <w:r>
              <w:rPr>
                <w:color w:val="212121"/>
                <w:sz w:val="24"/>
              </w:rPr>
              <w:t>Геннадий</w:t>
            </w:r>
            <w:r>
              <w:rPr>
                <w:color w:val="212121"/>
                <w:spacing w:val="-4"/>
                <w:sz w:val="24"/>
              </w:rPr>
              <w:t> </w:t>
            </w:r>
            <w:r>
              <w:rPr>
                <w:color w:val="212121"/>
                <w:spacing w:val="-2"/>
                <w:sz w:val="24"/>
              </w:rPr>
              <w:t>Айзикович</w:t>
            </w:r>
          </w:p>
        </w:tc>
        <w:tc>
          <w:tcPr>
            <w:tcW w:w="5859" w:type="dxa"/>
          </w:tcPr>
          <w:p>
            <w:pPr>
              <w:pStyle w:val="TableParagraph"/>
              <w:tabs>
                <w:tab w:pos="2414" w:val="left" w:leader="none"/>
                <w:tab w:pos="4419" w:val="left" w:leader="none"/>
              </w:tabs>
              <w:spacing w:line="240" w:lineRule="auto"/>
              <w:ind w:left="129" w:right="48"/>
              <w:jc w:val="both"/>
              <w:rPr>
                <w:sz w:val="24"/>
              </w:rPr>
            </w:pPr>
            <w:r>
              <w:rPr>
                <w:color w:val="212121"/>
                <w:sz w:val="24"/>
              </w:rPr>
              <w:t>д.м.н., профессор, заведующий кафедрой педиатрии им. Профессора И. М. Воронцова ФП и ДПО ФГБОУ ВО «Санкт-Петербургский государственный </w:t>
            </w:r>
            <w:r>
              <w:rPr>
                <w:color w:val="212121"/>
                <w:spacing w:val="-2"/>
                <w:sz w:val="24"/>
              </w:rPr>
              <w:t>педиатрический</w:t>
            </w:r>
            <w:r>
              <w:rPr>
                <w:color w:val="212121"/>
                <w:sz w:val="24"/>
              </w:rPr>
              <w:tab/>
            </w:r>
            <w:r>
              <w:rPr>
                <w:color w:val="212121"/>
                <w:spacing w:val="-2"/>
                <w:sz w:val="24"/>
              </w:rPr>
              <w:t>медицинский</w:t>
            </w:r>
            <w:r>
              <w:rPr>
                <w:color w:val="212121"/>
                <w:sz w:val="24"/>
              </w:rPr>
              <w:tab/>
            </w:r>
            <w:r>
              <w:rPr>
                <w:color w:val="212121"/>
                <w:spacing w:val="-2"/>
                <w:sz w:val="24"/>
              </w:rPr>
              <w:t>университет»</w:t>
            </w:r>
          </w:p>
          <w:p>
            <w:pPr>
              <w:pStyle w:val="TableParagraph"/>
              <w:spacing w:line="261" w:lineRule="exact"/>
              <w:ind w:left="129"/>
              <w:jc w:val="both"/>
              <w:rPr>
                <w:sz w:val="24"/>
              </w:rPr>
            </w:pPr>
            <w:r>
              <w:rPr>
                <w:color w:val="212121"/>
                <w:sz w:val="24"/>
              </w:rPr>
              <w:t>Минздрава</w:t>
            </w:r>
            <w:r>
              <w:rPr>
                <w:color w:val="212121"/>
                <w:spacing w:val="-7"/>
                <w:sz w:val="24"/>
              </w:rPr>
              <w:t> </w:t>
            </w:r>
            <w:r>
              <w:rPr>
                <w:color w:val="212121"/>
                <w:spacing w:val="-2"/>
                <w:sz w:val="24"/>
              </w:rPr>
              <w:t>России</w:t>
            </w:r>
          </w:p>
        </w:tc>
      </w:tr>
      <w:tr>
        <w:trPr>
          <w:trHeight w:val="1926" w:hRule="atLeast"/>
        </w:trPr>
        <w:tc>
          <w:tcPr>
            <w:tcW w:w="3543" w:type="dxa"/>
          </w:tcPr>
          <w:p>
            <w:pPr>
              <w:pStyle w:val="TableParagraph"/>
              <w:spacing w:line="271" w:lineRule="exact"/>
              <w:ind w:left="50"/>
              <w:rPr>
                <w:sz w:val="24"/>
              </w:rPr>
            </w:pPr>
            <w:r>
              <w:rPr>
                <w:sz w:val="24"/>
              </w:rPr>
              <w:t>Пампура</w:t>
            </w:r>
            <w:r>
              <w:rPr>
                <w:spacing w:val="-4"/>
                <w:sz w:val="24"/>
              </w:rPr>
              <w:t> </w:t>
            </w:r>
            <w:r>
              <w:rPr>
                <w:sz w:val="24"/>
              </w:rPr>
              <w:t>Александр</w:t>
            </w:r>
            <w:r>
              <w:rPr>
                <w:spacing w:val="-2"/>
                <w:sz w:val="24"/>
              </w:rPr>
              <w:t> Николаевич</w:t>
            </w:r>
          </w:p>
        </w:tc>
        <w:tc>
          <w:tcPr>
            <w:tcW w:w="5859" w:type="dxa"/>
          </w:tcPr>
          <w:p>
            <w:pPr>
              <w:pStyle w:val="TableParagraph"/>
              <w:spacing w:line="240" w:lineRule="auto"/>
              <w:ind w:left="129" w:right="52"/>
              <w:jc w:val="both"/>
              <w:rPr>
                <w:sz w:val="24"/>
              </w:rPr>
            </w:pPr>
            <w:r>
              <w:rPr>
                <w:sz w:val="24"/>
              </w:rPr>
              <w:t>д.м.н., профессор, заведующий отделением аллергологии и клинической иммунологии НИКИ педиатрии имени академика Ю.Е. Вельтищева</w:t>
            </w:r>
            <w:r>
              <w:rPr>
                <w:spacing w:val="80"/>
                <w:sz w:val="24"/>
              </w:rPr>
              <w:t> </w:t>
            </w:r>
            <w:r>
              <w:rPr>
                <w:sz w:val="24"/>
              </w:rPr>
              <w:t>ФГАОУ ВО «Российский национальный исследовательский медицинский университет имени Н.И.</w:t>
            </w:r>
            <w:r>
              <w:rPr>
                <w:spacing w:val="76"/>
                <w:w w:val="150"/>
                <w:sz w:val="24"/>
              </w:rPr>
              <w:t>  </w:t>
            </w:r>
            <w:r>
              <w:rPr>
                <w:sz w:val="24"/>
              </w:rPr>
              <w:t>Пирогова»</w:t>
            </w:r>
            <w:r>
              <w:rPr>
                <w:spacing w:val="73"/>
                <w:w w:val="150"/>
                <w:sz w:val="24"/>
              </w:rPr>
              <w:t>  </w:t>
            </w:r>
            <w:r>
              <w:rPr>
                <w:sz w:val="24"/>
              </w:rPr>
              <w:t>Минздрава</w:t>
            </w:r>
            <w:r>
              <w:rPr>
                <w:spacing w:val="75"/>
                <w:w w:val="150"/>
                <w:sz w:val="24"/>
              </w:rPr>
              <w:t>  </w:t>
            </w:r>
            <w:r>
              <w:rPr>
                <w:sz w:val="24"/>
              </w:rPr>
              <w:t>России,</w:t>
            </w:r>
            <w:r>
              <w:rPr>
                <w:spacing w:val="76"/>
                <w:w w:val="150"/>
                <w:sz w:val="24"/>
              </w:rPr>
              <w:t>  </w:t>
            </w:r>
            <w:r>
              <w:rPr>
                <w:spacing w:val="-2"/>
                <w:sz w:val="24"/>
              </w:rPr>
              <w:t>главный</w:t>
            </w:r>
          </w:p>
          <w:p>
            <w:pPr>
              <w:pStyle w:val="TableParagraph"/>
              <w:spacing w:line="256" w:lineRule="exact"/>
              <w:ind w:left="129"/>
              <w:jc w:val="both"/>
              <w:rPr>
                <w:sz w:val="24"/>
              </w:rPr>
            </w:pPr>
            <w:r>
              <w:rPr>
                <w:sz w:val="24"/>
              </w:rPr>
              <w:t>внештатный</w:t>
            </w:r>
            <w:r>
              <w:rPr>
                <w:spacing w:val="76"/>
                <w:sz w:val="24"/>
              </w:rPr>
              <w:t>  </w:t>
            </w:r>
            <w:r>
              <w:rPr>
                <w:sz w:val="24"/>
              </w:rPr>
              <w:t>детский</w:t>
            </w:r>
            <w:r>
              <w:rPr>
                <w:spacing w:val="75"/>
                <w:sz w:val="24"/>
              </w:rPr>
              <w:t>  </w:t>
            </w:r>
            <w:r>
              <w:rPr>
                <w:sz w:val="24"/>
              </w:rPr>
              <w:t>специалист</w:t>
            </w:r>
            <w:r>
              <w:rPr>
                <w:spacing w:val="78"/>
                <w:sz w:val="24"/>
              </w:rPr>
              <w:t>  </w:t>
            </w:r>
            <w:r>
              <w:rPr>
                <w:sz w:val="24"/>
              </w:rPr>
              <w:t>–</w:t>
            </w:r>
            <w:r>
              <w:rPr>
                <w:spacing w:val="77"/>
                <w:sz w:val="24"/>
              </w:rPr>
              <w:t>  </w:t>
            </w:r>
            <w:r>
              <w:rPr>
                <w:spacing w:val="-2"/>
                <w:sz w:val="24"/>
              </w:rPr>
              <w:t>аллерголог-</w:t>
            </w:r>
          </w:p>
        </w:tc>
      </w:tr>
    </w:tbl>
    <w:p>
      <w:pPr>
        <w:pStyle w:val="TableParagraph"/>
        <w:spacing w:after="0" w:line="256" w:lineRule="exact"/>
        <w:jc w:val="both"/>
        <w:rPr>
          <w:sz w:val="24"/>
        </w:rPr>
        <w:sectPr>
          <w:type w:val="continuous"/>
          <w:pgSz w:w="11910" w:h="16840"/>
          <w:pgMar w:header="0" w:footer="1003" w:top="1100" w:bottom="1260" w:left="850" w:right="283"/>
        </w:sectPr>
      </w:pPr>
    </w:p>
    <w:tbl>
      <w:tblPr>
        <w:tblW w:w="0" w:type="auto"/>
        <w:jc w:val="left"/>
        <w:tblInd w:w="1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477"/>
        <w:gridCol w:w="5962"/>
      </w:tblGrid>
      <w:tr>
        <w:trPr>
          <w:trHeight w:val="270" w:hRule="atLeast"/>
        </w:trPr>
        <w:tc>
          <w:tcPr>
            <w:tcW w:w="3477" w:type="dxa"/>
          </w:tcPr>
          <w:p>
            <w:pPr>
              <w:pStyle w:val="TableParagraph"/>
              <w:spacing w:line="240" w:lineRule="auto"/>
              <w:ind w:left="0"/>
              <w:rPr>
                <w:sz w:val="20"/>
              </w:rPr>
            </w:pPr>
          </w:p>
        </w:tc>
        <w:tc>
          <w:tcPr>
            <w:tcW w:w="5962" w:type="dxa"/>
          </w:tcPr>
          <w:p>
            <w:pPr>
              <w:pStyle w:val="TableParagraph"/>
              <w:spacing w:line="251" w:lineRule="exact"/>
              <w:ind w:left="231"/>
              <w:rPr>
                <w:sz w:val="24"/>
              </w:rPr>
            </w:pPr>
            <w:r>
              <w:rPr>
                <w:sz w:val="24"/>
              </w:rPr>
              <w:t>иммунолог</w:t>
            </w:r>
            <w:r>
              <w:rPr>
                <w:spacing w:val="-5"/>
                <w:sz w:val="24"/>
              </w:rPr>
              <w:t> </w:t>
            </w:r>
            <w:r>
              <w:rPr>
                <w:sz w:val="24"/>
              </w:rPr>
              <w:t>Департамента</w:t>
            </w:r>
            <w:r>
              <w:rPr>
                <w:spacing w:val="-4"/>
                <w:sz w:val="24"/>
              </w:rPr>
              <w:t> </w:t>
            </w:r>
            <w:r>
              <w:rPr>
                <w:sz w:val="24"/>
              </w:rPr>
              <w:t>здравоохранения</w:t>
            </w:r>
            <w:r>
              <w:rPr>
                <w:spacing w:val="-4"/>
                <w:sz w:val="24"/>
              </w:rPr>
              <w:t> </w:t>
            </w:r>
            <w:r>
              <w:rPr>
                <w:sz w:val="24"/>
              </w:rPr>
              <w:t>г.</w:t>
            </w:r>
            <w:r>
              <w:rPr>
                <w:spacing w:val="-6"/>
                <w:sz w:val="24"/>
              </w:rPr>
              <w:t> </w:t>
            </w:r>
            <w:r>
              <w:rPr>
                <w:spacing w:val="-2"/>
                <w:sz w:val="24"/>
              </w:rPr>
              <w:t>Москвы</w:t>
            </w:r>
          </w:p>
        </w:tc>
      </w:tr>
      <w:tr>
        <w:trPr>
          <w:trHeight w:val="1104" w:hRule="atLeast"/>
        </w:trPr>
        <w:tc>
          <w:tcPr>
            <w:tcW w:w="3477" w:type="dxa"/>
          </w:tcPr>
          <w:p>
            <w:pPr>
              <w:pStyle w:val="TableParagraph"/>
              <w:spacing w:line="271" w:lineRule="exact"/>
              <w:ind w:left="86"/>
              <w:rPr>
                <w:sz w:val="24"/>
              </w:rPr>
            </w:pPr>
            <w:r>
              <w:rPr>
                <w:sz w:val="24"/>
              </w:rPr>
              <mc:AlternateContent>
                <mc:Choice Requires="wps">
                  <w:drawing>
                    <wp:anchor distT="0" distB="0" distL="0" distR="0" allowOverlap="1" layoutInCell="1" locked="0" behindDoc="1" simplePos="0" relativeHeight="486027776">
                      <wp:simplePos x="0" y="0"/>
                      <wp:positionH relativeFrom="column">
                        <wp:posOffset>-14287</wp:posOffset>
                      </wp:positionH>
                      <wp:positionV relativeFrom="paragraph">
                        <wp:posOffset>-73230</wp:posOffset>
                      </wp:positionV>
                      <wp:extent cx="2193925" cy="350520"/>
                      <wp:effectExtent l="0" t="0" r="0" b="0"/>
                      <wp:wrapNone/>
                      <wp:docPr id="6" name="Group 6"/>
                      <wp:cNvGraphicFramePr>
                        <a:graphicFrameLocks/>
                      </wp:cNvGraphicFramePr>
                      <a:graphic>
                        <a:graphicData uri="http://schemas.microsoft.com/office/word/2010/wordprocessingGroup">
                          <wpg:wgp>
                            <wpg:cNvPr id="6" name="Group 6"/>
                            <wpg:cNvGrpSpPr/>
                            <wpg:grpSpPr>
                              <a:xfrm>
                                <a:off x="0" y="0"/>
                                <a:ext cx="2193925" cy="350520"/>
                                <a:chExt cx="2193925" cy="350520"/>
                              </a:xfrm>
                            </wpg:grpSpPr>
                            <wps:wsp>
                              <wps:cNvPr id="7" name="Graphic 7"/>
                              <wps:cNvSpPr/>
                              <wps:spPr>
                                <a:xfrm>
                                  <a:off x="14287" y="14287"/>
                                  <a:ext cx="2165350" cy="321945"/>
                                </a:xfrm>
                                <a:custGeom>
                                  <a:avLst/>
                                  <a:gdLst/>
                                  <a:ahLst/>
                                  <a:cxnLst/>
                                  <a:rect l="l" t="t" r="r" b="b"/>
                                  <a:pathLst>
                                    <a:path w="2165350" h="321945">
                                      <a:moveTo>
                                        <a:pt x="0" y="321945"/>
                                      </a:moveTo>
                                      <a:lnTo>
                                        <a:pt x="2165350" y="321945"/>
                                      </a:lnTo>
                                      <a:lnTo>
                                        <a:pt x="2165350" y="0"/>
                                      </a:lnTo>
                                      <a:lnTo>
                                        <a:pt x="0" y="0"/>
                                      </a:lnTo>
                                      <a:lnTo>
                                        <a:pt x="0" y="321945"/>
                                      </a:lnTo>
                                      <a:close/>
                                    </a:path>
                                  </a:pathLst>
                                </a:custGeom>
                                <a:ln w="28575">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1.125pt;margin-top:-5.766172pt;width:172.75pt;height:27.6pt;mso-position-horizontal-relative:column;mso-position-vertical-relative:paragraph;z-index:-17288704" id="docshapegroup5" coordorigin="-23,-115" coordsize="3455,552">
                      <v:rect style="position:absolute;left:0;top:-93;width:3410;height:507" id="docshape6" filled="false" stroked="true" strokeweight="2.25pt" strokecolor="#000000">
                        <v:stroke dashstyle="solid"/>
                      </v:rect>
                      <w10:wrap type="none"/>
                    </v:group>
                  </w:pict>
                </mc:Fallback>
              </mc:AlternateContent>
            </w:r>
            <w:r>
              <w:rPr>
                <w:color w:val="212121"/>
                <w:sz w:val="24"/>
              </w:rPr>
              <w:t>Петровский</w:t>
            </w:r>
            <w:r>
              <w:rPr>
                <w:color w:val="212121"/>
                <w:spacing w:val="-2"/>
                <w:sz w:val="24"/>
              </w:rPr>
              <w:t> </w:t>
            </w:r>
            <w:r>
              <w:rPr>
                <w:color w:val="212121"/>
                <w:sz w:val="24"/>
              </w:rPr>
              <w:t>Федор</w:t>
            </w:r>
            <w:r>
              <w:rPr>
                <w:color w:val="212121"/>
                <w:spacing w:val="-2"/>
                <w:sz w:val="24"/>
              </w:rPr>
              <w:t> Игоревич</w:t>
            </w:r>
          </w:p>
        </w:tc>
        <w:tc>
          <w:tcPr>
            <w:tcW w:w="5962" w:type="dxa"/>
          </w:tcPr>
          <w:p>
            <w:pPr>
              <w:pStyle w:val="TableParagraph"/>
              <w:tabs>
                <w:tab w:pos="2027" w:val="left" w:leader="none"/>
                <w:tab w:pos="3197" w:val="left" w:leader="none"/>
                <w:tab w:pos="3754" w:val="left" w:leader="none"/>
              </w:tabs>
              <w:spacing w:line="240" w:lineRule="auto"/>
              <w:ind w:left="231" w:right="49"/>
              <w:rPr>
                <w:sz w:val="24"/>
              </w:rPr>
            </w:pPr>
            <w:r>
              <w:rPr>
                <w:sz w:val="24"/>
              </w:rPr>
              <w:t>д.м.н.,</w:t>
            </w:r>
            <w:r>
              <w:rPr>
                <w:spacing w:val="-1"/>
                <w:sz w:val="24"/>
              </w:rPr>
              <w:t> </w:t>
            </w:r>
            <w:r>
              <w:rPr>
                <w:sz w:val="24"/>
              </w:rPr>
              <w:t>профессор</w:t>
            </w:r>
            <w:r>
              <w:rPr>
                <w:spacing w:val="-1"/>
                <w:sz w:val="24"/>
              </w:rPr>
              <w:t> </w:t>
            </w:r>
            <w:r>
              <w:rPr>
                <w:sz w:val="24"/>
              </w:rPr>
              <w:t>кафедры</w:t>
            </w:r>
            <w:r>
              <w:rPr>
                <w:spacing w:val="-1"/>
                <w:sz w:val="24"/>
              </w:rPr>
              <w:t> </w:t>
            </w:r>
            <w:r>
              <w:rPr>
                <w:sz w:val="24"/>
              </w:rPr>
              <w:t>фармакологии,</w:t>
            </w:r>
            <w:r>
              <w:rPr>
                <w:spacing w:val="-2"/>
                <w:sz w:val="24"/>
              </w:rPr>
              <w:t> </w:t>
            </w:r>
            <w:r>
              <w:rPr>
                <w:sz w:val="24"/>
              </w:rPr>
              <w:t>педиатрии</w:t>
            </w:r>
            <w:r>
              <w:rPr>
                <w:spacing w:val="-3"/>
                <w:sz w:val="24"/>
              </w:rPr>
              <w:t> </w:t>
            </w:r>
            <w:r>
              <w:rPr>
                <w:sz w:val="24"/>
              </w:rPr>
              <w:t>и </w:t>
            </w:r>
            <w:r>
              <w:rPr>
                <w:spacing w:val="-2"/>
                <w:sz w:val="24"/>
              </w:rPr>
              <w:t>инфекционных</w:t>
            </w:r>
            <w:r>
              <w:rPr>
                <w:sz w:val="24"/>
              </w:rPr>
              <w:tab/>
            </w:r>
            <w:r>
              <w:rPr>
                <w:spacing w:val="-2"/>
                <w:sz w:val="24"/>
              </w:rPr>
              <w:t>болезней</w:t>
            </w:r>
            <w:r>
              <w:rPr>
                <w:sz w:val="24"/>
              </w:rPr>
              <w:tab/>
            </w:r>
            <w:r>
              <w:rPr>
                <w:spacing w:val="-5"/>
                <w:sz w:val="24"/>
              </w:rPr>
              <w:t>БУ</w:t>
            </w:r>
            <w:r>
              <w:rPr>
                <w:sz w:val="24"/>
              </w:rPr>
              <w:tab/>
            </w:r>
            <w:r>
              <w:rPr>
                <w:spacing w:val="-2"/>
                <w:sz w:val="24"/>
              </w:rPr>
              <w:t>«Ханты-Мансийской</w:t>
            </w:r>
          </w:p>
          <w:p>
            <w:pPr>
              <w:pStyle w:val="TableParagraph"/>
              <w:spacing w:line="270" w:lineRule="atLeast"/>
              <w:ind w:left="231"/>
              <w:rPr>
                <w:sz w:val="24"/>
              </w:rPr>
            </w:pPr>
            <w:r>
              <w:rPr>
                <w:sz w:val="24"/>
              </w:rPr>
              <w:t>государственной медицинской академии», член Союза педиатров России.</w:t>
            </w:r>
          </w:p>
        </w:tc>
      </w:tr>
      <w:tr>
        <w:trPr>
          <w:trHeight w:val="1380" w:hRule="atLeast"/>
        </w:trPr>
        <w:tc>
          <w:tcPr>
            <w:tcW w:w="3477" w:type="dxa"/>
          </w:tcPr>
          <w:p>
            <w:pPr>
              <w:pStyle w:val="TableParagraph"/>
              <w:spacing w:line="271" w:lineRule="exact"/>
              <w:ind w:left="86"/>
              <w:rPr>
                <w:sz w:val="24"/>
              </w:rPr>
            </w:pPr>
            <w:r>
              <w:rPr>
                <w:color w:val="212121"/>
                <w:sz w:val="24"/>
              </w:rPr>
              <w:t>Пырьева</w:t>
            </w:r>
            <w:r>
              <w:rPr>
                <w:color w:val="212121"/>
                <w:spacing w:val="-6"/>
                <w:sz w:val="24"/>
              </w:rPr>
              <w:t> </w:t>
            </w:r>
            <w:r>
              <w:rPr>
                <w:color w:val="212121"/>
                <w:sz w:val="24"/>
              </w:rPr>
              <w:t>Екатерина</w:t>
            </w:r>
            <w:r>
              <w:rPr>
                <w:color w:val="212121"/>
                <w:spacing w:val="-4"/>
                <w:sz w:val="24"/>
              </w:rPr>
              <w:t> </w:t>
            </w:r>
            <w:r>
              <w:rPr>
                <w:color w:val="212121"/>
                <w:spacing w:val="-2"/>
                <w:sz w:val="24"/>
              </w:rPr>
              <w:t>Анатольевна</w:t>
            </w:r>
          </w:p>
        </w:tc>
        <w:tc>
          <w:tcPr>
            <w:tcW w:w="5962" w:type="dxa"/>
          </w:tcPr>
          <w:p>
            <w:pPr>
              <w:pStyle w:val="TableParagraph"/>
              <w:spacing w:line="240" w:lineRule="auto"/>
              <w:ind w:left="231" w:right="53"/>
              <w:jc w:val="both"/>
              <w:rPr>
                <w:sz w:val="24"/>
              </w:rPr>
            </w:pPr>
            <w:r>
              <w:rPr>
                <w:color w:val="212121"/>
                <w:sz w:val="24"/>
              </w:rPr>
              <w:t>к.м.н., доцент, заведующая лабораторией возрастной нутрициологии ФГБУН «ФИЦ питания и биотехнологии»,</w:t>
            </w:r>
            <w:r>
              <w:rPr>
                <w:color w:val="212121"/>
                <w:spacing w:val="67"/>
                <w:sz w:val="24"/>
              </w:rPr>
              <w:t>  </w:t>
            </w:r>
            <w:r>
              <w:rPr>
                <w:color w:val="212121"/>
                <w:sz w:val="24"/>
              </w:rPr>
              <w:t>доцент</w:t>
            </w:r>
            <w:r>
              <w:rPr>
                <w:color w:val="212121"/>
                <w:spacing w:val="68"/>
                <w:sz w:val="24"/>
              </w:rPr>
              <w:t>  </w:t>
            </w:r>
            <w:r>
              <w:rPr>
                <w:color w:val="212121"/>
                <w:sz w:val="24"/>
              </w:rPr>
              <w:t>кафедры</w:t>
            </w:r>
            <w:r>
              <w:rPr>
                <w:color w:val="212121"/>
                <w:spacing w:val="67"/>
                <w:sz w:val="24"/>
              </w:rPr>
              <w:t>  </w:t>
            </w:r>
            <w:r>
              <w:rPr>
                <w:color w:val="212121"/>
                <w:sz w:val="24"/>
              </w:rPr>
              <w:t>диетологии</w:t>
            </w:r>
            <w:r>
              <w:rPr>
                <w:color w:val="212121"/>
                <w:spacing w:val="69"/>
                <w:sz w:val="24"/>
              </w:rPr>
              <w:t>  </w:t>
            </w:r>
            <w:r>
              <w:rPr>
                <w:color w:val="212121"/>
                <w:spacing w:val="-10"/>
                <w:sz w:val="24"/>
              </w:rPr>
              <w:t>и</w:t>
            </w:r>
          </w:p>
          <w:p>
            <w:pPr>
              <w:pStyle w:val="TableParagraph"/>
              <w:spacing w:line="270" w:lineRule="atLeast"/>
              <w:ind w:left="231" w:right="53"/>
              <w:jc w:val="both"/>
              <w:rPr>
                <w:sz w:val="24"/>
              </w:rPr>
            </w:pPr>
            <w:r>
              <w:rPr>
                <w:color w:val="212121"/>
                <w:sz w:val="24"/>
              </w:rPr>
              <w:t>нутрициологии ФГБОУ ДПО РМАНПО Минздрава </w:t>
            </w:r>
            <w:r>
              <w:rPr>
                <w:color w:val="212121"/>
                <w:spacing w:val="-2"/>
                <w:sz w:val="24"/>
              </w:rPr>
              <w:t>России.</w:t>
            </w:r>
          </w:p>
        </w:tc>
      </w:tr>
      <w:tr>
        <w:trPr>
          <w:trHeight w:val="827" w:hRule="atLeast"/>
        </w:trPr>
        <w:tc>
          <w:tcPr>
            <w:tcW w:w="3477" w:type="dxa"/>
          </w:tcPr>
          <w:p>
            <w:pPr>
              <w:pStyle w:val="TableParagraph"/>
              <w:spacing w:line="271" w:lineRule="exact"/>
              <w:ind w:left="86"/>
              <w:rPr>
                <w:sz w:val="24"/>
              </w:rPr>
            </w:pPr>
            <w:r>
              <w:rPr>
                <w:color w:val="212121"/>
                <w:sz w:val="24"/>
              </w:rPr>
              <w:t>Рычкова</w:t>
            </w:r>
            <w:r>
              <w:rPr>
                <w:color w:val="212121"/>
                <w:spacing w:val="-3"/>
                <w:sz w:val="24"/>
              </w:rPr>
              <w:t> </w:t>
            </w:r>
            <w:r>
              <w:rPr>
                <w:color w:val="212121"/>
                <w:sz w:val="24"/>
              </w:rPr>
              <w:t>Ольга</w:t>
            </w:r>
            <w:r>
              <w:rPr>
                <w:color w:val="212121"/>
                <w:spacing w:val="-3"/>
                <w:sz w:val="24"/>
              </w:rPr>
              <w:t> </w:t>
            </w:r>
            <w:r>
              <w:rPr>
                <w:color w:val="212121"/>
                <w:spacing w:val="-2"/>
                <w:sz w:val="24"/>
              </w:rPr>
              <w:t>Александровна</w:t>
            </w:r>
          </w:p>
        </w:tc>
        <w:tc>
          <w:tcPr>
            <w:tcW w:w="5962" w:type="dxa"/>
          </w:tcPr>
          <w:p>
            <w:pPr>
              <w:pStyle w:val="TableParagraph"/>
              <w:spacing w:line="271" w:lineRule="exact"/>
              <w:ind w:left="231"/>
              <w:rPr>
                <w:sz w:val="24"/>
              </w:rPr>
            </w:pPr>
            <w:r>
              <w:rPr>
                <w:color w:val="212121"/>
                <w:sz w:val="24"/>
              </w:rPr>
              <w:t>д.м.н.,</w:t>
            </w:r>
            <w:r>
              <w:rPr>
                <w:color w:val="212121"/>
                <w:spacing w:val="19"/>
                <w:sz w:val="24"/>
              </w:rPr>
              <w:t> </w:t>
            </w:r>
            <w:r>
              <w:rPr>
                <w:color w:val="212121"/>
                <w:sz w:val="24"/>
              </w:rPr>
              <w:t>доцент,</w:t>
            </w:r>
            <w:r>
              <w:rPr>
                <w:color w:val="212121"/>
                <w:spacing w:val="21"/>
                <w:sz w:val="24"/>
              </w:rPr>
              <w:t> </w:t>
            </w:r>
            <w:r>
              <w:rPr>
                <w:color w:val="212121"/>
                <w:sz w:val="24"/>
              </w:rPr>
              <w:t>зав</w:t>
            </w:r>
            <w:r>
              <w:rPr>
                <w:color w:val="212121"/>
                <w:spacing w:val="21"/>
                <w:sz w:val="24"/>
              </w:rPr>
              <w:t> </w:t>
            </w:r>
            <w:r>
              <w:rPr>
                <w:color w:val="212121"/>
                <w:sz w:val="24"/>
              </w:rPr>
              <w:t>кафедрой</w:t>
            </w:r>
            <w:r>
              <w:rPr>
                <w:color w:val="212121"/>
                <w:spacing w:val="21"/>
                <w:sz w:val="24"/>
              </w:rPr>
              <w:t> </w:t>
            </w:r>
            <w:r>
              <w:rPr>
                <w:color w:val="212121"/>
                <w:sz w:val="24"/>
              </w:rPr>
              <w:t>инфекционных</w:t>
            </w:r>
            <w:r>
              <w:rPr>
                <w:color w:val="212121"/>
                <w:spacing w:val="24"/>
                <w:sz w:val="24"/>
              </w:rPr>
              <w:t> </w:t>
            </w:r>
            <w:r>
              <w:rPr>
                <w:color w:val="212121"/>
                <w:spacing w:val="-2"/>
                <w:sz w:val="24"/>
              </w:rPr>
              <w:t>болезней,</w:t>
            </w:r>
          </w:p>
          <w:p>
            <w:pPr>
              <w:pStyle w:val="TableParagraph"/>
              <w:spacing w:line="270" w:lineRule="atLeast"/>
              <w:ind w:left="231"/>
              <w:rPr>
                <w:sz w:val="24"/>
              </w:rPr>
            </w:pPr>
            <w:r>
              <w:rPr>
                <w:color w:val="212121"/>
                <w:sz w:val="24"/>
              </w:rPr>
              <w:t>аллергологии и иммунологии ФГБОУ ВО Тюменский ГМУ МЗ РФ, главный аллерголог-иммунолог ДЗ ТО</w:t>
            </w:r>
          </w:p>
        </w:tc>
      </w:tr>
      <w:tr>
        <w:trPr>
          <w:trHeight w:val="3036" w:hRule="atLeast"/>
        </w:trPr>
        <w:tc>
          <w:tcPr>
            <w:tcW w:w="3477" w:type="dxa"/>
          </w:tcPr>
          <w:p>
            <w:pPr>
              <w:pStyle w:val="TableParagraph"/>
              <w:spacing w:line="271" w:lineRule="exact"/>
              <w:ind w:left="86"/>
              <w:rPr>
                <w:sz w:val="24"/>
              </w:rPr>
            </w:pPr>
            <w:r>
              <w:rPr>
                <w:sz w:val="24"/>
              </w:rPr>
              <w:t>Селимзянова</w:t>
            </w:r>
            <w:r>
              <w:rPr>
                <w:spacing w:val="-5"/>
                <w:sz w:val="24"/>
              </w:rPr>
              <w:t> </w:t>
            </w:r>
            <w:r>
              <w:rPr>
                <w:sz w:val="24"/>
              </w:rPr>
              <w:t>Лилия</w:t>
            </w:r>
            <w:r>
              <w:rPr>
                <w:spacing w:val="-2"/>
                <w:sz w:val="24"/>
              </w:rPr>
              <w:t> Робертовна</w:t>
            </w:r>
          </w:p>
        </w:tc>
        <w:tc>
          <w:tcPr>
            <w:tcW w:w="5962" w:type="dxa"/>
          </w:tcPr>
          <w:p>
            <w:pPr>
              <w:pStyle w:val="TableParagraph"/>
              <w:spacing w:line="240" w:lineRule="auto"/>
              <w:ind w:left="231" w:right="53"/>
              <w:jc w:val="both"/>
              <w:rPr>
                <w:sz w:val="24"/>
              </w:rPr>
            </w:pPr>
            <w:r>
              <w:rPr>
                <w:sz w:val="24"/>
              </w:rPr>
              <w:t>к.м.н., заведующая отделом стандартизации и</w:t>
            </w:r>
            <w:r>
              <w:rPr>
                <w:spacing w:val="40"/>
                <w:sz w:val="24"/>
              </w:rPr>
              <w:t> </w:t>
            </w:r>
            <w:r>
              <w:rPr>
                <w:sz w:val="24"/>
              </w:rPr>
              <w:t>изучения основ доказательной медицины НИИ педиатрии</w:t>
            </w:r>
            <w:r>
              <w:rPr>
                <w:spacing w:val="19"/>
                <w:sz w:val="24"/>
              </w:rPr>
              <w:t> </w:t>
            </w:r>
            <w:r>
              <w:rPr>
                <w:sz w:val="24"/>
              </w:rPr>
              <w:t>и</w:t>
            </w:r>
            <w:r>
              <w:rPr>
                <w:spacing w:val="20"/>
                <w:sz w:val="24"/>
              </w:rPr>
              <w:t> </w:t>
            </w:r>
            <w:r>
              <w:rPr>
                <w:sz w:val="24"/>
              </w:rPr>
              <w:t>охраны</w:t>
            </w:r>
            <w:r>
              <w:rPr>
                <w:spacing w:val="18"/>
                <w:sz w:val="24"/>
              </w:rPr>
              <w:t> </w:t>
            </w:r>
            <w:r>
              <w:rPr>
                <w:sz w:val="24"/>
              </w:rPr>
              <w:t>здоровья</w:t>
            </w:r>
            <w:r>
              <w:rPr>
                <w:spacing w:val="18"/>
                <w:sz w:val="24"/>
              </w:rPr>
              <w:t> </w:t>
            </w:r>
            <w:r>
              <w:rPr>
                <w:sz w:val="24"/>
              </w:rPr>
              <w:t>детей</w:t>
            </w:r>
            <w:r>
              <w:rPr>
                <w:spacing w:val="20"/>
                <w:sz w:val="24"/>
              </w:rPr>
              <w:t> </w:t>
            </w:r>
            <w:r>
              <w:rPr>
                <w:sz w:val="24"/>
              </w:rPr>
              <w:t>НКЦ</w:t>
            </w:r>
            <w:r>
              <w:rPr>
                <w:spacing w:val="19"/>
                <w:sz w:val="24"/>
              </w:rPr>
              <w:t> </w:t>
            </w:r>
            <w:r>
              <w:rPr>
                <w:sz w:val="24"/>
              </w:rPr>
              <w:t>№2</w:t>
            </w:r>
            <w:r>
              <w:rPr>
                <w:spacing w:val="21"/>
                <w:sz w:val="24"/>
              </w:rPr>
              <w:t> </w:t>
            </w:r>
            <w:r>
              <w:rPr>
                <w:spacing w:val="-2"/>
                <w:sz w:val="24"/>
              </w:rPr>
              <w:t>ФГБНУ</w:t>
            </w:r>
          </w:p>
          <w:p>
            <w:pPr>
              <w:pStyle w:val="TableParagraph"/>
              <w:spacing w:line="270" w:lineRule="atLeast"/>
              <w:ind w:left="231" w:right="49"/>
              <w:jc w:val="both"/>
              <w:rPr>
                <w:sz w:val="24"/>
              </w:rPr>
            </w:pPr>
            <w:r>
              <w:rPr>
                <w:sz w:val="24"/>
              </w:rPr>
              <w:t>«РНЦХ им. акад. Б. В.Петровского», доцент кафедры педиатрии и детской ревматологии ФГАОУ «Первый МГМУ им. И.М. Сеченова» Минздрава России (Сеченовский Университет), доцент кафедры факультетской педиатрии Института материнства и детства ФГАОУ ВО «РНИМУ им. Н.И. Пирогова» Минздрава России (Пироговский Университет), член Союза педиатров России</w:t>
            </w:r>
          </w:p>
        </w:tc>
      </w:tr>
      <w:tr>
        <w:trPr>
          <w:trHeight w:val="1380" w:hRule="atLeast"/>
        </w:trPr>
        <w:tc>
          <w:tcPr>
            <w:tcW w:w="3477" w:type="dxa"/>
          </w:tcPr>
          <w:p>
            <w:pPr>
              <w:pStyle w:val="TableParagraph"/>
              <w:spacing w:line="240" w:lineRule="auto"/>
              <w:ind w:left="86" w:right="1129"/>
              <w:rPr>
                <w:sz w:val="24"/>
              </w:rPr>
            </w:pPr>
            <w:r>
              <w:rPr>
                <w:sz w:val="24"/>
              </w:rPr>
              <w:t>Солодовникова</w:t>
            </w:r>
            <w:r>
              <w:rPr>
                <w:spacing w:val="-15"/>
                <w:sz w:val="24"/>
              </w:rPr>
              <w:t> </w:t>
            </w:r>
            <w:r>
              <w:rPr>
                <w:sz w:val="24"/>
              </w:rPr>
              <w:t>Ольга </w:t>
            </w:r>
            <w:r>
              <w:rPr>
                <w:spacing w:val="-2"/>
                <w:sz w:val="24"/>
              </w:rPr>
              <w:t>Николаевна</w:t>
            </w:r>
          </w:p>
        </w:tc>
        <w:tc>
          <w:tcPr>
            <w:tcW w:w="5962" w:type="dxa"/>
          </w:tcPr>
          <w:p>
            <w:pPr>
              <w:pStyle w:val="TableParagraph"/>
              <w:spacing w:line="240" w:lineRule="auto"/>
              <w:ind w:left="231" w:right="51"/>
              <w:jc w:val="both"/>
              <w:rPr>
                <w:sz w:val="24"/>
              </w:rPr>
            </w:pPr>
            <w:r>
              <w:rPr>
                <w:sz w:val="24"/>
              </w:rPr>
              <w:t>к.м.н., заместитель главного врача по Детству ГБУЗ ММКЦ Коммунарка ДЗМ, врач педиатр, врач инфекционист,</w:t>
            </w:r>
            <w:r>
              <w:rPr>
                <w:spacing w:val="51"/>
                <w:w w:val="150"/>
                <w:sz w:val="24"/>
              </w:rPr>
              <w:t> </w:t>
            </w:r>
            <w:r>
              <w:rPr>
                <w:sz w:val="24"/>
              </w:rPr>
              <w:t>доцент</w:t>
            </w:r>
            <w:r>
              <w:rPr>
                <w:spacing w:val="50"/>
                <w:w w:val="150"/>
                <w:sz w:val="24"/>
              </w:rPr>
              <w:t> </w:t>
            </w:r>
            <w:r>
              <w:rPr>
                <w:sz w:val="24"/>
              </w:rPr>
              <w:t>кафедры</w:t>
            </w:r>
            <w:r>
              <w:rPr>
                <w:spacing w:val="51"/>
                <w:w w:val="150"/>
                <w:sz w:val="24"/>
              </w:rPr>
              <w:t> </w:t>
            </w:r>
            <w:r>
              <w:rPr>
                <w:sz w:val="24"/>
              </w:rPr>
              <w:t>поликлинической</w:t>
            </w:r>
            <w:r>
              <w:rPr>
                <w:spacing w:val="52"/>
                <w:w w:val="150"/>
                <w:sz w:val="24"/>
              </w:rPr>
              <w:t> </w:t>
            </w:r>
            <w:r>
              <w:rPr>
                <w:spacing w:val="-10"/>
                <w:sz w:val="24"/>
              </w:rPr>
              <w:t>и</w:t>
            </w:r>
          </w:p>
          <w:p>
            <w:pPr>
              <w:pStyle w:val="TableParagraph"/>
              <w:spacing w:line="270" w:lineRule="atLeast"/>
              <w:ind w:left="231" w:right="53"/>
              <w:jc w:val="both"/>
              <w:rPr>
                <w:sz w:val="24"/>
              </w:rPr>
            </w:pPr>
            <w:r>
              <w:rPr>
                <w:sz w:val="24"/>
              </w:rPr>
              <w:t>социальной педиатрии ИНОПР ФГАОУ ВО РНИМУ им.Н.И.Пирогова (Пироовский Университет)</w:t>
            </w:r>
          </w:p>
        </w:tc>
      </w:tr>
      <w:tr>
        <w:trPr>
          <w:trHeight w:val="552" w:hRule="atLeast"/>
        </w:trPr>
        <w:tc>
          <w:tcPr>
            <w:tcW w:w="3477" w:type="dxa"/>
          </w:tcPr>
          <w:p>
            <w:pPr>
              <w:pStyle w:val="TableParagraph"/>
              <w:spacing w:line="271" w:lineRule="exact"/>
              <w:ind w:left="86"/>
              <w:rPr>
                <w:sz w:val="24"/>
              </w:rPr>
            </w:pPr>
            <w:r>
              <w:rPr>
                <w:color w:val="212121"/>
                <w:sz w:val="24"/>
              </w:rPr>
              <w:t>Ткаченко</w:t>
            </w:r>
            <w:r>
              <w:rPr>
                <w:color w:val="212121"/>
                <w:spacing w:val="-2"/>
                <w:sz w:val="24"/>
              </w:rPr>
              <w:t> </w:t>
            </w:r>
            <w:r>
              <w:rPr>
                <w:color w:val="212121"/>
                <w:sz w:val="24"/>
              </w:rPr>
              <w:t>Михаил</w:t>
            </w:r>
            <w:r>
              <w:rPr>
                <w:color w:val="212121"/>
                <w:spacing w:val="-2"/>
                <w:sz w:val="24"/>
              </w:rPr>
              <w:t> Арнольдович</w:t>
            </w:r>
          </w:p>
        </w:tc>
        <w:tc>
          <w:tcPr>
            <w:tcW w:w="5962" w:type="dxa"/>
          </w:tcPr>
          <w:p>
            <w:pPr>
              <w:pStyle w:val="TableParagraph"/>
              <w:spacing w:line="271" w:lineRule="exact"/>
              <w:ind w:left="231"/>
              <w:rPr>
                <w:sz w:val="24"/>
              </w:rPr>
            </w:pPr>
            <w:r>
              <w:rPr>
                <w:color w:val="212121"/>
                <w:sz w:val="24"/>
              </w:rPr>
              <w:t>к.м.н,</w:t>
            </w:r>
            <w:r>
              <w:rPr>
                <w:color w:val="212121"/>
                <w:spacing w:val="27"/>
                <w:sz w:val="24"/>
              </w:rPr>
              <w:t>  </w:t>
            </w:r>
            <w:r>
              <w:rPr>
                <w:color w:val="212121"/>
                <w:sz w:val="24"/>
              </w:rPr>
              <w:t>врач</w:t>
            </w:r>
            <w:r>
              <w:rPr>
                <w:color w:val="212121"/>
                <w:spacing w:val="26"/>
                <w:sz w:val="24"/>
              </w:rPr>
              <w:t>  </w:t>
            </w:r>
            <w:r>
              <w:rPr>
                <w:color w:val="212121"/>
                <w:sz w:val="24"/>
              </w:rPr>
              <w:t>педиатр,</w:t>
            </w:r>
            <w:r>
              <w:rPr>
                <w:color w:val="212121"/>
                <w:spacing w:val="28"/>
                <w:sz w:val="24"/>
              </w:rPr>
              <w:t>  </w:t>
            </w:r>
            <w:r>
              <w:rPr>
                <w:color w:val="212121"/>
                <w:sz w:val="24"/>
              </w:rPr>
              <w:t>гастроэнтеролог,</w:t>
            </w:r>
            <w:r>
              <w:rPr>
                <w:color w:val="212121"/>
                <w:spacing w:val="27"/>
                <w:sz w:val="24"/>
              </w:rPr>
              <w:t>  </w:t>
            </w:r>
            <w:r>
              <w:rPr>
                <w:color w:val="212121"/>
                <w:sz w:val="24"/>
              </w:rPr>
              <w:t>член</w:t>
            </w:r>
            <w:r>
              <w:rPr>
                <w:color w:val="212121"/>
                <w:spacing w:val="28"/>
                <w:sz w:val="24"/>
              </w:rPr>
              <w:t>  </w:t>
            </w:r>
            <w:r>
              <w:rPr>
                <w:color w:val="212121"/>
                <w:spacing w:val="-2"/>
                <w:sz w:val="24"/>
              </w:rPr>
              <w:t>Союза</w:t>
            </w:r>
          </w:p>
          <w:p>
            <w:pPr>
              <w:pStyle w:val="TableParagraph"/>
              <w:spacing w:line="261" w:lineRule="exact"/>
              <w:ind w:left="231"/>
              <w:rPr>
                <w:sz w:val="24"/>
              </w:rPr>
            </w:pPr>
            <w:r>
              <w:rPr>
                <w:color w:val="212121"/>
                <w:sz w:val="24"/>
              </w:rPr>
              <w:t>педиатров</w:t>
            </w:r>
            <w:r>
              <w:rPr>
                <w:color w:val="212121"/>
                <w:spacing w:val="-8"/>
                <w:sz w:val="24"/>
              </w:rPr>
              <w:t> </w:t>
            </w:r>
            <w:r>
              <w:rPr>
                <w:color w:val="212121"/>
                <w:spacing w:val="-2"/>
                <w:sz w:val="24"/>
              </w:rPr>
              <w:t>России</w:t>
            </w:r>
          </w:p>
        </w:tc>
      </w:tr>
      <w:tr>
        <w:trPr>
          <w:trHeight w:val="827" w:hRule="atLeast"/>
        </w:trPr>
        <w:tc>
          <w:tcPr>
            <w:tcW w:w="3477" w:type="dxa"/>
          </w:tcPr>
          <w:p>
            <w:pPr>
              <w:pStyle w:val="TableParagraph"/>
              <w:spacing w:line="271" w:lineRule="exact"/>
              <w:ind w:left="86"/>
              <w:rPr>
                <w:sz w:val="24"/>
              </w:rPr>
            </w:pPr>
            <w:r>
              <w:rPr>
                <w:sz w:val="24"/>
              </w:rPr>
              <w:t>Феденко</w:t>
            </w:r>
            <w:r>
              <w:rPr>
                <w:spacing w:val="-2"/>
                <w:sz w:val="24"/>
              </w:rPr>
              <w:t> </w:t>
            </w:r>
            <w:r>
              <w:rPr>
                <w:sz w:val="24"/>
              </w:rPr>
              <w:t>Елена</w:t>
            </w:r>
            <w:r>
              <w:rPr>
                <w:spacing w:val="-2"/>
                <w:sz w:val="24"/>
              </w:rPr>
              <w:t> Сергеевна</w:t>
            </w:r>
          </w:p>
        </w:tc>
        <w:tc>
          <w:tcPr>
            <w:tcW w:w="5962" w:type="dxa"/>
          </w:tcPr>
          <w:p>
            <w:pPr>
              <w:pStyle w:val="TableParagraph"/>
              <w:tabs>
                <w:tab w:pos="2356" w:val="left" w:leader="none"/>
                <w:tab w:pos="3154" w:val="left" w:leader="none"/>
                <w:tab w:pos="4064" w:val="left" w:leader="none"/>
                <w:tab w:pos="4934" w:val="left" w:leader="none"/>
              </w:tabs>
              <w:spacing w:line="240" w:lineRule="auto"/>
              <w:ind w:left="231" w:right="53"/>
              <w:rPr>
                <w:sz w:val="24"/>
              </w:rPr>
            </w:pPr>
            <w:r>
              <w:rPr>
                <w:sz w:val="24"/>
              </w:rPr>
              <w:t>д.м.н., профессор, заведующая отделением аллергии и </w:t>
            </w:r>
            <w:r>
              <w:rPr>
                <w:spacing w:val="-2"/>
                <w:sz w:val="24"/>
              </w:rPr>
              <w:t>иммунопатологии</w:t>
            </w:r>
            <w:r>
              <w:rPr>
                <w:sz w:val="24"/>
              </w:rPr>
              <w:tab/>
            </w:r>
            <w:r>
              <w:rPr>
                <w:spacing w:val="-4"/>
                <w:sz w:val="24"/>
              </w:rPr>
              <w:t>кожи</w:t>
            </w:r>
            <w:r>
              <w:rPr>
                <w:sz w:val="24"/>
              </w:rPr>
              <w:tab/>
            </w:r>
            <w:r>
              <w:rPr>
                <w:spacing w:val="-4"/>
                <w:sz w:val="24"/>
              </w:rPr>
              <w:t>ФГБУ</w:t>
            </w:r>
            <w:r>
              <w:rPr>
                <w:sz w:val="24"/>
              </w:rPr>
              <w:tab/>
            </w:r>
            <w:r>
              <w:rPr>
                <w:spacing w:val="-4"/>
                <w:sz w:val="24"/>
              </w:rPr>
              <w:t>«ГНЦ</w:t>
            </w:r>
            <w:r>
              <w:rPr>
                <w:sz w:val="24"/>
              </w:rPr>
              <w:tab/>
            </w:r>
            <w:r>
              <w:rPr>
                <w:spacing w:val="-2"/>
                <w:sz w:val="24"/>
              </w:rPr>
              <w:t>Институт</w:t>
            </w:r>
          </w:p>
          <w:p>
            <w:pPr>
              <w:pStyle w:val="TableParagraph"/>
              <w:spacing w:line="261" w:lineRule="exact"/>
              <w:ind w:left="231"/>
              <w:rPr>
                <w:sz w:val="24"/>
              </w:rPr>
            </w:pPr>
            <w:r>
              <w:rPr>
                <w:sz w:val="24"/>
              </w:rPr>
              <w:t>иммунологии»</w:t>
            </w:r>
            <w:r>
              <w:rPr>
                <w:spacing w:val="-11"/>
                <w:sz w:val="24"/>
              </w:rPr>
              <w:t> </w:t>
            </w:r>
            <w:r>
              <w:rPr>
                <w:sz w:val="24"/>
              </w:rPr>
              <w:t>ФМБА</w:t>
            </w:r>
            <w:r>
              <w:rPr>
                <w:spacing w:val="-2"/>
                <w:sz w:val="24"/>
              </w:rPr>
              <w:t> России</w:t>
            </w:r>
          </w:p>
        </w:tc>
      </w:tr>
      <w:tr>
        <w:trPr>
          <w:trHeight w:val="1932" w:hRule="atLeast"/>
        </w:trPr>
        <w:tc>
          <w:tcPr>
            <w:tcW w:w="3477" w:type="dxa"/>
          </w:tcPr>
          <w:p>
            <w:pPr>
              <w:pStyle w:val="TableParagraph"/>
              <w:spacing w:line="271" w:lineRule="exact"/>
              <w:ind w:left="86"/>
              <w:rPr>
                <w:sz w:val="24"/>
              </w:rPr>
            </w:pPr>
            <w:r>
              <w:rPr>
                <w:sz w:val="24"/>
              </w:rPr>
              <w:t>Фомина</w:t>
            </w:r>
            <w:r>
              <w:rPr>
                <w:spacing w:val="-5"/>
                <w:sz w:val="24"/>
              </w:rPr>
              <w:t> </w:t>
            </w:r>
            <w:r>
              <w:rPr>
                <w:sz w:val="24"/>
              </w:rPr>
              <w:t>Дарья</w:t>
            </w:r>
            <w:r>
              <w:rPr>
                <w:spacing w:val="-2"/>
                <w:sz w:val="24"/>
              </w:rPr>
              <w:t> Сергеевна</w:t>
            </w:r>
          </w:p>
        </w:tc>
        <w:tc>
          <w:tcPr>
            <w:tcW w:w="5962" w:type="dxa"/>
          </w:tcPr>
          <w:p>
            <w:pPr>
              <w:pStyle w:val="TableParagraph"/>
              <w:spacing w:line="240" w:lineRule="auto"/>
              <w:ind w:left="231" w:right="49"/>
              <w:jc w:val="both"/>
              <w:rPr>
                <w:sz w:val="24"/>
              </w:rPr>
            </w:pPr>
            <w:r>
              <w:rPr>
                <w:sz w:val="24"/>
              </w:rPr>
              <w:t>д.м.н., руководитель Московского городского научно- практического центра аллергологии и иммунологии ГБУЗ «Городская клиническая больница № 52 ДЗМ», доцент кафедры клинической иммунологии и аллергологии ФГАОУ ВО Первый МГМУ им. И.М. Сеченова,</w:t>
            </w:r>
            <w:r>
              <w:rPr>
                <w:spacing w:val="77"/>
                <w:w w:val="150"/>
                <w:sz w:val="24"/>
              </w:rPr>
              <w:t>  </w:t>
            </w:r>
            <w:r>
              <w:rPr>
                <w:sz w:val="24"/>
              </w:rPr>
              <w:t>внештатный</w:t>
            </w:r>
            <w:r>
              <w:rPr>
                <w:spacing w:val="77"/>
                <w:w w:val="150"/>
                <w:sz w:val="24"/>
              </w:rPr>
              <w:t>  </w:t>
            </w:r>
            <w:r>
              <w:rPr>
                <w:sz w:val="24"/>
              </w:rPr>
              <w:t>специалист</w:t>
            </w:r>
            <w:r>
              <w:rPr>
                <w:spacing w:val="77"/>
                <w:w w:val="150"/>
                <w:sz w:val="24"/>
              </w:rPr>
              <w:t>  </w:t>
            </w:r>
            <w:r>
              <w:rPr>
                <w:spacing w:val="-2"/>
                <w:sz w:val="24"/>
              </w:rPr>
              <w:t>аллерголог-</w:t>
            </w:r>
          </w:p>
          <w:p>
            <w:pPr>
              <w:pStyle w:val="TableParagraph"/>
              <w:spacing w:line="261" w:lineRule="exact"/>
              <w:ind w:left="231"/>
              <w:jc w:val="both"/>
              <w:rPr>
                <w:sz w:val="24"/>
              </w:rPr>
            </w:pPr>
            <w:r>
              <w:rPr>
                <w:sz w:val="24"/>
              </w:rPr>
              <w:t>иммунолог</w:t>
            </w:r>
            <w:r>
              <w:rPr>
                <w:spacing w:val="-4"/>
                <w:sz w:val="24"/>
              </w:rPr>
              <w:t> </w:t>
            </w:r>
            <w:r>
              <w:rPr>
                <w:sz w:val="24"/>
              </w:rPr>
              <w:t>Департамента</w:t>
            </w:r>
            <w:r>
              <w:rPr>
                <w:spacing w:val="-4"/>
                <w:sz w:val="24"/>
              </w:rPr>
              <w:t> </w:t>
            </w:r>
            <w:r>
              <w:rPr>
                <w:sz w:val="24"/>
              </w:rPr>
              <w:t>здравоохранения</w:t>
            </w:r>
            <w:r>
              <w:rPr>
                <w:spacing w:val="-3"/>
                <w:sz w:val="24"/>
              </w:rPr>
              <w:t> </w:t>
            </w:r>
            <w:r>
              <w:rPr>
                <w:sz w:val="24"/>
              </w:rPr>
              <w:t>г.</w:t>
            </w:r>
            <w:r>
              <w:rPr>
                <w:spacing w:val="-5"/>
                <w:sz w:val="24"/>
              </w:rPr>
              <w:t> </w:t>
            </w:r>
            <w:r>
              <w:rPr>
                <w:spacing w:val="-2"/>
                <w:sz w:val="24"/>
              </w:rPr>
              <w:t>Москвы</w:t>
            </w:r>
          </w:p>
        </w:tc>
      </w:tr>
      <w:tr>
        <w:trPr>
          <w:trHeight w:val="1104" w:hRule="atLeast"/>
        </w:trPr>
        <w:tc>
          <w:tcPr>
            <w:tcW w:w="3477" w:type="dxa"/>
          </w:tcPr>
          <w:p>
            <w:pPr>
              <w:pStyle w:val="TableParagraph"/>
              <w:spacing w:line="271" w:lineRule="exact"/>
              <w:ind w:left="86"/>
              <w:rPr>
                <w:sz w:val="24"/>
              </w:rPr>
            </w:pPr>
            <w:r>
              <w:rPr>
                <w:sz w:val="24"/>
              </w:rPr>
              <w:t>Хаитов</w:t>
            </w:r>
            <w:r>
              <w:rPr>
                <w:spacing w:val="-4"/>
                <w:sz w:val="24"/>
              </w:rPr>
              <w:t> </w:t>
            </w:r>
            <w:r>
              <w:rPr>
                <w:sz w:val="24"/>
              </w:rPr>
              <w:t>Муса</w:t>
            </w:r>
            <w:r>
              <w:rPr>
                <w:spacing w:val="-3"/>
                <w:sz w:val="24"/>
              </w:rPr>
              <w:t> </w:t>
            </w:r>
            <w:r>
              <w:rPr>
                <w:spacing w:val="-2"/>
                <w:sz w:val="24"/>
              </w:rPr>
              <w:t>Рахимович</w:t>
            </w:r>
          </w:p>
        </w:tc>
        <w:tc>
          <w:tcPr>
            <w:tcW w:w="5962" w:type="dxa"/>
          </w:tcPr>
          <w:p>
            <w:pPr>
              <w:pStyle w:val="TableParagraph"/>
              <w:spacing w:line="271" w:lineRule="exact"/>
              <w:ind w:left="231"/>
              <w:jc w:val="both"/>
              <w:rPr>
                <w:sz w:val="24"/>
              </w:rPr>
            </w:pPr>
            <w:r>
              <w:rPr>
                <w:sz w:val="24"/>
              </w:rPr>
              <w:t>академик</w:t>
            </w:r>
            <w:r>
              <w:rPr>
                <w:spacing w:val="7"/>
                <w:sz w:val="24"/>
              </w:rPr>
              <w:t> </w:t>
            </w:r>
            <w:r>
              <w:rPr>
                <w:sz w:val="24"/>
              </w:rPr>
              <w:t>РАН,</w:t>
            </w:r>
            <w:r>
              <w:rPr>
                <w:spacing w:val="9"/>
                <w:sz w:val="24"/>
              </w:rPr>
              <w:t> </w:t>
            </w:r>
            <w:r>
              <w:rPr>
                <w:sz w:val="24"/>
              </w:rPr>
              <w:t>д.м.н.,</w:t>
            </w:r>
            <w:r>
              <w:rPr>
                <w:spacing w:val="6"/>
                <w:sz w:val="24"/>
              </w:rPr>
              <w:t> </w:t>
            </w:r>
            <w:r>
              <w:rPr>
                <w:sz w:val="24"/>
              </w:rPr>
              <w:t>профессор,</w:t>
            </w:r>
            <w:r>
              <w:rPr>
                <w:spacing w:val="8"/>
                <w:sz w:val="24"/>
              </w:rPr>
              <w:t> </w:t>
            </w:r>
            <w:r>
              <w:rPr>
                <w:sz w:val="24"/>
              </w:rPr>
              <w:t>руководитель</w:t>
            </w:r>
            <w:r>
              <w:rPr>
                <w:spacing w:val="8"/>
                <w:sz w:val="24"/>
              </w:rPr>
              <w:t> </w:t>
            </w:r>
            <w:r>
              <w:rPr>
                <w:spacing w:val="-4"/>
                <w:sz w:val="24"/>
              </w:rPr>
              <w:t>ФГБУ</w:t>
            </w:r>
          </w:p>
          <w:p>
            <w:pPr>
              <w:pStyle w:val="TableParagraph"/>
              <w:spacing w:line="270" w:lineRule="atLeast"/>
              <w:ind w:left="231" w:right="54"/>
              <w:jc w:val="both"/>
              <w:rPr>
                <w:sz w:val="24"/>
              </w:rPr>
            </w:pPr>
            <w:r>
              <w:rPr>
                <w:sz w:val="24"/>
              </w:rPr>
              <w:t>«ГНЦ Институт иммунологии» ФМБА России, главный внештатный специалист по аллергологии и иммунологии Минздрава России.</w:t>
            </w:r>
          </w:p>
        </w:tc>
      </w:tr>
      <w:tr>
        <w:trPr>
          <w:trHeight w:val="1103" w:hRule="atLeast"/>
        </w:trPr>
        <w:tc>
          <w:tcPr>
            <w:tcW w:w="3477" w:type="dxa"/>
          </w:tcPr>
          <w:p>
            <w:pPr>
              <w:pStyle w:val="TableParagraph"/>
              <w:spacing w:line="273" w:lineRule="exact"/>
              <w:ind w:left="86"/>
              <w:rPr>
                <w:sz w:val="24"/>
              </w:rPr>
            </w:pPr>
            <w:r>
              <w:rPr>
                <w:sz w:val="24"/>
              </w:rPr>
              <w:t>Чемакина</w:t>
            </w:r>
            <w:r>
              <w:rPr>
                <w:spacing w:val="-4"/>
                <w:sz w:val="24"/>
              </w:rPr>
              <w:t> </w:t>
            </w:r>
            <w:r>
              <w:rPr>
                <w:sz w:val="24"/>
              </w:rPr>
              <w:t>Дарья</w:t>
            </w:r>
            <w:r>
              <w:rPr>
                <w:spacing w:val="-2"/>
                <w:sz w:val="24"/>
              </w:rPr>
              <w:t> Сергеевна</w:t>
            </w:r>
          </w:p>
        </w:tc>
        <w:tc>
          <w:tcPr>
            <w:tcW w:w="5962" w:type="dxa"/>
          </w:tcPr>
          <w:p>
            <w:pPr>
              <w:pStyle w:val="TableParagraph"/>
              <w:spacing w:line="240" w:lineRule="auto"/>
              <w:ind w:left="231"/>
              <w:rPr>
                <w:sz w:val="24"/>
              </w:rPr>
            </w:pPr>
            <w:r>
              <w:rPr>
                <w:sz w:val="24"/>
              </w:rPr>
              <w:t>к.м.н.,</w:t>
            </w:r>
            <w:r>
              <w:rPr>
                <w:spacing w:val="28"/>
                <w:sz w:val="24"/>
              </w:rPr>
              <w:t> </w:t>
            </w:r>
            <w:r>
              <w:rPr>
                <w:sz w:val="24"/>
              </w:rPr>
              <w:t>врач</w:t>
            </w:r>
            <w:r>
              <w:rPr>
                <w:spacing w:val="29"/>
                <w:sz w:val="24"/>
              </w:rPr>
              <w:t> </w:t>
            </w:r>
            <w:r>
              <w:rPr>
                <w:sz w:val="24"/>
              </w:rPr>
              <w:t>аллерголог-иммунолог,</w:t>
            </w:r>
            <w:r>
              <w:rPr>
                <w:spacing w:val="30"/>
                <w:sz w:val="24"/>
              </w:rPr>
              <w:t> </w:t>
            </w:r>
            <w:r>
              <w:rPr>
                <w:sz w:val="24"/>
              </w:rPr>
              <w:t>старший</w:t>
            </w:r>
            <w:r>
              <w:rPr>
                <w:spacing w:val="29"/>
                <w:sz w:val="24"/>
              </w:rPr>
              <w:t> </w:t>
            </w:r>
            <w:r>
              <w:rPr>
                <w:sz w:val="24"/>
              </w:rPr>
              <w:t>научный сотрудник</w:t>
            </w:r>
            <w:r>
              <w:rPr>
                <w:spacing w:val="46"/>
                <w:sz w:val="24"/>
              </w:rPr>
              <w:t> </w:t>
            </w:r>
            <w:r>
              <w:rPr>
                <w:color w:val="212121"/>
                <w:sz w:val="24"/>
              </w:rPr>
              <w:t>НИИ</w:t>
            </w:r>
            <w:r>
              <w:rPr>
                <w:color w:val="212121"/>
                <w:spacing w:val="44"/>
                <w:sz w:val="24"/>
              </w:rPr>
              <w:t> </w:t>
            </w:r>
            <w:r>
              <w:rPr>
                <w:color w:val="212121"/>
                <w:sz w:val="24"/>
              </w:rPr>
              <w:t>педиатрии</w:t>
            </w:r>
            <w:r>
              <w:rPr>
                <w:color w:val="212121"/>
                <w:spacing w:val="45"/>
                <w:sz w:val="24"/>
              </w:rPr>
              <w:t> </w:t>
            </w:r>
            <w:r>
              <w:rPr>
                <w:color w:val="212121"/>
                <w:sz w:val="24"/>
              </w:rPr>
              <w:t>и</w:t>
            </w:r>
            <w:r>
              <w:rPr>
                <w:color w:val="212121"/>
                <w:spacing w:val="46"/>
                <w:sz w:val="24"/>
              </w:rPr>
              <w:t> </w:t>
            </w:r>
            <w:r>
              <w:rPr>
                <w:color w:val="212121"/>
                <w:sz w:val="24"/>
              </w:rPr>
              <w:t>охраны</w:t>
            </w:r>
            <w:r>
              <w:rPr>
                <w:color w:val="212121"/>
                <w:spacing w:val="44"/>
                <w:sz w:val="24"/>
              </w:rPr>
              <w:t> </w:t>
            </w:r>
            <w:r>
              <w:rPr>
                <w:color w:val="212121"/>
                <w:sz w:val="24"/>
              </w:rPr>
              <w:t>здоровья</w:t>
            </w:r>
            <w:r>
              <w:rPr>
                <w:color w:val="212121"/>
                <w:spacing w:val="45"/>
                <w:sz w:val="24"/>
              </w:rPr>
              <w:t> </w:t>
            </w:r>
            <w:r>
              <w:rPr>
                <w:color w:val="212121"/>
                <w:spacing w:val="-2"/>
                <w:sz w:val="24"/>
              </w:rPr>
              <w:t>детей</w:t>
            </w:r>
          </w:p>
          <w:p>
            <w:pPr>
              <w:pStyle w:val="TableParagraph"/>
              <w:spacing w:line="270" w:lineRule="atLeast"/>
              <w:ind w:left="231"/>
              <w:rPr>
                <w:sz w:val="24"/>
              </w:rPr>
            </w:pPr>
            <w:r>
              <w:rPr>
                <w:color w:val="212121"/>
                <w:sz w:val="24"/>
              </w:rPr>
              <w:t>НКЦ №2 ФГБНУ «РНЦХ им. акад. Б.В. Петровского», </w:t>
            </w:r>
            <w:r>
              <w:rPr>
                <w:sz w:val="24"/>
              </w:rPr>
              <w:t>член Союза педиатров России.</w:t>
            </w:r>
          </w:p>
        </w:tc>
      </w:tr>
      <w:tr>
        <w:trPr>
          <w:trHeight w:val="822" w:hRule="atLeast"/>
        </w:trPr>
        <w:tc>
          <w:tcPr>
            <w:tcW w:w="3477" w:type="dxa"/>
          </w:tcPr>
          <w:p>
            <w:pPr>
              <w:pStyle w:val="TableParagraph"/>
              <w:spacing w:line="271" w:lineRule="exact"/>
              <w:ind w:left="86"/>
              <w:rPr>
                <w:sz w:val="24"/>
              </w:rPr>
            </w:pPr>
            <w:r>
              <w:rPr>
                <w:sz w:val="24"/>
              </w:rPr>
              <w:t>Эфендиева</w:t>
            </w:r>
            <w:r>
              <w:rPr>
                <w:spacing w:val="-3"/>
                <w:sz w:val="24"/>
              </w:rPr>
              <w:t> </w:t>
            </w:r>
            <w:r>
              <w:rPr>
                <w:sz w:val="24"/>
              </w:rPr>
              <w:t>Камилла</w:t>
            </w:r>
            <w:r>
              <w:rPr>
                <w:spacing w:val="-2"/>
                <w:sz w:val="24"/>
              </w:rPr>
              <w:t> Евгеньевна</w:t>
            </w:r>
          </w:p>
        </w:tc>
        <w:tc>
          <w:tcPr>
            <w:tcW w:w="5962" w:type="dxa"/>
          </w:tcPr>
          <w:p>
            <w:pPr>
              <w:pStyle w:val="TableParagraph"/>
              <w:tabs>
                <w:tab w:pos="1071" w:val="left" w:leader="none"/>
                <w:tab w:pos="3997" w:val="left" w:leader="none"/>
                <w:tab w:pos="4860" w:val="left" w:leader="none"/>
              </w:tabs>
              <w:spacing w:line="240" w:lineRule="auto"/>
              <w:ind w:left="231" w:right="50"/>
              <w:rPr>
                <w:sz w:val="24"/>
              </w:rPr>
            </w:pPr>
            <w:r>
              <w:rPr>
                <w:spacing w:val="-2"/>
                <w:sz w:val="24"/>
              </w:rPr>
              <w:t>к.м.н.,</w:t>
            </w:r>
            <w:r>
              <w:rPr>
                <w:sz w:val="24"/>
              </w:rPr>
              <w:tab/>
              <w:t>ответственный</w:t>
            </w:r>
            <w:r>
              <w:rPr>
                <w:spacing w:val="80"/>
                <w:sz w:val="24"/>
              </w:rPr>
              <w:t> </w:t>
            </w:r>
            <w:r>
              <w:rPr>
                <w:sz w:val="24"/>
              </w:rPr>
              <w:t>секретарь</w:t>
              <w:tab/>
            </w:r>
            <w:r>
              <w:rPr>
                <w:spacing w:val="-4"/>
                <w:sz w:val="24"/>
              </w:rPr>
              <w:t>Союза</w:t>
            </w:r>
            <w:r>
              <w:rPr>
                <w:sz w:val="24"/>
              </w:rPr>
              <w:tab/>
            </w:r>
            <w:r>
              <w:rPr>
                <w:spacing w:val="-2"/>
                <w:sz w:val="24"/>
              </w:rPr>
              <w:t>педиатров </w:t>
            </w:r>
            <w:r>
              <w:rPr>
                <w:sz w:val="24"/>
              </w:rPr>
              <w:t>России,</w:t>
            </w:r>
            <w:r>
              <w:rPr>
                <w:spacing w:val="10"/>
                <w:sz w:val="24"/>
              </w:rPr>
              <w:t> </w:t>
            </w:r>
            <w:r>
              <w:rPr>
                <w:sz w:val="24"/>
              </w:rPr>
              <w:t>заместитель</w:t>
            </w:r>
            <w:r>
              <w:rPr>
                <w:spacing w:val="10"/>
                <w:sz w:val="24"/>
              </w:rPr>
              <w:t> </w:t>
            </w:r>
            <w:r>
              <w:rPr>
                <w:sz w:val="24"/>
              </w:rPr>
              <w:t>руководителя</w:t>
            </w:r>
            <w:r>
              <w:rPr>
                <w:spacing w:val="10"/>
                <w:sz w:val="24"/>
              </w:rPr>
              <w:t> </w:t>
            </w:r>
            <w:r>
              <w:rPr>
                <w:sz w:val="24"/>
              </w:rPr>
              <w:t>по</w:t>
            </w:r>
            <w:r>
              <w:rPr>
                <w:spacing w:val="11"/>
                <w:sz w:val="24"/>
              </w:rPr>
              <w:t> </w:t>
            </w:r>
            <w:r>
              <w:rPr>
                <w:spacing w:val="-2"/>
                <w:sz w:val="24"/>
              </w:rPr>
              <w:t>международным</w:t>
            </w:r>
          </w:p>
          <w:p>
            <w:pPr>
              <w:pStyle w:val="TableParagraph"/>
              <w:tabs>
                <w:tab w:pos="1119" w:val="left" w:leader="none"/>
                <w:tab w:pos="1450" w:val="left" w:leader="none"/>
                <w:tab w:pos="3376" w:val="left" w:leader="none"/>
                <w:tab w:pos="5004" w:val="left" w:leader="none"/>
              </w:tabs>
              <w:spacing w:line="256" w:lineRule="exact"/>
              <w:ind w:left="231"/>
              <w:rPr>
                <w:sz w:val="24"/>
              </w:rPr>
            </w:pPr>
            <w:r>
              <w:rPr>
                <w:spacing w:val="-2"/>
                <w:sz w:val="24"/>
              </w:rPr>
              <w:t>связям</w:t>
            </w:r>
            <w:r>
              <w:rPr>
                <w:sz w:val="24"/>
              </w:rPr>
              <w:tab/>
            </w:r>
            <w:r>
              <w:rPr>
                <w:spacing w:val="-10"/>
                <w:sz w:val="24"/>
              </w:rPr>
              <w:t>и</w:t>
            </w:r>
            <w:r>
              <w:rPr>
                <w:sz w:val="24"/>
              </w:rPr>
              <w:tab/>
            </w:r>
            <w:r>
              <w:rPr>
                <w:spacing w:val="-2"/>
                <w:sz w:val="24"/>
              </w:rPr>
              <w:t>образовательной</w:t>
            </w:r>
            <w:r>
              <w:rPr>
                <w:sz w:val="24"/>
              </w:rPr>
              <w:tab/>
            </w:r>
            <w:r>
              <w:rPr>
                <w:spacing w:val="-2"/>
                <w:sz w:val="24"/>
              </w:rPr>
              <w:t>деятельности,</w:t>
            </w:r>
            <w:r>
              <w:rPr>
                <w:sz w:val="24"/>
              </w:rPr>
              <w:tab/>
            </w:r>
            <w:r>
              <w:rPr>
                <w:spacing w:val="-2"/>
                <w:sz w:val="24"/>
              </w:rPr>
              <w:t>ведущий</w:t>
            </w:r>
          </w:p>
        </w:tc>
      </w:tr>
    </w:tbl>
    <w:p>
      <w:pPr>
        <w:pStyle w:val="TableParagraph"/>
        <w:spacing w:after="0" w:line="256" w:lineRule="exact"/>
        <w:rPr>
          <w:sz w:val="24"/>
        </w:rPr>
        <w:sectPr>
          <w:type w:val="continuous"/>
          <w:pgSz w:w="11910" w:h="16840"/>
          <w:pgMar w:header="0" w:footer="1003" w:top="1100" w:bottom="1260" w:left="850" w:right="283"/>
        </w:sectPr>
      </w:pPr>
    </w:p>
    <w:p>
      <w:pPr>
        <w:pStyle w:val="BodyText"/>
        <w:spacing w:before="66"/>
        <w:ind w:left="3843" w:right="1252"/>
      </w:pPr>
      <w:r>
        <w:rPr/>
        <w:t>научный сотрудник, врач аллерголог-иммунолог НИИ педиатрии</w:t>
      </w:r>
      <w:r>
        <w:rPr>
          <w:spacing w:val="19"/>
        </w:rPr>
        <w:t> </w:t>
      </w:r>
      <w:r>
        <w:rPr/>
        <w:t>и</w:t>
      </w:r>
      <w:r>
        <w:rPr>
          <w:spacing w:val="20"/>
        </w:rPr>
        <w:t> </w:t>
      </w:r>
      <w:r>
        <w:rPr/>
        <w:t>охраны</w:t>
      </w:r>
      <w:r>
        <w:rPr>
          <w:spacing w:val="18"/>
        </w:rPr>
        <w:t> </w:t>
      </w:r>
      <w:r>
        <w:rPr/>
        <w:t>здоровья</w:t>
      </w:r>
      <w:r>
        <w:rPr>
          <w:spacing w:val="18"/>
        </w:rPr>
        <w:t> </w:t>
      </w:r>
      <w:r>
        <w:rPr/>
        <w:t>детей</w:t>
      </w:r>
      <w:r>
        <w:rPr>
          <w:spacing w:val="20"/>
        </w:rPr>
        <w:t> </w:t>
      </w:r>
      <w:r>
        <w:rPr/>
        <w:t>НКЦ</w:t>
      </w:r>
      <w:r>
        <w:rPr>
          <w:spacing w:val="19"/>
        </w:rPr>
        <w:t> </w:t>
      </w:r>
      <w:r>
        <w:rPr/>
        <w:t>№2</w:t>
      </w:r>
      <w:r>
        <w:rPr>
          <w:spacing w:val="21"/>
        </w:rPr>
        <w:t> </w:t>
      </w:r>
      <w:r>
        <w:rPr>
          <w:spacing w:val="-2"/>
        </w:rPr>
        <w:t>ФГБНУ</w:t>
      </w:r>
    </w:p>
    <w:p>
      <w:pPr>
        <w:pStyle w:val="BodyText"/>
        <w:ind w:left="3843" w:right="1249"/>
      </w:pPr>
      <w:r>
        <w:rPr/>
        <w:t>«РНЦХ им. акад. Б.В.Петровского», доцент кафедры факультетской педиатрии Института материнства и детства ФГАОУ ВО «РНИМУ им. Н.И. Пирогова» Минздрава России (Пироговский Университет), член Союза педиатров России</w:t>
      </w:r>
    </w:p>
    <w:p>
      <w:pPr>
        <w:spacing w:line="360" w:lineRule="auto" w:before="8"/>
        <w:ind w:left="398" w:right="562" w:firstLine="0"/>
        <w:jc w:val="both"/>
        <w:rPr>
          <w:b/>
          <w:sz w:val="24"/>
        </w:rPr>
      </w:pPr>
      <w:r>
        <w:rPr>
          <w:b/>
          <w:sz w:val="24"/>
        </w:rPr>
        <w:t>Авторы подтверждают отсутствие финансовой поддержки/конфликта интересов, который необходимо обнародовать.</w:t>
      </w:r>
    </w:p>
    <w:p>
      <w:pPr>
        <w:spacing w:after="0" w:line="360" w:lineRule="auto"/>
        <w:jc w:val="both"/>
        <w:rPr>
          <w:b/>
          <w:sz w:val="24"/>
        </w:rPr>
        <w:sectPr>
          <w:pgSz w:w="11910" w:h="16840"/>
          <w:pgMar w:header="0" w:footer="1003" w:top="1040" w:bottom="1260" w:left="850" w:right="283"/>
        </w:sectPr>
      </w:pPr>
    </w:p>
    <w:p>
      <w:pPr>
        <w:pStyle w:val="Heading1"/>
        <w:jc w:val="left"/>
      </w:pPr>
      <w:bookmarkStart w:name="_bookmark34" w:id="35"/>
      <w:bookmarkEnd w:id="35"/>
      <w:r>
        <w:rPr>
          <w:b w:val="0"/>
        </w:rPr>
      </w:r>
      <w:r>
        <w:rPr/>
        <w:t>Приложение</w:t>
      </w:r>
      <w:r>
        <w:rPr>
          <w:spacing w:val="-10"/>
        </w:rPr>
        <w:t> </w:t>
      </w:r>
      <w:r>
        <w:rPr/>
        <w:t>А2.</w:t>
      </w:r>
      <w:r>
        <w:rPr>
          <w:spacing w:val="-9"/>
        </w:rPr>
        <w:t> </w:t>
      </w:r>
      <w:r>
        <w:rPr/>
        <w:t>Методология</w:t>
      </w:r>
      <w:r>
        <w:rPr>
          <w:spacing w:val="-10"/>
        </w:rPr>
        <w:t> </w:t>
      </w:r>
      <w:r>
        <w:rPr/>
        <w:t>разработки</w:t>
      </w:r>
      <w:r>
        <w:rPr>
          <w:spacing w:val="-9"/>
        </w:rPr>
        <w:t> </w:t>
      </w:r>
      <w:r>
        <w:rPr/>
        <w:t>клинических</w:t>
      </w:r>
      <w:r>
        <w:rPr>
          <w:spacing w:val="-10"/>
        </w:rPr>
        <w:t> </w:t>
      </w:r>
      <w:r>
        <w:rPr>
          <w:spacing w:val="-2"/>
        </w:rPr>
        <w:t>рекомендаций</w:t>
      </w:r>
    </w:p>
    <w:p>
      <w:pPr>
        <w:pStyle w:val="Heading2"/>
        <w:spacing w:before="222"/>
        <w:jc w:val="left"/>
      </w:pPr>
      <w:r>
        <w:rPr/>
        <w:t>Целевая</w:t>
      </w:r>
      <w:r>
        <w:rPr>
          <w:spacing w:val="-4"/>
        </w:rPr>
        <w:t> </w:t>
      </w:r>
      <w:r>
        <w:rPr/>
        <w:t>аудитория</w:t>
      </w:r>
      <w:r>
        <w:rPr>
          <w:spacing w:val="-3"/>
        </w:rPr>
        <w:t> </w:t>
      </w:r>
      <w:r>
        <w:rPr/>
        <w:t>данных</w:t>
      </w:r>
      <w:r>
        <w:rPr>
          <w:spacing w:val="-3"/>
        </w:rPr>
        <w:t> </w:t>
      </w:r>
      <w:r>
        <w:rPr/>
        <w:t>клинических</w:t>
      </w:r>
      <w:r>
        <w:rPr>
          <w:spacing w:val="-3"/>
        </w:rPr>
        <w:t> </w:t>
      </w:r>
      <w:r>
        <w:rPr>
          <w:spacing w:val="-2"/>
        </w:rPr>
        <w:t>рекомендаций:</w:t>
      </w:r>
    </w:p>
    <w:p>
      <w:pPr>
        <w:pStyle w:val="ListParagraph"/>
        <w:numPr>
          <w:ilvl w:val="0"/>
          <w:numId w:val="20"/>
        </w:numPr>
        <w:tabs>
          <w:tab w:pos="397" w:val="left" w:leader="none"/>
        </w:tabs>
        <w:spacing w:line="240" w:lineRule="auto" w:before="135" w:after="0"/>
        <w:ind w:left="397" w:right="0" w:hanging="360"/>
        <w:jc w:val="left"/>
        <w:rPr>
          <w:sz w:val="24"/>
        </w:rPr>
      </w:pPr>
      <w:r>
        <w:rPr>
          <w:spacing w:val="-2"/>
          <w:sz w:val="24"/>
        </w:rPr>
        <w:t>Врачи-педиатры,</w:t>
      </w:r>
    </w:p>
    <w:p>
      <w:pPr>
        <w:pStyle w:val="ListParagraph"/>
        <w:numPr>
          <w:ilvl w:val="0"/>
          <w:numId w:val="20"/>
        </w:numPr>
        <w:tabs>
          <w:tab w:pos="397" w:val="left" w:leader="none"/>
        </w:tabs>
        <w:spacing w:line="240" w:lineRule="auto" w:before="137" w:after="0"/>
        <w:ind w:left="397" w:right="0" w:hanging="360"/>
        <w:jc w:val="left"/>
        <w:rPr>
          <w:sz w:val="24"/>
        </w:rPr>
      </w:pPr>
      <w:r>
        <w:rPr>
          <w:spacing w:val="-2"/>
          <w:sz w:val="24"/>
        </w:rPr>
        <w:t>Врачи-аллергологи-иммунологи;</w:t>
      </w:r>
    </w:p>
    <w:p>
      <w:pPr>
        <w:pStyle w:val="ListParagraph"/>
        <w:numPr>
          <w:ilvl w:val="0"/>
          <w:numId w:val="20"/>
        </w:numPr>
        <w:tabs>
          <w:tab w:pos="397" w:val="left" w:leader="none"/>
        </w:tabs>
        <w:spacing w:line="240" w:lineRule="auto" w:before="136" w:after="0"/>
        <w:ind w:left="397" w:right="0" w:hanging="360"/>
        <w:jc w:val="left"/>
        <w:rPr>
          <w:sz w:val="24"/>
        </w:rPr>
      </w:pPr>
      <w:r>
        <w:rPr>
          <w:sz w:val="24"/>
        </w:rPr>
        <w:t>Врачи</w:t>
      </w:r>
      <w:r>
        <w:rPr>
          <w:spacing w:val="-5"/>
          <w:sz w:val="24"/>
        </w:rPr>
        <w:t> </w:t>
      </w:r>
      <w:r>
        <w:rPr>
          <w:sz w:val="24"/>
        </w:rPr>
        <w:t>общей</w:t>
      </w:r>
      <w:r>
        <w:rPr>
          <w:spacing w:val="-2"/>
          <w:sz w:val="24"/>
        </w:rPr>
        <w:t> </w:t>
      </w:r>
      <w:r>
        <w:rPr>
          <w:sz w:val="24"/>
        </w:rPr>
        <w:t>практики</w:t>
      </w:r>
      <w:r>
        <w:rPr>
          <w:spacing w:val="-4"/>
          <w:sz w:val="24"/>
        </w:rPr>
        <w:t> </w:t>
      </w:r>
      <w:r>
        <w:rPr>
          <w:sz w:val="24"/>
        </w:rPr>
        <w:t>(семейные</w:t>
      </w:r>
      <w:r>
        <w:rPr>
          <w:spacing w:val="-4"/>
          <w:sz w:val="24"/>
        </w:rPr>
        <w:t> </w:t>
      </w:r>
      <w:r>
        <w:rPr>
          <w:spacing w:val="-2"/>
          <w:sz w:val="24"/>
        </w:rPr>
        <w:t>врачи);</w:t>
      </w:r>
    </w:p>
    <w:p>
      <w:pPr>
        <w:pStyle w:val="ListParagraph"/>
        <w:numPr>
          <w:ilvl w:val="0"/>
          <w:numId w:val="20"/>
        </w:numPr>
        <w:tabs>
          <w:tab w:pos="397" w:val="left" w:leader="none"/>
        </w:tabs>
        <w:spacing w:line="240" w:lineRule="auto" w:before="140" w:after="0"/>
        <w:ind w:left="397" w:right="0" w:hanging="360"/>
        <w:jc w:val="left"/>
        <w:rPr>
          <w:sz w:val="24"/>
        </w:rPr>
      </w:pPr>
      <w:r>
        <w:rPr>
          <w:sz w:val="24"/>
        </w:rPr>
        <w:t>Врачи</w:t>
      </w:r>
      <w:r>
        <w:rPr>
          <w:spacing w:val="-3"/>
          <w:sz w:val="24"/>
        </w:rPr>
        <w:t> </w:t>
      </w:r>
      <w:r>
        <w:rPr>
          <w:sz w:val="24"/>
        </w:rPr>
        <w:t>общей</w:t>
      </w:r>
      <w:r>
        <w:rPr>
          <w:spacing w:val="-2"/>
          <w:sz w:val="24"/>
        </w:rPr>
        <w:t> практики</w:t>
      </w:r>
    </w:p>
    <w:p>
      <w:pPr>
        <w:pStyle w:val="ListParagraph"/>
        <w:numPr>
          <w:ilvl w:val="0"/>
          <w:numId w:val="20"/>
        </w:numPr>
        <w:tabs>
          <w:tab w:pos="397" w:val="left" w:leader="none"/>
        </w:tabs>
        <w:spacing w:line="240" w:lineRule="auto" w:before="136" w:after="0"/>
        <w:ind w:left="397" w:right="0" w:hanging="360"/>
        <w:jc w:val="left"/>
        <w:rPr>
          <w:sz w:val="24"/>
        </w:rPr>
      </w:pPr>
      <w:r>
        <w:rPr>
          <w:spacing w:val="-2"/>
          <w:sz w:val="24"/>
        </w:rPr>
        <w:t>Врачи-терапевты</w:t>
      </w:r>
    </w:p>
    <w:p>
      <w:pPr>
        <w:pStyle w:val="ListParagraph"/>
        <w:numPr>
          <w:ilvl w:val="0"/>
          <w:numId w:val="20"/>
        </w:numPr>
        <w:tabs>
          <w:tab w:pos="397" w:val="left" w:leader="none"/>
        </w:tabs>
        <w:spacing w:line="240" w:lineRule="auto" w:before="137" w:after="0"/>
        <w:ind w:left="397" w:right="0" w:hanging="360"/>
        <w:jc w:val="left"/>
        <w:rPr>
          <w:sz w:val="24"/>
        </w:rPr>
      </w:pPr>
      <w:r>
        <w:rPr>
          <w:spacing w:val="-2"/>
          <w:sz w:val="24"/>
        </w:rPr>
        <w:t>Врачи-дерматовенерологи</w:t>
      </w:r>
    </w:p>
    <w:p>
      <w:pPr>
        <w:pStyle w:val="ListParagraph"/>
        <w:numPr>
          <w:ilvl w:val="0"/>
          <w:numId w:val="20"/>
        </w:numPr>
        <w:tabs>
          <w:tab w:pos="397" w:val="left" w:leader="none"/>
        </w:tabs>
        <w:spacing w:line="240" w:lineRule="auto" w:before="140" w:after="0"/>
        <w:ind w:left="397" w:right="0" w:hanging="360"/>
        <w:jc w:val="left"/>
        <w:rPr>
          <w:sz w:val="24"/>
        </w:rPr>
      </w:pPr>
      <w:r>
        <w:rPr>
          <w:spacing w:val="-2"/>
          <w:sz w:val="24"/>
        </w:rPr>
        <w:t>Врачи-гастроэнтерологи;</w:t>
      </w:r>
    </w:p>
    <w:p>
      <w:pPr>
        <w:pStyle w:val="ListParagraph"/>
        <w:numPr>
          <w:ilvl w:val="0"/>
          <w:numId w:val="20"/>
        </w:numPr>
        <w:tabs>
          <w:tab w:pos="397" w:val="left" w:leader="none"/>
        </w:tabs>
        <w:spacing w:line="240" w:lineRule="auto" w:before="137" w:after="0"/>
        <w:ind w:left="397" w:right="0" w:hanging="360"/>
        <w:jc w:val="left"/>
        <w:rPr>
          <w:sz w:val="24"/>
        </w:rPr>
      </w:pPr>
      <w:r>
        <w:rPr>
          <w:spacing w:val="-2"/>
          <w:sz w:val="24"/>
        </w:rPr>
        <w:t>Врачи-диетологи;</w:t>
      </w:r>
    </w:p>
    <w:p>
      <w:pPr>
        <w:pStyle w:val="ListParagraph"/>
        <w:numPr>
          <w:ilvl w:val="0"/>
          <w:numId w:val="20"/>
        </w:numPr>
        <w:tabs>
          <w:tab w:pos="397" w:val="left" w:leader="none"/>
        </w:tabs>
        <w:spacing w:line="240" w:lineRule="auto" w:before="137" w:after="0"/>
        <w:ind w:left="397" w:right="0" w:hanging="360"/>
        <w:jc w:val="left"/>
        <w:rPr>
          <w:sz w:val="24"/>
        </w:rPr>
      </w:pPr>
      <w:r>
        <w:rPr>
          <w:sz w:val="24"/>
        </w:rPr>
        <w:t>Студенты</w:t>
      </w:r>
      <w:r>
        <w:rPr>
          <w:spacing w:val="-6"/>
          <w:sz w:val="24"/>
        </w:rPr>
        <w:t> </w:t>
      </w:r>
      <w:r>
        <w:rPr>
          <w:sz w:val="24"/>
        </w:rPr>
        <w:t>медицинских</w:t>
      </w:r>
      <w:r>
        <w:rPr>
          <w:spacing w:val="-6"/>
          <w:sz w:val="24"/>
        </w:rPr>
        <w:t> </w:t>
      </w:r>
      <w:r>
        <w:rPr>
          <w:spacing w:val="-2"/>
          <w:sz w:val="24"/>
        </w:rPr>
        <w:t>ВУЗов;</w:t>
      </w:r>
    </w:p>
    <w:p>
      <w:pPr>
        <w:pStyle w:val="ListParagraph"/>
        <w:numPr>
          <w:ilvl w:val="0"/>
          <w:numId w:val="20"/>
        </w:numPr>
        <w:tabs>
          <w:tab w:pos="397" w:val="left" w:leader="none"/>
        </w:tabs>
        <w:spacing w:line="240" w:lineRule="auto" w:before="139" w:after="0"/>
        <w:ind w:left="397" w:right="0" w:hanging="360"/>
        <w:jc w:val="both"/>
        <w:rPr>
          <w:sz w:val="24"/>
        </w:rPr>
      </w:pPr>
      <w:r>
        <w:rPr>
          <w:sz w:val="24"/>
        </w:rPr>
        <w:t>Обучающиеся</w:t>
      </w:r>
      <w:r>
        <w:rPr>
          <w:spacing w:val="-4"/>
          <w:sz w:val="24"/>
        </w:rPr>
        <w:t> </w:t>
      </w:r>
      <w:r>
        <w:rPr>
          <w:sz w:val="24"/>
        </w:rPr>
        <w:t>в</w:t>
      </w:r>
      <w:r>
        <w:rPr>
          <w:spacing w:val="-4"/>
          <w:sz w:val="24"/>
        </w:rPr>
        <w:t> </w:t>
      </w:r>
      <w:r>
        <w:rPr>
          <w:sz w:val="24"/>
        </w:rPr>
        <w:t>ординатуре</w:t>
      </w:r>
      <w:r>
        <w:rPr>
          <w:spacing w:val="-5"/>
          <w:sz w:val="24"/>
        </w:rPr>
        <w:t> </w:t>
      </w:r>
      <w:r>
        <w:rPr>
          <w:sz w:val="24"/>
        </w:rPr>
        <w:t>и</w:t>
      </w:r>
      <w:r>
        <w:rPr>
          <w:spacing w:val="-3"/>
          <w:sz w:val="24"/>
        </w:rPr>
        <w:t> </w:t>
      </w:r>
      <w:r>
        <w:rPr>
          <w:spacing w:val="-2"/>
          <w:sz w:val="24"/>
        </w:rPr>
        <w:t>интернатуре.</w:t>
      </w:r>
    </w:p>
    <w:p>
      <w:pPr>
        <w:spacing w:line="360" w:lineRule="auto" w:before="137"/>
        <w:ind w:left="398" w:right="567" w:firstLine="566"/>
        <w:jc w:val="both"/>
        <w:rPr>
          <w:sz w:val="24"/>
        </w:rPr>
      </w:pPr>
      <w:r>
        <w:rPr>
          <w:b/>
          <w:sz w:val="24"/>
        </w:rPr>
        <w:t>Методы,</w:t>
      </w:r>
      <w:r>
        <w:rPr>
          <w:b/>
          <w:spacing w:val="-4"/>
          <w:sz w:val="24"/>
        </w:rPr>
        <w:t> </w:t>
      </w:r>
      <w:r>
        <w:rPr>
          <w:b/>
          <w:sz w:val="24"/>
        </w:rPr>
        <w:t>используемые</w:t>
      </w:r>
      <w:r>
        <w:rPr>
          <w:b/>
          <w:spacing w:val="-6"/>
          <w:sz w:val="24"/>
        </w:rPr>
        <w:t> </w:t>
      </w:r>
      <w:r>
        <w:rPr>
          <w:b/>
          <w:sz w:val="24"/>
        </w:rPr>
        <w:t>для</w:t>
      </w:r>
      <w:r>
        <w:rPr>
          <w:b/>
          <w:spacing w:val="-4"/>
          <w:sz w:val="24"/>
        </w:rPr>
        <w:t> </w:t>
      </w:r>
      <w:r>
        <w:rPr>
          <w:b/>
          <w:sz w:val="24"/>
        </w:rPr>
        <w:t>сбора/селекции</w:t>
      </w:r>
      <w:r>
        <w:rPr>
          <w:b/>
          <w:spacing w:val="-4"/>
          <w:sz w:val="24"/>
        </w:rPr>
        <w:t> </w:t>
      </w:r>
      <w:r>
        <w:rPr>
          <w:b/>
          <w:sz w:val="24"/>
        </w:rPr>
        <w:t>доказательств</w:t>
      </w:r>
      <w:r>
        <w:rPr>
          <w:sz w:val="24"/>
        </w:rPr>
        <w:t>:</w:t>
      </w:r>
      <w:r>
        <w:rPr>
          <w:spacing w:val="-4"/>
          <w:sz w:val="24"/>
        </w:rPr>
        <w:t> </w:t>
      </w:r>
      <w:r>
        <w:rPr>
          <w:sz w:val="24"/>
        </w:rPr>
        <w:t>поиск</w:t>
      </w:r>
      <w:r>
        <w:rPr>
          <w:spacing w:val="-6"/>
          <w:sz w:val="24"/>
        </w:rPr>
        <w:t> </w:t>
      </w:r>
      <w:r>
        <w:rPr>
          <w:sz w:val="24"/>
        </w:rPr>
        <w:t>в</w:t>
      </w:r>
      <w:r>
        <w:rPr>
          <w:spacing w:val="-5"/>
          <w:sz w:val="24"/>
        </w:rPr>
        <w:t> </w:t>
      </w:r>
      <w:r>
        <w:rPr>
          <w:sz w:val="24"/>
        </w:rPr>
        <w:t>электронных</w:t>
      </w:r>
      <w:r>
        <w:rPr>
          <w:spacing w:val="-2"/>
          <w:sz w:val="24"/>
        </w:rPr>
        <w:t> </w:t>
      </w:r>
      <w:r>
        <w:rPr>
          <w:sz w:val="24"/>
        </w:rPr>
        <w:t>базах </w:t>
      </w:r>
      <w:r>
        <w:rPr>
          <w:spacing w:val="-2"/>
          <w:sz w:val="24"/>
        </w:rPr>
        <w:t>данных.</w:t>
      </w:r>
    </w:p>
    <w:p>
      <w:pPr>
        <w:spacing w:line="360" w:lineRule="auto" w:before="0"/>
        <w:ind w:left="398" w:right="560" w:firstLine="566"/>
        <w:jc w:val="both"/>
        <w:rPr>
          <w:sz w:val="24"/>
        </w:rPr>
      </w:pPr>
      <w:r>
        <w:rPr>
          <w:b/>
          <w:sz w:val="24"/>
        </w:rPr>
        <w:t>Описание методов, использованных для оценки качества и силы доказательств</w:t>
      </w:r>
      <w:r>
        <w:rPr>
          <w:sz w:val="24"/>
        </w:rPr>
        <w:t>: доказательной базой для рекомендаций являются публикации, вошедшие в Кохрейновскую библиотеку, базы данных EMBASE, MEDLINE и PubMed. Глубина поиска - 15 лет.</w:t>
      </w:r>
    </w:p>
    <w:p>
      <w:pPr>
        <w:pStyle w:val="Heading2"/>
        <w:spacing w:before="4"/>
        <w:ind w:left="964"/>
      </w:pPr>
      <w:r>
        <w:rPr/>
        <w:t>Методы,</w:t>
      </w:r>
      <w:r>
        <w:rPr>
          <w:spacing w:val="-5"/>
        </w:rPr>
        <w:t> </w:t>
      </w:r>
      <w:r>
        <w:rPr/>
        <w:t>использованные</w:t>
      </w:r>
      <w:r>
        <w:rPr>
          <w:spacing w:val="-3"/>
        </w:rPr>
        <w:t> </w:t>
      </w:r>
      <w:r>
        <w:rPr/>
        <w:t>для</w:t>
      </w:r>
      <w:r>
        <w:rPr>
          <w:spacing w:val="-2"/>
        </w:rPr>
        <w:t> </w:t>
      </w:r>
      <w:r>
        <w:rPr/>
        <w:t>оценки</w:t>
      </w:r>
      <w:r>
        <w:rPr>
          <w:spacing w:val="-4"/>
        </w:rPr>
        <w:t> </w:t>
      </w:r>
      <w:r>
        <w:rPr/>
        <w:t>качества</w:t>
      </w:r>
      <w:r>
        <w:rPr>
          <w:spacing w:val="-2"/>
        </w:rPr>
        <w:t> </w:t>
      </w:r>
      <w:r>
        <w:rPr/>
        <w:t>и</w:t>
      </w:r>
      <w:r>
        <w:rPr>
          <w:spacing w:val="-2"/>
        </w:rPr>
        <w:t> </w:t>
      </w:r>
      <w:r>
        <w:rPr/>
        <w:t>силы</w:t>
      </w:r>
      <w:r>
        <w:rPr>
          <w:spacing w:val="-2"/>
        </w:rPr>
        <w:t> доказательств:</w:t>
      </w:r>
    </w:p>
    <w:p>
      <w:pPr>
        <w:pStyle w:val="ListParagraph"/>
        <w:numPr>
          <w:ilvl w:val="1"/>
          <w:numId w:val="20"/>
        </w:numPr>
        <w:tabs>
          <w:tab w:pos="2521" w:val="left" w:leader="none"/>
        </w:tabs>
        <w:spacing w:line="240" w:lineRule="auto" w:before="131" w:after="0"/>
        <w:ind w:left="2521" w:right="0" w:hanging="486"/>
        <w:jc w:val="both"/>
        <w:rPr>
          <w:sz w:val="24"/>
        </w:rPr>
      </w:pPr>
      <w:r>
        <w:rPr>
          <w:sz w:val="24"/>
        </w:rPr>
        <w:t>консенсус</w:t>
      </w:r>
      <w:r>
        <w:rPr>
          <w:spacing w:val="-8"/>
          <w:sz w:val="24"/>
        </w:rPr>
        <w:t> </w:t>
      </w:r>
      <w:r>
        <w:rPr>
          <w:spacing w:val="-2"/>
          <w:sz w:val="24"/>
        </w:rPr>
        <w:t>экспертов;</w:t>
      </w:r>
    </w:p>
    <w:p>
      <w:pPr>
        <w:pStyle w:val="ListParagraph"/>
        <w:numPr>
          <w:ilvl w:val="1"/>
          <w:numId w:val="20"/>
        </w:numPr>
        <w:tabs>
          <w:tab w:pos="2521" w:val="left" w:leader="none"/>
        </w:tabs>
        <w:spacing w:line="240" w:lineRule="auto" w:before="138" w:after="0"/>
        <w:ind w:left="2521" w:right="0" w:hanging="486"/>
        <w:jc w:val="both"/>
        <w:rPr>
          <w:sz w:val="24"/>
        </w:rPr>
      </w:pPr>
      <w:r>
        <w:rPr>
          <w:sz w:val="24"/>
        </w:rPr>
        <w:t>оценка</w:t>
      </w:r>
      <w:r>
        <w:rPr>
          <w:spacing w:val="-7"/>
          <w:sz w:val="24"/>
        </w:rPr>
        <w:t> </w:t>
      </w:r>
      <w:r>
        <w:rPr>
          <w:sz w:val="24"/>
        </w:rPr>
        <w:t>значимости</w:t>
      </w:r>
      <w:r>
        <w:rPr>
          <w:spacing w:val="-3"/>
          <w:sz w:val="24"/>
        </w:rPr>
        <w:t> </w:t>
      </w:r>
      <w:r>
        <w:rPr>
          <w:sz w:val="24"/>
        </w:rPr>
        <w:t>в</w:t>
      </w:r>
      <w:r>
        <w:rPr>
          <w:spacing w:val="-5"/>
          <w:sz w:val="24"/>
        </w:rPr>
        <w:t> </w:t>
      </w:r>
      <w:r>
        <w:rPr>
          <w:sz w:val="24"/>
        </w:rPr>
        <w:t>соответствии</w:t>
      </w:r>
      <w:r>
        <w:rPr>
          <w:spacing w:val="-4"/>
          <w:sz w:val="24"/>
        </w:rPr>
        <w:t> </w:t>
      </w:r>
      <w:r>
        <w:rPr>
          <w:sz w:val="24"/>
        </w:rPr>
        <w:t>с</w:t>
      </w:r>
      <w:r>
        <w:rPr>
          <w:spacing w:val="-5"/>
          <w:sz w:val="24"/>
        </w:rPr>
        <w:t> </w:t>
      </w:r>
      <w:r>
        <w:rPr>
          <w:sz w:val="24"/>
        </w:rPr>
        <w:t>рейтинговой</w:t>
      </w:r>
      <w:r>
        <w:rPr>
          <w:spacing w:val="-3"/>
          <w:sz w:val="24"/>
        </w:rPr>
        <w:t> </w:t>
      </w:r>
      <w:r>
        <w:rPr>
          <w:spacing w:val="-2"/>
          <w:sz w:val="24"/>
        </w:rPr>
        <w:t>схемой.</w:t>
      </w:r>
    </w:p>
    <w:p>
      <w:pPr>
        <w:pStyle w:val="Heading2"/>
        <w:spacing w:before="136"/>
        <w:ind w:left="964"/>
        <w:rPr>
          <w:b w:val="0"/>
        </w:rPr>
      </w:pPr>
      <w:r>
        <w:rPr/>
        <w:t>Методы,</w:t>
      </w:r>
      <w:r>
        <w:rPr>
          <w:spacing w:val="-7"/>
        </w:rPr>
        <w:t> </w:t>
      </w:r>
      <w:r>
        <w:rPr/>
        <w:t>использованные</w:t>
      </w:r>
      <w:r>
        <w:rPr>
          <w:spacing w:val="-6"/>
        </w:rPr>
        <w:t> </w:t>
      </w:r>
      <w:r>
        <w:rPr/>
        <w:t>для</w:t>
      </w:r>
      <w:r>
        <w:rPr>
          <w:spacing w:val="-4"/>
        </w:rPr>
        <w:t> </w:t>
      </w:r>
      <w:r>
        <w:rPr/>
        <w:t>анализа</w:t>
      </w:r>
      <w:r>
        <w:rPr>
          <w:spacing w:val="-4"/>
        </w:rPr>
        <w:t> </w:t>
      </w:r>
      <w:r>
        <w:rPr>
          <w:spacing w:val="-2"/>
        </w:rPr>
        <w:t>доказательств</w:t>
      </w:r>
      <w:r>
        <w:rPr>
          <w:b w:val="0"/>
          <w:spacing w:val="-2"/>
        </w:rPr>
        <w:t>:</w:t>
      </w:r>
    </w:p>
    <w:p>
      <w:pPr>
        <w:pStyle w:val="ListParagraph"/>
        <w:numPr>
          <w:ilvl w:val="1"/>
          <w:numId w:val="20"/>
        </w:numPr>
        <w:tabs>
          <w:tab w:pos="2521" w:val="left" w:leader="none"/>
        </w:tabs>
        <w:spacing w:line="240" w:lineRule="auto" w:before="139" w:after="0"/>
        <w:ind w:left="2521" w:right="0" w:hanging="486"/>
        <w:jc w:val="both"/>
        <w:rPr>
          <w:sz w:val="24"/>
        </w:rPr>
      </w:pPr>
      <w:r>
        <w:rPr>
          <w:sz w:val="24"/>
        </w:rPr>
        <w:t>обзоры</w:t>
      </w:r>
      <w:r>
        <w:rPr>
          <w:spacing w:val="-5"/>
          <w:sz w:val="24"/>
        </w:rPr>
        <w:t> </w:t>
      </w:r>
      <w:r>
        <w:rPr>
          <w:sz w:val="24"/>
        </w:rPr>
        <w:t>опубликованных</w:t>
      </w:r>
      <w:r>
        <w:rPr>
          <w:spacing w:val="-4"/>
          <w:sz w:val="24"/>
        </w:rPr>
        <w:t> </w:t>
      </w:r>
      <w:r>
        <w:rPr>
          <w:sz w:val="24"/>
        </w:rPr>
        <w:t>мета-</w:t>
      </w:r>
      <w:r>
        <w:rPr>
          <w:spacing w:val="-2"/>
          <w:sz w:val="24"/>
        </w:rPr>
        <w:t>анализов;</w:t>
      </w:r>
    </w:p>
    <w:p>
      <w:pPr>
        <w:pStyle w:val="ListParagraph"/>
        <w:numPr>
          <w:ilvl w:val="1"/>
          <w:numId w:val="20"/>
        </w:numPr>
        <w:tabs>
          <w:tab w:pos="2521" w:val="left" w:leader="none"/>
        </w:tabs>
        <w:spacing w:line="240" w:lineRule="auto" w:before="136" w:after="0"/>
        <w:ind w:left="2521" w:right="0" w:hanging="486"/>
        <w:jc w:val="both"/>
        <w:rPr>
          <w:sz w:val="24"/>
        </w:rPr>
      </w:pPr>
      <w:r>
        <w:rPr>
          <w:sz w:val="24"/>
        </w:rPr>
        <w:t>систематические</w:t>
      </w:r>
      <w:r>
        <w:rPr>
          <w:spacing w:val="-4"/>
          <w:sz w:val="24"/>
        </w:rPr>
        <w:t> </w:t>
      </w:r>
      <w:r>
        <w:rPr>
          <w:sz w:val="24"/>
        </w:rPr>
        <w:t>обзоры</w:t>
      </w:r>
      <w:r>
        <w:rPr>
          <w:spacing w:val="-3"/>
          <w:sz w:val="24"/>
        </w:rPr>
        <w:t> </w:t>
      </w:r>
      <w:r>
        <w:rPr>
          <w:sz w:val="24"/>
        </w:rPr>
        <w:t>с</w:t>
      </w:r>
      <w:r>
        <w:rPr>
          <w:spacing w:val="-5"/>
          <w:sz w:val="24"/>
        </w:rPr>
        <w:t> </w:t>
      </w:r>
      <w:r>
        <w:rPr>
          <w:sz w:val="24"/>
        </w:rPr>
        <w:t>таблицами</w:t>
      </w:r>
      <w:r>
        <w:rPr>
          <w:spacing w:val="-2"/>
          <w:sz w:val="24"/>
        </w:rPr>
        <w:t> доказательств.</w:t>
      </w:r>
    </w:p>
    <w:p>
      <w:pPr>
        <w:pStyle w:val="Heading2"/>
        <w:spacing w:before="143"/>
        <w:ind w:left="964"/>
      </w:pPr>
      <w:r>
        <w:rPr/>
        <w:t>Описание</w:t>
      </w:r>
      <w:r>
        <w:rPr>
          <w:spacing w:val="-7"/>
        </w:rPr>
        <w:t> </w:t>
      </w:r>
      <w:r>
        <w:rPr/>
        <w:t>методов,</w:t>
      </w:r>
      <w:r>
        <w:rPr>
          <w:spacing w:val="-4"/>
        </w:rPr>
        <w:t> </w:t>
      </w:r>
      <w:r>
        <w:rPr/>
        <w:t>использованных</w:t>
      </w:r>
      <w:r>
        <w:rPr>
          <w:spacing w:val="-4"/>
        </w:rPr>
        <w:t> </w:t>
      </w:r>
      <w:r>
        <w:rPr/>
        <w:t>для</w:t>
      </w:r>
      <w:r>
        <w:rPr>
          <w:spacing w:val="-4"/>
        </w:rPr>
        <w:t> </w:t>
      </w:r>
      <w:r>
        <w:rPr/>
        <w:t>анализа</w:t>
      </w:r>
      <w:r>
        <w:rPr>
          <w:spacing w:val="-3"/>
        </w:rPr>
        <w:t> </w:t>
      </w:r>
      <w:r>
        <w:rPr>
          <w:spacing w:val="-2"/>
        </w:rPr>
        <w:t>доказательств</w:t>
      </w:r>
    </w:p>
    <w:p>
      <w:pPr>
        <w:pStyle w:val="BodyText"/>
        <w:spacing w:line="360" w:lineRule="auto" w:before="132"/>
        <w:ind w:right="568" w:firstLine="566"/>
      </w:pPr>
      <w:r>
        <w:rPr/>
        <w:t>При</w:t>
      </w:r>
      <w:r>
        <w:rPr>
          <w:spacing w:val="-3"/>
        </w:rPr>
        <w:t> </w:t>
      </w:r>
      <w:r>
        <w:rPr/>
        <w:t>отборе</w:t>
      </w:r>
      <w:r>
        <w:rPr>
          <w:spacing w:val="-4"/>
        </w:rPr>
        <w:t> </w:t>
      </w:r>
      <w:r>
        <w:rPr/>
        <w:t>публикаций,</w:t>
      </w:r>
      <w:r>
        <w:rPr>
          <w:spacing w:val="-3"/>
        </w:rPr>
        <w:t> </w:t>
      </w:r>
      <w:r>
        <w:rPr/>
        <w:t>как</w:t>
      </w:r>
      <w:r>
        <w:rPr>
          <w:spacing w:val="-5"/>
        </w:rPr>
        <w:t> </w:t>
      </w:r>
      <w:r>
        <w:rPr/>
        <w:t>потенциальных</w:t>
      </w:r>
      <w:r>
        <w:rPr>
          <w:spacing w:val="-1"/>
        </w:rPr>
        <w:t> </w:t>
      </w:r>
      <w:r>
        <w:rPr/>
        <w:t>источников</w:t>
      </w:r>
      <w:r>
        <w:rPr>
          <w:spacing w:val="-4"/>
        </w:rPr>
        <w:t> </w:t>
      </w:r>
      <w:r>
        <w:rPr/>
        <w:t>доказательств,</w:t>
      </w:r>
      <w:r>
        <w:rPr>
          <w:spacing w:val="-3"/>
        </w:rPr>
        <w:t> </w:t>
      </w:r>
      <w:r>
        <w:rPr/>
        <w:t>использованная</w:t>
      </w:r>
      <w:r>
        <w:rPr>
          <w:spacing w:val="-3"/>
        </w:rPr>
        <w:t> </w:t>
      </w:r>
      <w:r>
        <w:rPr/>
        <w:t>в каждом исследовании методология изучается для того, чтобы убедиться в ее валидности. Результат изучения влияет на уровень доказательств, присваиваемый публикации, что в свою очередь, влияет на силу рекомендаций.</w:t>
      </w:r>
    </w:p>
    <w:p>
      <w:pPr>
        <w:pStyle w:val="BodyText"/>
        <w:spacing w:line="360" w:lineRule="auto" w:before="1"/>
        <w:ind w:right="571" w:firstLine="566"/>
      </w:pPr>
      <w:r>
        <w:rPr/>
        <w:t>Для минимизации потенциальных ошибок каждое исследование оценивалось</w:t>
      </w:r>
      <w:r>
        <w:rPr>
          <w:spacing w:val="40"/>
        </w:rPr>
        <w:t> </w:t>
      </w:r>
      <w:r>
        <w:rPr/>
        <w:t>независимо. Любые различия в оценках обсуждались всей группой авторов в полном составе. При невозможности достижения консенсуса привлекался независимый эксперт.</w:t>
      </w:r>
    </w:p>
    <w:p>
      <w:pPr>
        <w:spacing w:line="275" w:lineRule="exact" w:before="0"/>
        <w:ind w:left="964" w:right="0" w:firstLine="0"/>
        <w:jc w:val="both"/>
        <w:rPr>
          <w:sz w:val="24"/>
        </w:rPr>
      </w:pPr>
      <w:r>
        <w:rPr>
          <w:b/>
          <w:sz w:val="24"/>
        </w:rPr>
        <w:t>Таблицы</w:t>
      </w:r>
      <w:r>
        <w:rPr>
          <w:b/>
          <w:spacing w:val="-8"/>
          <w:sz w:val="24"/>
        </w:rPr>
        <w:t> </w:t>
      </w:r>
      <w:r>
        <w:rPr>
          <w:b/>
          <w:sz w:val="24"/>
        </w:rPr>
        <w:t>доказательств</w:t>
      </w:r>
      <w:r>
        <w:rPr>
          <w:sz w:val="24"/>
        </w:rPr>
        <w:t>:</w:t>
      </w:r>
      <w:r>
        <w:rPr>
          <w:spacing w:val="-7"/>
          <w:sz w:val="24"/>
        </w:rPr>
        <w:t> </w:t>
      </w:r>
      <w:r>
        <w:rPr>
          <w:sz w:val="24"/>
        </w:rPr>
        <w:t>заполнялись</w:t>
      </w:r>
      <w:r>
        <w:rPr>
          <w:spacing w:val="-5"/>
          <w:sz w:val="24"/>
        </w:rPr>
        <w:t> </w:t>
      </w:r>
      <w:r>
        <w:rPr>
          <w:sz w:val="24"/>
        </w:rPr>
        <w:t>авторами</w:t>
      </w:r>
      <w:r>
        <w:rPr>
          <w:spacing w:val="-5"/>
          <w:sz w:val="24"/>
        </w:rPr>
        <w:t> </w:t>
      </w:r>
      <w:r>
        <w:rPr>
          <w:sz w:val="24"/>
        </w:rPr>
        <w:t>клинических</w:t>
      </w:r>
      <w:r>
        <w:rPr>
          <w:spacing w:val="-3"/>
          <w:sz w:val="24"/>
        </w:rPr>
        <w:t> </w:t>
      </w:r>
      <w:r>
        <w:rPr>
          <w:spacing w:val="-2"/>
          <w:sz w:val="24"/>
        </w:rPr>
        <w:t>рекомендаций.</w:t>
      </w:r>
    </w:p>
    <w:p>
      <w:pPr>
        <w:spacing w:before="137"/>
        <w:ind w:left="964" w:right="0" w:firstLine="0"/>
        <w:jc w:val="both"/>
        <w:rPr>
          <w:sz w:val="24"/>
        </w:rPr>
      </w:pPr>
      <w:r>
        <w:rPr>
          <w:b/>
          <w:sz w:val="24"/>
        </w:rPr>
        <w:t>Методы,</w:t>
      </w:r>
      <w:r>
        <w:rPr>
          <w:b/>
          <w:spacing w:val="-8"/>
          <w:sz w:val="24"/>
        </w:rPr>
        <w:t> </w:t>
      </w:r>
      <w:r>
        <w:rPr>
          <w:b/>
          <w:sz w:val="24"/>
        </w:rPr>
        <w:t>использованные</w:t>
      </w:r>
      <w:r>
        <w:rPr>
          <w:b/>
          <w:spacing w:val="-8"/>
          <w:sz w:val="24"/>
        </w:rPr>
        <w:t> </w:t>
      </w:r>
      <w:r>
        <w:rPr>
          <w:b/>
          <w:sz w:val="24"/>
        </w:rPr>
        <w:t>для</w:t>
      </w:r>
      <w:r>
        <w:rPr>
          <w:b/>
          <w:spacing w:val="-6"/>
          <w:sz w:val="24"/>
        </w:rPr>
        <w:t> </w:t>
      </w:r>
      <w:r>
        <w:rPr>
          <w:b/>
          <w:sz w:val="24"/>
        </w:rPr>
        <w:t>формулирования</w:t>
      </w:r>
      <w:r>
        <w:rPr>
          <w:b/>
          <w:spacing w:val="-6"/>
          <w:sz w:val="24"/>
        </w:rPr>
        <w:t> </w:t>
      </w:r>
      <w:r>
        <w:rPr>
          <w:b/>
          <w:sz w:val="24"/>
        </w:rPr>
        <w:t>рекомендаций</w:t>
      </w:r>
      <w:r>
        <w:rPr>
          <w:sz w:val="24"/>
        </w:rPr>
        <w:t>:</w:t>
      </w:r>
      <w:r>
        <w:rPr>
          <w:spacing w:val="-6"/>
          <w:sz w:val="24"/>
        </w:rPr>
        <w:t> </w:t>
      </w:r>
      <w:r>
        <w:rPr>
          <w:sz w:val="24"/>
        </w:rPr>
        <w:t>консенсус</w:t>
      </w:r>
      <w:r>
        <w:rPr>
          <w:spacing w:val="-4"/>
          <w:sz w:val="24"/>
        </w:rPr>
        <w:t> </w:t>
      </w:r>
      <w:r>
        <w:rPr>
          <w:spacing w:val="-2"/>
          <w:sz w:val="24"/>
        </w:rPr>
        <w:t>экспертов.</w:t>
      </w:r>
    </w:p>
    <w:p>
      <w:pPr>
        <w:spacing w:after="0"/>
        <w:jc w:val="both"/>
        <w:rPr>
          <w:sz w:val="24"/>
        </w:rPr>
        <w:sectPr>
          <w:pgSz w:w="11910" w:h="16840"/>
          <w:pgMar w:header="0" w:footer="1003" w:top="1700" w:bottom="1260" w:left="850" w:right="283"/>
        </w:sectPr>
      </w:pPr>
    </w:p>
    <w:p>
      <w:pPr>
        <w:pStyle w:val="Heading2"/>
        <w:spacing w:before="73"/>
        <w:ind w:left="964"/>
        <w:jc w:val="left"/>
      </w:pPr>
      <w:r>
        <w:rPr/>
        <w:t>Индикаторы</w:t>
      </w:r>
      <w:r>
        <w:rPr>
          <w:spacing w:val="-6"/>
        </w:rPr>
        <w:t> </w:t>
      </w:r>
      <w:r>
        <w:rPr/>
        <w:t>доброкачественной</w:t>
      </w:r>
      <w:r>
        <w:rPr>
          <w:spacing w:val="-3"/>
        </w:rPr>
        <w:t> </w:t>
      </w:r>
      <w:r>
        <w:rPr/>
        <w:t>практики</w:t>
      </w:r>
      <w:r>
        <w:rPr>
          <w:spacing w:val="-6"/>
        </w:rPr>
        <w:t> </w:t>
      </w:r>
      <w:r>
        <w:rPr/>
        <w:t>(Good Practice</w:t>
      </w:r>
      <w:r>
        <w:rPr>
          <w:spacing w:val="-3"/>
        </w:rPr>
        <w:t> </w:t>
      </w:r>
      <w:r>
        <w:rPr/>
        <w:t>Points</w:t>
      </w:r>
      <w:r>
        <w:rPr>
          <w:spacing w:val="-3"/>
        </w:rPr>
        <w:t> </w:t>
      </w:r>
      <w:r>
        <w:rPr/>
        <w:t>–</w:t>
      </w:r>
      <w:r>
        <w:rPr>
          <w:spacing w:val="-3"/>
        </w:rPr>
        <w:t> </w:t>
      </w:r>
      <w:r>
        <w:rPr>
          <w:spacing w:val="-2"/>
        </w:rPr>
        <w:t>GPPs)</w:t>
      </w:r>
    </w:p>
    <w:p>
      <w:pPr>
        <w:pStyle w:val="BodyText"/>
        <w:spacing w:line="360" w:lineRule="auto" w:before="135"/>
        <w:ind w:right="574" w:firstLine="566"/>
        <w:jc w:val="left"/>
      </w:pPr>
      <w:r>
        <w:rPr/>
        <w:t>Рекомендуемая</w:t>
      </w:r>
      <w:r>
        <w:rPr>
          <w:spacing w:val="28"/>
        </w:rPr>
        <w:t> </w:t>
      </w:r>
      <w:r>
        <w:rPr/>
        <w:t>доброкачественная</w:t>
      </w:r>
      <w:r>
        <w:rPr>
          <w:spacing w:val="28"/>
        </w:rPr>
        <w:t> </w:t>
      </w:r>
      <w:r>
        <w:rPr/>
        <w:t>практика базируется</w:t>
      </w:r>
      <w:r>
        <w:rPr>
          <w:spacing w:val="28"/>
        </w:rPr>
        <w:t> </w:t>
      </w:r>
      <w:r>
        <w:rPr/>
        <w:t>на клиническом опыте авторов разработанных рекомендаций.</w:t>
      </w:r>
    </w:p>
    <w:p>
      <w:pPr>
        <w:pStyle w:val="Heading2"/>
        <w:spacing w:before="5"/>
        <w:ind w:left="964"/>
        <w:jc w:val="left"/>
      </w:pPr>
      <w:r>
        <w:rPr/>
        <w:t>Экономический</w:t>
      </w:r>
      <w:r>
        <w:rPr>
          <w:spacing w:val="-6"/>
        </w:rPr>
        <w:t> </w:t>
      </w:r>
      <w:r>
        <w:rPr>
          <w:spacing w:val="-2"/>
        </w:rPr>
        <w:t>анализ</w:t>
      </w:r>
    </w:p>
    <w:p>
      <w:pPr>
        <w:pStyle w:val="BodyText"/>
        <w:tabs>
          <w:tab w:pos="1991" w:val="left" w:leader="none"/>
          <w:tab w:pos="3331" w:val="left" w:leader="none"/>
          <w:tab w:pos="3840" w:val="left" w:leader="none"/>
          <w:tab w:pos="5303" w:val="left" w:leader="none"/>
          <w:tab w:pos="5703" w:val="left" w:leader="none"/>
          <w:tab w:pos="7204" w:val="left" w:leader="none"/>
          <w:tab w:pos="7724" w:val="left" w:leader="none"/>
          <w:tab w:pos="9967" w:val="left" w:leader="none"/>
        </w:tabs>
        <w:spacing w:line="360" w:lineRule="auto" w:before="132"/>
        <w:ind w:right="568" w:firstLine="566"/>
        <w:jc w:val="left"/>
      </w:pPr>
      <w:r>
        <w:rPr>
          <w:spacing w:val="-2"/>
        </w:rPr>
        <w:t>Анализ</w:t>
      </w:r>
      <w:r>
        <w:rPr/>
        <w:tab/>
      </w:r>
      <w:r>
        <w:rPr>
          <w:spacing w:val="-2"/>
        </w:rPr>
        <w:t>стоимости</w:t>
      </w:r>
      <w:r>
        <w:rPr/>
        <w:tab/>
      </w:r>
      <w:r>
        <w:rPr>
          <w:spacing w:val="-6"/>
        </w:rPr>
        <w:t>не</w:t>
      </w:r>
      <w:r>
        <w:rPr/>
        <w:tab/>
      </w:r>
      <w:r>
        <w:rPr>
          <w:spacing w:val="-2"/>
        </w:rPr>
        <w:t>проводился</w:t>
      </w:r>
      <w:r>
        <w:rPr/>
        <w:tab/>
      </w:r>
      <w:r>
        <w:rPr>
          <w:spacing w:val="-10"/>
        </w:rPr>
        <w:t>и</w:t>
      </w:r>
      <w:r>
        <w:rPr/>
        <w:tab/>
      </w:r>
      <w:r>
        <w:rPr>
          <w:spacing w:val="-2"/>
        </w:rPr>
        <w:t>публикации</w:t>
      </w:r>
      <w:r>
        <w:rPr/>
        <w:tab/>
      </w:r>
      <w:r>
        <w:rPr>
          <w:spacing w:val="-6"/>
        </w:rPr>
        <w:t>по</w:t>
      </w:r>
      <w:r>
        <w:rPr/>
        <w:tab/>
      </w:r>
      <w:r>
        <w:rPr>
          <w:spacing w:val="-2"/>
        </w:rPr>
        <w:t>фармакоэкономике</w:t>
      </w:r>
      <w:r>
        <w:rPr/>
        <w:tab/>
      </w:r>
      <w:r>
        <w:rPr>
          <w:spacing w:val="-6"/>
        </w:rPr>
        <w:t>не </w:t>
      </w:r>
      <w:r>
        <w:rPr>
          <w:spacing w:val="-2"/>
        </w:rPr>
        <w:t>анализировались.</w:t>
      </w:r>
    </w:p>
    <w:p>
      <w:pPr>
        <w:pStyle w:val="Heading2"/>
        <w:spacing w:before="5"/>
        <w:ind w:left="964"/>
        <w:jc w:val="left"/>
      </w:pPr>
      <w:r>
        <w:rPr/>
        <w:t>Метод</w:t>
      </w:r>
      <w:r>
        <w:rPr>
          <w:spacing w:val="-2"/>
        </w:rPr>
        <w:t> </w:t>
      </w:r>
      <w:r>
        <w:rPr/>
        <w:t>валидации</w:t>
      </w:r>
      <w:r>
        <w:rPr>
          <w:spacing w:val="-3"/>
        </w:rPr>
        <w:t> </w:t>
      </w:r>
      <w:r>
        <w:rPr>
          <w:spacing w:val="-2"/>
        </w:rPr>
        <w:t>рекомендаций</w:t>
      </w:r>
    </w:p>
    <w:p>
      <w:pPr>
        <w:pStyle w:val="ListParagraph"/>
        <w:numPr>
          <w:ilvl w:val="1"/>
          <w:numId w:val="20"/>
        </w:numPr>
        <w:tabs>
          <w:tab w:pos="2522" w:val="left" w:leader="none"/>
        </w:tabs>
        <w:spacing w:line="240" w:lineRule="auto" w:before="131" w:after="0"/>
        <w:ind w:left="2522" w:right="0" w:hanging="487"/>
        <w:jc w:val="left"/>
        <w:rPr>
          <w:sz w:val="24"/>
        </w:rPr>
      </w:pPr>
      <w:r>
        <w:rPr>
          <w:sz w:val="24"/>
        </w:rPr>
        <w:t>Внешняя</w:t>
      </w:r>
      <w:r>
        <w:rPr>
          <w:spacing w:val="-4"/>
          <w:sz w:val="24"/>
        </w:rPr>
        <w:t> </w:t>
      </w:r>
      <w:r>
        <w:rPr>
          <w:sz w:val="24"/>
        </w:rPr>
        <w:t>экспертная</w:t>
      </w:r>
      <w:r>
        <w:rPr>
          <w:spacing w:val="-3"/>
          <w:sz w:val="24"/>
        </w:rPr>
        <w:t> </w:t>
      </w:r>
      <w:r>
        <w:rPr>
          <w:spacing w:val="-2"/>
          <w:sz w:val="24"/>
        </w:rPr>
        <w:t>оценка.</w:t>
      </w:r>
    </w:p>
    <w:p>
      <w:pPr>
        <w:pStyle w:val="ListParagraph"/>
        <w:numPr>
          <w:ilvl w:val="1"/>
          <w:numId w:val="20"/>
        </w:numPr>
        <w:tabs>
          <w:tab w:pos="2522" w:val="left" w:leader="none"/>
        </w:tabs>
        <w:spacing w:line="240" w:lineRule="auto" w:before="138" w:after="0"/>
        <w:ind w:left="2522" w:right="0" w:hanging="487"/>
        <w:jc w:val="left"/>
        <w:rPr>
          <w:sz w:val="24"/>
        </w:rPr>
      </w:pPr>
      <w:r>
        <w:rPr>
          <w:sz w:val="24"/>
        </w:rPr>
        <w:t>Внутренняя</w:t>
      </w:r>
      <w:r>
        <w:rPr>
          <w:spacing w:val="-5"/>
          <w:sz w:val="24"/>
        </w:rPr>
        <w:t> </w:t>
      </w:r>
      <w:r>
        <w:rPr>
          <w:sz w:val="24"/>
        </w:rPr>
        <w:t>экспертная</w:t>
      </w:r>
      <w:r>
        <w:rPr>
          <w:spacing w:val="-5"/>
          <w:sz w:val="24"/>
        </w:rPr>
        <w:t> </w:t>
      </w:r>
      <w:r>
        <w:rPr>
          <w:spacing w:val="-2"/>
          <w:sz w:val="24"/>
        </w:rPr>
        <w:t>оценка.</w:t>
      </w:r>
    </w:p>
    <w:p>
      <w:pPr>
        <w:pStyle w:val="Heading2"/>
        <w:spacing w:before="141"/>
        <w:ind w:left="964"/>
      </w:pPr>
      <w:r>
        <w:rPr/>
        <w:t>Описание</w:t>
      </w:r>
      <w:r>
        <w:rPr>
          <w:spacing w:val="-5"/>
        </w:rPr>
        <w:t> </w:t>
      </w:r>
      <w:r>
        <w:rPr/>
        <w:t>метода</w:t>
      </w:r>
      <w:r>
        <w:rPr>
          <w:spacing w:val="-4"/>
        </w:rPr>
        <w:t> </w:t>
      </w:r>
      <w:r>
        <w:rPr/>
        <w:t>валидации</w:t>
      </w:r>
      <w:r>
        <w:rPr>
          <w:spacing w:val="-4"/>
        </w:rPr>
        <w:t> </w:t>
      </w:r>
      <w:r>
        <w:rPr>
          <w:spacing w:val="-2"/>
        </w:rPr>
        <w:t>рекомендаций</w:t>
      </w:r>
    </w:p>
    <w:p>
      <w:pPr>
        <w:pStyle w:val="BodyText"/>
        <w:spacing w:line="360" w:lineRule="auto" w:before="133"/>
        <w:ind w:right="564" w:firstLine="566"/>
      </w:pPr>
      <w:r>
        <w:rPr/>
        <w:t>Настоящие</w:t>
      </w:r>
      <w:r>
        <w:rPr>
          <w:spacing w:val="-1"/>
        </w:rPr>
        <w:t> </w:t>
      </w:r>
      <w:r>
        <w:rPr/>
        <w:t>рекомендации в предварительной версии были рецензированы независимыми экспертами, которых, прежде всего, попросили прокомментировать, насколько доступна для понимания интерпретация доказательств, лежащая в основе рекомендаций.</w:t>
      </w:r>
    </w:p>
    <w:p>
      <w:pPr>
        <w:pStyle w:val="BodyText"/>
        <w:spacing w:line="360" w:lineRule="auto" w:before="1"/>
        <w:ind w:right="569" w:firstLine="566"/>
      </w:pPr>
      <w:r>
        <w:rPr/>
        <w:t>От врачей первичного звена получены комментарии в отношении доходчивости изложения данных рекомендаций, а также их оценка важности предлагаемых рекомендаций, как инструмента повседневной практики.</w:t>
      </w:r>
    </w:p>
    <w:p>
      <w:pPr>
        <w:pStyle w:val="BodyText"/>
        <w:spacing w:line="360" w:lineRule="auto"/>
        <w:ind w:right="569" w:firstLine="566"/>
      </w:pPr>
      <w:r>
        <w:rPr/>
        <w:t>Все комментарии, полученные от экспертов, тщательно систематизировались и обсуждались членами рабочей группы (авторами рекомендаций). Каждый пункт обсуждался в </w:t>
      </w:r>
      <w:r>
        <w:rPr>
          <w:spacing w:val="-2"/>
        </w:rPr>
        <w:t>отдельности.</w:t>
      </w:r>
    </w:p>
    <w:p>
      <w:pPr>
        <w:pStyle w:val="Heading2"/>
        <w:spacing w:before="3"/>
        <w:ind w:left="964"/>
      </w:pPr>
      <w:r>
        <w:rPr/>
        <w:t>Консультация</w:t>
      </w:r>
      <w:r>
        <w:rPr>
          <w:spacing w:val="-7"/>
        </w:rPr>
        <w:t> </w:t>
      </w:r>
      <w:r>
        <w:rPr/>
        <w:t>и</w:t>
      </w:r>
      <w:r>
        <w:rPr>
          <w:spacing w:val="-4"/>
        </w:rPr>
        <w:t> </w:t>
      </w:r>
      <w:r>
        <w:rPr/>
        <w:t>экспертная</w:t>
      </w:r>
      <w:r>
        <w:rPr>
          <w:spacing w:val="-4"/>
        </w:rPr>
        <w:t> </w:t>
      </w:r>
      <w:r>
        <w:rPr>
          <w:spacing w:val="-2"/>
        </w:rPr>
        <w:t>оценка</w:t>
      </w:r>
    </w:p>
    <w:p>
      <w:pPr>
        <w:pStyle w:val="BodyText"/>
        <w:spacing w:line="360" w:lineRule="auto" w:before="132"/>
        <w:ind w:right="566" w:firstLine="566"/>
      </w:pPr>
      <w:r>
        <w:rPr/>
        <w:t>Проект рекомендаций был рецензирован независимыми экспертами, которых, прежде всего, попросили прокомментировать доходчивость и точность интерпретации доказательной базы, лежащей в основе рекомендаций.</w:t>
      </w:r>
    </w:p>
    <w:p>
      <w:pPr>
        <w:pStyle w:val="Heading2"/>
        <w:spacing w:before="4"/>
        <w:ind w:left="964"/>
      </w:pPr>
      <w:r>
        <w:rPr/>
        <w:t>Рабочая</w:t>
      </w:r>
      <w:r>
        <w:rPr>
          <w:spacing w:val="-2"/>
        </w:rPr>
        <w:t> группа</w:t>
      </w:r>
    </w:p>
    <w:p>
      <w:pPr>
        <w:pStyle w:val="BodyText"/>
        <w:spacing w:line="360" w:lineRule="auto" w:before="132"/>
        <w:ind w:right="560" w:firstLine="566"/>
      </w:pPr>
      <w:r>
        <w:rPr/>
        <w:t>Для окончательной редакции и контроля качества рекомендации были повторно проанализированы членами рабочей группы, которые пришли к заключению, что все замечания и комментарии экспертов приняты во внимание, риск систематических ошибок при разработке рекомендаций сведен к минимуму.</w:t>
      </w:r>
    </w:p>
    <w:p>
      <w:pPr>
        <w:pStyle w:val="Heading2"/>
        <w:spacing w:before="5"/>
        <w:ind w:left="964"/>
      </w:pPr>
      <w:r>
        <w:rPr/>
        <w:t>Основные</w:t>
      </w:r>
      <w:r>
        <w:rPr>
          <w:spacing w:val="-6"/>
        </w:rPr>
        <w:t> </w:t>
      </w:r>
      <w:r>
        <w:rPr>
          <w:spacing w:val="-2"/>
        </w:rPr>
        <w:t>рекомендации</w:t>
      </w:r>
    </w:p>
    <w:p>
      <w:pPr>
        <w:pStyle w:val="BodyText"/>
        <w:spacing w:line="360" w:lineRule="auto" w:before="132"/>
        <w:ind w:right="563" w:firstLine="566"/>
      </w:pPr>
      <w:r>
        <w:rPr/>
        <w:t>Сила рекомендаций (1-2) на основании соответствующих уровней доказательств (А-С) и индикаторы доброкачественной практики (табл. 1) – good practice points (GPPs) приводятся</w:t>
      </w:r>
      <w:r>
        <w:rPr>
          <w:spacing w:val="80"/>
        </w:rPr>
        <w:t> </w:t>
      </w:r>
      <w:r>
        <w:rPr/>
        <w:t>при изложении текста рекомендаций.</w:t>
      </w:r>
    </w:p>
    <w:p>
      <w:pPr>
        <w:spacing w:before="4"/>
        <w:ind w:left="398" w:right="0" w:firstLine="0"/>
        <w:jc w:val="both"/>
        <w:rPr>
          <w:b/>
          <w:sz w:val="24"/>
        </w:rPr>
      </w:pPr>
      <w:r>
        <w:rPr>
          <w:b/>
          <w:sz w:val="24"/>
        </w:rPr>
        <w:t>Таблица</w:t>
      </w:r>
      <w:r>
        <w:rPr>
          <w:b/>
          <w:spacing w:val="-5"/>
          <w:sz w:val="24"/>
        </w:rPr>
        <w:t> 3.</w:t>
      </w:r>
    </w:p>
    <w:p>
      <w:pPr>
        <w:spacing w:line="276" w:lineRule="auto" w:before="41"/>
        <w:ind w:left="398" w:right="1904" w:firstLine="0"/>
        <w:jc w:val="both"/>
        <w:rPr>
          <w:b/>
          <w:sz w:val="24"/>
        </w:rPr>
      </w:pPr>
      <w:r>
        <w:rPr>
          <w:b/>
          <w:sz w:val="24"/>
        </w:rPr>
        <w:t>Шкала</w:t>
      </w:r>
      <w:r>
        <w:rPr>
          <w:b/>
          <w:spacing w:val="-5"/>
          <w:sz w:val="24"/>
        </w:rPr>
        <w:t> </w:t>
      </w:r>
      <w:r>
        <w:rPr>
          <w:b/>
          <w:sz w:val="24"/>
        </w:rPr>
        <w:t>оценки</w:t>
      </w:r>
      <w:r>
        <w:rPr>
          <w:b/>
          <w:spacing w:val="-5"/>
          <w:sz w:val="24"/>
        </w:rPr>
        <w:t> </w:t>
      </w:r>
      <w:r>
        <w:rPr>
          <w:b/>
          <w:sz w:val="24"/>
        </w:rPr>
        <w:t>уровней</w:t>
      </w:r>
      <w:r>
        <w:rPr>
          <w:b/>
          <w:spacing w:val="-5"/>
          <w:sz w:val="24"/>
        </w:rPr>
        <w:t> </w:t>
      </w:r>
      <w:r>
        <w:rPr>
          <w:b/>
          <w:sz w:val="24"/>
        </w:rPr>
        <w:t>достоверности</w:t>
      </w:r>
      <w:r>
        <w:rPr>
          <w:b/>
          <w:spacing w:val="-5"/>
          <w:sz w:val="24"/>
        </w:rPr>
        <w:t> </w:t>
      </w:r>
      <w:r>
        <w:rPr>
          <w:b/>
          <w:sz w:val="24"/>
        </w:rPr>
        <w:t>доказательств</w:t>
      </w:r>
      <w:r>
        <w:rPr>
          <w:b/>
          <w:spacing w:val="-5"/>
          <w:sz w:val="24"/>
        </w:rPr>
        <w:t> </w:t>
      </w:r>
      <w:r>
        <w:rPr>
          <w:b/>
          <w:sz w:val="24"/>
        </w:rPr>
        <w:t>(уровень</w:t>
      </w:r>
      <w:r>
        <w:rPr>
          <w:b/>
          <w:spacing w:val="-8"/>
          <w:sz w:val="24"/>
        </w:rPr>
        <w:t> </w:t>
      </w:r>
      <w:r>
        <w:rPr>
          <w:b/>
          <w:sz w:val="24"/>
        </w:rPr>
        <w:t>достоверности доказательств) для методов диагностики (диагностических вмешательств)</w:t>
      </w:r>
    </w:p>
    <w:p>
      <w:pPr>
        <w:spacing w:after="0" w:line="276" w:lineRule="auto"/>
        <w:jc w:val="both"/>
        <w:rPr>
          <w:b/>
          <w:sz w:val="24"/>
        </w:rPr>
        <w:sectPr>
          <w:pgSz w:w="11910" w:h="16840"/>
          <w:pgMar w:header="0" w:footer="1003" w:top="1040" w:bottom="1260" w:left="850" w:right="283"/>
        </w:sectPr>
      </w:pPr>
    </w:p>
    <w:tbl>
      <w:tblPr>
        <w:tblW w:w="0" w:type="auto"/>
        <w:jc w:val="left"/>
        <w:tblInd w:w="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793"/>
        <w:gridCol w:w="8233"/>
      </w:tblGrid>
      <w:tr>
        <w:trPr>
          <w:trHeight w:val="952" w:hRule="atLeast"/>
        </w:trPr>
        <w:tc>
          <w:tcPr>
            <w:tcW w:w="1793" w:type="dxa"/>
          </w:tcPr>
          <w:p>
            <w:pPr>
              <w:pStyle w:val="TableParagraph"/>
              <w:spacing w:line="240" w:lineRule="auto" w:before="1"/>
              <w:ind w:left="13" w:right="6"/>
              <w:jc w:val="center"/>
              <w:rPr>
                <w:b/>
                <w:sz w:val="24"/>
              </w:rPr>
            </w:pPr>
            <w:r>
              <w:rPr>
                <w:b/>
                <w:spacing w:val="-2"/>
                <w:sz w:val="24"/>
              </w:rPr>
              <w:t>Уровень</w:t>
            </w:r>
          </w:p>
          <w:p>
            <w:pPr>
              <w:pStyle w:val="TableParagraph"/>
              <w:spacing w:line="310" w:lineRule="atLeast" w:before="7"/>
              <w:ind w:left="13"/>
              <w:jc w:val="center"/>
              <w:rPr>
                <w:b/>
                <w:sz w:val="24"/>
              </w:rPr>
            </w:pPr>
            <w:r>
              <w:rPr>
                <w:b/>
                <w:spacing w:val="-2"/>
                <w:sz w:val="24"/>
              </w:rPr>
              <w:t>достоверности доказательств</w:t>
            </w:r>
          </w:p>
        </w:tc>
        <w:tc>
          <w:tcPr>
            <w:tcW w:w="8233" w:type="dxa"/>
          </w:tcPr>
          <w:p>
            <w:pPr>
              <w:pStyle w:val="TableParagraph"/>
              <w:spacing w:line="240" w:lineRule="auto" w:before="1"/>
              <w:ind w:left="9"/>
              <w:jc w:val="center"/>
              <w:rPr>
                <w:b/>
                <w:sz w:val="24"/>
              </w:rPr>
            </w:pPr>
            <w:r>
              <w:rPr>
                <w:b/>
                <w:spacing w:val="-2"/>
                <w:sz w:val="24"/>
              </w:rPr>
              <w:t>Расшифровка</w:t>
            </w:r>
          </w:p>
        </w:tc>
      </w:tr>
      <w:tr>
        <w:trPr>
          <w:trHeight w:val="952" w:hRule="atLeast"/>
        </w:trPr>
        <w:tc>
          <w:tcPr>
            <w:tcW w:w="1793" w:type="dxa"/>
          </w:tcPr>
          <w:p>
            <w:pPr>
              <w:pStyle w:val="TableParagraph"/>
              <w:spacing w:line="270" w:lineRule="exact"/>
              <w:ind w:left="13" w:right="6"/>
              <w:jc w:val="center"/>
              <w:rPr>
                <w:sz w:val="24"/>
              </w:rPr>
            </w:pPr>
            <w:r>
              <w:rPr>
                <w:spacing w:val="-10"/>
                <w:sz w:val="24"/>
              </w:rPr>
              <w:t>1</w:t>
            </w:r>
          </w:p>
        </w:tc>
        <w:tc>
          <w:tcPr>
            <w:tcW w:w="8233" w:type="dxa"/>
          </w:tcPr>
          <w:p>
            <w:pPr>
              <w:pStyle w:val="TableParagraph"/>
              <w:spacing w:line="276" w:lineRule="auto"/>
              <w:ind w:left="107"/>
              <w:rPr>
                <w:sz w:val="24"/>
              </w:rPr>
            </w:pPr>
            <w:r>
              <w:rPr>
                <w:sz w:val="24"/>
              </w:rPr>
              <w:t>Систематические</w:t>
            </w:r>
            <w:r>
              <w:rPr>
                <w:spacing w:val="36"/>
                <w:sz w:val="24"/>
              </w:rPr>
              <w:t> </w:t>
            </w:r>
            <w:r>
              <w:rPr>
                <w:sz w:val="24"/>
              </w:rPr>
              <w:t>обзоры</w:t>
            </w:r>
            <w:r>
              <w:rPr>
                <w:spacing w:val="36"/>
                <w:sz w:val="24"/>
              </w:rPr>
              <w:t> </w:t>
            </w:r>
            <w:r>
              <w:rPr>
                <w:sz w:val="24"/>
              </w:rPr>
              <w:t>исследований</w:t>
            </w:r>
            <w:r>
              <w:rPr>
                <w:spacing w:val="37"/>
                <w:sz w:val="24"/>
              </w:rPr>
              <w:t> </w:t>
            </w:r>
            <w:r>
              <w:rPr>
                <w:sz w:val="24"/>
              </w:rPr>
              <w:t>с</w:t>
            </w:r>
            <w:r>
              <w:rPr>
                <w:spacing w:val="36"/>
                <w:sz w:val="24"/>
              </w:rPr>
              <w:t> </w:t>
            </w:r>
            <w:r>
              <w:rPr>
                <w:sz w:val="24"/>
              </w:rPr>
              <w:t>контролем</w:t>
            </w:r>
            <w:r>
              <w:rPr>
                <w:spacing w:val="36"/>
                <w:sz w:val="24"/>
              </w:rPr>
              <w:t> </w:t>
            </w:r>
            <w:r>
              <w:rPr>
                <w:sz w:val="24"/>
              </w:rPr>
              <w:t>референсным</w:t>
            </w:r>
            <w:r>
              <w:rPr>
                <w:spacing w:val="35"/>
                <w:sz w:val="24"/>
              </w:rPr>
              <w:t> </w:t>
            </w:r>
            <w:r>
              <w:rPr>
                <w:sz w:val="24"/>
              </w:rPr>
              <w:t>методом или</w:t>
            </w:r>
            <w:r>
              <w:rPr>
                <w:spacing w:val="-5"/>
                <w:sz w:val="24"/>
              </w:rPr>
              <w:t> </w:t>
            </w:r>
            <w:r>
              <w:rPr>
                <w:sz w:val="24"/>
              </w:rPr>
              <w:t>систематический</w:t>
            </w:r>
            <w:r>
              <w:rPr>
                <w:spacing w:val="-2"/>
                <w:sz w:val="24"/>
              </w:rPr>
              <w:t> </w:t>
            </w:r>
            <w:r>
              <w:rPr>
                <w:sz w:val="24"/>
              </w:rPr>
              <w:t>обзор</w:t>
            </w:r>
            <w:r>
              <w:rPr>
                <w:spacing w:val="-4"/>
                <w:sz w:val="24"/>
              </w:rPr>
              <w:t> </w:t>
            </w:r>
            <w:r>
              <w:rPr>
                <w:sz w:val="24"/>
              </w:rPr>
              <w:t>рандомизированных</w:t>
            </w:r>
            <w:r>
              <w:rPr>
                <w:spacing w:val="-4"/>
                <w:sz w:val="24"/>
              </w:rPr>
              <w:t> </w:t>
            </w:r>
            <w:r>
              <w:rPr>
                <w:sz w:val="24"/>
              </w:rPr>
              <w:t>клинических</w:t>
            </w:r>
            <w:r>
              <w:rPr>
                <w:spacing w:val="-3"/>
                <w:sz w:val="24"/>
              </w:rPr>
              <w:t> </w:t>
            </w:r>
            <w:r>
              <w:rPr>
                <w:sz w:val="24"/>
              </w:rPr>
              <w:t>исследований</w:t>
            </w:r>
            <w:r>
              <w:rPr>
                <w:spacing w:val="-2"/>
                <w:sz w:val="24"/>
              </w:rPr>
              <w:t> </w:t>
            </w:r>
            <w:r>
              <w:rPr>
                <w:spacing w:val="-10"/>
                <w:sz w:val="24"/>
              </w:rPr>
              <w:t>с</w:t>
            </w:r>
          </w:p>
          <w:p>
            <w:pPr>
              <w:pStyle w:val="TableParagraph"/>
              <w:spacing w:line="240" w:lineRule="auto"/>
              <w:ind w:left="107"/>
              <w:rPr>
                <w:sz w:val="24"/>
              </w:rPr>
            </w:pPr>
            <w:r>
              <w:rPr>
                <w:sz w:val="24"/>
              </w:rPr>
              <w:t>применением</w:t>
            </w:r>
            <w:r>
              <w:rPr>
                <w:spacing w:val="-8"/>
                <w:sz w:val="24"/>
              </w:rPr>
              <w:t> </w:t>
            </w:r>
            <w:r>
              <w:rPr>
                <w:sz w:val="24"/>
              </w:rPr>
              <w:t>мета-</w:t>
            </w:r>
            <w:r>
              <w:rPr>
                <w:spacing w:val="-2"/>
                <w:sz w:val="24"/>
              </w:rPr>
              <w:t>анализа</w:t>
            </w:r>
          </w:p>
        </w:tc>
      </w:tr>
      <w:tr>
        <w:trPr>
          <w:trHeight w:val="1266" w:hRule="atLeast"/>
        </w:trPr>
        <w:tc>
          <w:tcPr>
            <w:tcW w:w="1793" w:type="dxa"/>
          </w:tcPr>
          <w:p>
            <w:pPr>
              <w:pStyle w:val="TableParagraph"/>
              <w:spacing w:line="270" w:lineRule="exact"/>
              <w:ind w:left="13" w:right="6"/>
              <w:jc w:val="center"/>
              <w:rPr>
                <w:sz w:val="24"/>
              </w:rPr>
            </w:pPr>
            <w:r>
              <w:rPr>
                <w:spacing w:val="-10"/>
                <w:sz w:val="24"/>
              </w:rPr>
              <w:t>2</w:t>
            </w:r>
          </w:p>
        </w:tc>
        <w:tc>
          <w:tcPr>
            <w:tcW w:w="8233" w:type="dxa"/>
          </w:tcPr>
          <w:p>
            <w:pPr>
              <w:pStyle w:val="TableParagraph"/>
              <w:spacing w:line="276" w:lineRule="auto"/>
              <w:ind w:left="107" w:right="102"/>
              <w:jc w:val="both"/>
              <w:rPr>
                <w:sz w:val="24"/>
              </w:rPr>
            </w:pPr>
            <w:r>
              <w:rPr>
                <w:sz w:val="24"/>
              </w:rPr>
              <w:t>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w:t>
            </w:r>
            <w:r>
              <w:rPr>
                <w:spacing w:val="63"/>
                <w:sz w:val="24"/>
              </w:rPr>
              <w:t>  </w:t>
            </w:r>
            <w:r>
              <w:rPr>
                <w:sz w:val="24"/>
              </w:rPr>
              <w:t>любого</w:t>
            </w:r>
            <w:r>
              <w:rPr>
                <w:spacing w:val="65"/>
                <w:sz w:val="24"/>
              </w:rPr>
              <w:t>  </w:t>
            </w:r>
            <w:r>
              <w:rPr>
                <w:sz w:val="24"/>
              </w:rPr>
              <w:t>дизайна,</w:t>
            </w:r>
            <w:r>
              <w:rPr>
                <w:spacing w:val="65"/>
                <w:sz w:val="24"/>
              </w:rPr>
              <w:t>  </w:t>
            </w:r>
            <w:r>
              <w:rPr>
                <w:sz w:val="24"/>
              </w:rPr>
              <w:t>за</w:t>
            </w:r>
            <w:r>
              <w:rPr>
                <w:spacing w:val="65"/>
                <w:sz w:val="24"/>
              </w:rPr>
              <w:t>  </w:t>
            </w:r>
            <w:r>
              <w:rPr>
                <w:sz w:val="24"/>
              </w:rPr>
              <w:t>исключением</w:t>
            </w:r>
            <w:r>
              <w:rPr>
                <w:spacing w:val="65"/>
                <w:sz w:val="24"/>
              </w:rPr>
              <w:t>  </w:t>
            </w:r>
            <w:r>
              <w:rPr>
                <w:spacing w:val="-2"/>
                <w:sz w:val="24"/>
              </w:rPr>
              <w:t>рандомизированных</w:t>
            </w:r>
          </w:p>
          <w:p>
            <w:pPr>
              <w:pStyle w:val="TableParagraph"/>
              <w:spacing w:line="274" w:lineRule="exact"/>
              <w:ind w:left="107"/>
              <w:jc w:val="both"/>
              <w:rPr>
                <w:sz w:val="24"/>
              </w:rPr>
            </w:pPr>
            <w:r>
              <w:rPr>
                <w:sz w:val="24"/>
              </w:rPr>
              <w:t>клинических</w:t>
            </w:r>
            <w:r>
              <w:rPr>
                <w:spacing w:val="-5"/>
                <w:sz w:val="24"/>
              </w:rPr>
              <w:t> </w:t>
            </w:r>
            <w:r>
              <w:rPr>
                <w:sz w:val="24"/>
              </w:rPr>
              <w:t>исследований,</w:t>
            </w:r>
            <w:r>
              <w:rPr>
                <w:spacing w:val="-4"/>
                <w:sz w:val="24"/>
              </w:rPr>
              <w:t> </w:t>
            </w:r>
            <w:r>
              <w:rPr>
                <w:sz w:val="24"/>
              </w:rPr>
              <w:t>с</w:t>
            </w:r>
            <w:r>
              <w:rPr>
                <w:spacing w:val="-8"/>
                <w:sz w:val="24"/>
              </w:rPr>
              <w:t> </w:t>
            </w:r>
            <w:r>
              <w:rPr>
                <w:sz w:val="24"/>
              </w:rPr>
              <w:t>применением</w:t>
            </w:r>
            <w:r>
              <w:rPr>
                <w:spacing w:val="-4"/>
                <w:sz w:val="24"/>
              </w:rPr>
              <w:t> </w:t>
            </w:r>
            <w:r>
              <w:rPr>
                <w:sz w:val="24"/>
              </w:rPr>
              <w:t>мета-</w:t>
            </w:r>
            <w:r>
              <w:rPr>
                <w:spacing w:val="-2"/>
                <w:sz w:val="24"/>
              </w:rPr>
              <w:t>анализа</w:t>
            </w:r>
          </w:p>
        </w:tc>
      </w:tr>
      <w:tr>
        <w:trPr>
          <w:trHeight w:val="1269" w:hRule="atLeast"/>
        </w:trPr>
        <w:tc>
          <w:tcPr>
            <w:tcW w:w="1793" w:type="dxa"/>
          </w:tcPr>
          <w:p>
            <w:pPr>
              <w:pStyle w:val="TableParagraph"/>
              <w:spacing w:line="273" w:lineRule="exact"/>
              <w:ind w:left="13" w:right="6"/>
              <w:jc w:val="center"/>
              <w:rPr>
                <w:sz w:val="24"/>
              </w:rPr>
            </w:pPr>
            <w:r>
              <w:rPr>
                <w:spacing w:val="-10"/>
                <w:sz w:val="24"/>
              </w:rPr>
              <w:t>3</w:t>
            </w:r>
          </w:p>
        </w:tc>
        <w:tc>
          <w:tcPr>
            <w:tcW w:w="8233" w:type="dxa"/>
          </w:tcPr>
          <w:p>
            <w:pPr>
              <w:pStyle w:val="TableParagraph"/>
              <w:spacing w:line="276" w:lineRule="auto"/>
              <w:ind w:left="107" w:right="100"/>
              <w:jc w:val="both"/>
              <w:rPr>
                <w:sz w:val="24"/>
              </w:rPr>
            </w:pPr>
            <w:r>
              <w:rPr>
                <w:sz w:val="24"/>
              </w:rPr>
              <w:t>Исследования без последовательного контроля референсным методом или исследования с референсным методом, не являющимся независимым от исследуемого</w:t>
            </w:r>
            <w:r>
              <w:rPr>
                <w:spacing w:val="74"/>
                <w:sz w:val="24"/>
              </w:rPr>
              <w:t>   </w:t>
            </w:r>
            <w:r>
              <w:rPr>
                <w:sz w:val="24"/>
              </w:rPr>
              <w:t>метода</w:t>
            </w:r>
            <w:r>
              <w:rPr>
                <w:spacing w:val="77"/>
                <w:sz w:val="24"/>
              </w:rPr>
              <w:t>   </w:t>
            </w:r>
            <w:r>
              <w:rPr>
                <w:sz w:val="24"/>
              </w:rPr>
              <w:t>или</w:t>
            </w:r>
            <w:r>
              <w:rPr>
                <w:spacing w:val="77"/>
                <w:sz w:val="24"/>
              </w:rPr>
              <w:t>   </w:t>
            </w:r>
            <w:r>
              <w:rPr>
                <w:sz w:val="24"/>
              </w:rPr>
              <w:t>нерандомизированные</w:t>
            </w:r>
            <w:r>
              <w:rPr>
                <w:spacing w:val="77"/>
                <w:sz w:val="24"/>
              </w:rPr>
              <w:t>   </w:t>
            </w:r>
            <w:r>
              <w:rPr>
                <w:spacing w:val="-2"/>
                <w:sz w:val="24"/>
              </w:rPr>
              <w:t>сравнительные</w:t>
            </w:r>
          </w:p>
          <w:p>
            <w:pPr>
              <w:pStyle w:val="TableParagraph"/>
              <w:spacing w:line="275" w:lineRule="exact"/>
              <w:ind w:left="107"/>
              <w:jc w:val="both"/>
              <w:rPr>
                <w:sz w:val="24"/>
              </w:rPr>
            </w:pPr>
            <w:r>
              <w:rPr>
                <w:sz w:val="24"/>
              </w:rPr>
              <w:t>исследования,</w:t>
            </w:r>
            <w:r>
              <w:rPr>
                <w:spacing w:val="-1"/>
                <w:sz w:val="24"/>
              </w:rPr>
              <w:t> </w:t>
            </w:r>
            <w:r>
              <w:rPr>
                <w:sz w:val="24"/>
              </w:rPr>
              <w:t>в</w:t>
            </w:r>
            <w:r>
              <w:rPr>
                <w:spacing w:val="-3"/>
                <w:sz w:val="24"/>
              </w:rPr>
              <w:t> </w:t>
            </w:r>
            <w:r>
              <w:rPr>
                <w:sz w:val="24"/>
              </w:rPr>
              <w:t>том</w:t>
            </w:r>
            <w:r>
              <w:rPr>
                <w:spacing w:val="-1"/>
                <w:sz w:val="24"/>
              </w:rPr>
              <w:t> </w:t>
            </w:r>
            <w:r>
              <w:rPr>
                <w:sz w:val="24"/>
              </w:rPr>
              <w:t>числе</w:t>
            </w:r>
            <w:r>
              <w:rPr>
                <w:spacing w:val="-3"/>
                <w:sz w:val="24"/>
              </w:rPr>
              <w:t> </w:t>
            </w:r>
            <w:r>
              <w:rPr>
                <w:sz w:val="24"/>
              </w:rPr>
              <w:t>когортные</w:t>
            </w:r>
            <w:r>
              <w:rPr>
                <w:spacing w:val="-3"/>
                <w:sz w:val="24"/>
              </w:rPr>
              <w:t> </w:t>
            </w:r>
            <w:r>
              <w:rPr>
                <w:spacing w:val="-2"/>
                <w:sz w:val="24"/>
              </w:rPr>
              <w:t>исследования</w:t>
            </w:r>
          </w:p>
        </w:tc>
      </w:tr>
      <w:tr>
        <w:trPr>
          <w:trHeight w:val="316" w:hRule="atLeast"/>
        </w:trPr>
        <w:tc>
          <w:tcPr>
            <w:tcW w:w="1793" w:type="dxa"/>
          </w:tcPr>
          <w:p>
            <w:pPr>
              <w:pStyle w:val="TableParagraph"/>
              <w:spacing w:line="270" w:lineRule="exact"/>
              <w:ind w:left="13" w:right="6"/>
              <w:jc w:val="center"/>
              <w:rPr>
                <w:sz w:val="24"/>
              </w:rPr>
            </w:pPr>
            <w:r>
              <w:rPr>
                <w:spacing w:val="-10"/>
                <w:sz w:val="24"/>
              </w:rPr>
              <w:t>4</w:t>
            </w:r>
          </w:p>
        </w:tc>
        <w:tc>
          <w:tcPr>
            <w:tcW w:w="8233" w:type="dxa"/>
          </w:tcPr>
          <w:p>
            <w:pPr>
              <w:pStyle w:val="TableParagraph"/>
              <w:spacing w:line="270" w:lineRule="exact"/>
              <w:ind w:left="107"/>
              <w:rPr>
                <w:sz w:val="24"/>
              </w:rPr>
            </w:pPr>
            <w:r>
              <w:rPr>
                <w:sz w:val="24"/>
              </w:rPr>
              <w:t>Несравнительные</w:t>
            </w:r>
            <w:r>
              <w:rPr>
                <w:spacing w:val="-10"/>
                <w:sz w:val="24"/>
              </w:rPr>
              <w:t> </w:t>
            </w:r>
            <w:r>
              <w:rPr>
                <w:sz w:val="24"/>
              </w:rPr>
              <w:t>исследования,</w:t>
            </w:r>
            <w:r>
              <w:rPr>
                <w:spacing w:val="-6"/>
                <w:sz w:val="24"/>
              </w:rPr>
              <w:t> </w:t>
            </w:r>
            <w:r>
              <w:rPr>
                <w:sz w:val="24"/>
              </w:rPr>
              <w:t>описание</w:t>
            </w:r>
            <w:r>
              <w:rPr>
                <w:spacing w:val="-7"/>
                <w:sz w:val="24"/>
              </w:rPr>
              <w:t> </w:t>
            </w:r>
            <w:r>
              <w:rPr>
                <w:sz w:val="24"/>
              </w:rPr>
              <w:t>клинического</w:t>
            </w:r>
            <w:r>
              <w:rPr>
                <w:spacing w:val="-5"/>
                <w:sz w:val="24"/>
              </w:rPr>
              <w:t> </w:t>
            </w:r>
            <w:r>
              <w:rPr>
                <w:spacing w:val="-2"/>
                <w:sz w:val="24"/>
              </w:rPr>
              <w:t>случая</w:t>
            </w:r>
          </w:p>
        </w:tc>
      </w:tr>
      <w:tr>
        <w:trPr>
          <w:trHeight w:val="318" w:hRule="atLeast"/>
        </w:trPr>
        <w:tc>
          <w:tcPr>
            <w:tcW w:w="1793" w:type="dxa"/>
          </w:tcPr>
          <w:p>
            <w:pPr>
              <w:pStyle w:val="TableParagraph"/>
              <w:spacing w:line="273" w:lineRule="exact"/>
              <w:ind w:left="13" w:right="6"/>
              <w:jc w:val="center"/>
              <w:rPr>
                <w:sz w:val="24"/>
              </w:rPr>
            </w:pPr>
            <w:r>
              <w:rPr>
                <w:spacing w:val="-10"/>
                <w:sz w:val="24"/>
              </w:rPr>
              <w:t>5</w:t>
            </w:r>
          </w:p>
        </w:tc>
        <w:tc>
          <w:tcPr>
            <w:tcW w:w="8233" w:type="dxa"/>
          </w:tcPr>
          <w:p>
            <w:pPr>
              <w:pStyle w:val="TableParagraph"/>
              <w:spacing w:line="273" w:lineRule="exact"/>
              <w:ind w:left="107"/>
              <w:rPr>
                <w:sz w:val="24"/>
              </w:rPr>
            </w:pPr>
            <w:r>
              <w:rPr>
                <w:sz w:val="24"/>
              </w:rPr>
              <w:t>Имеется</w:t>
            </w:r>
            <w:r>
              <w:rPr>
                <w:spacing w:val="-6"/>
                <w:sz w:val="24"/>
              </w:rPr>
              <w:t> </w:t>
            </w:r>
            <w:r>
              <w:rPr>
                <w:sz w:val="24"/>
              </w:rPr>
              <w:t>лишь</w:t>
            </w:r>
            <w:r>
              <w:rPr>
                <w:spacing w:val="-3"/>
                <w:sz w:val="24"/>
              </w:rPr>
              <w:t> </w:t>
            </w:r>
            <w:r>
              <w:rPr>
                <w:sz w:val="24"/>
              </w:rPr>
              <w:t>обоснование</w:t>
            </w:r>
            <w:r>
              <w:rPr>
                <w:spacing w:val="-4"/>
                <w:sz w:val="24"/>
              </w:rPr>
              <w:t> </w:t>
            </w:r>
            <w:r>
              <w:rPr>
                <w:sz w:val="24"/>
              </w:rPr>
              <w:t>механизма</w:t>
            </w:r>
            <w:r>
              <w:rPr>
                <w:spacing w:val="-3"/>
                <w:sz w:val="24"/>
              </w:rPr>
              <w:t> </w:t>
            </w:r>
            <w:r>
              <w:rPr>
                <w:sz w:val="24"/>
              </w:rPr>
              <w:t>действия</w:t>
            </w:r>
            <w:r>
              <w:rPr>
                <w:spacing w:val="-3"/>
                <w:sz w:val="24"/>
              </w:rPr>
              <w:t> </w:t>
            </w:r>
            <w:r>
              <w:rPr>
                <w:sz w:val="24"/>
              </w:rPr>
              <w:t>или</w:t>
            </w:r>
            <w:r>
              <w:rPr>
                <w:spacing w:val="-4"/>
                <w:sz w:val="24"/>
              </w:rPr>
              <w:t> </w:t>
            </w:r>
            <w:r>
              <w:rPr>
                <w:sz w:val="24"/>
              </w:rPr>
              <w:t>мнение</w:t>
            </w:r>
            <w:r>
              <w:rPr>
                <w:spacing w:val="-3"/>
                <w:sz w:val="24"/>
              </w:rPr>
              <w:t> </w:t>
            </w:r>
            <w:r>
              <w:rPr>
                <w:spacing w:val="-2"/>
                <w:sz w:val="24"/>
              </w:rPr>
              <w:t>экспертов</w:t>
            </w:r>
          </w:p>
        </w:tc>
      </w:tr>
    </w:tbl>
    <w:p>
      <w:pPr>
        <w:spacing w:before="17"/>
        <w:ind w:left="398" w:right="0" w:firstLine="0"/>
        <w:jc w:val="left"/>
        <w:rPr>
          <w:b/>
          <w:sz w:val="24"/>
        </w:rPr>
      </w:pPr>
      <w:r>
        <w:rPr>
          <w:b/>
          <w:sz w:val="24"/>
        </w:rPr>
        <w:t>Таблица</w:t>
      </w:r>
      <w:r>
        <w:rPr>
          <w:b/>
          <w:spacing w:val="-5"/>
          <w:sz w:val="24"/>
        </w:rPr>
        <w:t> 4.</w:t>
      </w:r>
    </w:p>
    <w:p>
      <w:pPr>
        <w:spacing w:line="276" w:lineRule="auto" w:before="137"/>
        <w:ind w:left="398" w:right="606" w:firstLine="0"/>
        <w:jc w:val="left"/>
        <w:rPr>
          <w:b/>
          <w:sz w:val="24"/>
        </w:rPr>
      </w:pPr>
      <w:r>
        <w:rPr>
          <w:b/>
          <w:sz w:val="24"/>
        </w:rPr>
        <w:t>Шкала</w:t>
      </w:r>
      <w:r>
        <w:rPr>
          <w:b/>
          <w:spacing w:val="-5"/>
          <w:sz w:val="24"/>
        </w:rPr>
        <w:t> </w:t>
      </w:r>
      <w:r>
        <w:rPr>
          <w:b/>
          <w:sz w:val="24"/>
        </w:rPr>
        <w:t>оценки</w:t>
      </w:r>
      <w:r>
        <w:rPr>
          <w:b/>
          <w:spacing w:val="-5"/>
          <w:sz w:val="24"/>
        </w:rPr>
        <w:t> </w:t>
      </w:r>
      <w:r>
        <w:rPr>
          <w:b/>
          <w:sz w:val="24"/>
        </w:rPr>
        <w:t>уровней</w:t>
      </w:r>
      <w:r>
        <w:rPr>
          <w:b/>
          <w:spacing w:val="-5"/>
          <w:sz w:val="24"/>
        </w:rPr>
        <w:t> </w:t>
      </w:r>
      <w:r>
        <w:rPr>
          <w:b/>
          <w:sz w:val="24"/>
        </w:rPr>
        <w:t>достоверности</w:t>
      </w:r>
      <w:r>
        <w:rPr>
          <w:b/>
          <w:spacing w:val="-5"/>
          <w:sz w:val="24"/>
        </w:rPr>
        <w:t> </w:t>
      </w:r>
      <w:r>
        <w:rPr>
          <w:b/>
          <w:sz w:val="24"/>
        </w:rPr>
        <w:t>доказательств</w:t>
      </w:r>
      <w:r>
        <w:rPr>
          <w:b/>
          <w:spacing w:val="-5"/>
          <w:sz w:val="24"/>
        </w:rPr>
        <w:t> </w:t>
      </w:r>
      <w:r>
        <w:rPr>
          <w:b/>
          <w:sz w:val="24"/>
        </w:rPr>
        <w:t>для</w:t>
      </w:r>
      <w:r>
        <w:rPr>
          <w:b/>
          <w:spacing w:val="-5"/>
          <w:sz w:val="24"/>
        </w:rPr>
        <w:t> </w:t>
      </w:r>
      <w:r>
        <w:rPr>
          <w:b/>
          <w:sz w:val="24"/>
        </w:rPr>
        <w:t>методов</w:t>
      </w:r>
      <w:r>
        <w:rPr>
          <w:b/>
          <w:spacing w:val="-8"/>
          <w:sz w:val="24"/>
        </w:rPr>
        <w:t> </w:t>
      </w:r>
      <w:r>
        <w:rPr>
          <w:b/>
          <w:sz w:val="24"/>
        </w:rPr>
        <w:t>профилактики, лечения и реабилитации (профилактических, лечебных, реабилитационных</w:t>
      </w:r>
    </w:p>
    <w:p>
      <w:pPr>
        <w:spacing w:line="275" w:lineRule="exact" w:before="0" w:after="44"/>
        <w:ind w:left="398" w:right="0" w:firstLine="0"/>
        <w:jc w:val="left"/>
        <w:rPr>
          <w:b/>
          <w:sz w:val="24"/>
        </w:rPr>
      </w:pPr>
      <w:r>
        <w:rPr>
          <w:b/>
          <w:spacing w:val="-2"/>
          <w:sz w:val="24"/>
        </w:rPr>
        <w:t>вмешательств)</w:t>
      </w:r>
    </w:p>
    <w:tbl>
      <w:tblPr>
        <w:tblW w:w="0" w:type="auto"/>
        <w:jc w:val="left"/>
        <w:tblInd w:w="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793"/>
        <w:gridCol w:w="8380"/>
      </w:tblGrid>
      <w:tr>
        <w:trPr>
          <w:trHeight w:val="825" w:hRule="atLeast"/>
        </w:trPr>
        <w:tc>
          <w:tcPr>
            <w:tcW w:w="1793" w:type="dxa"/>
          </w:tcPr>
          <w:p>
            <w:pPr>
              <w:pStyle w:val="TableParagraph"/>
              <w:spacing w:line="273" w:lineRule="exact"/>
              <w:ind w:left="13" w:right="6"/>
              <w:jc w:val="center"/>
              <w:rPr>
                <w:b/>
                <w:sz w:val="24"/>
              </w:rPr>
            </w:pPr>
            <w:r>
              <w:rPr>
                <w:b/>
                <w:spacing w:val="-2"/>
                <w:sz w:val="24"/>
              </w:rPr>
              <w:t>Уровень</w:t>
            </w:r>
          </w:p>
          <w:p>
            <w:pPr>
              <w:pStyle w:val="TableParagraph"/>
              <w:spacing w:line="270" w:lineRule="atLeast"/>
              <w:ind w:left="13"/>
              <w:jc w:val="center"/>
              <w:rPr>
                <w:b/>
                <w:sz w:val="24"/>
              </w:rPr>
            </w:pPr>
            <w:r>
              <w:rPr>
                <w:b/>
                <w:spacing w:val="-2"/>
                <w:sz w:val="24"/>
              </w:rPr>
              <w:t>достоверности доказательств</w:t>
            </w:r>
          </w:p>
        </w:tc>
        <w:tc>
          <w:tcPr>
            <w:tcW w:w="8380" w:type="dxa"/>
          </w:tcPr>
          <w:p>
            <w:pPr>
              <w:pStyle w:val="TableParagraph"/>
              <w:spacing w:line="273" w:lineRule="exact"/>
              <w:ind w:left="6"/>
              <w:jc w:val="center"/>
              <w:rPr>
                <w:b/>
                <w:sz w:val="24"/>
              </w:rPr>
            </w:pPr>
            <w:r>
              <w:rPr>
                <w:b/>
                <w:spacing w:val="-2"/>
                <w:sz w:val="24"/>
              </w:rPr>
              <w:t>Расшифровка</w:t>
            </w:r>
          </w:p>
        </w:tc>
      </w:tr>
      <w:tr>
        <w:trPr>
          <w:trHeight w:val="278" w:hRule="atLeast"/>
        </w:trPr>
        <w:tc>
          <w:tcPr>
            <w:tcW w:w="1793" w:type="dxa"/>
          </w:tcPr>
          <w:p>
            <w:pPr>
              <w:pStyle w:val="TableParagraph"/>
              <w:spacing w:line="258" w:lineRule="exact"/>
              <w:ind w:left="13" w:right="6"/>
              <w:jc w:val="center"/>
              <w:rPr>
                <w:sz w:val="24"/>
              </w:rPr>
            </w:pPr>
            <w:r>
              <w:rPr>
                <w:spacing w:val="-10"/>
                <w:sz w:val="24"/>
              </w:rPr>
              <w:t>1</w:t>
            </w:r>
          </w:p>
        </w:tc>
        <w:tc>
          <w:tcPr>
            <w:tcW w:w="8380" w:type="dxa"/>
          </w:tcPr>
          <w:p>
            <w:pPr>
              <w:pStyle w:val="TableParagraph"/>
              <w:spacing w:line="258" w:lineRule="exact"/>
              <w:ind w:left="107"/>
              <w:rPr>
                <w:sz w:val="24"/>
              </w:rPr>
            </w:pPr>
            <w:r>
              <w:rPr>
                <w:sz w:val="24"/>
              </w:rPr>
              <w:t>Систематический</w:t>
            </w:r>
            <w:r>
              <w:rPr>
                <w:spacing w:val="-4"/>
                <w:sz w:val="24"/>
              </w:rPr>
              <w:t> </w:t>
            </w:r>
            <w:r>
              <w:rPr>
                <w:sz w:val="24"/>
              </w:rPr>
              <w:t>обзор</w:t>
            </w:r>
            <w:r>
              <w:rPr>
                <w:spacing w:val="-5"/>
                <w:sz w:val="24"/>
              </w:rPr>
              <w:t> </w:t>
            </w:r>
            <w:r>
              <w:rPr>
                <w:sz w:val="24"/>
              </w:rPr>
              <w:t>РКИ</w:t>
            </w:r>
            <w:r>
              <w:rPr>
                <w:spacing w:val="-3"/>
                <w:sz w:val="24"/>
              </w:rPr>
              <w:t> </w:t>
            </w:r>
            <w:r>
              <w:rPr>
                <w:sz w:val="24"/>
              </w:rPr>
              <w:t>с</w:t>
            </w:r>
            <w:r>
              <w:rPr>
                <w:spacing w:val="-4"/>
                <w:sz w:val="24"/>
              </w:rPr>
              <w:t> </w:t>
            </w:r>
            <w:r>
              <w:rPr>
                <w:sz w:val="24"/>
              </w:rPr>
              <w:t>применением</w:t>
            </w:r>
            <w:r>
              <w:rPr>
                <w:spacing w:val="-2"/>
                <w:sz w:val="24"/>
              </w:rPr>
              <w:t> </w:t>
            </w:r>
            <w:r>
              <w:rPr>
                <w:sz w:val="24"/>
              </w:rPr>
              <w:t>мета-</w:t>
            </w:r>
            <w:r>
              <w:rPr>
                <w:spacing w:val="-2"/>
                <w:sz w:val="24"/>
              </w:rPr>
              <w:t>анализа</w:t>
            </w:r>
          </w:p>
        </w:tc>
      </w:tr>
      <w:tr>
        <w:trPr>
          <w:trHeight w:val="549" w:hRule="atLeast"/>
        </w:trPr>
        <w:tc>
          <w:tcPr>
            <w:tcW w:w="1793" w:type="dxa"/>
          </w:tcPr>
          <w:p>
            <w:pPr>
              <w:pStyle w:val="TableParagraph"/>
              <w:spacing w:line="268" w:lineRule="exact"/>
              <w:ind w:left="13" w:right="6"/>
              <w:jc w:val="center"/>
              <w:rPr>
                <w:sz w:val="24"/>
              </w:rPr>
            </w:pPr>
            <w:r>
              <w:rPr>
                <w:spacing w:val="-10"/>
                <w:sz w:val="24"/>
              </w:rPr>
              <w:t>2</w:t>
            </w:r>
          </w:p>
        </w:tc>
        <w:tc>
          <w:tcPr>
            <w:tcW w:w="8380" w:type="dxa"/>
          </w:tcPr>
          <w:p>
            <w:pPr>
              <w:pStyle w:val="TableParagraph"/>
              <w:spacing w:line="268" w:lineRule="exact"/>
              <w:ind w:left="107"/>
              <w:rPr>
                <w:sz w:val="24"/>
              </w:rPr>
            </w:pPr>
            <w:r>
              <w:rPr>
                <w:sz w:val="24"/>
              </w:rPr>
              <w:t>Отдельные</w:t>
            </w:r>
            <w:r>
              <w:rPr>
                <w:spacing w:val="23"/>
                <w:sz w:val="24"/>
              </w:rPr>
              <w:t> </w:t>
            </w:r>
            <w:r>
              <w:rPr>
                <w:sz w:val="24"/>
              </w:rPr>
              <w:t>РКИ</w:t>
            </w:r>
            <w:r>
              <w:rPr>
                <w:spacing w:val="27"/>
                <w:sz w:val="24"/>
              </w:rPr>
              <w:t> </w:t>
            </w:r>
            <w:r>
              <w:rPr>
                <w:sz w:val="24"/>
              </w:rPr>
              <w:t>и</w:t>
            </w:r>
            <w:r>
              <w:rPr>
                <w:spacing w:val="27"/>
                <w:sz w:val="24"/>
              </w:rPr>
              <w:t> </w:t>
            </w:r>
            <w:r>
              <w:rPr>
                <w:sz w:val="24"/>
              </w:rPr>
              <w:t>систематические</w:t>
            </w:r>
            <w:r>
              <w:rPr>
                <w:spacing w:val="26"/>
                <w:sz w:val="24"/>
              </w:rPr>
              <w:t> </w:t>
            </w:r>
            <w:r>
              <w:rPr>
                <w:sz w:val="24"/>
              </w:rPr>
              <w:t>обзоры</w:t>
            </w:r>
            <w:r>
              <w:rPr>
                <w:spacing w:val="27"/>
                <w:sz w:val="24"/>
              </w:rPr>
              <w:t> </w:t>
            </w:r>
            <w:r>
              <w:rPr>
                <w:sz w:val="24"/>
              </w:rPr>
              <w:t>исследований</w:t>
            </w:r>
            <w:r>
              <w:rPr>
                <w:spacing w:val="27"/>
                <w:sz w:val="24"/>
              </w:rPr>
              <w:t> </w:t>
            </w:r>
            <w:r>
              <w:rPr>
                <w:sz w:val="24"/>
              </w:rPr>
              <w:t>любого</w:t>
            </w:r>
            <w:r>
              <w:rPr>
                <w:spacing w:val="27"/>
                <w:sz w:val="24"/>
              </w:rPr>
              <w:t> </w:t>
            </w:r>
            <w:r>
              <w:rPr>
                <w:sz w:val="24"/>
              </w:rPr>
              <w:t>дизайна,</w:t>
            </w:r>
            <w:r>
              <w:rPr>
                <w:spacing w:val="27"/>
                <w:sz w:val="24"/>
              </w:rPr>
              <w:t> </w:t>
            </w:r>
            <w:r>
              <w:rPr>
                <w:spacing w:val="-5"/>
                <w:sz w:val="24"/>
              </w:rPr>
              <w:t>за</w:t>
            </w:r>
          </w:p>
          <w:p>
            <w:pPr>
              <w:pStyle w:val="TableParagraph"/>
              <w:spacing w:line="261" w:lineRule="exact"/>
              <w:ind w:left="107"/>
              <w:rPr>
                <w:sz w:val="24"/>
              </w:rPr>
            </w:pPr>
            <w:r>
              <w:rPr>
                <w:sz w:val="24"/>
              </w:rPr>
              <w:t>исключением</w:t>
            </w:r>
            <w:r>
              <w:rPr>
                <w:spacing w:val="-4"/>
                <w:sz w:val="24"/>
              </w:rPr>
              <w:t> </w:t>
            </w:r>
            <w:r>
              <w:rPr>
                <w:sz w:val="24"/>
              </w:rPr>
              <w:t>РКИ,</w:t>
            </w:r>
            <w:r>
              <w:rPr>
                <w:spacing w:val="-4"/>
                <w:sz w:val="24"/>
              </w:rPr>
              <w:t> </w:t>
            </w:r>
            <w:r>
              <w:rPr>
                <w:sz w:val="24"/>
              </w:rPr>
              <w:t>с</w:t>
            </w:r>
            <w:r>
              <w:rPr>
                <w:spacing w:val="-4"/>
                <w:sz w:val="24"/>
              </w:rPr>
              <w:t> </w:t>
            </w:r>
            <w:r>
              <w:rPr>
                <w:sz w:val="24"/>
              </w:rPr>
              <w:t>применением</w:t>
            </w:r>
            <w:r>
              <w:rPr>
                <w:spacing w:val="-4"/>
                <w:sz w:val="24"/>
              </w:rPr>
              <w:t> </w:t>
            </w:r>
            <w:r>
              <w:rPr>
                <w:sz w:val="24"/>
              </w:rPr>
              <w:t>мета-</w:t>
            </w:r>
            <w:r>
              <w:rPr>
                <w:spacing w:val="-2"/>
                <w:sz w:val="24"/>
              </w:rPr>
              <w:t>анализа</w:t>
            </w:r>
          </w:p>
        </w:tc>
      </w:tr>
      <w:tr>
        <w:trPr>
          <w:trHeight w:val="551" w:hRule="atLeast"/>
        </w:trPr>
        <w:tc>
          <w:tcPr>
            <w:tcW w:w="1793" w:type="dxa"/>
          </w:tcPr>
          <w:p>
            <w:pPr>
              <w:pStyle w:val="TableParagraph"/>
              <w:spacing w:line="270" w:lineRule="exact"/>
              <w:ind w:left="13" w:right="6"/>
              <w:jc w:val="center"/>
              <w:rPr>
                <w:sz w:val="24"/>
              </w:rPr>
            </w:pPr>
            <w:r>
              <w:rPr>
                <w:spacing w:val="-10"/>
                <w:sz w:val="24"/>
              </w:rPr>
              <w:t>3</w:t>
            </w:r>
          </w:p>
        </w:tc>
        <w:tc>
          <w:tcPr>
            <w:tcW w:w="8380" w:type="dxa"/>
          </w:tcPr>
          <w:p>
            <w:pPr>
              <w:pStyle w:val="TableParagraph"/>
              <w:tabs>
                <w:tab w:pos="2724" w:val="left" w:leader="none"/>
                <w:tab w:pos="4516" w:val="left" w:leader="none"/>
                <w:tab w:pos="6226" w:val="left" w:leader="none"/>
                <w:tab w:pos="6593" w:val="left" w:leader="none"/>
                <w:tab w:pos="7190" w:val="left" w:leader="none"/>
              </w:tabs>
              <w:spacing w:line="270" w:lineRule="exact"/>
              <w:ind w:left="107"/>
              <w:rPr>
                <w:sz w:val="24"/>
              </w:rPr>
            </w:pPr>
            <w:r>
              <w:rPr>
                <w:spacing w:val="-2"/>
                <w:sz w:val="24"/>
              </w:rPr>
              <w:t>Нерандомизированные</w:t>
            </w:r>
            <w:r>
              <w:rPr>
                <w:sz w:val="24"/>
              </w:rPr>
              <w:tab/>
            </w:r>
            <w:r>
              <w:rPr>
                <w:spacing w:val="-2"/>
                <w:sz w:val="24"/>
              </w:rPr>
              <w:t>сравнительные</w:t>
            </w:r>
            <w:r>
              <w:rPr>
                <w:sz w:val="24"/>
              </w:rPr>
              <w:tab/>
            </w:r>
            <w:r>
              <w:rPr>
                <w:spacing w:val="-2"/>
                <w:sz w:val="24"/>
              </w:rPr>
              <w:t>исследования,</w:t>
            </w:r>
            <w:r>
              <w:rPr>
                <w:sz w:val="24"/>
              </w:rPr>
              <w:tab/>
            </w:r>
            <w:r>
              <w:rPr>
                <w:spacing w:val="-10"/>
                <w:sz w:val="24"/>
              </w:rPr>
              <w:t>в</w:t>
            </w:r>
            <w:r>
              <w:rPr>
                <w:sz w:val="24"/>
              </w:rPr>
              <w:tab/>
            </w:r>
            <w:r>
              <w:rPr>
                <w:spacing w:val="-4"/>
                <w:sz w:val="24"/>
              </w:rPr>
              <w:t>т.ч.</w:t>
            </w:r>
            <w:r>
              <w:rPr>
                <w:sz w:val="24"/>
              </w:rPr>
              <w:tab/>
            </w:r>
            <w:r>
              <w:rPr>
                <w:spacing w:val="-2"/>
                <w:sz w:val="24"/>
              </w:rPr>
              <w:t>когортные</w:t>
            </w:r>
          </w:p>
          <w:p>
            <w:pPr>
              <w:pStyle w:val="TableParagraph"/>
              <w:spacing w:line="261" w:lineRule="exact"/>
              <w:ind w:left="107"/>
              <w:rPr>
                <w:sz w:val="24"/>
              </w:rPr>
            </w:pPr>
            <w:r>
              <w:rPr>
                <w:spacing w:val="-2"/>
                <w:sz w:val="24"/>
              </w:rPr>
              <w:t>исследования</w:t>
            </w:r>
          </w:p>
        </w:tc>
      </w:tr>
      <w:tr>
        <w:trPr>
          <w:trHeight w:val="551" w:hRule="atLeast"/>
        </w:trPr>
        <w:tc>
          <w:tcPr>
            <w:tcW w:w="1793" w:type="dxa"/>
          </w:tcPr>
          <w:p>
            <w:pPr>
              <w:pStyle w:val="TableParagraph"/>
              <w:spacing w:line="270" w:lineRule="exact"/>
              <w:ind w:left="13" w:right="6"/>
              <w:jc w:val="center"/>
              <w:rPr>
                <w:sz w:val="24"/>
              </w:rPr>
            </w:pPr>
            <w:r>
              <w:rPr>
                <w:spacing w:val="-10"/>
                <w:sz w:val="24"/>
              </w:rPr>
              <w:t>4</w:t>
            </w:r>
          </w:p>
        </w:tc>
        <w:tc>
          <w:tcPr>
            <w:tcW w:w="8380" w:type="dxa"/>
          </w:tcPr>
          <w:p>
            <w:pPr>
              <w:pStyle w:val="TableParagraph"/>
              <w:spacing w:line="270" w:lineRule="exact"/>
              <w:ind w:left="107"/>
              <w:rPr>
                <w:sz w:val="24"/>
              </w:rPr>
            </w:pPr>
            <w:r>
              <w:rPr>
                <w:sz w:val="24"/>
              </w:rPr>
              <w:t>Несравнительные</w:t>
            </w:r>
            <w:r>
              <w:rPr>
                <w:spacing w:val="77"/>
                <w:sz w:val="24"/>
              </w:rPr>
              <w:t> </w:t>
            </w:r>
            <w:r>
              <w:rPr>
                <w:sz w:val="24"/>
              </w:rPr>
              <w:t>исследования,</w:t>
            </w:r>
            <w:r>
              <w:rPr>
                <w:spacing w:val="51"/>
                <w:w w:val="150"/>
                <w:sz w:val="24"/>
              </w:rPr>
              <w:t> </w:t>
            </w:r>
            <w:r>
              <w:rPr>
                <w:sz w:val="24"/>
              </w:rPr>
              <w:t>описание</w:t>
            </w:r>
            <w:r>
              <w:rPr>
                <w:spacing w:val="51"/>
                <w:w w:val="150"/>
                <w:sz w:val="24"/>
              </w:rPr>
              <w:t> </w:t>
            </w:r>
            <w:r>
              <w:rPr>
                <w:sz w:val="24"/>
              </w:rPr>
              <w:t>клинического</w:t>
            </w:r>
            <w:r>
              <w:rPr>
                <w:spacing w:val="51"/>
                <w:w w:val="150"/>
                <w:sz w:val="24"/>
              </w:rPr>
              <w:t> </w:t>
            </w:r>
            <w:r>
              <w:rPr>
                <w:sz w:val="24"/>
              </w:rPr>
              <w:t>случая</w:t>
            </w:r>
            <w:r>
              <w:rPr>
                <w:spacing w:val="51"/>
                <w:w w:val="150"/>
                <w:sz w:val="24"/>
              </w:rPr>
              <w:t> </w:t>
            </w:r>
            <w:r>
              <w:rPr>
                <w:sz w:val="24"/>
              </w:rPr>
              <w:t>или</w:t>
            </w:r>
            <w:r>
              <w:rPr>
                <w:spacing w:val="53"/>
                <w:w w:val="150"/>
                <w:sz w:val="24"/>
              </w:rPr>
              <w:t> </w:t>
            </w:r>
            <w:r>
              <w:rPr>
                <w:spacing w:val="-2"/>
                <w:sz w:val="24"/>
              </w:rPr>
              <w:t>серии</w:t>
            </w:r>
          </w:p>
          <w:p>
            <w:pPr>
              <w:pStyle w:val="TableParagraph"/>
              <w:spacing w:line="261" w:lineRule="exact"/>
              <w:ind w:left="107"/>
              <w:rPr>
                <w:sz w:val="24"/>
              </w:rPr>
            </w:pPr>
            <w:r>
              <w:rPr>
                <w:sz w:val="24"/>
              </w:rPr>
              <w:t>случаев,</w:t>
            </w:r>
            <w:r>
              <w:rPr>
                <w:spacing w:val="-5"/>
                <w:sz w:val="24"/>
              </w:rPr>
              <w:t> </w:t>
            </w:r>
            <w:r>
              <w:rPr>
                <w:sz w:val="24"/>
              </w:rPr>
              <w:t>исследования</w:t>
            </w:r>
            <w:r>
              <w:rPr>
                <w:spacing w:val="-5"/>
                <w:sz w:val="24"/>
              </w:rPr>
              <w:t> </w:t>
            </w:r>
            <w:r>
              <w:rPr>
                <w:sz w:val="24"/>
              </w:rPr>
              <w:t>«случай-</w:t>
            </w:r>
            <w:r>
              <w:rPr>
                <w:spacing w:val="-2"/>
                <w:sz w:val="24"/>
              </w:rPr>
              <w:t>контроль»</w:t>
            </w:r>
          </w:p>
        </w:tc>
      </w:tr>
      <w:tr>
        <w:trPr>
          <w:trHeight w:val="554" w:hRule="atLeast"/>
        </w:trPr>
        <w:tc>
          <w:tcPr>
            <w:tcW w:w="1793" w:type="dxa"/>
          </w:tcPr>
          <w:p>
            <w:pPr>
              <w:pStyle w:val="TableParagraph"/>
              <w:spacing w:line="270" w:lineRule="exact"/>
              <w:ind w:left="13" w:right="6"/>
              <w:jc w:val="center"/>
              <w:rPr>
                <w:sz w:val="24"/>
              </w:rPr>
            </w:pPr>
            <w:r>
              <w:rPr>
                <w:spacing w:val="-10"/>
                <w:sz w:val="24"/>
              </w:rPr>
              <w:t>5</w:t>
            </w:r>
          </w:p>
        </w:tc>
        <w:tc>
          <w:tcPr>
            <w:tcW w:w="8380" w:type="dxa"/>
          </w:tcPr>
          <w:p>
            <w:pPr>
              <w:pStyle w:val="TableParagraph"/>
              <w:tabs>
                <w:tab w:pos="1348" w:val="left" w:leader="none"/>
                <w:tab w:pos="2275" w:val="left" w:leader="none"/>
                <w:tab w:pos="3956" w:val="left" w:leader="none"/>
                <w:tab w:pos="5431" w:val="left" w:leader="none"/>
                <w:tab w:pos="6734" w:val="left" w:leader="none"/>
              </w:tabs>
              <w:spacing w:line="269" w:lineRule="exact"/>
              <w:ind w:left="107"/>
              <w:rPr>
                <w:sz w:val="24"/>
              </w:rPr>
            </w:pPr>
            <w:r>
              <w:rPr>
                <w:spacing w:val="-2"/>
                <w:sz w:val="24"/>
              </w:rPr>
              <w:t>Имеется</w:t>
            </w:r>
            <w:r>
              <w:rPr>
                <w:sz w:val="24"/>
              </w:rPr>
              <w:tab/>
            </w:r>
            <w:r>
              <w:rPr>
                <w:spacing w:val="-4"/>
                <w:sz w:val="24"/>
              </w:rPr>
              <w:t>лишь</w:t>
            </w:r>
            <w:r>
              <w:rPr>
                <w:sz w:val="24"/>
              </w:rPr>
              <w:tab/>
            </w:r>
            <w:r>
              <w:rPr>
                <w:spacing w:val="-2"/>
                <w:sz w:val="24"/>
              </w:rPr>
              <w:t>обоснование</w:t>
            </w:r>
            <w:r>
              <w:rPr>
                <w:sz w:val="24"/>
              </w:rPr>
              <w:tab/>
            </w:r>
            <w:r>
              <w:rPr>
                <w:spacing w:val="-2"/>
                <w:sz w:val="24"/>
              </w:rPr>
              <w:t>механизма</w:t>
            </w:r>
            <w:r>
              <w:rPr>
                <w:sz w:val="24"/>
              </w:rPr>
              <w:tab/>
            </w:r>
            <w:r>
              <w:rPr>
                <w:spacing w:val="-2"/>
                <w:sz w:val="24"/>
              </w:rPr>
              <w:t>действия</w:t>
            </w:r>
            <w:r>
              <w:rPr>
                <w:sz w:val="24"/>
              </w:rPr>
              <w:tab/>
            </w:r>
            <w:r>
              <w:rPr>
                <w:spacing w:val="-2"/>
                <w:sz w:val="24"/>
              </w:rPr>
              <w:t>вмешательства</w:t>
            </w:r>
          </w:p>
          <w:p>
            <w:pPr>
              <w:pStyle w:val="TableParagraph"/>
              <w:spacing w:line="265" w:lineRule="exact"/>
              <w:ind w:left="107"/>
              <w:rPr>
                <w:sz w:val="24"/>
              </w:rPr>
            </w:pPr>
            <w:r>
              <w:rPr>
                <w:sz w:val="24"/>
              </w:rPr>
              <w:t>(доклинические</w:t>
            </w:r>
            <w:r>
              <w:rPr>
                <w:spacing w:val="-6"/>
                <w:sz w:val="24"/>
              </w:rPr>
              <w:t> </w:t>
            </w:r>
            <w:r>
              <w:rPr>
                <w:sz w:val="24"/>
              </w:rPr>
              <w:t>исследования)</w:t>
            </w:r>
            <w:r>
              <w:rPr>
                <w:spacing w:val="-6"/>
                <w:sz w:val="24"/>
              </w:rPr>
              <w:t> </w:t>
            </w:r>
            <w:r>
              <w:rPr>
                <w:sz w:val="24"/>
              </w:rPr>
              <w:t>или</w:t>
            </w:r>
            <w:r>
              <w:rPr>
                <w:spacing w:val="-4"/>
                <w:sz w:val="24"/>
              </w:rPr>
              <w:t> </w:t>
            </w:r>
            <w:r>
              <w:rPr>
                <w:sz w:val="24"/>
              </w:rPr>
              <w:t>мнение</w:t>
            </w:r>
            <w:r>
              <w:rPr>
                <w:spacing w:val="-5"/>
                <w:sz w:val="24"/>
              </w:rPr>
              <w:t> </w:t>
            </w:r>
            <w:r>
              <w:rPr>
                <w:spacing w:val="-2"/>
                <w:sz w:val="24"/>
              </w:rPr>
              <w:t>экспертов</w:t>
            </w:r>
          </w:p>
        </w:tc>
      </w:tr>
    </w:tbl>
    <w:p>
      <w:pPr>
        <w:spacing w:before="0"/>
        <w:ind w:left="398" w:right="0" w:firstLine="0"/>
        <w:jc w:val="left"/>
        <w:rPr>
          <w:b/>
          <w:sz w:val="24"/>
        </w:rPr>
      </w:pPr>
      <w:r>
        <w:rPr>
          <w:b/>
          <w:sz w:val="24"/>
        </w:rPr>
        <w:t>Таблица</w:t>
      </w:r>
      <w:r>
        <w:rPr>
          <w:b/>
          <w:spacing w:val="-5"/>
          <w:sz w:val="24"/>
        </w:rPr>
        <w:t> 5.</w:t>
      </w:r>
    </w:p>
    <w:p>
      <w:pPr>
        <w:spacing w:line="276" w:lineRule="auto" w:before="0"/>
        <w:ind w:left="398" w:right="574" w:firstLine="0"/>
        <w:jc w:val="left"/>
        <w:rPr>
          <w:b/>
          <w:sz w:val="24"/>
        </w:rPr>
      </w:pPr>
      <w:r>
        <w:rPr>
          <w:b/>
          <w:sz w:val="24"/>
        </w:rPr>
        <w:t>Шкала оценки уровней убедительности рекомендаций для методов профилактики, диагностики,</w:t>
      </w:r>
      <w:r>
        <w:rPr>
          <w:b/>
          <w:spacing w:val="-7"/>
          <w:sz w:val="24"/>
        </w:rPr>
        <w:t> </w:t>
      </w:r>
      <w:r>
        <w:rPr>
          <w:b/>
          <w:sz w:val="24"/>
        </w:rPr>
        <w:t>лечения</w:t>
      </w:r>
      <w:r>
        <w:rPr>
          <w:b/>
          <w:spacing w:val="-9"/>
          <w:sz w:val="24"/>
        </w:rPr>
        <w:t> </w:t>
      </w:r>
      <w:r>
        <w:rPr>
          <w:b/>
          <w:sz w:val="24"/>
        </w:rPr>
        <w:t>и</w:t>
      </w:r>
      <w:r>
        <w:rPr>
          <w:b/>
          <w:spacing w:val="-7"/>
          <w:sz w:val="24"/>
        </w:rPr>
        <w:t> </w:t>
      </w:r>
      <w:r>
        <w:rPr>
          <w:b/>
          <w:sz w:val="24"/>
        </w:rPr>
        <w:t>реабилитации</w:t>
      </w:r>
      <w:r>
        <w:rPr>
          <w:b/>
          <w:spacing w:val="-7"/>
          <w:sz w:val="24"/>
        </w:rPr>
        <w:t> </w:t>
      </w:r>
      <w:r>
        <w:rPr>
          <w:b/>
          <w:sz w:val="24"/>
        </w:rPr>
        <w:t>(профилактических,</w:t>
      </w:r>
      <w:r>
        <w:rPr>
          <w:b/>
          <w:spacing w:val="-7"/>
          <w:sz w:val="24"/>
        </w:rPr>
        <w:t> </w:t>
      </w:r>
      <w:r>
        <w:rPr>
          <w:b/>
          <w:sz w:val="24"/>
        </w:rPr>
        <w:t>диагностических, лечебных, реабилитационных вмешательств)</w:t>
      </w:r>
    </w:p>
    <w:tbl>
      <w:tblPr>
        <w:tblW w:w="0" w:type="auto"/>
        <w:jc w:val="left"/>
        <w:tblInd w:w="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30"/>
        <w:gridCol w:w="8097"/>
      </w:tblGrid>
      <w:tr>
        <w:trPr>
          <w:trHeight w:val="828" w:hRule="atLeast"/>
        </w:trPr>
        <w:tc>
          <w:tcPr>
            <w:tcW w:w="1930" w:type="dxa"/>
          </w:tcPr>
          <w:p>
            <w:pPr>
              <w:pStyle w:val="TableParagraph"/>
              <w:spacing w:line="273" w:lineRule="exact"/>
              <w:ind w:left="13" w:right="4"/>
              <w:jc w:val="center"/>
              <w:rPr>
                <w:b/>
                <w:sz w:val="24"/>
              </w:rPr>
            </w:pPr>
            <w:r>
              <w:rPr>
                <w:b/>
                <w:spacing w:val="-2"/>
                <w:sz w:val="24"/>
              </w:rPr>
              <w:t>Уровень</w:t>
            </w:r>
          </w:p>
          <w:p>
            <w:pPr>
              <w:pStyle w:val="TableParagraph"/>
              <w:spacing w:line="270" w:lineRule="atLeast"/>
              <w:ind w:left="13"/>
              <w:jc w:val="center"/>
              <w:rPr>
                <w:b/>
                <w:sz w:val="24"/>
              </w:rPr>
            </w:pPr>
            <w:r>
              <w:rPr>
                <w:b/>
                <w:spacing w:val="-2"/>
                <w:sz w:val="24"/>
              </w:rPr>
              <w:t>убедительности рекомендаций</w:t>
            </w:r>
          </w:p>
        </w:tc>
        <w:tc>
          <w:tcPr>
            <w:tcW w:w="8097" w:type="dxa"/>
          </w:tcPr>
          <w:p>
            <w:pPr>
              <w:pStyle w:val="TableParagraph"/>
              <w:spacing w:line="273" w:lineRule="exact"/>
              <w:ind w:left="6"/>
              <w:jc w:val="center"/>
              <w:rPr>
                <w:b/>
                <w:sz w:val="24"/>
              </w:rPr>
            </w:pPr>
            <w:r>
              <w:rPr>
                <w:b/>
                <w:spacing w:val="-2"/>
                <w:sz w:val="24"/>
              </w:rPr>
              <w:t>Расшифровка</w:t>
            </w:r>
          </w:p>
        </w:tc>
      </w:tr>
      <w:tr>
        <w:trPr>
          <w:trHeight w:val="1103" w:hRule="atLeast"/>
        </w:trPr>
        <w:tc>
          <w:tcPr>
            <w:tcW w:w="1930" w:type="dxa"/>
          </w:tcPr>
          <w:p>
            <w:pPr>
              <w:pStyle w:val="TableParagraph"/>
              <w:spacing w:line="268" w:lineRule="exact"/>
              <w:ind w:left="13" w:right="3"/>
              <w:jc w:val="center"/>
              <w:rPr>
                <w:sz w:val="24"/>
              </w:rPr>
            </w:pPr>
            <w:r>
              <w:rPr>
                <w:spacing w:val="-10"/>
                <w:sz w:val="24"/>
              </w:rPr>
              <w:t>A</w:t>
            </w:r>
          </w:p>
        </w:tc>
        <w:tc>
          <w:tcPr>
            <w:tcW w:w="8097" w:type="dxa"/>
          </w:tcPr>
          <w:p>
            <w:pPr>
              <w:pStyle w:val="TableParagraph"/>
              <w:spacing w:line="240" w:lineRule="auto"/>
              <w:ind w:left="107" w:right="98"/>
              <w:jc w:val="both"/>
              <w:rPr>
                <w:sz w:val="24"/>
              </w:rPr>
            </w:pPr>
            <w:r>
              <w:rPr>
                <w:sz w:val="24"/>
              </w:rPr>
              <w:t>Сильная рекомендация (все рассматриваемые критерии эффективности (исходы) являются важными, все исследования имеют высокое или удовлетворительное</w:t>
            </w:r>
            <w:r>
              <w:rPr>
                <w:spacing w:val="76"/>
                <w:w w:val="150"/>
                <w:sz w:val="24"/>
              </w:rPr>
              <w:t>  </w:t>
            </w:r>
            <w:r>
              <w:rPr>
                <w:sz w:val="24"/>
              </w:rPr>
              <w:t>методологическое</w:t>
            </w:r>
            <w:r>
              <w:rPr>
                <w:spacing w:val="76"/>
                <w:w w:val="150"/>
                <w:sz w:val="24"/>
              </w:rPr>
              <w:t>  </w:t>
            </w:r>
            <w:r>
              <w:rPr>
                <w:sz w:val="24"/>
              </w:rPr>
              <w:t>качество,</w:t>
            </w:r>
            <w:r>
              <w:rPr>
                <w:spacing w:val="76"/>
                <w:w w:val="150"/>
                <w:sz w:val="24"/>
              </w:rPr>
              <w:t>  </w:t>
            </w:r>
            <w:r>
              <w:rPr>
                <w:sz w:val="24"/>
              </w:rPr>
              <w:t>их</w:t>
            </w:r>
            <w:r>
              <w:rPr>
                <w:spacing w:val="76"/>
                <w:w w:val="150"/>
                <w:sz w:val="24"/>
              </w:rPr>
              <w:t>  </w:t>
            </w:r>
            <w:r>
              <w:rPr>
                <w:sz w:val="24"/>
              </w:rPr>
              <w:t>выводы</w:t>
            </w:r>
            <w:r>
              <w:rPr>
                <w:spacing w:val="77"/>
                <w:w w:val="150"/>
                <w:sz w:val="24"/>
              </w:rPr>
              <w:t>  </w:t>
            </w:r>
            <w:r>
              <w:rPr>
                <w:spacing w:val="-5"/>
                <w:sz w:val="24"/>
              </w:rPr>
              <w:t>по</w:t>
            </w:r>
          </w:p>
          <w:p>
            <w:pPr>
              <w:pStyle w:val="TableParagraph"/>
              <w:spacing w:line="264" w:lineRule="exact"/>
              <w:ind w:left="107"/>
              <w:jc w:val="both"/>
              <w:rPr>
                <w:sz w:val="24"/>
              </w:rPr>
            </w:pPr>
            <w:r>
              <w:rPr>
                <w:sz w:val="24"/>
              </w:rPr>
              <w:t>интересующим</w:t>
            </w:r>
            <w:r>
              <w:rPr>
                <w:spacing w:val="-4"/>
                <w:sz w:val="24"/>
              </w:rPr>
              <w:t> </w:t>
            </w:r>
            <w:r>
              <w:rPr>
                <w:sz w:val="24"/>
              </w:rPr>
              <w:t>исходам</w:t>
            </w:r>
            <w:r>
              <w:rPr>
                <w:spacing w:val="-4"/>
                <w:sz w:val="24"/>
              </w:rPr>
              <w:t> </w:t>
            </w:r>
            <w:r>
              <w:rPr>
                <w:sz w:val="24"/>
              </w:rPr>
              <w:t>являются</w:t>
            </w:r>
            <w:r>
              <w:rPr>
                <w:spacing w:val="-2"/>
                <w:sz w:val="24"/>
              </w:rPr>
              <w:t> согласованными)</w:t>
            </w:r>
          </w:p>
        </w:tc>
      </w:tr>
      <w:tr>
        <w:trPr>
          <w:trHeight w:val="1101" w:hRule="atLeast"/>
        </w:trPr>
        <w:tc>
          <w:tcPr>
            <w:tcW w:w="1930" w:type="dxa"/>
          </w:tcPr>
          <w:p>
            <w:pPr>
              <w:pStyle w:val="TableParagraph"/>
              <w:spacing w:line="268" w:lineRule="exact"/>
              <w:ind w:left="13" w:right="7"/>
              <w:jc w:val="center"/>
              <w:rPr>
                <w:sz w:val="24"/>
              </w:rPr>
            </w:pPr>
            <w:r>
              <w:rPr>
                <w:spacing w:val="-10"/>
                <w:sz w:val="24"/>
              </w:rPr>
              <w:t>B</w:t>
            </w:r>
          </w:p>
        </w:tc>
        <w:tc>
          <w:tcPr>
            <w:tcW w:w="8097" w:type="dxa"/>
          </w:tcPr>
          <w:p>
            <w:pPr>
              <w:pStyle w:val="TableParagraph"/>
              <w:spacing w:line="240" w:lineRule="auto"/>
              <w:ind w:left="107" w:right="97"/>
              <w:jc w:val="both"/>
              <w:rPr>
                <w:sz w:val="24"/>
              </w:rPr>
            </w:pPr>
            <w:r>
              <w:rPr>
                <w:sz w:val="24"/>
              </w:rPr>
              <w:t>Условная рекомендация (не все рассматриваемые критерии эффективности (исходы) являются важными, не все исследования имеют высокое или удовлетворительное</w:t>
            </w:r>
            <w:r>
              <w:rPr>
                <w:spacing w:val="34"/>
                <w:sz w:val="24"/>
              </w:rPr>
              <w:t>  </w:t>
            </w:r>
            <w:r>
              <w:rPr>
                <w:sz w:val="24"/>
              </w:rPr>
              <w:t>методологическое</w:t>
            </w:r>
            <w:r>
              <w:rPr>
                <w:spacing w:val="35"/>
                <w:sz w:val="24"/>
              </w:rPr>
              <w:t>  </w:t>
            </w:r>
            <w:r>
              <w:rPr>
                <w:sz w:val="24"/>
              </w:rPr>
              <w:t>качество</w:t>
            </w:r>
            <w:r>
              <w:rPr>
                <w:spacing w:val="36"/>
                <w:sz w:val="24"/>
              </w:rPr>
              <w:t>  </w:t>
            </w:r>
            <w:r>
              <w:rPr>
                <w:sz w:val="24"/>
              </w:rPr>
              <w:t>и/или</w:t>
            </w:r>
            <w:r>
              <w:rPr>
                <w:spacing w:val="36"/>
                <w:sz w:val="24"/>
              </w:rPr>
              <w:t>  </w:t>
            </w:r>
            <w:r>
              <w:rPr>
                <w:sz w:val="24"/>
              </w:rPr>
              <w:t>их</w:t>
            </w:r>
            <w:r>
              <w:rPr>
                <w:spacing w:val="36"/>
                <w:sz w:val="24"/>
              </w:rPr>
              <w:t>  </w:t>
            </w:r>
            <w:r>
              <w:rPr>
                <w:sz w:val="24"/>
              </w:rPr>
              <w:t>выводы</w:t>
            </w:r>
            <w:r>
              <w:rPr>
                <w:spacing w:val="35"/>
                <w:sz w:val="24"/>
              </w:rPr>
              <w:t>  </w:t>
            </w:r>
            <w:r>
              <w:rPr>
                <w:spacing w:val="-5"/>
                <w:sz w:val="24"/>
              </w:rPr>
              <w:t>по</w:t>
            </w:r>
          </w:p>
          <w:p>
            <w:pPr>
              <w:pStyle w:val="TableParagraph"/>
              <w:spacing w:line="261" w:lineRule="exact"/>
              <w:ind w:left="107"/>
              <w:jc w:val="both"/>
              <w:rPr>
                <w:sz w:val="24"/>
              </w:rPr>
            </w:pPr>
            <w:r>
              <w:rPr>
                <w:sz w:val="24"/>
              </w:rPr>
              <w:t>интересующим</w:t>
            </w:r>
            <w:r>
              <w:rPr>
                <w:spacing w:val="-3"/>
                <w:sz w:val="24"/>
              </w:rPr>
              <w:t> </w:t>
            </w:r>
            <w:r>
              <w:rPr>
                <w:sz w:val="24"/>
              </w:rPr>
              <w:t>исходам</w:t>
            </w:r>
            <w:r>
              <w:rPr>
                <w:spacing w:val="-3"/>
                <w:sz w:val="24"/>
              </w:rPr>
              <w:t> </w:t>
            </w:r>
            <w:r>
              <w:rPr>
                <w:sz w:val="24"/>
              </w:rPr>
              <w:t>не</w:t>
            </w:r>
            <w:r>
              <w:rPr>
                <w:spacing w:val="-3"/>
                <w:sz w:val="24"/>
              </w:rPr>
              <w:t> </w:t>
            </w:r>
            <w:r>
              <w:rPr>
                <w:sz w:val="24"/>
              </w:rPr>
              <w:t>являются</w:t>
            </w:r>
            <w:r>
              <w:rPr>
                <w:spacing w:val="-2"/>
                <w:sz w:val="24"/>
              </w:rPr>
              <w:t> согласованными)</w:t>
            </w:r>
          </w:p>
        </w:tc>
      </w:tr>
    </w:tbl>
    <w:p>
      <w:pPr>
        <w:pStyle w:val="TableParagraph"/>
        <w:spacing w:after="0" w:line="261" w:lineRule="exact"/>
        <w:jc w:val="both"/>
        <w:rPr>
          <w:sz w:val="24"/>
        </w:rPr>
        <w:sectPr>
          <w:pgSz w:w="11910" w:h="16840"/>
          <w:pgMar w:header="0" w:footer="1003" w:top="1100" w:bottom="1260" w:left="850" w:right="283"/>
        </w:sectPr>
      </w:pPr>
    </w:p>
    <w:tbl>
      <w:tblPr>
        <w:tblW w:w="0" w:type="auto"/>
        <w:jc w:val="left"/>
        <w:tblInd w:w="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930"/>
        <w:gridCol w:w="8097"/>
      </w:tblGrid>
      <w:tr>
        <w:trPr>
          <w:trHeight w:val="1103" w:hRule="atLeast"/>
        </w:trPr>
        <w:tc>
          <w:tcPr>
            <w:tcW w:w="1930" w:type="dxa"/>
          </w:tcPr>
          <w:p>
            <w:pPr>
              <w:pStyle w:val="TableParagraph"/>
              <w:spacing w:line="270" w:lineRule="exact"/>
              <w:ind w:left="13" w:right="7"/>
              <w:jc w:val="center"/>
              <w:rPr>
                <w:sz w:val="24"/>
              </w:rPr>
            </w:pPr>
            <w:r>
              <w:rPr>
                <w:spacing w:val="-10"/>
                <w:sz w:val="24"/>
              </w:rPr>
              <w:t>C</w:t>
            </w:r>
          </w:p>
        </w:tc>
        <w:tc>
          <w:tcPr>
            <w:tcW w:w="8097" w:type="dxa"/>
          </w:tcPr>
          <w:p>
            <w:pPr>
              <w:pStyle w:val="TableParagraph"/>
              <w:spacing w:line="240" w:lineRule="auto"/>
              <w:ind w:left="107" w:right="99"/>
              <w:jc w:val="both"/>
              <w:rPr>
                <w:sz w:val="24"/>
              </w:rPr>
            </w:pPr>
            <w:r>
              <w:rPr>
                <w:sz w:val="24"/>
              </w:rPr>
              <w:t>Слабая рекомендация (отсутствие доказательств надлежащего качества (все рассматриваемые критерии эффективности (исходы) являются неважными, все</w:t>
            </w:r>
            <w:r>
              <w:rPr>
                <w:spacing w:val="3"/>
                <w:sz w:val="24"/>
              </w:rPr>
              <w:t> </w:t>
            </w:r>
            <w:r>
              <w:rPr>
                <w:sz w:val="24"/>
              </w:rPr>
              <w:t>исследования</w:t>
            </w:r>
            <w:r>
              <w:rPr>
                <w:spacing w:val="4"/>
                <w:sz w:val="24"/>
              </w:rPr>
              <w:t> </w:t>
            </w:r>
            <w:r>
              <w:rPr>
                <w:sz w:val="24"/>
              </w:rPr>
              <w:t>имеют</w:t>
            </w:r>
            <w:r>
              <w:rPr>
                <w:spacing w:val="5"/>
                <w:sz w:val="24"/>
              </w:rPr>
              <w:t> </w:t>
            </w:r>
            <w:r>
              <w:rPr>
                <w:sz w:val="24"/>
              </w:rPr>
              <w:t>низкое</w:t>
            </w:r>
            <w:r>
              <w:rPr>
                <w:spacing w:val="4"/>
                <w:sz w:val="24"/>
              </w:rPr>
              <w:t> </w:t>
            </w:r>
            <w:r>
              <w:rPr>
                <w:sz w:val="24"/>
              </w:rPr>
              <w:t>методологическое</w:t>
            </w:r>
            <w:r>
              <w:rPr>
                <w:spacing w:val="7"/>
                <w:sz w:val="24"/>
              </w:rPr>
              <w:t> </w:t>
            </w:r>
            <w:r>
              <w:rPr>
                <w:sz w:val="24"/>
              </w:rPr>
              <w:t>качество</w:t>
            </w:r>
            <w:r>
              <w:rPr>
                <w:spacing w:val="5"/>
                <w:sz w:val="24"/>
              </w:rPr>
              <w:t> </w:t>
            </w:r>
            <w:r>
              <w:rPr>
                <w:sz w:val="24"/>
              </w:rPr>
              <w:t>и</w:t>
            </w:r>
            <w:r>
              <w:rPr>
                <w:spacing w:val="5"/>
                <w:sz w:val="24"/>
              </w:rPr>
              <w:t> </w:t>
            </w:r>
            <w:r>
              <w:rPr>
                <w:sz w:val="24"/>
              </w:rPr>
              <w:t>их</w:t>
            </w:r>
            <w:r>
              <w:rPr>
                <w:spacing w:val="7"/>
                <w:sz w:val="24"/>
              </w:rPr>
              <w:t> </w:t>
            </w:r>
            <w:r>
              <w:rPr>
                <w:sz w:val="24"/>
              </w:rPr>
              <w:t>выводы</w:t>
            </w:r>
            <w:r>
              <w:rPr>
                <w:spacing w:val="4"/>
                <w:sz w:val="24"/>
              </w:rPr>
              <w:t> </w:t>
            </w:r>
            <w:r>
              <w:rPr>
                <w:spacing w:val="-5"/>
                <w:sz w:val="24"/>
              </w:rPr>
              <w:t>по</w:t>
            </w:r>
          </w:p>
          <w:p>
            <w:pPr>
              <w:pStyle w:val="TableParagraph"/>
              <w:spacing w:line="262" w:lineRule="exact"/>
              <w:ind w:left="107"/>
              <w:jc w:val="both"/>
              <w:rPr>
                <w:sz w:val="24"/>
              </w:rPr>
            </w:pPr>
            <w:r>
              <w:rPr>
                <w:sz w:val="24"/>
              </w:rPr>
              <w:t>интересующим</w:t>
            </w:r>
            <w:r>
              <w:rPr>
                <w:spacing w:val="-3"/>
                <w:sz w:val="24"/>
              </w:rPr>
              <w:t> </w:t>
            </w:r>
            <w:r>
              <w:rPr>
                <w:sz w:val="24"/>
              </w:rPr>
              <w:t>исходам</w:t>
            </w:r>
            <w:r>
              <w:rPr>
                <w:spacing w:val="-3"/>
                <w:sz w:val="24"/>
              </w:rPr>
              <w:t> </w:t>
            </w:r>
            <w:r>
              <w:rPr>
                <w:sz w:val="24"/>
              </w:rPr>
              <w:t>не</w:t>
            </w:r>
            <w:r>
              <w:rPr>
                <w:spacing w:val="-3"/>
                <w:sz w:val="24"/>
              </w:rPr>
              <w:t> </w:t>
            </w:r>
            <w:r>
              <w:rPr>
                <w:sz w:val="24"/>
              </w:rPr>
              <w:t>являются</w:t>
            </w:r>
            <w:r>
              <w:rPr>
                <w:spacing w:val="-2"/>
                <w:sz w:val="24"/>
              </w:rPr>
              <w:t> согласованными)</w:t>
            </w:r>
          </w:p>
        </w:tc>
      </w:tr>
    </w:tbl>
    <w:p>
      <w:pPr>
        <w:pStyle w:val="BodyText"/>
        <w:spacing w:before="6"/>
        <w:ind w:left="0"/>
        <w:jc w:val="left"/>
        <w:rPr>
          <w:b/>
        </w:rPr>
      </w:pPr>
    </w:p>
    <w:p>
      <w:pPr>
        <w:pStyle w:val="BodyText"/>
        <w:spacing w:before="1"/>
        <w:ind w:right="562"/>
      </w:pPr>
      <w:r>
        <w:rPr/>
        <w:t>Актуализация данных клинических рекомендаций будет проводиться не реже, чем один раз в три года. Принятие решения об обновлении будет принято на основании предложений, представленных медицинскими профессиональными некоммерческими организациями с учѐтом результатов комплексной оценки лекарственных препаратов, медицинских изделий, а также результатов клинической апробации.</w:t>
      </w:r>
    </w:p>
    <w:p>
      <w:pPr>
        <w:pStyle w:val="BodyText"/>
        <w:spacing w:before="5"/>
        <w:ind w:left="0"/>
        <w:jc w:val="left"/>
      </w:pPr>
    </w:p>
    <w:p>
      <w:pPr>
        <w:pStyle w:val="Heading1"/>
        <w:spacing w:before="1"/>
      </w:pPr>
      <w:bookmarkStart w:name="_bookmark35" w:id="36"/>
      <w:bookmarkEnd w:id="36"/>
      <w:r>
        <w:rPr>
          <w:b w:val="0"/>
        </w:rPr>
      </w:r>
      <w:r>
        <w:rPr/>
        <w:t>Приложение</w:t>
      </w:r>
      <w:r>
        <w:rPr>
          <w:spacing w:val="-7"/>
        </w:rPr>
        <w:t> </w:t>
      </w:r>
      <w:r>
        <w:rPr/>
        <w:t>А3.</w:t>
      </w:r>
      <w:r>
        <w:rPr>
          <w:spacing w:val="-7"/>
        </w:rPr>
        <w:t> </w:t>
      </w:r>
      <w:r>
        <w:rPr/>
        <w:t>Связанные</w:t>
      </w:r>
      <w:r>
        <w:rPr>
          <w:spacing w:val="-6"/>
        </w:rPr>
        <w:t> </w:t>
      </w:r>
      <w:r>
        <w:rPr>
          <w:spacing w:val="-2"/>
        </w:rPr>
        <w:t>документы</w:t>
      </w:r>
    </w:p>
    <w:p>
      <w:pPr>
        <w:spacing w:line="360" w:lineRule="auto" w:before="274"/>
        <w:ind w:left="398" w:right="564" w:firstLine="0"/>
        <w:jc w:val="both"/>
        <w:rPr>
          <w:sz w:val="24"/>
        </w:rPr>
      </w:pPr>
      <w:r>
        <w:rPr>
          <w:b/>
          <w:sz w:val="24"/>
        </w:rPr>
        <w:t>Порядки оказания медицинской помощи: </w:t>
      </w:r>
      <w:r>
        <w:rPr>
          <w:sz w:val="24"/>
        </w:rPr>
        <w:t>Приказ Министерства здравоохранения и социального развития РФ от 16 апреля 2012 г. N 366н "Об утверждении Порядка оказания педиатрической помощи"</w:t>
      </w:r>
    </w:p>
    <w:p>
      <w:pPr>
        <w:pStyle w:val="Heading2"/>
        <w:spacing w:before="5"/>
      </w:pPr>
      <w:r>
        <w:rPr/>
        <w:t>Информация</w:t>
      </w:r>
      <w:r>
        <w:rPr>
          <w:spacing w:val="-7"/>
        </w:rPr>
        <w:t> </w:t>
      </w:r>
      <w:r>
        <w:rPr/>
        <w:t>о</w:t>
      </w:r>
      <w:r>
        <w:rPr>
          <w:spacing w:val="-4"/>
        </w:rPr>
        <w:t> </w:t>
      </w:r>
      <w:r>
        <w:rPr/>
        <w:t>лекарственных</w:t>
      </w:r>
      <w:r>
        <w:rPr>
          <w:spacing w:val="-4"/>
        </w:rPr>
        <w:t> </w:t>
      </w:r>
      <w:r>
        <w:rPr/>
        <w:t>средствах:</w:t>
      </w:r>
      <w:r>
        <w:rPr>
          <w:spacing w:val="-4"/>
        </w:rPr>
        <w:t> </w:t>
      </w:r>
      <w:r>
        <w:rPr>
          <w:spacing w:val="-2"/>
        </w:rPr>
        <w:t>https://grls.rosminzdrav.ru/</w:t>
      </w:r>
    </w:p>
    <w:p>
      <w:pPr>
        <w:spacing w:before="136"/>
        <w:ind w:left="398" w:right="0" w:firstLine="0"/>
        <w:jc w:val="both"/>
        <w:rPr>
          <w:b/>
          <w:sz w:val="24"/>
        </w:rPr>
      </w:pPr>
      <w:r>
        <w:rPr>
          <w:b/>
          <w:sz w:val="24"/>
        </w:rPr>
        <w:t>Прочие</w:t>
      </w:r>
      <w:r>
        <w:rPr>
          <w:b/>
          <w:spacing w:val="-6"/>
          <w:sz w:val="24"/>
        </w:rPr>
        <w:t> </w:t>
      </w:r>
      <w:r>
        <w:rPr>
          <w:b/>
          <w:sz w:val="24"/>
        </w:rPr>
        <w:t>документы,</w:t>
      </w:r>
      <w:r>
        <w:rPr>
          <w:b/>
          <w:spacing w:val="-2"/>
          <w:sz w:val="24"/>
        </w:rPr>
        <w:t> </w:t>
      </w:r>
      <w:r>
        <w:rPr>
          <w:b/>
          <w:sz w:val="24"/>
        </w:rPr>
        <w:t>с</w:t>
      </w:r>
      <w:r>
        <w:rPr>
          <w:b/>
          <w:spacing w:val="-5"/>
          <w:sz w:val="24"/>
        </w:rPr>
        <w:t> </w:t>
      </w:r>
      <w:r>
        <w:rPr>
          <w:b/>
          <w:sz w:val="24"/>
        </w:rPr>
        <w:t>учетом</w:t>
      </w:r>
      <w:r>
        <w:rPr>
          <w:b/>
          <w:spacing w:val="-3"/>
          <w:sz w:val="24"/>
        </w:rPr>
        <w:t> </w:t>
      </w:r>
      <w:r>
        <w:rPr>
          <w:b/>
          <w:sz w:val="24"/>
        </w:rPr>
        <w:t>которых</w:t>
      </w:r>
      <w:r>
        <w:rPr>
          <w:b/>
          <w:spacing w:val="-3"/>
          <w:sz w:val="24"/>
        </w:rPr>
        <w:t> </w:t>
      </w:r>
      <w:r>
        <w:rPr>
          <w:b/>
          <w:sz w:val="24"/>
        </w:rPr>
        <w:t>разработаны</w:t>
      </w:r>
      <w:r>
        <w:rPr>
          <w:b/>
          <w:spacing w:val="-5"/>
          <w:sz w:val="24"/>
        </w:rPr>
        <w:t> </w:t>
      </w:r>
      <w:r>
        <w:rPr>
          <w:b/>
          <w:sz w:val="24"/>
        </w:rPr>
        <w:t>клинические</w:t>
      </w:r>
      <w:r>
        <w:rPr>
          <w:b/>
          <w:spacing w:val="-3"/>
          <w:sz w:val="24"/>
        </w:rPr>
        <w:t> </w:t>
      </w:r>
      <w:r>
        <w:rPr>
          <w:b/>
          <w:spacing w:val="-2"/>
          <w:sz w:val="24"/>
        </w:rPr>
        <w:t>рекомендации:</w:t>
      </w:r>
    </w:p>
    <w:p>
      <w:pPr>
        <w:pStyle w:val="ListParagraph"/>
        <w:numPr>
          <w:ilvl w:val="0"/>
          <w:numId w:val="21"/>
        </w:numPr>
        <w:tabs>
          <w:tab w:pos="825" w:val="left" w:leader="none"/>
        </w:tabs>
        <w:spacing w:line="360" w:lineRule="auto" w:before="135" w:after="0"/>
        <w:ind w:left="398" w:right="564" w:firstLine="0"/>
        <w:jc w:val="both"/>
        <w:rPr>
          <w:sz w:val="24"/>
        </w:rPr>
      </w:pPr>
      <w:r>
        <w:rPr>
          <w:sz w:val="24"/>
        </w:rPr>
        <w:t>Федеральный закон от 21 ноября 2011 г. № 323-ФЗ «Об основах охраны здоровья граждан в Российской Федерации» (Собрание законодательства Российской Федерации, 2011 г., № 48, ст. 6724);</w:t>
      </w:r>
    </w:p>
    <w:p>
      <w:pPr>
        <w:pStyle w:val="ListParagraph"/>
        <w:numPr>
          <w:ilvl w:val="0"/>
          <w:numId w:val="21"/>
        </w:numPr>
        <w:tabs>
          <w:tab w:pos="825" w:val="left" w:leader="none"/>
        </w:tabs>
        <w:spacing w:line="360" w:lineRule="auto" w:before="0" w:after="0"/>
        <w:ind w:left="398" w:right="564" w:firstLine="0"/>
        <w:jc w:val="both"/>
        <w:rPr>
          <w:sz w:val="24"/>
        </w:rPr>
      </w:pPr>
      <w:r>
        <w:rPr>
          <w:sz w:val="24"/>
        </w:rPr>
        <w:t>Международная классификация болезней, травм и состояний, влияющих на здоровье</w:t>
      </w:r>
      <w:r>
        <w:rPr>
          <w:spacing w:val="40"/>
          <w:sz w:val="24"/>
        </w:rPr>
        <w:t> </w:t>
      </w:r>
      <w:r>
        <w:rPr>
          <w:sz w:val="24"/>
        </w:rPr>
        <w:t>(МКБ – 10);</w:t>
      </w:r>
    </w:p>
    <w:p>
      <w:pPr>
        <w:pStyle w:val="ListParagraph"/>
        <w:numPr>
          <w:ilvl w:val="0"/>
          <w:numId w:val="21"/>
        </w:numPr>
        <w:tabs>
          <w:tab w:pos="825" w:val="left" w:leader="none"/>
        </w:tabs>
        <w:spacing w:line="360" w:lineRule="auto" w:before="0" w:after="0"/>
        <w:ind w:left="398" w:right="571" w:firstLine="0"/>
        <w:jc w:val="both"/>
        <w:rPr>
          <w:sz w:val="24"/>
        </w:rPr>
      </w:pPr>
      <w:r>
        <w:rPr>
          <w:sz w:val="24"/>
        </w:rPr>
        <w:t>Приказ МЗ РФ от 20 декабря 2012г. № 1183н Об утверждении номенклатуры должностей медицинских работников и фармацевтических работников.</w:t>
      </w:r>
    </w:p>
    <w:p>
      <w:pPr>
        <w:pStyle w:val="ListParagraph"/>
        <w:numPr>
          <w:ilvl w:val="0"/>
          <w:numId w:val="21"/>
        </w:numPr>
        <w:tabs>
          <w:tab w:pos="825" w:val="left" w:leader="none"/>
        </w:tabs>
        <w:spacing w:line="360" w:lineRule="auto" w:before="0" w:after="0"/>
        <w:ind w:left="398" w:right="564" w:firstLine="0"/>
        <w:jc w:val="both"/>
        <w:rPr>
          <w:sz w:val="24"/>
        </w:rPr>
      </w:pPr>
      <w:r>
        <w:rPr>
          <w:sz w:val="24"/>
        </w:rPr>
        <w:t>Приказ МЗ РФ от 23 июля 2010 г. № 541н. «Единый квалификационный справочник должностей руководителей, специалистов и служащих, раздел Квалификационные характеристики должностей работников в сфере здравоохранения».</w:t>
      </w:r>
    </w:p>
    <w:p>
      <w:pPr>
        <w:pStyle w:val="ListParagraph"/>
        <w:numPr>
          <w:ilvl w:val="0"/>
          <w:numId w:val="21"/>
        </w:numPr>
        <w:tabs>
          <w:tab w:pos="825" w:val="left" w:leader="none"/>
        </w:tabs>
        <w:spacing w:line="360" w:lineRule="auto" w:before="1" w:after="0"/>
        <w:ind w:left="398" w:right="564" w:firstLine="0"/>
        <w:jc w:val="both"/>
        <w:rPr>
          <w:sz w:val="24"/>
        </w:rPr>
      </w:pPr>
      <w:r>
        <w:rPr>
          <w:sz w:val="24"/>
        </w:rPr>
        <w:t>Федеральный закон от 25.12.2018 № 489 489-ФЗ «О внесении изменений в статью 40 Федерального закона «Об обязательном медицинском страховании в Российской Федерации»</w:t>
      </w:r>
      <w:r>
        <w:rPr>
          <w:spacing w:val="40"/>
          <w:sz w:val="24"/>
        </w:rPr>
        <w:t> </w:t>
      </w:r>
      <w:r>
        <w:rPr>
          <w:sz w:val="24"/>
        </w:rPr>
        <w:t>и Федеральный закон «Об основах охраны здоровья граждан в Российской Федерации" по вопросам клинических рекомендаций».</w:t>
      </w:r>
    </w:p>
    <w:p>
      <w:pPr>
        <w:pStyle w:val="ListParagraph"/>
        <w:numPr>
          <w:ilvl w:val="0"/>
          <w:numId w:val="21"/>
        </w:numPr>
        <w:tabs>
          <w:tab w:pos="825" w:val="left" w:leader="none"/>
        </w:tabs>
        <w:spacing w:line="360" w:lineRule="auto" w:before="0" w:after="0"/>
        <w:ind w:left="398" w:right="559" w:firstLine="0"/>
        <w:jc w:val="both"/>
        <w:rPr>
          <w:sz w:val="24"/>
        </w:rPr>
      </w:pPr>
      <w:r>
        <w:rPr>
          <w:sz w:val="24"/>
        </w:rPr>
        <w:t>Приказ Минздрава России от 28.02.2019 г. № 103н «Об утверждении порядка и сроков разработки клинических рекомендаций, их пересмотра, типовой формы клинических рекомендаций и требований к их структуре, составу и научной обоснованности включаемой в клинические рекомендации информации».</w:t>
      </w:r>
    </w:p>
    <w:p>
      <w:pPr>
        <w:pStyle w:val="ListParagraph"/>
        <w:numPr>
          <w:ilvl w:val="0"/>
          <w:numId w:val="21"/>
        </w:numPr>
        <w:tabs>
          <w:tab w:pos="825" w:val="left" w:leader="none"/>
        </w:tabs>
        <w:spacing w:line="240" w:lineRule="auto" w:before="0" w:after="0"/>
        <w:ind w:left="825" w:right="0" w:hanging="427"/>
        <w:jc w:val="both"/>
        <w:rPr>
          <w:sz w:val="24"/>
        </w:rPr>
      </w:pPr>
      <w:r>
        <w:rPr>
          <w:sz w:val="24"/>
        </w:rPr>
        <w:t>Приказ</w:t>
      </w:r>
      <w:r>
        <w:rPr>
          <w:spacing w:val="34"/>
          <w:sz w:val="24"/>
        </w:rPr>
        <w:t> </w:t>
      </w:r>
      <w:r>
        <w:rPr>
          <w:sz w:val="24"/>
        </w:rPr>
        <w:t>Минздрава</w:t>
      </w:r>
      <w:r>
        <w:rPr>
          <w:spacing w:val="34"/>
          <w:sz w:val="24"/>
        </w:rPr>
        <w:t> </w:t>
      </w:r>
      <w:r>
        <w:rPr>
          <w:sz w:val="24"/>
        </w:rPr>
        <w:t>России</w:t>
      </w:r>
      <w:r>
        <w:rPr>
          <w:spacing w:val="37"/>
          <w:sz w:val="24"/>
        </w:rPr>
        <w:t> </w:t>
      </w:r>
      <w:r>
        <w:rPr>
          <w:sz w:val="24"/>
        </w:rPr>
        <w:t>от</w:t>
      </w:r>
      <w:r>
        <w:rPr>
          <w:spacing w:val="35"/>
          <w:sz w:val="24"/>
        </w:rPr>
        <w:t> </w:t>
      </w:r>
      <w:r>
        <w:rPr>
          <w:sz w:val="24"/>
        </w:rPr>
        <w:t>23.06.2020</w:t>
      </w:r>
      <w:r>
        <w:rPr>
          <w:spacing w:val="36"/>
          <w:sz w:val="24"/>
        </w:rPr>
        <w:t> </w:t>
      </w:r>
      <w:r>
        <w:rPr>
          <w:sz w:val="24"/>
        </w:rPr>
        <w:t>№ 617н</w:t>
      </w:r>
      <w:r>
        <w:rPr>
          <w:spacing w:val="42"/>
          <w:sz w:val="24"/>
        </w:rPr>
        <w:t> </w:t>
      </w:r>
      <w:r>
        <w:rPr>
          <w:sz w:val="24"/>
        </w:rPr>
        <w:t>«О</w:t>
      </w:r>
      <w:r>
        <w:rPr>
          <w:spacing w:val="38"/>
          <w:sz w:val="24"/>
        </w:rPr>
        <w:t> </w:t>
      </w:r>
      <w:r>
        <w:rPr>
          <w:sz w:val="24"/>
        </w:rPr>
        <w:t>внесении</w:t>
      </w:r>
      <w:r>
        <w:rPr>
          <w:spacing w:val="36"/>
          <w:sz w:val="24"/>
        </w:rPr>
        <w:t> </w:t>
      </w:r>
      <w:r>
        <w:rPr>
          <w:sz w:val="24"/>
        </w:rPr>
        <w:t>изменений</w:t>
      </w:r>
      <w:r>
        <w:rPr>
          <w:spacing w:val="37"/>
          <w:sz w:val="24"/>
        </w:rPr>
        <w:t> </w:t>
      </w:r>
      <w:r>
        <w:rPr>
          <w:sz w:val="24"/>
        </w:rPr>
        <w:t>в</w:t>
      </w:r>
      <w:r>
        <w:rPr>
          <w:spacing w:val="35"/>
          <w:sz w:val="24"/>
        </w:rPr>
        <w:t> </w:t>
      </w:r>
      <w:r>
        <w:rPr>
          <w:spacing w:val="-2"/>
          <w:sz w:val="24"/>
        </w:rPr>
        <w:t>приложения</w:t>
      </w:r>
    </w:p>
    <w:p>
      <w:pPr>
        <w:pStyle w:val="BodyText"/>
        <w:spacing w:line="360" w:lineRule="auto" w:before="137"/>
        <w:ind w:right="571"/>
      </w:pPr>
      <w:r>
        <w:rPr/>
        <w:t>№</w:t>
      </w:r>
      <w:r>
        <w:rPr>
          <w:spacing w:val="-3"/>
        </w:rPr>
        <w:t> </w:t>
      </w:r>
      <w:r>
        <w:rPr/>
        <w:t>1, 2 и 3 к приказу Министерства здравоохранения Российской Федерации от 28 февраля 2019</w:t>
      </w:r>
      <w:r>
        <w:rPr>
          <w:spacing w:val="4"/>
        </w:rPr>
        <w:t> </w:t>
      </w:r>
      <w:r>
        <w:rPr/>
        <w:t>г.</w:t>
      </w:r>
      <w:r>
        <w:rPr>
          <w:spacing w:val="6"/>
        </w:rPr>
        <w:t> </w:t>
      </w:r>
      <w:r>
        <w:rPr/>
        <w:t>№</w:t>
      </w:r>
      <w:r>
        <w:rPr>
          <w:spacing w:val="-3"/>
        </w:rPr>
        <w:t> </w:t>
      </w:r>
      <w:r>
        <w:rPr/>
        <w:t>103н</w:t>
      </w:r>
      <w:r>
        <w:rPr>
          <w:spacing w:val="9"/>
        </w:rPr>
        <w:t> </w:t>
      </w:r>
      <w:r>
        <w:rPr/>
        <w:t>"Об</w:t>
      </w:r>
      <w:r>
        <w:rPr>
          <w:spacing w:val="10"/>
        </w:rPr>
        <w:t> </w:t>
      </w:r>
      <w:r>
        <w:rPr/>
        <w:t>утверждении</w:t>
      </w:r>
      <w:r>
        <w:rPr>
          <w:spacing w:val="7"/>
        </w:rPr>
        <w:t> </w:t>
      </w:r>
      <w:r>
        <w:rPr/>
        <w:t>порядка</w:t>
      </w:r>
      <w:r>
        <w:rPr>
          <w:spacing w:val="5"/>
        </w:rPr>
        <w:t> </w:t>
      </w:r>
      <w:r>
        <w:rPr/>
        <w:t>и</w:t>
      </w:r>
      <w:r>
        <w:rPr>
          <w:spacing w:val="8"/>
        </w:rPr>
        <w:t> </w:t>
      </w:r>
      <w:r>
        <w:rPr/>
        <w:t>сроков</w:t>
      </w:r>
      <w:r>
        <w:rPr>
          <w:spacing w:val="5"/>
        </w:rPr>
        <w:t> </w:t>
      </w:r>
      <w:r>
        <w:rPr/>
        <w:t>разработки</w:t>
      </w:r>
      <w:r>
        <w:rPr>
          <w:spacing w:val="7"/>
        </w:rPr>
        <w:t> </w:t>
      </w:r>
      <w:r>
        <w:rPr/>
        <w:t>клинических</w:t>
      </w:r>
      <w:r>
        <w:rPr>
          <w:spacing w:val="8"/>
        </w:rPr>
        <w:t> </w:t>
      </w:r>
      <w:r>
        <w:rPr/>
        <w:t>рекомендаций,</w:t>
      </w:r>
      <w:r>
        <w:rPr>
          <w:spacing w:val="7"/>
        </w:rPr>
        <w:t> </w:t>
      </w:r>
      <w:r>
        <w:rPr>
          <w:spacing w:val="-5"/>
        </w:rPr>
        <w:t>их</w:t>
      </w:r>
    </w:p>
    <w:p>
      <w:pPr>
        <w:pStyle w:val="BodyText"/>
        <w:spacing w:after="0" w:line="360" w:lineRule="auto"/>
        <w:sectPr>
          <w:type w:val="continuous"/>
          <w:pgSz w:w="11910" w:h="16840"/>
          <w:pgMar w:header="0" w:footer="1003" w:top="1100" w:bottom="1260" w:left="850" w:right="283"/>
        </w:sectPr>
      </w:pPr>
    </w:p>
    <w:p>
      <w:pPr>
        <w:pStyle w:val="BodyText"/>
        <w:spacing w:line="362" w:lineRule="auto" w:before="68"/>
        <w:ind w:right="564"/>
      </w:pPr>
      <w:r>
        <w:rPr/>
        <w:t>пересмотра, типовой формы клинических рекомендаций и требований к их структуре, составу и научной обоснованности включаемой в клинические рекомендации информации»</w:t>
      </w:r>
    </w:p>
    <w:p>
      <w:pPr>
        <w:pStyle w:val="ListParagraph"/>
        <w:numPr>
          <w:ilvl w:val="0"/>
          <w:numId w:val="21"/>
        </w:numPr>
        <w:tabs>
          <w:tab w:pos="825" w:val="left" w:leader="none"/>
        </w:tabs>
        <w:spacing w:line="360" w:lineRule="auto" w:before="0" w:after="0"/>
        <w:ind w:left="398" w:right="572" w:firstLine="0"/>
        <w:jc w:val="both"/>
        <w:rPr>
          <w:sz w:val="24"/>
        </w:rPr>
      </w:pPr>
      <w:r>
        <w:rPr>
          <w:sz w:val="24"/>
        </w:rPr>
        <w:t>Приказ Минздрава России от 13.10.2017 N 804н "Об утверждении номенклатуры медицинских услуг".</w:t>
      </w:r>
    </w:p>
    <w:p>
      <w:pPr>
        <w:pStyle w:val="ListParagraph"/>
        <w:numPr>
          <w:ilvl w:val="0"/>
          <w:numId w:val="21"/>
        </w:numPr>
        <w:tabs>
          <w:tab w:pos="825" w:val="left" w:leader="none"/>
        </w:tabs>
        <w:spacing w:line="360" w:lineRule="auto" w:before="0" w:after="0"/>
        <w:ind w:left="398" w:right="564" w:firstLine="0"/>
        <w:jc w:val="both"/>
        <w:rPr>
          <w:sz w:val="24"/>
        </w:rPr>
      </w:pPr>
      <w:r>
        <w:rPr>
          <w:sz w:val="24"/>
        </w:rPr>
        <w:t>Приказ Министерства здравоохранения РФ от 14 января 2019 г. № 4н «Об утверждении порядка назначения лекарственных препаратов, форм рецептурных бланков на лекарственные препараты, порядка оформления указанных бланков, их учета и хранения».</w:t>
      </w:r>
    </w:p>
    <w:p>
      <w:pPr>
        <w:pStyle w:val="ListParagraph"/>
        <w:spacing w:after="0" w:line="360" w:lineRule="auto"/>
        <w:jc w:val="both"/>
        <w:rPr>
          <w:sz w:val="24"/>
        </w:rPr>
        <w:sectPr>
          <w:pgSz w:w="11910" w:h="16840"/>
          <w:pgMar w:header="0" w:footer="1003" w:top="1040" w:bottom="1260" w:left="850" w:right="283"/>
        </w:sectPr>
      </w:pPr>
    </w:p>
    <w:p>
      <w:pPr>
        <w:pStyle w:val="Heading1"/>
      </w:pPr>
      <w:bookmarkStart w:name="_bookmark36" w:id="37"/>
      <w:bookmarkEnd w:id="37"/>
      <w:r>
        <w:rPr>
          <w:b w:val="0"/>
        </w:rPr>
      </w:r>
      <w:r>
        <w:rPr/>
        <w:t>Приложение</w:t>
      </w:r>
      <w:r>
        <w:rPr>
          <w:spacing w:val="-10"/>
        </w:rPr>
        <w:t> </w:t>
      </w:r>
      <w:r>
        <w:rPr/>
        <w:t>А3.1</w:t>
      </w:r>
      <w:r>
        <w:rPr>
          <w:spacing w:val="-10"/>
        </w:rPr>
        <w:t> </w:t>
      </w:r>
      <w:r>
        <w:rPr/>
        <w:t>Примеры</w:t>
      </w:r>
      <w:r>
        <w:rPr>
          <w:spacing w:val="-8"/>
        </w:rPr>
        <w:t> </w:t>
      </w:r>
      <w:r>
        <w:rPr/>
        <w:t>формулировки</w:t>
      </w:r>
      <w:r>
        <w:rPr>
          <w:spacing w:val="-8"/>
        </w:rPr>
        <w:t> </w:t>
      </w:r>
      <w:r>
        <w:rPr>
          <w:spacing w:val="-2"/>
        </w:rPr>
        <w:t>диагнозов</w:t>
      </w:r>
    </w:p>
    <w:p>
      <w:pPr>
        <w:pStyle w:val="BodyText"/>
        <w:spacing w:line="360" w:lineRule="auto" w:before="157"/>
        <w:ind w:right="565" w:firstLine="708"/>
      </w:pPr>
      <w:r>
        <w:rPr/>
        <w:t>Пищевая аллергия представляет собой патогенетический механизм формирования определенных заболеваний и/или симптомокомплексов, и соответственно, не является нозологическим диагнозом. Тем не менее, учитывая высокую этиологическую и клиническую значимость ПА в патогенезе ряда аллергических заболеваний, наличие ПА (при</w:t>
      </w:r>
      <w:r>
        <w:rPr>
          <w:spacing w:val="40"/>
        </w:rPr>
        <w:t> </w:t>
      </w:r>
      <w:r>
        <w:rPr/>
        <w:t>необходимости - с расшифровкой основных причинно-значимых аллергенов) целесообразно включать в</w:t>
      </w:r>
      <w:r>
        <w:rPr>
          <w:spacing w:val="-1"/>
        </w:rPr>
        <w:t> </w:t>
      </w:r>
      <w:r>
        <w:rPr/>
        <w:t>полный клинический диагноз</w:t>
      </w:r>
      <w:r>
        <w:rPr>
          <w:spacing w:val="-2"/>
        </w:rPr>
        <w:t> </w:t>
      </w:r>
      <w:r>
        <w:rPr/>
        <w:t>после</w:t>
      </w:r>
      <w:r>
        <w:rPr>
          <w:spacing w:val="-1"/>
        </w:rPr>
        <w:t> </w:t>
      </w:r>
      <w:r>
        <w:rPr/>
        <w:t>обозначения основной нозологической формы.</w:t>
      </w:r>
    </w:p>
    <w:p>
      <w:pPr>
        <w:pStyle w:val="BodyText"/>
        <w:ind w:left="0"/>
        <w:jc w:val="left"/>
      </w:pPr>
    </w:p>
    <w:p>
      <w:pPr>
        <w:pStyle w:val="ListParagraph"/>
        <w:numPr>
          <w:ilvl w:val="1"/>
          <w:numId w:val="21"/>
        </w:numPr>
        <w:tabs>
          <w:tab w:pos="1118" w:val="left" w:leader="none"/>
          <w:tab w:pos="1531" w:val="left" w:leader="none"/>
        </w:tabs>
        <w:spacing w:line="276" w:lineRule="auto" w:before="0" w:after="0"/>
        <w:ind w:left="1118" w:right="557" w:hanging="360"/>
        <w:jc w:val="both"/>
        <w:rPr>
          <w:sz w:val="24"/>
        </w:rPr>
      </w:pPr>
      <w:r>
        <w:rPr>
          <w:sz w:val="24"/>
        </w:rPr>
        <w:tab/>
        <w:t>Атопический дерматит, распространенная форма, среднетяжелое течение, обострение. Пищевая аллергия (сенсибилизация к белку коровьего молока, белку пшеницы) (L27.2)</w:t>
      </w:r>
    </w:p>
    <w:p>
      <w:pPr>
        <w:pStyle w:val="ListParagraph"/>
        <w:numPr>
          <w:ilvl w:val="1"/>
          <w:numId w:val="21"/>
        </w:numPr>
        <w:tabs>
          <w:tab w:pos="1118" w:val="left" w:leader="none"/>
          <w:tab w:pos="1531" w:val="left" w:leader="none"/>
        </w:tabs>
        <w:spacing w:line="273" w:lineRule="auto" w:before="0" w:after="0"/>
        <w:ind w:left="1118" w:right="565" w:hanging="360"/>
        <w:jc w:val="both"/>
        <w:rPr>
          <w:sz w:val="24"/>
        </w:rPr>
      </w:pPr>
      <w:r>
        <w:rPr>
          <w:sz w:val="24"/>
        </w:rPr>
        <w:tab/>
        <w:t>Аллергическая крапивница. Пищевая аллергия (сенсибилизация к белкам куриного яйца, молока) Анафилаксия, вызванная пищевым продуктом (яйцом) (T78.1)</w:t>
      </w:r>
    </w:p>
    <w:p>
      <w:pPr>
        <w:pStyle w:val="ListParagraph"/>
        <w:numPr>
          <w:ilvl w:val="1"/>
          <w:numId w:val="21"/>
        </w:numPr>
        <w:tabs>
          <w:tab w:pos="1531" w:val="left" w:leader="none"/>
        </w:tabs>
        <w:spacing w:line="240" w:lineRule="auto" w:before="1" w:after="0"/>
        <w:ind w:left="1531" w:right="0" w:hanging="773"/>
        <w:jc w:val="both"/>
        <w:rPr>
          <w:sz w:val="24"/>
        </w:rPr>
      </w:pPr>
      <w:r>
        <w:rPr>
          <w:sz w:val="24"/>
        </w:rPr>
        <w:t>Аллергический</w:t>
      </w:r>
      <w:r>
        <w:rPr>
          <w:spacing w:val="-6"/>
          <w:sz w:val="24"/>
        </w:rPr>
        <w:t> </w:t>
      </w:r>
      <w:r>
        <w:rPr>
          <w:sz w:val="24"/>
        </w:rPr>
        <w:t>гастроэнтерит.</w:t>
      </w:r>
      <w:r>
        <w:rPr>
          <w:spacing w:val="-4"/>
          <w:sz w:val="24"/>
        </w:rPr>
        <w:t> </w:t>
      </w:r>
      <w:r>
        <w:rPr>
          <w:sz w:val="24"/>
        </w:rPr>
        <w:t>Пищевая</w:t>
      </w:r>
      <w:r>
        <w:rPr>
          <w:spacing w:val="-4"/>
          <w:sz w:val="24"/>
        </w:rPr>
        <w:t> </w:t>
      </w:r>
      <w:r>
        <w:rPr>
          <w:sz w:val="24"/>
        </w:rPr>
        <w:t>аллергия</w:t>
      </w:r>
      <w:r>
        <w:rPr>
          <w:spacing w:val="-4"/>
          <w:sz w:val="24"/>
        </w:rPr>
        <w:t> </w:t>
      </w:r>
      <w:r>
        <w:rPr>
          <w:spacing w:val="-2"/>
          <w:sz w:val="24"/>
        </w:rPr>
        <w:t>(К52.2).</w:t>
      </w:r>
    </w:p>
    <w:p>
      <w:pPr>
        <w:pStyle w:val="ListParagraph"/>
        <w:spacing w:after="0" w:line="240" w:lineRule="auto"/>
        <w:jc w:val="both"/>
        <w:rPr>
          <w:sz w:val="24"/>
        </w:rPr>
        <w:sectPr>
          <w:pgSz w:w="11910" w:h="16840"/>
          <w:pgMar w:header="0" w:footer="1003" w:top="1460" w:bottom="1260" w:left="850" w:right="283"/>
        </w:sectPr>
      </w:pPr>
    </w:p>
    <w:p>
      <w:pPr>
        <w:pStyle w:val="Heading1"/>
        <w:spacing w:line="321" w:lineRule="exact" w:before="68"/>
        <w:ind w:left="717"/>
      </w:pPr>
      <w:bookmarkStart w:name="_bookmark37" w:id="38"/>
      <w:bookmarkEnd w:id="38"/>
      <w:r>
        <w:rPr>
          <w:b w:val="0"/>
        </w:rPr>
      </w:r>
      <w:r>
        <w:rPr/>
        <w:t>Приложение</w:t>
      </w:r>
      <w:r>
        <w:rPr>
          <w:spacing w:val="-9"/>
        </w:rPr>
        <w:t> </w:t>
      </w:r>
      <w:r>
        <w:rPr/>
        <w:t>А3.2</w:t>
      </w:r>
      <w:r>
        <w:rPr>
          <w:spacing w:val="-10"/>
        </w:rPr>
        <w:t> </w:t>
      </w:r>
      <w:r>
        <w:rPr/>
        <w:t>Противопоказания</w:t>
      </w:r>
      <w:r>
        <w:rPr>
          <w:spacing w:val="-8"/>
        </w:rPr>
        <w:t> </w:t>
      </w:r>
      <w:r>
        <w:rPr/>
        <w:t>для</w:t>
      </w:r>
      <w:r>
        <w:rPr>
          <w:spacing w:val="-8"/>
        </w:rPr>
        <w:t> </w:t>
      </w:r>
      <w:r>
        <w:rPr/>
        <w:t>проведения</w:t>
      </w:r>
      <w:r>
        <w:rPr>
          <w:spacing w:val="-5"/>
        </w:rPr>
        <w:t> </w:t>
      </w:r>
      <w:r>
        <w:rPr/>
        <w:t>кожных</w:t>
      </w:r>
      <w:r>
        <w:rPr>
          <w:spacing w:val="-6"/>
        </w:rPr>
        <w:t> </w:t>
      </w:r>
      <w:r>
        <w:rPr>
          <w:spacing w:val="-2"/>
        </w:rPr>
        <w:t>тестов</w:t>
      </w:r>
    </w:p>
    <w:p>
      <w:pPr>
        <w:pStyle w:val="BodyText"/>
        <w:spacing w:line="360" w:lineRule="auto"/>
        <w:ind w:right="561" w:firstLine="566"/>
      </w:pPr>
      <w:r>
        <w:rPr/>
        <w:t>К основным противопоказаниям для проведения кожных тестов относятся обострения основного заболевания, острые инфекционные болезни, туберкулез, невозможность кооперации с пациентом; тяжелые хронические сердечно-сосудистые болезни; беременность; ВИЧ-инфекция (вирус иммунодефицита человека), анафилаксия в течение предыдущих 30 дней.</w:t>
      </w:r>
      <w:r>
        <w:rPr>
          <w:spacing w:val="-2"/>
        </w:rPr>
        <w:t> </w:t>
      </w:r>
      <w:r>
        <w:rPr/>
        <w:t>На</w:t>
      </w:r>
      <w:r>
        <w:rPr>
          <w:spacing w:val="-4"/>
        </w:rPr>
        <w:t> </w:t>
      </w:r>
      <w:r>
        <w:rPr/>
        <w:t>результаты</w:t>
      </w:r>
      <w:r>
        <w:rPr>
          <w:spacing w:val="-2"/>
        </w:rPr>
        <w:t> </w:t>
      </w:r>
      <w:r>
        <w:rPr/>
        <w:t>кожных</w:t>
      </w:r>
      <w:r>
        <w:rPr>
          <w:spacing w:val="-3"/>
        </w:rPr>
        <w:t> </w:t>
      </w:r>
      <w:r>
        <w:rPr/>
        <w:t>тестов</w:t>
      </w:r>
      <w:r>
        <w:rPr>
          <w:spacing w:val="-2"/>
        </w:rPr>
        <w:t> </w:t>
      </w:r>
      <w:r>
        <w:rPr/>
        <w:t>оказывают</w:t>
      </w:r>
      <w:r>
        <w:rPr>
          <w:spacing w:val="-2"/>
        </w:rPr>
        <w:t> </w:t>
      </w:r>
      <w:r>
        <w:rPr/>
        <w:t>влияние</w:t>
      </w:r>
      <w:r>
        <w:rPr>
          <w:spacing w:val="-3"/>
        </w:rPr>
        <w:t> </w:t>
      </w:r>
      <w:r>
        <w:rPr/>
        <w:t>антигистаминные</w:t>
      </w:r>
      <w:r>
        <w:rPr>
          <w:spacing w:val="-1"/>
        </w:rPr>
        <w:t> </w:t>
      </w:r>
      <w:r>
        <w:rPr/>
        <w:t>средства</w:t>
      </w:r>
      <w:r>
        <w:rPr>
          <w:spacing w:val="-3"/>
        </w:rPr>
        <w:t> </w:t>
      </w:r>
      <w:r>
        <w:rPr/>
        <w:t>системного действия, трициклические антидепрессанты (неселективные ингибиторы обратного захвата моноаминов и ряд антипсихотических средств).</w:t>
      </w:r>
    </w:p>
    <w:p>
      <w:pPr>
        <w:pStyle w:val="BodyText"/>
        <w:spacing w:line="360" w:lineRule="auto"/>
        <w:ind w:right="563" w:firstLine="566"/>
      </w:pPr>
      <w:r>
        <w:rPr/>
        <w:t>Перед проведением кожных тестов следует обязательно отменить антигистаминные средства системного действия на 3–7 дней в</w:t>
      </w:r>
      <w:r>
        <w:rPr>
          <w:spacing w:val="-2"/>
        </w:rPr>
        <w:t> </w:t>
      </w:r>
      <w:r>
        <w:rPr/>
        <w:t>зависимости от препарата, в противном случае результаты исследования будут ложноотрицательными.</w:t>
      </w:r>
    </w:p>
    <w:p>
      <w:pPr>
        <w:pStyle w:val="BodyText"/>
        <w:spacing w:line="360" w:lineRule="auto"/>
        <w:ind w:right="562" w:firstLine="566"/>
      </w:pPr>
      <w:r>
        <w:rPr/>
        <w:t>Прием трициклических антидепрессантов (Неселективные ингибиторы обратного</w:t>
      </w:r>
      <w:r>
        <w:rPr>
          <w:spacing w:val="80"/>
        </w:rPr>
        <w:t> </w:t>
      </w:r>
      <w:r>
        <w:rPr/>
        <w:t>захвата моноаминов) прекращают за 1 мес. перед постановкой кожных тестов (накожные исследования реакции на аллергены), нанесение топических стероидов (АТХ D07 Глюкокортикоиды, применяемые в дерматологии) на кожу внутренней поверхности предплечья</w:t>
      </w:r>
      <w:r>
        <w:rPr>
          <w:spacing w:val="-3"/>
        </w:rPr>
        <w:t> </w:t>
      </w:r>
      <w:r>
        <w:rPr/>
        <w:t>—</w:t>
      </w:r>
      <w:r>
        <w:rPr>
          <w:spacing w:val="-1"/>
        </w:rPr>
        <w:t> </w:t>
      </w:r>
      <w:r>
        <w:rPr/>
        <w:t>место</w:t>
      </w:r>
      <w:r>
        <w:rPr>
          <w:spacing w:val="-1"/>
        </w:rPr>
        <w:t> </w:t>
      </w:r>
      <w:r>
        <w:rPr/>
        <w:t>постановки кожных тестов</w:t>
      </w:r>
      <w:r>
        <w:rPr>
          <w:spacing w:val="-4"/>
        </w:rPr>
        <w:t> </w:t>
      </w:r>
      <w:r>
        <w:rPr/>
        <w:t>—</w:t>
      </w:r>
      <w:r>
        <w:rPr>
          <w:spacing w:val="-1"/>
        </w:rPr>
        <w:t> </w:t>
      </w:r>
      <w:r>
        <w:rPr/>
        <w:t>за</w:t>
      </w:r>
      <w:r>
        <w:rPr>
          <w:spacing w:val="-2"/>
        </w:rPr>
        <w:t> </w:t>
      </w:r>
      <w:r>
        <w:rPr/>
        <w:t>2</w:t>
      </w:r>
      <w:r>
        <w:rPr>
          <w:spacing w:val="-1"/>
        </w:rPr>
        <w:t> </w:t>
      </w:r>
      <w:r>
        <w:rPr/>
        <w:t>недели до</w:t>
      </w:r>
      <w:r>
        <w:rPr>
          <w:spacing w:val="-1"/>
        </w:rPr>
        <w:t> </w:t>
      </w:r>
      <w:r>
        <w:rPr/>
        <w:t>тестирования,</w:t>
      </w:r>
      <w:r>
        <w:rPr>
          <w:spacing w:val="-1"/>
        </w:rPr>
        <w:t> </w:t>
      </w:r>
      <w:r>
        <w:rPr/>
        <w:t>после</w:t>
      </w:r>
      <w:r>
        <w:rPr>
          <w:spacing w:val="-2"/>
        </w:rPr>
        <w:t> </w:t>
      </w:r>
      <w:r>
        <w:rPr/>
        <w:t>лечения ГКС для системного применения (АТХ H02A Кортикостероиды системного действия) в дозе</w:t>
      </w:r>
      <w:r>
        <w:rPr>
          <w:spacing w:val="40"/>
        </w:rPr>
        <w:t> </w:t>
      </w:r>
      <w:r>
        <w:rPr/>
        <w:t>50 мг/сут (по преднизолону**) в течение 7-10 дней – кожное тестирование следует отложить</w:t>
      </w:r>
      <w:r>
        <w:rPr>
          <w:spacing w:val="40"/>
        </w:rPr>
        <w:t> </w:t>
      </w:r>
      <w:r>
        <w:rPr/>
        <w:t>на 3-7 дней, при длительном их применении в дозе выше 10 мг/сутки – на 3 недели.</w:t>
      </w:r>
    </w:p>
    <w:p>
      <w:pPr>
        <w:pStyle w:val="BodyText"/>
        <w:spacing w:line="360" w:lineRule="auto"/>
        <w:ind w:right="562" w:firstLine="566"/>
      </w:pPr>
      <w:r>
        <w:rPr/>
        <w:t>Не влияют (или оказывают крайне незначительный эффект) на результаты кожных</w:t>
      </w:r>
      <w:r>
        <w:rPr>
          <w:spacing w:val="80"/>
        </w:rPr>
        <w:t> </w:t>
      </w:r>
      <w:r>
        <w:rPr/>
        <w:t>тестов ГКС для системного применения</w:t>
      </w:r>
      <w:r>
        <w:rPr>
          <w:spacing w:val="24"/>
        </w:rPr>
        <w:t> </w:t>
      </w:r>
      <w:r>
        <w:rPr/>
        <w:t>(АТХ H02A Кортикостероиды системного действия)</w:t>
      </w:r>
      <w:r>
        <w:rPr>
          <w:spacing w:val="80"/>
        </w:rPr>
        <w:t> </w:t>
      </w:r>
      <w:r>
        <w:rPr/>
        <w:t>в</w:t>
      </w:r>
      <w:r>
        <w:rPr>
          <w:spacing w:val="-2"/>
        </w:rPr>
        <w:t> </w:t>
      </w:r>
      <w:r>
        <w:rPr/>
        <w:t>низких дозах (до 10 мг/сут) при непродолжительном приеме, ингаляционные ГКС (Кортикостероиды), бронходилататоры (Селективные бета 2-адреномиметики, Адренергические средства в комбинации с антихолинергическими средствами), Блокаторы лейкотриеновых рецепторов.</w:t>
      </w:r>
    </w:p>
    <w:p>
      <w:pPr>
        <w:pStyle w:val="BodyText"/>
        <w:spacing w:line="360" w:lineRule="auto"/>
        <w:ind w:right="563" w:firstLine="566"/>
      </w:pPr>
      <w:r>
        <w:rPr/>
        <w:t>При уртикарном дермографизме и других формах хронической крапивницы возможен ложноположительный результат тестов.</w:t>
      </w:r>
    </w:p>
    <w:p>
      <w:pPr>
        <w:pStyle w:val="BodyText"/>
        <w:spacing w:after="0" w:line="360" w:lineRule="auto"/>
        <w:sectPr>
          <w:pgSz w:w="11910" w:h="16840"/>
          <w:pgMar w:header="0" w:footer="1003" w:top="1320" w:bottom="1260" w:left="850" w:right="283"/>
        </w:sectPr>
      </w:pPr>
    </w:p>
    <w:p>
      <w:pPr>
        <w:pStyle w:val="Heading1"/>
        <w:ind w:right="574" w:firstLine="566"/>
        <w:jc w:val="left"/>
      </w:pPr>
      <w:bookmarkStart w:name="_bookmark38" w:id="39"/>
      <w:bookmarkEnd w:id="39"/>
      <w:r>
        <w:rPr>
          <w:b w:val="0"/>
        </w:rPr>
      </w:r>
      <w:r>
        <w:rPr/>
        <w:t>Приложение</w:t>
      </w:r>
      <w:r>
        <w:rPr>
          <w:spacing w:val="36"/>
        </w:rPr>
        <w:t> </w:t>
      </w:r>
      <w:r>
        <w:rPr/>
        <w:t>А3.3. Перекрестная</w:t>
      </w:r>
      <w:r>
        <w:rPr>
          <w:spacing w:val="35"/>
        </w:rPr>
        <w:t> </w:t>
      </w:r>
      <w:r>
        <w:rPr/>
        <w:t>реактивность</w:t>
      </w:r>
      <w:r>
        <w:rPr>
          <w:spacing w:val="35"/>
        </w:rPr>
        <w:t> </w:t>
      </w:r>
      <w:r>
        <w:rPr/>
        <w:t>пищевых</w:t>
      </w:r>
      <w:r>
        <w:rPr>
          <w:spacing w:val="35"/>
        </w:rPr>
        <w:t> </w:t>
      </w:r>
      <w:r>
        <w:rPr/>
        <w:t>и</w:t>
      </w:r>
      <w:r>
        <w:rPr>
          <w:spacing w:val="34"/>
        </w:rPr>
        <w:t> </w:t>
      </w:r>
      <w:r>
        <w:rPr/>
        <w:t>непищевых источников аллергенов.</w:t>
      </w:r>
    </w:p>
    <w:p>
      <w:pPr>
        <w:pStyle w:val="Heading2"/>
        <w:ind w:right="574"/>
        <w:jc w:val="left"/>
      </w:pPr>
      <w:r>
        <w:rPr/>
        <w:t>Таблица</w:t>
      </w:r>
      <w:r>
        <w:rPr>
          <w:spacing w:val="78"/>
        </w:rPr>
        <w:t> </w:t>
      </w:r>
      <w:r>
        <w:rPr/>
        <w:t>1.</w:t>
      </w:r>
      <w:r>
        <w:rPr>
          <w:spacing w:val="79"/>
        </w:rPr>
        <w:t> </w:t>
      </w:r>
      <w:r>
        <w:rPr/>
        <w:t>Перекрестные</w:t>
      </w:r>
      <w:r>
        <w:rPr>
          <w:spacing w:val="78"/>
        </w:rPr>
        <w:t> </w:t>
      </w:r>
      <w:r>
        <w:rPr/>
        <w:t>реакции</w:t>
      </w:r>
      <w:r>
        <w:rPr>
          <w:spacing w:val="79"/>
        </w:rPr>
        <w:t> </w:t>
      </w:r>
      <w:r>
        <w:rPr/>
        <w:t>между</w:t>
      </w:r>
      <w:r>
        <w:rPr>
          <w:spacing w:val="78"/>
        </w:rPr>
        <w:t> </w:t>
      </w:r>
      <w:r>
        <w:rPr/>
        <w:t>основными</w:t>
      </w:r>
      <w:r>
        <w:rPr>
          <w:spacing w:val="79"/>
        </w:rPr>
        <w:t> </w:t>
      </w:r>
      <w:r>
        <w:rPr/>
        <w:t>не</w:t>
      </w:r>
      <w:r>
        <w:rPr>
          <w:spacing w:val="78"/>
        </w:rPr>
        <w:t> </w:t>
      </w:r>
      <w:r>
        <w:rPr/>
        <w:t>пищевыми</w:t>
      </w:r>
      <w:r>
        <w:rPr>
          <w:spacing w:val="79"/>
        </w:rPr>
        <w:t> </w:t>
      </w:r>
      <w:r>
        <w:rPr/>
        <w:t>аллергенами</w:t>
      </w:r>
      <w:r>
        <w:rPr>
          <w:spacing w:val="80"/>
        </w:rPr>
        <w:t> </w:t>
      </w:r>
      <w:r>
        <w:rPr/>
        <w:t>и пищевыми продуктами.</w:t>
      </w:r>
    </w:p>
    <w:p>
      <w:pPr>
        <w:pStyle w:val="BodyText"/>
        <w:spacing w:before="23"/>
        <w:ind w:left="0"/>
        <w:jc w:val="left"/>
        <w:rPr>
          <w:b/>
          <w:sz w:val="20"/>
        </w:rPr>
      </w:pPr>
    </w:p>
    <w:tbl>
      <w:tblPr>
        <w:tblW w:w="0" w:type="auto"/>
        <w:jc w:val="left"/>
        <w:tblInd w:w="4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521"/>
        <w:gridCol w:w="7261"/>
      </w:tblGrid>
      <w:tr>
        <w:trPr>
          <w:trHeight w:val="757" w:hRule="atLeast"/>
        </w:trPr>
        <w:tc>
          <w:tcPr>
            <w:tcW w:w="2521" w:type="dxa"/>
          </w:tcPr>
          <w:p>
            <w:pPr>
              <w:pStyle w:val="TableParagraph"/>
              <w:spacing w:line="242" w:lineRule="auto"/>
              <w:ind w:left="664" w:right="654" w:hanging="1"/>
              <w:jc w:val="center"/>
              <w:rPr>
                <w:sz w:val="22"/>
              </w:rPr>
            </w:pPr>
            <w:r>
              <w:rPr>
                <w:spacing w:val="-2"/>
                <w:sz w:val="22"/>
              </w:rPr>
              <w:t>Аллергены </w:t>
            </w:r>
            <w:r>
              <w:rPr>
                <w:sz w:val="22"/>
              </w:rPr>
              <w:t>не </w:t>
            </w:r>
            <w:r>
              <w:rPr>
                <w:spacing w:val="-2"/>
                <w:sz w:val="22"/>
              </w:rPr>
              <w:t>пищевого</w:t>
            </w:r>
          </w:p>
          <w:p>
            <w:pPr>
              <w:pStyle w:val="TableParagraph"/>
              <w:spacing w:line="233" w:lineRule="exact"/>
              <w:ind w:left="9"/>
              <w:jc w:val="center"/>
              <w:rPr>
                <w:sz w:val="22"/>
              </w:rPr>
            </w:pPr>
            <w:r>
              <w:rPr>
                <w:spacing w:val="-2"/>
                <w:sz w:val="22"/>
              </w:rPr>
              <w:t>происхождения</w:t>
            </w:r>
          </w:p>
        </w:tc>
        <w:tc>
          <w:tcPr>
            <w:tcW w:w="7261" w:type="dxa"/>
          </w:tcPr>
          <w:p>
            <w:pPr>
              <w:pStyle w:val="TableParagraph"/>
              <w:spacing w:line="247" w:lineRule="exact"/>
              <w:ind w:left="77"/>
              <w:jc w:val="center"/>
              <w:rPr>
                <w:sz w:val="22"/>
              </w:rPr>
            </w:pPr>
            <w:r>
              <w:rPr>
                <w:sz w:val="22"/>
              </w:rPr>
              <w:t>Пищевые</w:t>
            </w:r>
            <w:r>
              <w:rPr>
                <w:spacing w:val="-8"/>
                <w:sz w:val="22"/>
              </w:rPr>
              <w:t> </w:t>
            </w:r>
            <w:r>
              <w:rPr>
                <w:spacing w:val="-2"/>
                <w:sz w:val="22"/>
              </w:rPr>
              <w:t>продукты,</w:t>
            </w:r>
          </w:p>
          <w:p>
            <w:pPr>
              <w:pStyle w:val="TableParagraph"/>
              <w:spacing w:line="240" w:lineRule="auto" w:before="1"/>
              <w:ind w:left="77" w:right="6"/>
              <w:jc w:val="center"/>
              <w:rPr>
                <w:sz w:val="22"/>
              </w:rPr>
            </w:pPr>
            <w:r>
              <w:rPr>
                <w:sz w:val="22"/>
              </w:rPr>
              <w:t>вызывающие</w:t>
            </w:r>
            <w:r>
              <w:rPr>
                <w:spacing w:val="-9"/>
                <w:sz w:val="22"/>
              </w:rPr>
              <w:t> </w:t>
            </w:r>
            <w:r>
              <w:rPr>
                <w:sz w:val="22"/>
              </w:rPr>
              <w:t>перекрестные</w:t>
            </w:r>
            <w:r>
              <w:rPr>
                <w:spacing w:val="-9"/>
                <w:sz w:val="22"/>
              </w:rPr>
              <w:t> </w:t>
            </w:r>
            <w:r>
              <w:rPr>
                <w:sz w:val="22"/>
              </w:rPr>
              <w:t>аллергические</w:t>
            </w:r>
            <w:r>
              <w:rPr>
                <w:spacing w:val="-8"/>
                <w:sz w:val="22"/>
              </w:rPr>
              <w:t> </w:t>
            </w:r>
            <w:r>
              <w:rPr>
                <w:spacing w:val="-2"/>
                <w:sz w:val="22"/>
              </w:rPr>
              <w:t>реакции</w:t>
            </w:r>
          </w:p>
        </w:tc>
      </w:tr>
      <w:tr>
        <w:trPr>
          <w:trHeight w:val="760" w:hRule="atLeast"/>
        </w:trPr>
        <w:tc>
          <w:tcPr>
            <w:tcW w:w="2521" w:type="dxa"/>
          </w:tcPr>
          <w:p>
            <w:pPr>
              <w:pStyle w:val="TableParagraph"/>
              <w:spacing w:line="249" w:lineRule="exact"/>
              <w:ind w:left="107"/>
              <w:rPr>
                <w:sz w:val="22"/>
              </w:rPr>
            </w:pPr>
            <w:r>
              <w:rPr>
                <w:sz w:val="22"/>
              </w:rPr>
              <w:t>Пыльца</w:t>
            </w:r>
            <w:r>
              <w:rPr>
                <w:spacing w:val="-4"/>
                <w:sz w:val="22"/>
              </w:rPr>
              <w:t> </w:t>
            </w:r>
            <w:r>
              <w:rPr>
                <w:spacing w:val="-2"/>
                <w:sz w:val="22"/>
              </w:rPr>
              <w:t>березы</w:t>
            </w:r>
          </w:p>
        </w:tc>
        <w:tc>
          <w:tcPr>
            <w:tcW w:w="7261" w:type="dxa"/>
          </w:tcPr>
          <w:p>
            <w:pPr>
              <w:pStyle w:val="TableParagraph"/>
              <w:spacing w:line="252" w:lineRule="exact"/>
              <w:ind w:left="107" w:right="92" w:firstLine="67"/>
              <w:rPr>
                <w:sz w:val="22"/>
              </w:rPr>
            </w:pPr>
            <w:r>
              <w:rPr>
                <w:sz w:val="22"/>
              </w:rPr>
              <w:t>Яблоко,</w:t>
            </w:r>
            <w:r>
              <w:rPr>
                <w:spacing w:val="-7"/>
                <w:sz w:val="22"/>
              </w:rPr>
              <w:t> </w:t>
            </w:r>
            <w:r>
              <w:rPr>
                <w:sz w:val="22"/>
              </w:rPr>
              <w:t>груша,</w:t>
            </w:r>
            <w:r>
              <w:rPr>
                <w:spacing w:val="-5"/>
                <w:sz w:val="22"/>
              </w:rPr>
              <w:t> </w:t>
            </w:r>
            <w:r>
              <w:rPr>
                <w:sz w:val="22"/>
              </w:rPr>
              <w:t>морковь,</w:t>
            </w:r>
            <w:r>
              <w:rPr>
                <w:spacing w:val="-6"/>
                <w:sz w:val="22"/>
              </w:rPr>
              <w:t> </w:t>
            </w:r>
            <w:r>
              <w:rPr>
                <w:sz w:val="22"/>
              </w:rPr>
              <w:t>вишня,</w:t>
            </w:r>
            <w:r>
              <w:rPr>
                <w:spacing w:val="-5"/>
                <w:sz w:val="22"/>
              </w:rPr>
              <w:t> </w:t>
            </w:r>
            <w:r>
              <w:rPr>
                <w:sz w:val="22"/>
              </w:rPr>
              <w:t>слива,</w:t>
            </w:r>
            <w:r>
              <w:rPr>
                <w:spacing w:val="-5"/>
                <w:sz w:val="22"/>
              </w:rPr>
              <w:t> </w:t>
            </w:r>
            <w:r>
              <w:rPr>
                <w:sz w:val="22"/>
              </w:rPr>
              <w:t>персики,</w:t>
            </w:r>
            <w:r>
              <w:rPr>
                <w:spacing w:val="-5"/>
                <w:sz w:val="22"/>
              </w:rPr>
              <w:t> </w:t>
            </w:r>
            <w:r>
              <w:rPr>
                <w:sz w:val="22"/>
              </w:rPr>
              <w:t>укроп,</w:t>
            </w:r>
            <w:r>
              <w:rPr>
                <w:spacing w:val="-5"/>
                <w:sz w:val="22"/>
              </w:rPr>
              <w:t> </w:t>
            </w:r>
            <w:r>
              <w:rPr>
                <w:sz w:val="22"/>
              </w:rPr>
              <w:t>грецкие</w:t>
            </w:r>
            <w:r>
              <w:rPr>
                <w:spacing w:val="-5"/>
                <w:sz w:val="22"/>
              </w:rPr>
              <w:t> </w:t>
            </w:r>
            <w:r>
              <w:rPr>
                <w:sz w:val="22"/>
              </w:rPr>
              <w:t>орехи, миндаль, сырой картофель, шпинат, арахис, сельдерей, киви, анис, фенхель, кориандр, тмин, соя, хурма</w:t>
            </w:r>
          </w:p>
        </w:tc>
      </w:tr>
      <w:tr>
        <w:trPr>
          <w:trHeight w:val="758" w:hRule="atLeast"/>
        </w:trPr>
        <w:tc>
          <w:tcPr>
            <w:tcW w:w="2521" w:type="dxa"/>
          </w:tcPr>
          <w:p>
            <w:pPr>
              <w:pStyle w:val="TableParagraph"/>
              <w:spacing w:line="247" w:lineRule="exact"/>
              <w:ind w:left="107"/>
              <w:rPr>
                <w:sz w:val="22"/>
              </w:rPr>
            </w:pPr>
            <w:r>
              <w:rPr>
                <w:sz w:val="22"/>
              </w:rPr>
              <w:t>Пыльца</w:t>
            </w:r>
            <w:r>
              <w:rPr>
                <w:spacing w:val="-4"/>
                <w:sz w:val="22"/>
              </w:rPr>
              <w:t> </w:t>
            </w:r>
            <w:r>
              <w:rPr>
                <w:spacing w:val="-2"/>
                <w:sz w:val="22"/>
              </w:rPr>
              <w:t>полыни</w:t>
            </w:r>
          </w:p>
        </w:tc>
        <w:tc>
          <w:tcPr>
            <w:tcW w:w="7261" w:type="dxa"/>
          </w:tcPr>
          <w:p>
            <w:pPr>
              <w:pStyle w:val="TableParagraph"/>
              <w:spacing w:line="240" w:lineRule="auto"/>
              <w:ind w:left="107" w:right="92" w:firstLine="67"/>
              <w:rPr>
                <w:sz w:val="22"/>
              </w:rPr>
            </w:pPr>
            <w:r>
              <w:rPr>
                <w:sz w:val="22"/>
              </w:rPr>
              <w:t>Сельдерей, картофель, морковь, фенхель, укроп, красный перец, кориандр,</w:t>
            </w:r>
            <w:r>
              <w:rPr>
                <w:spacing w:val="-5"/>
                <w:sz w:val="22"/>
              </w:rPr>
              <w:t> </w:t>
            </w:r>
            <w:r>
              <w:rPr>
                <w:sz w:val="22"/>
              </w:rPr>
              <w:t>тмин,</w:t>
            </w:r>
            <w:r>
              <w:rPr>
                <w:spacing w:val="-5"/>
                <w:sz w:val="22"/>
              </w:rPr>
              <w:t> </w:t>
            </w:r>
            <w:r>
              <w:rPr>
                <w:sz w:val="22"/>
              </w:rPr>
              <w:t>ромашка,</w:t>
            </w:r>
            <w:r>
              <w:rPr>
                <w:spacing w:val="-5"/>
                <w:sz w:val="22"/>
              </w:rPr>
              <w:t> </w:t>
            </w:r>
            <w:r>
              <w:rPr>
                <w:sz w:val="22"/>
              </w:rPr>
              <w:t>анис,</w:t>
            </w:r>
            <w:r>
              <w:rPr>
                <w:spacing w:val="-5"/>
                <w:sz w:val="22"/>
              </w:rPr>
              <w:t> </w:t>
            </w:r>
            <w:r>
              <w:rPr>
                <w:sz w:val="22"/>
              </w:rPr>
              <w:t>дыня,</w:t>
            </w:r>
            <w:r>
              <w:rPr>
                <w:spacing w:val="-5"/>
                <w:sz w:val="22"/>
              </w:rPr>
              <w:t> </w:t>
            </w:r>
            <w:r>
              <w:rPr>
                <w:sz w:val="22"/>
              </w:rPr>
              <w:t>арбуз,</w:t>
            </w:r>
            <w:r>
              <w:rPr>
                <w:spacing w:val="-5"/>
                <w:sz w:val="22"/>
              </w:rPr>
              <w:t> </w:t>
            </w:r>
            <w:r>
              <w:rPr>
                <w:sz w:val="22"/>
              </w:rPr>
              <w:t>семена</w:t>
            </w:r>
            <w:r>
              <w:rPr>
                <w:spacing w:val="-5"/>
                <w:sz w:val="22"/>
              </w:rPr>
              <w:t> </w:t>
            </w:r>
            <w:r>
              <w:rPr>
                <w:sz w:val="22"/>
              </w:rPr>
              <w:t>подсолнечника,</w:t>
            </w:r>
          </w:p>
          <w:p>
            <w:pPr>
              <w:pStyle w:val="TableParagraph"/>
              <w:spacing w:line="238" w:lineRule="exact"/>
              <w:ind w:left="107"/>
              <w:rPr>
                <w:sz w:val="22"/>
              </w:rPr>
            </w:pPr>
            <w:r>
              <w:rPr>
                <w:sz w:val="22"/>
              </w:rPr>
              <w:t>горчица,</w:t>
            </w:r>
            <w:r>
              <w:rPr>
                <w:spacing w:val="-4"/>
                <w:sz w:val="22"/>
              </w:rPr>
              <w:t> </w:t>
            </w:r>
            <w:r>
              <w:rPr>
                <w:spacing w:val="-2"/>
                <w:sz w:val="22"/>
              </w:rPr>
              <w:t>паприка</w:t>
            </w:r>
          </w:p>
        </w:tc>
      </w:tr>
      <w:tr>
        <w:trPr>
          <w:trHeight w:val="505" w:hRule="atLeast"/>
        </w:trPr>
        <w:tc>
          <w:tcPr>
            <w:tcW w:w="2521" w:type="dxa"/>
          </w:tcPr>
          <w:p>
            <w:pPr>
              <w:pStyle w:val="TableParagraph"/>
              <w:spacing w:line="247" w:lineRule="exact"/>
              <w:ind w:left="107"/>
              <w:rPr>
                <w:sz w:val="22"/>
              </w:rPr>
            </w:pPr>
            <w:r>
              <w:rPr>
                <w:spacing w:val="-2"/>
                <w:sz w:val="22"/>
              </w:rPr>
              <w:t>Пыльца</w:t>
            </w:r>
          </w:p>
          <w:p>
            <w:pPr>
              <w:pStyle w:val="TableParagraph"/>
              <w:spacing w:line="238" w:lineRule="exact" w:before="1"/>
              <w:ind w:left="107"/>
              <w:rPr>
                <w:sz w:val="22"/>
              </w:rPr>
            </w:pPr>
            <w:r>
              <w:rPr>
                <w:spacing w:val="-2"/>
                <w:sz w:val="22"/>
              </w:rPr>
              <w:t>подсолнечника</w:t>
            </w:r>
          </w:p>
        </w:tc>
        <w:tc>
          <w:tcPr>
            <w:tcW w:w="7261" w:type="dxa"/>
          </w:tcPr>
          <w:p>
            <w:pPr>
              <w:pStyle w:val="TableParagraph"/>
              <w:spacing w:line="247" w:lineRule="exact"/>
              <w:ind w:left="174"/>
              <w:rPr>
                <w:sz w:val="22"/>
              </w:rPr>
            </w:pPr>
            <w:r>
              <w:rPr>
                <w:sz w:val="22"/>
              </w:rPr>
              <w:t>Подсолнечное</w:t>
            </w:r>
            <w:r>
              <w:rPr>
                <w:spacing w:val="-7"/>
                <w:sz w:val="22"/>
              </w:rPr>
              <w:t> </w:t>
            </w:r>
            <w:r>
              <w:rPr>
                <w:sz w:val="22"/>
              </w:rPr>
              <w:t>масло,</w:t>
            </w:r>
            <w:r>
              <w:rPr>
                <w:spacing w:val="-6"/>
                <w:sz w:val="22"/>
              </w:rPr>
              <w:t> </w:t>
            </w:r>
            <w:r>
              <w:rPr>
                <w:sz w:val="22"/>
              </w:rPr>
              <w:t>халва,</w:t>
            </w:r>
            <w:r>
              <w:rPr>
                <w:spacing w:val="-5"/>
                <w:sz w:val="22"/>
              </w:rPr>
              <w:t> </w:t>
            </w:r>
            <w:r>
              <w:rPr>
                <w:sz w:val="22"/>
              </w:rPr>
              <w:t>ромашка,</w:t>
            </w:r>
            <w:r>
              <w:rPr>
                <w:spacing w:val="-6"/>
                <w:sz w:val="22"/>
              </w:rPr>
              <w:t> </w:t>
            </w:r>
            <w:r>
              <w:rPr>
                <w:sz w:val="22"/>
              </w:rPr>
              <w:t>майонез,</w:t>
            </w:r>
            <w:r>
              <w:rPr>
                <w:spacing w:val="-6"/>
                <w:sz w:val="22"/>
              </w:rPr>
              <w:t> </w:t>
            </w:r>
            <w:r>
              <w:rPr>
                <w:sz w:val="22"/>
              </w:rPr>
              <w:t>горчица,</w:t>
            </w:r>
            <w:r>
              <w:rPr>
                <w:spacing w:val="-6"/>
                <w:sz w:val="22"/>
              </w:rPr>
              <w:t> </w:t>
            </w:r>
            <w:r>
              <w:rPr>
                <w:spacing w:val="-4"/>
                <w:sz w:val="22"/>
              </w:rPr>
              <w:t>личи</w:t>
            </w:r>
          </w:p>
        </w:tc>
      </w:tr>
      <w:tr>
        <w:trPr>
          <w:trHeight w:val="505" w:hRule="atLeast"/>
        </w:trPr>
        <w:tc>
          <w:tcPr>
            <w:tcW w:w="2521" w:type="dxa"/>
          </w:tcPr>
          <w:p>
            <w:pPr>
              <w:pStyle w:val="TableParagraph"/>
              <w:spacing w:line="247" w:lineRule="exact"/>
              <w:ind w:left="107"/>
              <w:rPr>
                <w:sz w:val="22"/>
              </w:rPr>
            </w:pPr>
            <w:r>
              <w:rPr>
                <w:sz w:val="22"/>
              </w:rPr>
              <w:t>Пыльца</w:t>
            </w:r>
            <w:r>
              <w:rPr>
                <w:spacing w:val="-4"/>
                <w:sz w:val="22"/>
              </w:rPr>
              <w:t> </w:t>
            </w:r>
            <w:r>
              <w:rPr>
                <w:spacing w:val="-2"/>
                <w:sz w:val="22"/>
              </w:rPr>
              <w:t>лебеды</w:t>
            </w:r>
          </w:p>
        </w:tc>
        <w:tc>
          <w:tcPr>
            <w:tcW w:w="7261" w:type="dxa"/>
          </w:tcPr>
          <w:p>
            <w:pPr>
              <w:pStyle w:val="TableParagraph"/>
              <w:spacing w:line="247" w:lineRule="exact"/>
              <w:ind w:left="174"/>
              <w:rPr>
                <w:sz w:val="22"/>
              </w:rPr>
            </w:pPr>
            <w:r>
              <w:rPr>
                <w:sz w:val="22"/>
              </w:rPr>
              <w:t>Банан,</w:t>
            </w:r>
            <w:r>
              <w:rPr>
                <w:spacing w:val="-5"/>
                <w:sz w:val="22"/>
              </w:rPr>
              <w:t> </w:t>
            </w:r>
            <w:r>
              <w:rPr>
                <w:sz w:val="22"/>
              </w:rPr>
              <w:t>дыня,</w:t>
            </w:r>
            <w:r>
              <w:rPr>
                <w:spacing w:val="-5"/>
                <w:sz w:val="22"/>
              </w:rPr>
              <w:t> </w:t>
            </w:r>
            <w:r>
              <w:rPr>
                <w:sz w:val="22"/>
              </w:rPr>
              <w:t>персик</w:t>
            </w:r>
            <w:r>
              <w:rPr>
                <w:spacing w:val="-4"/>
                <w:sz w:val="22"/>
              </w:rPr>
              <w:t> </w:t>
            </w:r>
            <w:r>
              <w:rPr>
                <w:sz w:val="22"/>
              </w:rPr>
              <w:t>(редко:</w:t>
            </w:r>
            <w:r>
              <w:rPr>
                <w:spacing w:val="-4"/>
                <w:sz w:val="22"/>
              </w:rPr>
              <w:t> </w:t>
            </w:r>
            <w:r>
              <w:rPr>
                <w:sz w:val="22"/>
              </w:rPr>
              <w:t>нектарин,</w:t>
            </w:r>
            <w:r>
              <w:rPr>
                <w:spacing w:val="-8"/>
                <w:sz w:val="22"/>
              </w:rPr>
              <w:t> </w:t>
            </w:r>
            <w:r>
              <w:rPr>
                <w:sz w:val="22"/>
              </w:rPr>
              <w:t>спаржа,</w:t>
            </w:r>
            <w:r>
              <w:rPr>
                <w:spacing w:val="-6"/>
                <w:sz w:val="22"/>
              </w:rPr>
              <w:t> </w:t>
            </w:r>
            <w:r>
              <w:rPr>
                <w:sz w:val="22"/>
              </w:rPr>
              <w:t>киви,</w:t>
            </w:r>
            <w:r>
              <w:rPr>
                <w:spacing w:val="-5"/>
                <w:sz w:val="22"/>
              </w:rPr>
              <w:t> </w:t>
            </w:r>
            <w:r>
              <w:rPr>
                <w:sz w:val="22"/>
              </w:rPr>
              <w:t>картофель,</w:t>
            </w:r>
            <w:r>
              <w:rPr>
                <w:spacing w:val="-4"/>
                <w:sz w:val="22"/>
              </w:rPr>
              <w:t> </w:t>
            </w:r>
            <w:r>
              <w:rPr>
                <w:spacing w:val="-2"/>
                <w:sz w:val="22"/>
              </w:rPr>
              <w:t>маслины,</w:t>
            </w:r>
          </w:p>
          <w:p>
            <w:pPr>
              <w:pStyle w:val="TableParagraph"/>
              <w:spacing w:line="238" w:lineRule="exact" w:before="1"/>
              <w:ind w:left="107"/>
              <w:rPr>
                <w:sz w:val="22"/>
              </w:rPr>
            </w:pPr>
            <w:r>
              <w:rPr>
                <w:spacing w:val="-4"/>
                <w:sz w:val="22"/>
              </w:rPr>
              <w:t>лук)</w:t>
            </w:r>
          </w:p>
        </w:tc>
      </w:tr>
      <w:tr>
        <w:trPr>
          <w:trHeight w:val="506" w:hRule="atLeast"/>
        </w:trPr>
        <w:tc>
          <w:tcPr>
            <w:tcW w:w="2521" w:type="dxa"/>
          </w:tcPr>
          <w:p>
            <w:pPr>
              <w:pStyle w:val="TableParagraph"/>
              <w:spacing w:line="247" w:lineRule="exact"/>
              <w:ind w:left="107"/>
              <w:rPr>
                <w:sz w:val="22"/>
              </w:rPr>
            </w:pPr>
            <w:r>
              <w:rPr>
                <w:spacing w:val="-2"/>
                <w:sz w:val="22"/>
              </w:rPr>
              <w:t>Латекс</w:t>
            </w:r>
          </w:p>
        </w:tc>
        <w:tc>
          <w:tcPr>
            <w:tcW w:w="7261" w:type="dxa"/>
          </w:tcPr>
          <w:p>
            <w:pPr>
              <w:pStyle w:val="TableParagraph"/>
              <w:spacing w:line="247" w:lineRule="exact"/>
              <w:ind w:left="174"/>
              <w:rPr>
                <w:sz w:val="22"/>
              </w:rPr>
            </w:pPr>
            <w:r>
              <w:rPr>
                <w:sz w:val="22"/>
              </w:rPr>
              <w:t>Ананас,</w:t>
            </w:r>
            <w:r>
              <w:rPr>
                <w:spacing w:val="-7"/>
                <w:sz w:val="22"/>
              </w:rPr>
              <w:t> </w:t>
            </w:r>
            <w:r>
              <w:rPr>
                <w:sz w:val="22"/>
              </w:rPr>
              <w:t>авокадо,</w:t>
            </w:r>
            <w:r>
              <w:rPr>
                <w:spacing w:val="-6"/>
                <w:sz w:val="22"/>
              </w:rPr>
              <w:t> </w:t>
            </w:r>
            <w:r>
              <w:rPr>
                <w:sz w:val="22"/>
              </w:rPr>
              <w:t>банан,</w:t>
            </w:r>
            <w:r>
              <w:rPr>
                <w:spacing w:val="-7"/>
                <w:sz w:val="22"/>
              </w:rPr>
              <w:t> </w:t>
            </w:r>
            <w:r>
              <w:rPr>
                <w:sz w:val="22"/>
              </w:rPr>
              <w:t>каштан,</w:t>
            </w:r>
            <w:r>
              <w:rPr>
                <w:spacing w:val="-4"/>
                <w:sz w:val="22"/>
              </w:rPr>
              <w:t> </w:t>
            </w:r>
            <w:r>
              <w:rPr>
                <w:sz w:val="22"/>
              </w:rPr>
              <w:t>папайя,</w:t>
            </w:r>
            <w:r>
              <w:rPr>
                <w:spacing w:val="-5"/>
                <w:sz w:val="22"/>
              </w:rPr>
              <w:t> </w:t>
            </w:r>
            <w:r>
              <w:rPr>
                <w:sz w:val="22"/>
              </w:rPr>
              <w:t>инжир,</w:t>
            </w:r>
            <w:r>
              <w:rPr>
                <w:spacing w:val="-6"/>
                <w:sz w:val="22"/>
              </w:rPr>
              <w:t> </w:t>
            </w:r>
            <w:r>
              <w:rPr>
                <w:sz w:val="22"/>
              </w:rPr>
              <w:t>шпинат,</w:t>
            </w:r>
            <w:r>
              <w:rPr>
                <w:spacing w:val="-4"/>
                <w:sz w:val="22"/>
              </w:rPr>
              <w:t> </w:t>
            </w:r>
            <w:r>
              <w:rPr>
                <w:spacing w:val="-2"/>
                <w:sz w:val="22"/>
              </w:rPr>
              <w:t>картофель,</w:t>
            </w:r>
          </w:p>
          <w:p>
            <w:pPr>
              <w:pStyle w:val="TableParagraph"/>
              <w:spacing w:line="238" w:lineRule="exact" w:before="1"/>
              <w:ind w:left="107"/>
              <w:rPr>
                <w:sz w:val="22"/>
              </w:rPr>
            </w:pPr>
            <w:r>
              <w:rPr>
                <w:sz w:val="22"/>
              </w:rPr>
              <w:t>помидоры,</w:t>
            </w:r>
            <w:r>
              <w:rPr>
                <w:spacing w:val="-7"/>
                <w:sz w:val="22"/>
              </w:rPr>
              <w:t> </w:t>
            </w:r>
            <w:r>
              <w:rPr>
                <w:spacing w:val="-4"/>
                <w:sz w:val="22"/>
              </w:rPr>
              <w:t>киви</w:t>
            </w:r>
          </w:p>
        </w:tc>
      </w:tr>
      <w:tr>
        <w:trPr>
          <w:trHeight w:val="506" w:hRule="atLeast"/>
        </w:trPr>
        <w:tc>
          <w:tcPr>
            <w:tcW w:w="2521" w:type="dxa"/>
          </w:tcPr>
          <w:p>
            <w:pPr>
              <w:pStyle w:val="TableParagraph"/>
              <w:spacing w:line="247" w:lineRule="exact"/>
              <w:ind w:left="107"/>
              <w:rPr>
                <w:sz w:val="22"/>
              </w:rPr>
            </w:pPr>
            <w:r>
              <w:rPr>
                <w:sz w:val="22"/>
              </w:rPr>
              <w:t>Пыльца</w:t>
            </w:r>
            <w:r>
              <w:rPr>
                <w:spacing w:val="-4"/>
                <w:sz w:val="22"/>
              </w:rPr>
              <w:t> </w:t>
            </w:r>
            <w:r>
              <w:rPr>
                <w:spacing w:val="-2"/>
                <w:sz w:val="22"/>
              </w:rPr>
              <w:t>сорных,</w:t>
            </w:r>
          </w:p>
          <w:p>
            <w:pPr>
              <w:pStyle w:val="TableParagraph"/>
              <w:spacing w:line="238" w:lineRule="exact" w:before="1"/>
              <w:ind w:left="107"/>
              <w:rPr>
                <w:sz w:val="22"/>
              </w:rPr>
            </w:pPr>
            <w:r>
              <w:rPr>
                <w:sz w:val="22"/>
              </w:rPr>
              <w:t>луговых</w:t>
            </w:r>
            <w:r>
              <w:rPr>
                <w:spacing w:val="-6"/>
                <w:sz w:val="22"/>
              </w:rPr>
              <w:t> </w:t>
            </w:r>
            <w:r>
              <w:rPr>
                <w:spacing w:val="-4"/>
                <w:sz w:val="22"/>
              </w:rPr>
              <w:t>трав</w:t>
            </w:r>
          </w:p>
        </w:tc>
        <w:tc>
          <w:tcPr>
            <w:tcW w:w="7261" w:type="dxa"/>
          </w:tcPr>
          <w:p>
            <w:pPr>
              <w:pStyle w:val="TableParagraph"/>
              <w:spacing w:line="247" w:lineRule="exact"/>
              <w:ind w:left="174"/>
              <w:rPr>
                <w:sz w:val="22"/>
              </w:rPr>
            </w:pPr>
            <w:r>
              <w:rPr>
                <w:sz w:val="22"/>
              </w:rPr>
              <w:t>Мед</w:t>
            </w:r>
            <w:r>
              <w:rPr>
                <w:spacing w:val="-4"/>
                <w:sz w:val="22"/>
              </w:rPr>
              <w:t> </w:t>
            </w:r>
            <w:r>
              <w:rPr>
                <w:sz w:val="22"/>
              </w:rPr>
              <w:t>и</w:t>
            </w:r>
            <w:r>
              <w:rPr>
                <w:spacing w:val="-3"/>
                <w:sz w:val="22"/>
              </w:rPr>
              <w:t> </w:t>
            </w:r>
            <w:r>
              <w:rPr>
                <w:sz w:val="22"/>
              </w:rPr>
              <w:t>продукты</w:t>
            </w:r>
            <w:r>
              <w:rPr>
                <w:spacing w:val="-4"/>
                <w:sz w:val="22"/>
              </w:rPr>
              <w:t> </w:t>
            </w:r>
            <w:r>
              <w:rPr>
                <w:sz w:val="22"/>
              </w:rPr>
              <w:t>пчеловодства,</w:t>
            </w:r>
            <w:r>
              <w:rPr>
                <w:spacing w:val="-3"/>
                <w:sz w:val="22"/>
              </w:rPr>
              <w:t> </w:t>
            </w:r>
            <w:r>
              <w:rPr>
                <w:spacing w:val="-2"/>
                <w:sz w:val="22"/>
              </w:rPr>
              <w:t>клубника</w:t>
            </w:r>
          </w:p>
        </w:tc>
      </w:tr>
      <w:tr>
        <w:trPr>
          <w:trHeight w:val="506" w:hRule="atLeast"/>
        </w:trPr>
        <w:tc>
          <w:tcPr>
            <w:tcW w:w="2521" w:type="dxa"/>
          </w:tcPr>
          <w:p>
            <w:pPr>
              <w:pStyle w:val="TableParagraph"/>
              <w:spacing w:line="247" w:lineRule="exact"/>
              <w:ind w:left="107"/>
              <w:rPr>
                <w:sz w:val="22"/>
              </w:rPr>
            </w:pPr>
            <w:r>
              <w:rPr>
                <w:sz w:val="22"/>
              </w:rPr>
              <w:t>Пыльца</w:t>
            </w:r>
            <w:r>
              <w:rPr>
                <w:spacing w:val="-4"/>
                <w:sz w:val="22"/>
              </w:rPr>
              <w:t> </w:t>
            </w:r>
            <w:r>
              <w:rPr>
                <w:spacing w:val="-2"/>
                <w:sz w:val="22"/>
              </w:rPr>
              <w:t>сложноцветных</w:t>
            </w:r>
          </w:p>
        </w:tc>
        <w:tc>
          <w:tcPr>
            <w:tcW w:w="7261" w:type="dxa"/>
          </w:tcPr>
          <w:p>
            <w:pPr>
              <w:pStyle w:val="TableParagraph"/>
              <w:spacing w:line="247" w:lineRule="exact"/>
              <w:ind w:left="174"/>
              <w:rPr>
                <w:sz w:val="22"/>
              </w:rPr>
            </w:pPr>
            <w:r>
              <w:rPr>
                <w:sz w:val="22"/>
              </w:rPr>
              <w:t>Подсолнечное</w:t>
            </w:r>
            <w:r>
              <w:rPr>
                <w:spacing w:val="-7"/>
                <w:sz w:val="22"/>
              </w:rPr>
              <w:t> </w:t>
            </w:r>
            <w:r>
              <w:rPr>
                <w:sz w:val="22"/>
              </w:rPr>
              <w:t>масло,</w:t>
            </w:r>
            <w:r>
              <w:rPr>
                <w:spacing w:val="-4"/>
                <w:sz w:val="22"/>
              </w:rPr>
              <w:t> </w:t>
            </w:r>
            <w:r>
              <w:rPr>
                <w:sz w:val="22"/>
              </w:rPr>
              <w:t>семечки,</w:t>
            </w:r>
            <w:r>
              <w:rPr>
                <w:spacing w:val="-5"/>
                <w:sz w:val="22"/>
              </w:rPr>
              <w:t> </w:t>
            </w:r>
            <w:r>
              <w:rPr>
                <w:sz w:val="22"/>
              </w:rPr>
              <w:t>халва,</w:t>
            </w:r>
            <w:r>
              <w:rPr>
                <w:spacing w:val="-4"/>
                <w:sz w:val="22"/>
              </w:rPr>
              <w:t> </w:t>
            </w:r>
            <w:r>
              <w:rPr>
                <w:sz w:val="22"/>
              </w:rPr>
              <w:t>арбуз,</w:t>
            </w:r>
            <w:r>
              <w:rPr>
                <w:spacing w:val="-5"/>
                <w:sz w:val="22"/>
              </w:rPr>
              <w:t> </w:t>
            </w:r>
            <w:r>
              <w:rPr>
                <w:sz w:val="22"/>
              </w:rPr>
              <w:t>дыня,</w:t>
            </w:r>
            <w:r>
              <w:rPr>
                <w:spacing w:val="-4"/>
                <w:sz w:val="22"/>
              </w:rPr>
              <w:t> </w:t>
            </w:r>
            <w:r>
              <w:rPr>
                <w:sz w:val="22"/>
              </w:rPr>
              <w:t>артишоки,</w:t>
            </w:r>
            <w:r>
              <w:rPr>
                <w:spacing w:val="-4"/>
                <w:sz w:val="22"/>
              </w:rPr>
              <w:t> </w:t>
            </w:r>
            <w:r>
              <w:rPr>
                <w:spacing w:val="-2"/>
                <w:sz w:val="22"/>
              </w:rPr>
              <w:t>цикорий,</w:t>
            </w:r>
          </w:p>
          <w:p>
            <w:pPr>
              <w:pStyle w:val="TableParagraph"/>
              <w:spacing w:line="238" w:lineRule="exact" w:before="1"/>
              <w:ind w:left="107"/>
              <w:rPr>
                <w:sz w:val="22"/>
              </w:rPr>
            </w:pPr>
            <w:r>
              <w:rPr>
                <w:sz w:val="22"/>
              </w:rPr>
              <w:t>эстрагон,</w:t>
            </w:r>
            <w:r>
              <w:rPr>
                <w:spacing w:val="-4"/>
                <w:sz w:val="22"/>
              </w:rPr>
              <w:t> </w:t>
            </w:r>
            <w:r>
              <w:rPr>
                <w:sz w:val="22"/>
              </w:rPr>
              <w:t>мед</w:t>
            </w:r>
            <w:r>
              <w:rPr>
                <w:spacing w:val="-3"/>
                <w:sz w:val="22"/>
              </w:rPr>
              <w:t> </w:t>
            </w:r>
            <w:r>
              <w:rPr>
                <w:sz w:val="22"/>
              </w:rPr>
              <w:t>и</w:t>
            </w:r>
            <w:r>
              <w:rPr>
                <w:spacing w:val="-3"/>
                <w:sz w:val="22"/>
              </w:rPr>
              <w:t> </w:t>
            </w:r>
            <w:r>
              <w:rPr>
                <w:sz w:val="22"/>
              </w:rPr>
              <w:t>продукты</w:t>
            </w:r>
            <w:r>
              <w:rPr>
                <w:spacing w:val="-6"/>
                <w:sz w:val="22"/>
              </w:rPr>
              <w:t> </w:t>
            </w:r>
            <w:r>
              <w:rPr>
                <w:spacing w:val="-2"/>
                <w:sz w:val="22"/>
              </w:rPr>
              <w:t>пчеловодства.</w:t>
            </w:r>
          </w:p>
        </w:tc>
      </w:tr>
      <w:tr>
        <w:trPr>
          <w:trHeight w:val="253" w:hRule="atLeast"/>
        </w:trPr>
        <w:tc>
          <w:tcPr>
            <w:tcW w:w="2521" w:type="dxa"/>
          </w:tcPr>
          <w:p>
            <w:pPr>
              <w:pStyle w:val="TableParagraph"/>
              <w:spacing w:line="234" w:lineRule="exact"/>
              <w:ind w:left="107"/>
              <w:rPr>
                <w:sz w:val="22"/>
              </w:rPr>
            </w:pPr>
            <w:r>
              <w:rPr>
                <w:sz w:val="22"/>
              </w:rPr>
              <w:t>Пыльца</w:t>
            </w:r>
            <w:r>
              <w:rPr>
                <w:spacing w:val="-4"/>
                <w:sz w:val="22"/>
              </w:rPr>
              <w:t> </w:t>
            </w:r>
            <w:r>
              <w:rPr>
                <w:spacing w:val="-2"/>
                <w:sz w:val="22"/>
              </w:rPr>
              <w:t>амброзии</w:t>
            </w:r>
          </w:p>
        </w:tc>
        <w:tc>
          <w:tcPr>
            <w:tcW w:w="7261" w:type="dxa"/>
          </w:tcPr>
          <w:p>
            <w:pPr>
              <w:pStyle w:val="TableParagraph"/>
              <w:spacing w:line="234" w:lineRule="exact"/>
              <w:ind w:left="174"/>
              <w:rPr>
                <w:sz w:val="22"/>
              </w:rPr>
            </w:pPr>
            <w:r>
              <w:rPr>
                <w:sz w:val="22"/>
              </w:rPr>
              <w:t>Дыня,</w:t>
            </w:r>
            <w:r>
              <w:rPr>
                <w:spacing w:val="-5"/>
                <w:sz w:val="22"/>
              </w:rPr>
              <w:t> </w:t>
            </w:r>
            <w:r>
              <w:rPr>
                <w:sz w:val="22"/>
              </w:rPr>
              <w:t>арбуз,</w:t>
            </w:r>
            <w:r>
              <w:rPr>
                <w:spacing w:val="-5"/>
                <w:sz w:val="22"/>
              </w:rPr>
              <w:t> </w:t>
            </w:r>
            <w:r>
              <w:rPr>
                <w:sz w:val="22"/>
              </w:rPr>
              <w:t>банан,</w:t>
            </w:r>
            <w:r>
              <w:rPr>
                <w:spacing w:val="-4"/>
                <w:sz w:val="22"/>
              </w:rPr>
              <w:t> </w:t>
            </w:r>
            <w:r>
              <w:rPr>
                <w:sz w:val="22"/>
              </w:rPr>
              <w:t>мед,</w:t>
            </w:r>
            <w:r>
              <w:rPr>
                <w:spacing w:val="-8"/>
                <w:sz w:val="22"/>
              </w:rPr>
              <w:t> </w:t>
            </w:r>
            <w:r>
              <w:rPr>
                <w:sz w:val="22"/>
              </w:rPr>
              <w:t>семена</w:t>
            </w:r>
            <w:r>
              <w:rPr>
                <w:spacing w:val="-4"/>
                <w:sz w:val="22"/>
              </w:rPr>
              <w:t> </w:t>
            </w:r>
            <w:r>
              <w:rPr>
                <w:sz w:val="22"/>
              </w:rPr>
              <w:t>подсолнечника,</w:t>
            </w:r>
            <w:r>
              <w:rPr>
                <w:spacing w:val="-6"/>
                <w:sz w:val="22"/>
              </w:rPr>
              <w:t> </w:t>
            </w:r>
            <w:r>
              <w:rPr>
                <w:spacing w:val="-4"/>
                <w:sz w:val="22"/>
              </w:rPr>
              <w:t>халва</w:t>
            </w:r>
          </w:p>
        </w:tc>
      </w:tr>
      <w:tr>
        <w:trPr>
          <w:trHeight w:val="251" w:hRule="atLeast"/>
        </w:trPr>
        <w:tc>
          <w:tcPr>
            <w:tcW w:w="2521" w:type="dxa"/>
          </w:tcPr>
          <w:p>
            <w:pPr>
              <w:pStyle w:val="TableParagraph"/>
              <w:spacing w:line="232" w:lineRule="exact"/>
              <w:ind w:left="107"/>
              <w:rPr>
                <w:sz w:val="22"/>
              </w:rPr>
            </w:pPr>
            <w:r>
              <w:rPr>
                <w:sz w:val="22"/>
              </w:rPr>
              <w:t>Шерсть,</w:t>
            </w:r>
            <w:r>
              <w:rPr>
                <w:spacing w:val="-7"/>
                <w:sz w:val="22"/>
              </w:rPr>
              <w:t> </w:t>
            </w:r>
            <w:r>
              <w:rPr>
                <w:sz w:val="22"/>
              </w:rPr>
              <w:t>перхоть</w:t>
            </w:r>
            <w:r>
              <w:rPr>
                <w:spacing w:val="-8"/>
                <w:sz w:val="22"/>
              </w:rPr>
              <w:t> </w:t>
            </w:r>
            <w:r>
              <w:rPr>
                <w:spacing w:val="-4"/>
                <w:sz w:val="22"/>
              </w:rPr>
              <w:t>кошки</w:t>
            </w:r>
          </w:p>
        </w:tc>
        <w:tc>
          <w:tcPr>
            <w:tcW w:w="7261" w:type="dxa"/>
          </w:tcPr>
          <w:p>
            <w:pPr>
              <w:pStyle w:val="TableParagraph"/>
              <w:spacing w:line="232" w:lineRule="exact"/>
              <w:ind w:left="174"/>
              <w:rPr>
                <w:sz w:val="22"/>
              </w:rPr>
            </w:pPr>
            <w:r>
              <w:rPr>
                <w:spacing w:val="-2"/>
                <w:sz w:val="22"/>
              </w:rPr>
              <w:t>Свинина</w:t>
            </w:r>
          </w:p>
        </w:tc>
      </w:tr>
      <w:tr>
        <w:trPr>
          <w:trHeight w:val="253" w:hRule="atLeast"/>
        </w:trPr>
        <w:tc>
          <w:tcPr>
            <w:tcW w:w="2521" w:type="dxa"/>
          </w:tcPr>
          <w:p>
            <w:pPr>
              <w:pStyle w:val="TableParagraph"/>
              <w:spacing w:line="234" w:lineRule="exact"/>
              <w:ind w:left="107"/>
              <w:rPr>
                <w:sz w:val="22"/>
              </w:rPr>
            </w:pPr>
            <w:r>
              <w:rPr>
                <w:sz w:val="22"/>
              </w:rPr>
              <w:t>Клещи</w:t>
            </w:r>
            <w:r>
              <w:rPr>
                <w:spacing w:val="-4"/>
                <w:sz w:val="22"/>
              </w:rPr>
              <w:t> </w:t>
            </w:r>
            <w:r>
              <w:rPr>
                <w:sz w:val="22"/>
              </w:rPr>
              <w:t>домашней</w:t>
            </w:r>
            <w:r>
              <w:rPr>
                <w:spacing w:val="-4"/>
                <w:sz w:val="22"/>
              </w:rPr>
              <w:t> пыли</w:t>
            </w:r>
          </w:p>
        </w:tc>
        <w:tc>
          <w:tcPr>
            <w:tcW w:w="7261" w:type="dxa"/>
          </w:tcPr>
          <w:p>
            <w:pPr>
              <w:pStyle w:val="TableParagraph"/>
              <w:spacing w:line="234" w:lineRule="exact"/>
              <w:ind w:left="174"/>
              <w:rPr>
                <w:sz w:val="22"/>
              </w:rPr>
            </w:pPr>
            <w:r>
              <w:rPr>
                <w:sz w:val="22"/>
              </w:rPr>
              <w:t>Ракообразные</w:t>
            </w:r>
            <w:r>
              <w:rPr>
                <w:spacing w:val="-3"/>
                <w:sz w:val="22"/>
              </w:rPr>
              <w:t> </w:t>
            </w:r>
            <w:r>
              <w:rPr>
                <w:sz w:val="22"/>
              </w:rPr>
              <w:t>и</w:t>
            </w:r>
            <w:r>
              <w:rPr>
                <w:spacing w:val="-3"/>
                <w:sz w:val="22"/>
              </w:rPr>
              <w:t> </w:t>
            </w:r>
            <w:r>
              <w:rPr>
                <w:spacing w:val="-2"/>
                <w:sz w:val="22"/>
              </w:rPr>
              <w:t>моллюски</w:t>
            </w:r>
          </w:p>
        </w:tc>
      </w:tr>
      <w:tr>
        <w:trPr>
          <w:trHeight w:val="506" w:hRule="atLeast"/>
        </w:trPr>
        <w:tc>
          <w:tcPr>
            <w:tcW w:w="2521" w:type="dxa"/>
          </w:tcPr>
          <w:p>
            <w:pPr>
              <w:pStyle w:val="TableParagraph"/>
              <w:spacing w:line="247" w:lineRule="exact"/>
              <w:ind w:left="107"/>
              <w:rPr>
                <w:sz w:val="22"/>
              </w:rPr>
            </w:pPr>
            <w:r>
              <w:rPr>
                <w:sz w:val="22"/>
              </w:rPr>
              <w:t>Грибковые</w:t>
            </w:r>
            <w:r>
              <w:rPr>
                <w:spacing w:val="-8"/>
                <w:sz w:val="22"/>
              </w:rPr>
              <w:t> </w:t>
            </w:r>
            <w:r>
              <w:rPr>
                <w:spacing w:val="-2"/>
                <w:sz w:val="22"/>
              </w:rPr>
              <w:t>аллергены</w:t>
            </w:r>
          </w:p>
        </w:tc>
        <w:tc>
          <w:tcPr>
            <w:tcW w:w="7261" w:type="dxa"/>
          </w:tcPr>
          <w:p>
            <w:pPr>
              <w:pStyle w:val="TableParagraph"/>
              <w:spacing w:line="246" w:lineRule="exact"/>
              <w:ind w:left="174"/>
              <w:rPr>
                <w:sz w:val="22"/>
              </w:rPr>
            </w:pPr>
            <w:r>
              <w:rPr>
                <w:sz w:val="22"/>
              </w:rPr>
              <w:t>Перекрестная</w:t>
            </w:r>
            <w:r>
              <w:rPr>
                <w:spacing w:val="-10"/>
                <w:sz w:val="22"/>
              </w:rPr>
              <w:t> </w:t>
            </w:r>
            <w:r>
              <w:rPr>
                <w:sz w:val="22"/>
              </w:rPr>
              <w:t>реактивность</w:t>
            </w:r>
            <w:r>
              <w:rPr>
                <w:spacing w:val="-7"/>
                <w:sz w:val="22"/>
              </w:rPr>
              <w:t> </w:t>
            </w:r>
            <w:r>
              <w:rPr>
                <w:sz w:val="22"/>
              </w:rPr>
              <w:t>между</w:t>
            </w:r>
            <w:r>
              <w:rPr>
                <w:spacing w:val="-9"/>
                <w:sz w:val="22"/>
              </w:rPr>
              <w:t> </w:t>
            </w:r>
            <w:r>
              <w:rPr>
                <w:sz w:val="22"/>
              </w:rPr>
              <w:t>альтернарией</w:t>
            </w:r>
            <w:r>
              <w:rPr>
                <w:spacing w:val="-8"/>
                <w:sz w:val="22"/>
              </w:rPr>
              <w:t> </w:t>
            </w:r>
            <w:r>
              <w:rPr>
                <w:sz w:val="22"/>
              </w:rPr>
              <w:t>и</w:t>
            </w:r>
            <w:r>
              <w:rPr>
                <w:spacing w:val="-9"/>
                <w:sz w:val="22"/>
              </w:rPr>
              <w:t> </w:t>
            </w:r>
            <w:r>
              <w:rPr>
                <w:spacing w:val="-2"/>
                <w:sz w:val="22"/>
              </w:rPr>
              <w:t>шпинатом,</w:t>
            </w:r>
          </w:p>
          <w:p>
            <w:pPr>
              <w:pStyle w:val="TableParagraph"/>
              <w:spacing w:line="240" w:lineRule="exact"/>
              <w:ind w:left="107"/>
              <w:rPr>
                <w:sz w:val="22"/>
              </w:rPr>
            </w:pPr>
            <w:r>
              <w:rPr>
                <w:sz w:val="22"/>
              </w:rPr>
              <w:t>маннитолом,</w:t>
            </w:r>
            <w:r>
              <w:rPr>
                <w:spacing w:val="-12"/>
                <w:sz w:val="22"/>
              </w:rPr>
              <w:t> </w:t>
            </w:r>
            <w:r>
              <w:rPr>
                <w:sz w:val="22"/>
              </w:rPr>
              <w:t>культивируемыми</w:t>
            </w:r>
            <w:r>
              <w:rPr>
                <w:spacing w:val="-11"/>
                <w:sz w:val="22"/>
              </w:rPr>
              <w:t> </w:t>
            </w:r>
            <w:r>
              <w:rPr>
                <w:spacing w:val="-2"/>
                <w:sz w:val="22"/>
              </w:rPr>
              <w:t>грибами</w:t>
            </w:r>
          </w:p>
        </w:tc>
      </w:tr>
      <w:tr>
        <w:trPr>
          <w:trHeight w:val="254" w:hRule="atLeast"/>
        </w:trPr>
        <w:tc>
          <w:tcPr>
            <w:tcW w:w="2521" w:type="dxa"/>
          </w:tcPr>
          <w:p>
            <w:pPr>
              <w:pStyle w:val="TableParagraph"/>
              <w:spacing w:line="234" w:lineRule="exact"/>
              <w:ind w:left="107"/>
              <w:rPr>
                <w:sz w:val="22"/>
              </w:rPr>
            </w:pPr>
            <w:r>
              <w:rPr>
                <w:sz w:val="22"/>
              </w:rPr>
              <w:t>Инсектные</w:t>
            </w:r>
            <w:r>
              <w:rPr>
                <w:spacing w:val="-7"/>
                <w:sz w:val="22"/>
              </w:rPr>
              <w:t> </w:t>
            </w:r>
            <w:r>
              <w:rPr>
                <w:spacing w:val="-2"/>
                <w:sz w:val="22"/>
              </w:rPr>
              <w:t>аллергены</w:t>
            </w:r>
          </w:p>
        </w:tc>
        <w:tc>
          <w:tcPr>
            <w:tcW w:w="7261" w:type="dxa"/>
          </w:tcPr>
          <w:p>
            <w:pPr>
              <w:pStyle w:val="TableParagraph"/>
              <w:spacing w:line="234" w:lineRule="exact"/>
              <w:ind w:left="174"/>
              <w:rPr>
                <w:sz w:val="22"/>
              </w:rPr>
            </w:pPr>
            <w:r>
              <w:rPr>
                <w:sz w:val="22"/>
              </w:rPr>
              <w:t>Продукты</w:t>
            </w:r>
            <w:r>
              <w:rPr>
                <w:spacing w:val="-4"/>
                <w:sz w:val="22"/>
              </w:rPr>
              <w:t> </w:t>
            </w:r>
            <w:r>
              <w:rPr>
                <w:spacing w:val="-2"/>
                <w:sz w:val="22"/>
              </w:rPr>
              <w:t>пчеловодства</w:t>
            </w:r>
          </w:p>
        </w:tc>
      </w:tr>
    </w:tbl>
    <w:p>
      <w:pPr>
        <w:pStyle w:val="BodyText"/>
        <w:spacing w:before="5"/>
        <w:ind w:left="0"/>
        <w:jc w:val="left"/>
        <w:rPr>
          <w:b/>
        </w:rPr>
      </w:pPr>
    </w:p>
    <w:p>
      <w:pPr>
        <w:spacing w:before="0"/>
        <w:ind w:left="398" w:right="574" w:firstLine="0"/>
        <w:jc w:val="left"/>
        <w:rPr>
          <w:b/>
          <w:sz w:val="22"/>
        </w:rPr>
      </w:pPr>
      <w:r>
        <w:rPr>
          <w:b/>
          <w:sz w:val="22"/>
        </w:rPr>
        <w:t>Таблица</w:t>
      </w:r>
      <w:r>
        <w:rPr>
          <w:b/>
          <w:spacing w:val="-7"/>
          <w:sz w:val="22"/>
        </w:rPr>
        <w:t> </w:t>
      </w:r>
      <w:r>
        <w:rPr>
          <w:b/>
          <w:sz w:val="22"/>
        </w:rPr>
        <w:t>2.</w:t>
      </w:r>
      <w:r>
        <w:rPr>
          <w:b/>
          <w:spacing w:val="-4"/>
          <w:sz w:val="22"/>
        </w:rPr>
        <w:t> </w:t>
      </w:r>
      <w:r>
        <w:rPr>
          <w:b/>
          <w:sz w:val="22"/>
        </w:rPr>
        <w:t>Белки,</w:t>
      </w:r>
      <w:r>
        <w:rPr>
          <w:b/>
          <w:spacing w:val="-7"/>
          <w:sz w:val="22"/>
        </w:rPr>
        <w:t> </w:t>
      </w:r>
      <w:r>
        <w:rPr>
          <w:b/>
          <w:sz w:val="22"/>
        </w:rPr>
        <w:t>обусловливающие</w:t>
      </w:r>
      <w:r>
        <w:rPr>
          <w:b/>
          <w:spacing w:val="-4"/>
          <w:sz w:val="22"/>
        </w:rPr>
        <w:t> </w:t>
      </w:r>
      <w:r>
        <w:rPr>
          <w:b/>
          <w:sz w:val="22"/>
        </w:rPr>
        <w:t>наличие</w:t>
      </w:r>
      <w:r>
        <w:rPr>
          <w:b/>
          <w:spacing w:val="-4"/>
          <w:sz w:val="22"/>
        </w:rPr>
        <w:t> </w:t>
      </w:r>
      <w:r>
        <w:rPr>
          <w:b/>
          <w:sz w:val="22"/>
        </w:rPr>
        <w:t>перекрестной</w:t>
      </w:r>
      <w:r>
        <w:rPr>
          <w:b/>
          <w:spacing w:val="-4"/>
          <w:sz w:val="22"/>
        </w:rPr>
        <w:t> </w:t>
      </w:r>
      <w:r>
        <w:rPr>
          <w:b/>
          <w:sz w:val="22"/>
        </w:rPr>
        <w:t>сенсибилизации</w:t>
      </w:r>
      <w:r>
        <w:rPr>
          <w:b/>
          <w:spacing w:val="-4"/>
          <w:sz w:val="22"/>
        </w:rPr>
        <w:t> </w:t>
      </w:r>
      <w:r>
        <w:rPr>
          <w:b/>
          <w:sz w:val="22"/>
        </w:rPr>
        <w:t>к</w:t>
      </w:r>
      <w:r>
        <w:rPr>
          <w:b/>
          <w:spacing w:val="-4"/>
          <w:sz w:val="22"/>
        </w:rPr>
        <w:t> </w:t>
      </w:r>
      <w:r>
        <w:rPr>
          <w:b/>
          <w:sz w:val="22"/>
        </w:rPr>
        <w:t>аллергенам различного происхождения.</w:t>
      </w:r>
    </w:p>
    <w:tbl>
      <w:tblPr>
        <w:tblW w:w="0" w:type="auto"/>
        <w:jc w:val="left"/>
        <w:tblInd w:w="2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804"/>
        <w:gridCol w:w="6805"/>
      </w:tblGrid>
      <w:tr>
        <w:trPr>
          <w:trHeight w:val="506" w:hRule="atLeast"/>
        </w:trPr>
        <w:tc>
          <w:tcPr>
            <w:tcW w:w="2804" w:type="dxa"/>
          </w:tcPr>
          <w:p>
            <w:pPr>
              <w:pStyle w:val="TableParagraph"/>
              <w:spacing w:line="240" w:lineRule="auto" w:before="1"/>
              <w:ind w:left="441"/>
              <w:rPr>
                <w:b/>
                <w:sz w:val="22"/>
              </w:rPr>
            </w:pPr>
            <w:r>
              <w:rPr>
                <w:b/>
                <w:spacing w:val="-2"/>
                <w:sz w:val="22"/>
              </w:rPr>
              <w:t>Аллергокомпонент</w:t>
            </w:r>
          </w:p>
        </w:tc>
        <w:tc>
          <w:tcPr>
            <w:tcW w:w="6805" w:type="dxa"/>
          </w:tcPr>
          <w:p>
            <w:pPr>
              <w:pStyle w:val="TableParagraph"/>
              <w:spacing w:line="252" w:lineRule="exact"/>
              <w:ind w:left="2215" w:hanging="1685"/>
              <w:rPr>
                <w:b/>
                <w:sz w:val="22"/>
              </w:rPr>
            </w:pPr>
            <w:r>
              <w:rPr>
                <w:b/>
                <w:sz w:val="22"/>
              </w:rPr>
              <w:t>Продукты</w:t>
            </w:r>
            <w:r>
              <w:rPr>
                <w:b/>
                <w:spacing w:val="-7"/>
                <w:sz w:val="22"/>
              </w:rPr>
              <w:t> </w:t>
            </w:r>
            <w:r>
              <w:rPr>
                <w:b/>
                <w:sz w:val="22"/>
              </w:rPr>
              <w:t>и</w:t>
            </w:r>
            <w:r>
              <w:rPr>
                <w:b/>
                <w:spacing w:val="-9"/>
                <w:sz w:val="22"/>
              </w:rPr>
              <w:t> </w:t>
            </w:r>
            <w:r>
              <w:rPr>
                <w:b/>
                <w:sz w:val="22"/>
              </w:rPr>
              <w:t>непищевые</w:t>
            </w:r>
            <w:r>
              <w:rPr>
                <w:b/>
                <w:spacing w:val="-8"/>
                <w:sz w:val="22"/>
              </w:rPr>
              <w:t> </w:t>
            </w:r>
            <w:r>
              <w:rPr>
                <w:b/>
                <w:sz w:val="22"/>
              </w:rPr>
              <w:t>антигены,</w:t>
            </w:r>
            <w:r>
              <w:rPr>
                <w:b/>
                <w:spacing w:val="-8"/>
                <w:sz w:val="22"/>
              </w:rPr>
              <w:t> </w:t>
            </w:r>
            <w:r>
              <w:rPr>
                <w:b/>
                <w:sz w:val="22"/>
              </w:rPr>
              <w:t>дающие</w:t>
            </w:r>
            <w:r>
              <w:rPr>
                <w:b/>
                <w:spacing w:val="-7"/>
                <w:sz w:val="22"/>
              </w:rPr>
              <w:t> </w:t>
            </w:r>
            <w:r>
              <w:rPr>
                <w:b/>
                <w:sz w:val="22"/>
              </w:rPr>
              <w:t>перекрестные аллергические реакции</w:t>
            </w:r>
          </w:p>
        </w:tc>
      </w:tr>
      <w:tr>
        <w:trPr>
          <w:trHeight w:val="1012" w:hRule="atLeast"/>
        </w:trPr>
        <w:tc>
          <w:tcPr>
            <w:tcW w:w="2804" w:type="dxa"/>
          </w:tcPr>
          <w:p>
            <w:pPr>
              <w:pStyle w:val="TableParagraph"/>
              <w:spacing w:line="249" w:lineRule="exact"/>
              <w:rPr>
                <w:sz w:val="22"/>
              </w:rPr>
            </w:pPr>
            <w:r>
              <w:rPr>
                <w:spacing w:val="-2"/>
                <w:sz w:val="22"/>
              </w:rPr>
              <w:t>Тропомиозин</w:t>
            </w:r>
          </w:p>
        </w:tc>
        <w:tc>
          <w:tcPr>
            <w:tcW w:w="6805" w:type="dxa"/>
          </w:tcPr>
          <w:p>
            <w:pPr>
              <w:pStyle w:val="TableParagraph"/>
              <w:spacing w:line="240" w:lineRule="auto"/>
              <w:ind w:left="165" w:right="1766"/>
              <w:rPr>
                <w:sz w:val="22"/>
              </w:rPr>
            </w:pPr>
            <w:r>
              <w:rPr>
                <w:sz w:val="22"/>
              </w:rPr>
              <w:t>Ракообразные</w:t>
            </w:r>
            <w:r>
              <w:rPr>
                <w:spacing w:val="-9"/>
                <w:sz w:val="22"/>
              </w:rPr>
              <w:t> </w:t>
            </w:r>
            <w:r>
              <w:rPr>
                <w:sz w:val="22"/>
              </w:rPr>
              <w:t>(креветки,</w:t>
            </w:r>
            <w:r>
              <w:rPr>
                <w:spacing w:val="-10"/>
                <w:sz w:val="22"/>
              </w:rPr>
              <w:t> </w:t>
            </w:r>
            <w:r>
              <w:rPr>
                <w:sz w:val="22"/>
              </w:rPr>
              <w:t>лобстеры,</w:t>
            </w:r>
            <w:r>
              <w:rPr>
                <w:spacing w:val="-9"/>
                <w:sz w:val="22"/>
              </w:rPr>
              <w:t> </w:t>
            </w:r>
            <w:r>
              <w:rPr>
                <w:sz w:val="22"/>
              </w:rPr>
              <w:t>крабы,</w:t>
            </w:r>
            <w:r>
              <w:rPr>
                <w:spacing w:val="-8"/>
                <w:sz w:val="22"/>
              </w:rPr>
              <w:t> </w:t>
            </w:r>
            <w:r>
              <w:rPr>
                <w:sz w:val="22"/>
              </w:rPr>
              <w:t>раки) Паукообразные (клещи домашней пыли) Насекомые (таракан)</w:t>
            </w:r>
          </w:p>
          <w:p>
            <w:pPr>
              <w:pStyle w:val="TableParagraph"/>
              <w:spacing w:line="237" w:lineRule="exact"/>
              <w:ind w:left="165"/>
              <w:rPr>
                <w:sz w:val="22"/>
              </w:rPr>
            </w:pPr>
            <w:r>
              <w:rPr>
                <w:sz w:val="22"/>
              </w:rPr>
              <w:t>Моллюски</w:t>
            </w:r>
            <w:r>
              <w:rPr>
                <w:spacing w:val="-8"/>
                <w:sz w:val="22"/>
              </w:rPr>
              <w:t> </w:t>
            </w:r>
            <w:r>
              <w:rPr>
                <w:sz w:val="22"/>
              </w:rPr>
              <w:t>(кальмар,</w:t>
            </w:r>
            <w:r>
              <w:rPr>
                <w:spacing w:val="-5"/>
                <w:sz w:val="22"/>
              </w:rPr>
              <w:t> </w:t>
            </w:r>
            <w:r>
              <w:rPr>
                <w:spacing w:val="-2"/>
                <w:sz w:val="22"/>
              </w:rPr>
              <w:t>устрицы)</w:t>
            </w:r>
          </w:p>
        </w:tc>
      </w:tr>
      <w:tr>
        <w:trPr>
          <w:trHeight w:val="253" w:hRule="atLeast"/>
        </w:trPr>
        <w:tc>
          <w:tcPr>
            <w:tcW w:w="2804" w:type="dxa"/>
          </w:tcPr>
          <w:p>
            <w:pPr>
              <w:pStyle w:val="TableParagraph"/>
              <w:spacing w:line="234" w:lineRule="exact"/>
              <w:rPr>
                <w:sz w:val="22"/>
              </w:rPr>
            </w:pPr>
            <w:r>
              <w:rPr>
                <w:spacing w:val="-2"/>
                <w:sz w:val="22"/>
              </w:rPr>
              <w:t>Парвальбумин</w:t>
            </w:r>
          </w:p>
        </w:tc>
        <w:tc>
          <w:tcPr>
            <w:tcW w:w="6805" w:type="dxa"/>
          </w:tcPr>
          <w:p>
            <w:pPr>
              <w:pStyle w:val="TableParagraph"/>
              <w:spacing w:line="234" w:lineRule="exact"/>
              <w:ind w:left="165"/>
              <w:rPr>
                <w:sz w:val="22"/>
              </w:rPr>
            </w:pPr>
            <w:r>
              <w:rPr>
                <w:sz w:val="22"/>
              </w:rPr>
              <w:t>Рыба</w:t>
            </w:r>
            <w:r>
              <w:rPr>
                <w:spacing w:val="-4"/>
                <w:sz w:val="22"/>
              </w:rPr>
              <w:t> </w:t>
            </w:r>
            <w:r>
              <w:rPr>
                <w:sz w:val="22"/>
              </w:rPr>
              <w:t>(все</w:t>
            </w:r>
            <w:r>
              <w:rPr>
                <w:spacing w:val="-2"/>
                <w:sz w:val="22"/>
              </w:rPr>
              <w:t> </w:t>
            </w:r>
            <w:r>
              <w:rPr>
                <w:sz w:val="22"/>
              </w:rPr>
              <w:t>виды),</w:t>
            </w:r>
            <w:r>
              <w:rPr>
                <w:spacing w:val="-2"/>
                <w:sz w:val="22"/>
              </w:rPr>
              <w:t> </w:t>
            </w:r>
            <w:r>
              <w:rPr>
                <w:sz w:val="22"/>
              </w:rPr>
              <w:t>мясо</w:t>
            </w:r>
            <w:r>
              <w:rPr>
                <w:spacing w:val="-2"/>
                <w:sz w:val="22"/>
              </w:rPr>
              <w:t> земноводных</w:t>
            </w:r>
          </w:p>
        </w:tc>
      </w:tr>
      <w:tr>
        <w:trPr>
          <w:trHeight w:val="506" w:hRule="atLeast"/>
        </w:trPr>
        <w:tc>
          <w:tcPr>
            <w:tcW w:w="2804" w:type="dxa"/>
          </w:tcPr>
          <w:p>
            <w:pPr>
              <w:pStyle w:val="TableParagraph"/>
              <w:tabs>
                <w:tab w:pos="1315" w:val="left" w:leader="none"/>
              </w:tabs>
              <w:spacing w:line="246" w:lineRule="exact"/>
              <w:rPr>
                <w:sz w:val="22"/>
              </w:rPr>
            </w:pPr>
            <w:r>
              <w:rPr>
                <w:spacing w:val="-2"/>
                <w:sz w:val="22"/>
              </w:rPr>
              <w:t>Бычий</w:t>
            </w:r>
            <w:r>
              <w:rPr>
                <w:sz w:val="22"/>
              </w:rPr>
              <w:tab/>
            </w:r>
            <w:r>
              <w:rPr>
                <w:spacing w:val="-2"/>
                <w:sz w:val="22"/>
              </w:rPr>
              <w:t>сывороточный</w:t>
            </w:r>
          </w:p>
          <w:p>
            <w:pPr>
              <w:pStyle w:val="TableParagraph"/>
              <w:spacing w:line="240" w:lineRule="exact"/>
              <w:rPr>
                <w:sz w:val="22"/>
              </w:rPr>
            </w:pPr>
            <w:r>
              <w:rPr>
                <w:spacing w:val="-2"/>
                <w:sz w:val="22"/>
              </w:rPr>
              <w:t>альбумин</w:t>
            </w:r>
          </w:p>
        </w:tc>
        <w:tc>
          <w:tcPr>
            <w:tcW w:w="6805" w:type="dxa"/>
          </w:tcPr>
          <w:p>
            <w:pPr>
              <w:pStyle w:val="TableParagraph"/>
              <w:spacing w:line="246" w:lineRule="exact"/>
              <w:ind w:left="165"/>
              <w:rPr>
                <w:sz w:val="22"/>
              </w:rPr>
            </w:pPr>
            <w:r>
              <w:rPr>
                <w:spacing w:val="-2"/>
                <w:sz w:val="22"/>
              </w:rPr>
              <w:t>Молоко</w:t>
            </w:r>
          </w:p>
          <w:p>
            <w:pPr>
              <w:pStyle w:val="TableParagraph"/>
              <w:spacing w:line="240" w:lineRule="exact"/>
              <w:ind w:left="165"/>
              <w:rPr>
                <w:sz w:val="22"/>
              </w:rPr>
            </w:pPr>
            <w:r>
              <w:rPr>
                <w:sz w:val="22"/>
              </w:rPr>
              <w:t>Говядина,</w:t>
            </w:r>
            <w:r>
              <w:rPr>
                <w:spacing w:val="-4"/>
                <w:sz w:val="22"/>
              </w:rPr>
              <w:t> </w:t>
            </w:r>
            <w:r>
              <w:rPr>
                <w:sz w:val="22"/>
              </w:rPr>
              <w:t>баранина,</w:t>
            </w:r>
            <w:r>
              <w:rPr>
                <w:spacing w:val="-3"/>
                <w:sz w:val="22"/>
              </w:rPr>
              <w:t> </w:t>
            </w:r>
            <w:r>
              <w:rPr>
                <w:sz w:val="22"/>
              </w:rPr>
              <w:t>оленина</w:t>
            </w:r>
            <w:r>
              <w:rPr>
                <w:spacing w:val="-3"/>
                <w:sz w:val="22"/>
              </w:rPr>
              <w:t> </w:t>
            </w:r>
            <w:r>
              <w:rPr>
                <w:sz w:val="22"/>
              </w:rPr>
              <w:t>–</w:t>
            </w:r>
            <w:r>
              <w:rPr>
                <w:spacing w:val="-3"/>
                <w:sz w:val="22"/>
              </w:rPr>
              <w:t> </w:t>
            </w:r>
            <w:r>
              <w:rPr>
                <w:sz w:val="22"/>
              </w:rPr>
              <w:t>в</w:t>
            </w:r>
            <w:r>
              <w:rPr>
                <w:spacing w:val="-4"/>
                <w:sz w:val="22"/>
              </w:rPr>
              <w:t> </w:t>
            </w:r>
            <w:r>
              <w:rPr>
                <w:sz w:val="22"/>
              </w:rPr>
              <w:t>сыром</w:t>
            </w:r>
            <w:r>
              <w:rPr>
                <w:spacing w:val="-3"/>
                <w:sz w:val="22"/>
              </w:rPr>
              <w:t> </w:t>
            </w:r>
            <w:r>
              <w:rPr>
                <w:spacing w:val="-4"/>
                <w:sz w:val="22"/>
              </w:rPr>
              <w:t>виде.</w:t>
            </w:r>
          </w:p>
        </w:tc>
      </w:tr>
      <w:tr>
        <w:trPr>
          <w:trHeight w:val="1012" w:hRule="atLeast"/>
        </w:trPr>
        <w:tc>
          <w:tcPr>
            <w:tcW w:w="2804" w:type="dxa"/>
          </w:tcPr>
          <w:p>
            <w:pPr>
              <w:pStyle w:val="TableParagraph"/>
              <w:spacing w:line="240" w:lineRule="auto"/>
              <w:rPr>
                <w:sz w:val="22"/>
              </w:rPr>
            </w:pPr>
            <w:r>
              <w:rPr>
                <w:spacing w:val="-2"/>
                <w:sz w:val="22"/>
              </w:rPr>
              <w:t>Липидтранспортирующий </w:t>
            </w:r>
            <w:r>
              <w:rPr>
                <w:sz w:val="22"/>
              </w:rPr>
              <w:t>белок (LTP)</w:t>
            </w:r>
          </w:p>
        </w:tc>
        <w:tc>
          <w:tcPr>
            <w:tcW w:w="6805" w:type="dxa"/>
          </w:tcPr>
          <w:p>
            <w:pPr>
              <w:pStyle w:val="TableParagraph"/>
              <w:spacing w:line="240" w:lineRule="auto"/>
              <w:ind w:left="105" w:right="97" w:firstLine="60"/>
              <w:jc w:val="both"/>
              <w:rPr>
                <w:sz w:val="22"/>
              </w:rPr>
            </w:pPr>
            <w:r>
              <w:rPr>
                <w:sz w:val="22"/>
              </w:rPr>
              <w:t>Персики, абрикосы, сливы, яблоки, злаки, арахис, грецкий орех, миндаль, фисташки, брокколи, морковь, сельдерей, томаты, дыня, </w:t>
            </w:r>
            <w:r>
              <w:rPr>
                <w:spacing w:val="-4"/>
                <w:sz w:val="22"/>
              </w:rPr>
              <w:t>киви</w:t>
            </w:r>
          </w:p>
          <w:p>
            <w:pPr>
              <w:pStyle w:val="TableParagraph"/>
              <w:spacing w:line="240" w:lineRule="exact"/>
              <w:ind w:left="165"/>
              <w:jc w:val="both"/>
              <w:rPr>
                <w:sz w:val="22"/>
              </w:rPr>
            </w:pPr>
            <w:r>
              <w:rPr>
                <w:sz w:val="22"/>
              </w:rPr>
              <w:t>Пыльца</w:t>
            </w:r>
            <w:r>
              <w:rPr>
                <w:spacing w:val="-5"/>
                <w:sz w:val="22"/>
              </w:rPr>
              <w:t> </w:t>
            </w:r>
            <w:r>
              <w:rPr>
                <w:sz w:val="22"/>
              </w:rPr>
              <w:t>полыни,</w:t>
            </w:r>
            <w:r>
              <w:rPr>
                <w:spacing w:val="-4"/>
                <w:sz w:val="22"/>
              </w:rPr>
              <w:t> </w:t>
            </w:r>
            <w:r>
              <w:rPr>
                <w:sz w:val="22"/>
              </w:rPr>
              <w:t>платана,</w:t>
            </w:r>
            <w:r>
              <w:rPr>
                <w:spacing w:val="-6"/>
                <w:sz w:val="22"/>
              </w:rPr>
              <w:t> </w:t>
            </w:r>
            <w:r>
              <w:rPr>
                <w:spacing w:val="-2"/>
                <w:sz w:val="22"/>
              </w:rPr>
              <w:t>конопля.</w:t>
            </w:r>
          </w:p>
        </w:tc>
      </w:tr>
      <w:tr>
        <w:trPr>
          <w:trHeight w:val="506" w:hRule="atLeast"/>
        </w:trPr>
        <w:tc>
          <w:tcPr>
            <w:tcW w:w="2804" w:type="dxa"/>
          </w:tcPr>
          <w:p>
            <w:pPr>
              <w:pStyle w:val="TableParagraph"/>
              <w:spacing w:line="247" w:lineRule="exact"/>
              <w:rPr>
                <w:sz w:val="22"/>
              </w:rPr>
            </w:pPr>
            <w:r>
              <w:rPr>
                <w:spacing w:val="-2"/>
                <w:sz w:val="22"/>
              </w:rPr>
              <w:t>Профилины</w:t>
            </w:r>
          </w:p>
        </w:tc>
        <w:tc>
          <w:tcPr>
            <w:tcW w:w="6805" w:type="dxa"/>
          </w:tcPr>
          <w:p>
            <w:pPr>
              <w:pStyle w:val="TableParagraph"/>
              <w:spacing w:line="246" w:lineRule="exact"/>
              <w:ind w:left="165"/>
              <w:rPr>
                <w:sz w:val="22"/>
              </w:rPr>
            </w:pPr>
            <w:r>
              <w:rPr>
                <w:sz w:val="22"/>
              </w:rPr>
              <w:t>Персик,</w:t>
            </w:r>
            <w:r>
              <w:rPr>
                <w:spacing w:val="42"/>
                <w:sz w:val="22"/>
              </w:rPr>
              <w:t>  </w:t>
            </w:r>
            <w:r>
              <w:rPr>
                <w:sz w:val="22"/>
              </w:rPr>
              <w:t>вишня</w:t>
            </w:r>
            <w:r>
              <w:rPr>
                <w:spacing w:val="41"/>
                <w:sz w:val="22"/>
              </w:rPr>
              <w:t>  </w:t>
            </w:r>
            <w:r>
              <w:rPr>
                <w:sz w:val="22"/>
              </w:rPr>
              <w:t>(черешня),</w:t>
            </w:r>
            <w:r>
              <w:rPr>
                <w:spacing w:val="42"/>
                <w:sz w:val="22"/>
              </w:rPr>
              <w:t>  </w:t>
            </w:r>
            <w:r>
              <w:rPr>
                <w:sz w:val="22"/>
              </w:rPr>
              <w:t>слива,</w:t>
            </w:r>
            <w:r>
              <w:rPr>
                <w:spacing w:val="42"/>
                <w:sz w:val="22"/>
              </w:rPr>
              <w:t>  </w:t>
            </w:r>
            <w:r>
              <w:rPr>
                <w:sz w:val="22"/>
              </w:rPr>
              <w:t>сельдерей,</w:t>
            </w:r>
            <w:r>
              <w:rPr>
                <w:spacing w:val="41"/>
                <w:sz w:val="22"/>
              </w:rPr>
              <w:t>  </w:t>
            </w:r>
            <w:r>
              <w:rPr>
                <w:sz w:val="22"/>
              </w:rPr>
              <w:t>пыльца</w:t>
            </w:r>
            <w:r>
              <w:rPr>
                <w:spacing w:val="42"/>
                <w:sz w:val="22"/>
              </w:rPr>
              <w:t>  </w:t>
            </w:r>
            <w:r>
              <w:rPr>
                <w:spacing w:val="-2"/>
                <w:sz w:val="22"/>
              </w:rPr>
              <w:t>березы,</w:t>
            </w:r>
          </w:p>
          <w:p>
            <w:pPr>
              <w:pStyle w:val="TableParagraph"/>
              <w:spacing w:line="240" w:lineRule="exact"/>
              <w:ind w:left="105"/>
              <w:rPr>
                <w:sz w:val="22"/>
              </w:rPr>
            </w:pPr>
            <w:r>
              <w:rPr>
                <w:sz w:val="22"/>
              </w:rPr>
              <w:t>цуккини,</w:t>
            </w:r>
            <w:r>
              <w:rPr>
                <w:spacing w:val="-6"/>
                <w:sz w:val="22"/>
              </w:rPr>
              <w:t> </w:t>
            </w:r>
            <w:r>
              <w:rPr>
                <w:spacing w:val="-2"/>
                <w:sz w:val="22"/>
              </w:rPr>
              <w:t>латекс</w:t>
            </w:r>
          </w:p>
        </w:tc>
      </w:tr>
      <w:tr>
        <w:trPr>
          <w:trHeight w:val="506" w:hRule="atLeast"/>
        </w:trPr>
        <w:tc>
          <w:tcPr>
            <w:tcW w:w="2804" w:type="dxa"/>
          </w:tcPr>
          <w:p>
            <w:pPr>
              <w:pStyle w:val="TableParagraph"/>
              <w:spacing w:line="247" w:lineRule="exact"/>
              <w:rPr>
                <w:sz w:val="22"/>
              </w:rPr>
            </w:pPr>
            <w:r>
              <w:rPr>
                <w:sz w:val="22"/>
              </w:rPr>
              <w:t>Хитиназа</w:t>
            </w:r>
            <w:r>
              <w:rPr>
                <w:spacing w:val="-4"/>
                <w:sz w:val="22"/>
              </w:rPr>
              <w:t> </w:t>
            </w:r>
            <w:r>
              <w:rPr>
                <w:spacing w:val="-10"/>
                <w:sz w:val="22"/>
              </w:rPr>
              <w:t>I</w:t>
            </w:r>
          </w:p>
        </w:tc>
        <w:tc>
          <w:tcPr>
            <w:tcW w:w="6805" w:type="dxa"/>
          </w:tcPr>
          <w:p>
            <w:pPr>
              <w:pStyle w:val="TableParagraph"/>
              <w:spacing w:line="246" w:lineRule="exact"/>
              <w:ind w:left="165"/>
              <w:rPr>
                <w:sz w:val="22"/>
              </w:rPr>
            </w:pPr>
            <w:r>
              <w:rPr>
                <w:sz w:val="22"/>
              </w:rPr>
              <w:t>Латекс,</w:t>
            </w:r>
            <w:r>
              <w:rPr>
                <w:spacing w:val="63"/>
                <w:sz w:val="22"/>
              </w:rPr>
              <w:t> </w:t>
            </w:r>
            <w:r>
              <w:rPr>
                <w:sz w:val="22"/>
              </w:rPr>
              <w:t>банан,</w:t>
            </w:r>
            <w:r>
              <w:rPr>
                <w:spacing w:val="68"/>
                <w:sz w:val="22"/>
              </w:rPr>
              <w:t> </w:t>
            </w:r>
            <w:r>
              <w:rPr>
                <w:sz w:val="22"/>
              </w:rPr>
              <w:t>авокадо,</w:t>
            </w:r>
            <w:r>
              <w:rPr>
                <w:spacing w:val="66"/>
                <w:sz w:val="22"/>
              </w:rPr>
              <w:t> </w:t>
            </w:r>
            <w:r>
              <w:rPr>
                <w:sz w:val="22"/>
              </w:rPr>
              <w:t>киви,</w:t>
            </w:r>
            <w:r>
              <w:rPr>
                <w:spacing w:val="68"/>
                <w:sz w:val="22"/>
              </w:rPr>
              <w:t> </w:t>
            </w:r>
            <w:r>
              <w:rPr>
                <w:sz w:val="22"/>
              </w:rPr>
              <w:t>каштан,</w:t>
            </w:r>
            <w:r>
              <w:rPr>
                <w:spacing w:val="68"/>
                <w:sz w:val="22"/>
              </w:rPr>
              <w:t> </w:t>
            </w:r>
            <w:r>
              <w:rPr>
                <w:sz w:val="22"/>
              </w:rPr>
              <w:t>папайя,</w:t>
            </w:r>
            <w:r>
              <w:rPr>
                <w:spacing w:val="66"/>
                <w:sz w:val="22"/>
              </w:rPr>
              <w:t> </w:t>
            </w:r>
            <w:r>
              <w:rPr>
                <w:sz w:val="22"/>
              </w:rPr>
              <w:t>томаты,</w:t>
            </w:r>
            <w:r>
              <w:rPr>
                <w:spacing w:val="69"/>
                <w:sz w:val="22"/>
              </w:rPr>
              <w:t> </w:t>
            </w:r>
            <w:r>
              <w:rPr>
                <w:spacing w:val="-2"/>
                <w:sz w:val="22"/>
              </w:rPr>
              <w:t>черешня,</w:t>
            </w:r>
          </w:p>
          <w:p>
            <w:pPr>
              <w:pStyle w:val="TableParagraph"/>
              <w:spacing w:line="240" w:lineRule="exact"/>
              <w:ind w:left="105"/>
              <w:rPr>
                <w:sz w:val="22"/>
              </w:rPr>
            </w:pPr>
            <w:r>
              <w:rPr>
                <w:sz w:val="22"/>
              </w:rPr>
              <w:t>маракуйя,</w:t>
            </w:r>
            <w:r>
              <w:rPr>
                <w:spacing w:val="-4"/>
                <w:sz w:val="22"/>
              </w:rPr>
              <w:t> </w:t>
            </w:r>
            <w:r>
              <w:rPr>
                <w:sz w:val="22"/>
              </w:rPr>
              <w:t>манго,</w:t>
            </w:r>
            <w:r>
              <w:rPr>
                <w:spacing w:val="-4"/>
                <w:sz w:val="22"/>
              </w:rPr>
              <w:t> </w:t>
            </w:r>
            <w:r>
              <w:rPr>
                <w:spacing w:val="-2"/>
                <w:sz w:val="22"/>
              </w:rPr>
              <w:t>пшеница</w:t>
            </w:r>
          </w:p>
        </w:tc>
      </w:tr>
      <w:tr>
        <w:trPr>
          <w:trHeight w:val="757" w:hRule="atLeast"/>
        </w:trPr>
        <w:tc>
          <w:tcPr>
            <w:tcW w:w="2804" w:type="dxa"/>
          </w:tcPr>
          <w:p>
            <w:pPr>
              <w:pStyle w:val="TableParagraph"/>
              <w:spacing w:line="246" w:lineRule="exact"/>
              <w:rPr>
                <w:sz w:val="22"/>
              </w:rPr>
            </w:pPr>
            <w:r>
              <w:rPr>
                <w:spacing w:val="-2"/>
                <w:sz w:val="22"/>
              </w:rPr>
              <w:t>Фенилкумаринбензилэфир</w:t>
            </w:r>
          </w:p>
          <w:p>
            <w:pPr>
              <w:pStyle w:val="TableParagraph"/>
              <w:spacing w:line="254" w:lineRule="exact"/>
              <w:rPr>
                <w:sz w:val="22"/>
              </w:rPr>
            </w:pPr>
            <w:r>
              <w:rPr>
                <w:spacing w:val="-2"/>
                <w:sz w:val="22"/>
              </w:rPr>
              <w:t>-редуктаза Изофлаваноидредуктаза</w:t>
            </w:r>
          </w:p>
        </w:tc>
        <w:tc>
          <w:tcPr>
            <w:tcW w:w="6805" w:type="dxa"/>
          </w:tcPr>
          <w:p>
            <w:pPr>
              <w:pStyle w:val="TableParagraph"/>
              <w:spacing w:line="240" w:lineRule="auto"/>
              <w:ind w:left="105" w:firstLine="60"/>
              <w:rPr>
                <w:sz w:val="22"/>
              </w:rPr>
            </w:pPr>
            <w:r>
              <w:rPr>
                <w:sz w:val="22"/>
              </w:rPr>
              <w:t>Пыльца</w:t>
            </w:r>
            <w:r>
              <w:rPr>
                <w:spacing w:val="40"/>
                <w:sz w:val="22"/>
              </w:rPr>
              <w:t> </w:t>
            </w:r>
            <w:r>
              <w:rPr>
                <w:sz w:val="22"/>
              </w:rPr>
              <w:t>березы,</w:t>
            </w:r>
            <w:r>
              <w:rPr>
                <w:spacing w:val="40"/>
                <w:sz w:val="22"/>
              </w:rPr>
              <w:t> </w:t>
            </w:r>
            <w:r>
              <w:rPr>
                <w:sz w:val="22"/>
              </w:rPr>
              <w:t>яблоко,</w:t>
            </w:r>
            <w:r>
              <w:rPr>
                <w:spacing w:val="39"/>
                <w:sz w:val="22"/>
              </w:rPr>
              <w:t> </w:t>
            </w:r>
            <w:r>
              <w:rPr>
                <w:sz w:val="22"/>
              </w:rPr>
              <w:t>персик,</w:t>
            </w:r>
            <w:r>
              <w:rPr>
                <w:spacing w:val="39"/>
                <w:sz w:val="22"/>
              </w:rPr>
              <w:t> </w:t>
            </w:r>
            <w:r>
              <w:rPr>
                <w:sz w:val="22"/>
              </w:rPr>
              <w:t>апельсин,</w:t>
            </w:r>
            <w:r>
              <w:rPr>
                <w:spacing w:val="40"/>
                <w:sz w:val="22"/>
              </w:rPr>
              <w:t> </w:t>
            </w:r>
            <w:r>
              <w:rPr>
                <w:sz w:val="22"/>
              </w:rPr>
              <w:t>личи,</w:t>
            </w:r>
            <w:r>
              <w:rPr>
                <w:spacing w:val="38"/>
                <w:sz w:val="22"/>
              </w:rPr>
              <w:t> </w:t>
            </w:r>
            <w:r>
              <w:rPr>
                <w:sz w:val="22"/>
              </w:rPr>
              <w:t>клубника,</w:t>
            </w:r>
            <w:r>
              <w:rPr>
                <w:spacing w:val="40"/>
                <w:sz w:val="22"/>
              </w:rPr>
              <w:t> </w:t>
            </w:r>
            <w:r>
              <w:rPr>
                <w:sz w:val="22"/>
              </w:rPr>
              <w:t>хурма, цукини, морковь.</w:t>
            </w:r>
          </w:p>
        </w:tc>
      </w:tr>
    </w:tbl>
    <w:p>
      <w:pPr>
        <w:pStyle w:val="TableParagraph"/>
        <w:spacing w:after="0" w:line="240" w:lineRule="auto"/>
        <w:rPr>
          <w:sz w:val="22"/>
        </w:rPr>
        <w:sectPr>
          <w:pgSz w:w="11910" w:h="16840"/>
          <w:pgMar w:header="0" w:footer="1003" w:top="1540" w:bottom="1260" w:left="850" w:right="283"/>
        </w:sectPr>
      </w:pPr>
    </w:p>
    <w:p>
      <w:pPr>
        <w:spacing w:before="68"/>
        <w:ind w:left="398" w:right="0" w:firstLine="0"/>
        <w:jc w:val="left"/>
        <w:rPr>
          <w:b/>
          <w:sz w:val="24"/>
        </w:rPr>
      </w:pPr>
      <w:bookmarkStart w:name="_bookmark39" w:id="40"/>
      <w:bookmarkEnd w:id="40"/>
      <w:r>
        <w:rPr/>
      </w:r>
      <w:r>
        <w:rPr>
          <w:b/>
          <w:sz w:val="28"/>
        </w:rPr>
        <w:t>Приложение</w:t>
      </w:r>
      <w:r>
        <w:rPr>
          <w:b/>
          <w:spacing w:val="-7"/>
          <w:sz w:val="28"/>
        </w:rPr>
        <w:t> </w:t>
      </w:r>
      <w:r>
        <w:rPr>
          <w:b/>
          <w:sz w:val="28"/>
        </w:rPr>
        <w:t>А3.4.</w:t>
      </w:r>
      <w:r>
        <w:rPr>
          <w:b/>
          <w:spacing w:val="-16"/>
          <w:sz w:val="28"/>
        </w:rPr>
        <w:t> </w:t>
      </w:r>
      <w:r>
        <w:rPr>
          <w:b/>
          <w:sz w:val="24"/>
        </w:rPr>
        <w:t>Продукты,</w:t>
      </w:r>
      <w:r>
        <w:rPr>
          <w:b/>
          <w:spacing w:val="-4"/>
          <w:sz w:val="24"/>
        </w:rPr>
        <w:t> </w:t>
      </w:r>
      <w:r>
        <w:rPr>
          <w:b/>
          <w:sz w:val="24"/>
        </w:rPr>
        <w:t>богатые</w:t>
      </w:r>
      <w:r>
        <w:rPr>
          <w:b/>
          <w:spacing w:val="-6"/>
          <w:sz w:val="24"/>
        </w:rPr>
        <w:t> </w:t>
      </w:r>
      <w:r>
        <w:rPr>
          <w:b/>
          <w:sz w:val="24"/>
        </w:rPr>
        <w:t>гистамином</w:t>
      </w:r>
      <w:r>
        <w:rPr>
          <w:b/>
          <w:spacing w:val="-2"/>
          <w:sz w:val="24"/>
        </w:rPr>
        <w:t> </w:t>
      </w:r>
      <w:r>
        <w:rPr>
          <w:b/>
          <w:sz w:val="24"/>
        </w:rPr>
        <w:t>и</w:t>
      </w:r>
      <w:r>
        <w:rPr>
          <w:b/>
          <w:spacing w:val="-3"/>
          <w:sz w:val="24"/>
        </w:rPr>
        <w:t> </w:t>
      </w:r>
      <w:r>
        <w:rPr>
          <w:b/>
          <w:spacing w:val="-2"/>
          <w:sz w:val="24"/>
        </w:rPr>
        <w:t>гистаминолибераторы</w:t>
      </w:r>
    </w:p>
    <w:p>
      <w:pPr>
        <w:pStyle w:val="ListParagraph"/>
        <w:numPr>
          <w:ilvl w:val="0"/>
          <w:numId w:val="22"/>
        </w:numPr>
        <w:tabs>
          <w:tab w:pos="1106" w:val="left" w:leader="none"/>
        </w:tabs>
        <w:spacing w:line="240" w:lineRule="auto" w:before="275" w:after="0"/>
        <w:ind w:left="1106" w:right="0" w:hanging="708"/>
        <w:jc w:val="both"/>
        <w:rPr>
          <w:sz w:val="24"/>
        </w:rPr>
      </w:pPr>
      <w:r>
        <w:rPr>
          <w:sz w:val="24"/>
        </w:rPr>
        <w:t>Пищевые</w:t>
      </w:r>
      <w:r>
        <w:rPr>
          <w:spacing w:val="-6"/>
          <w:sz w:val="24"/>
        </w:rPr>
        <w:t> </w:t>
      </w:r>
      <w:r>
        <w:rPr>
          <w:sz w:val="24"/>
        </w:rPr>
        <w:t>продукты</w:t>
      </w:r>
      <w:r>
        <w:rPr>
          <w:spacing w:val="-2"/>
          <w:sz w:val="24"/>
        </w:rPr>
        <w:t> </w:t>
      </w:r>
      <w:r>
        <w:rPr>
          <w:sz w:val="24"/>
        </w:rPr>
        <w:t>с</w:t>
      </w:r>
      <w:r>
        <w:rPr>
          <w:spacing w:val="-4"/>
          <w:sz w:val="24"/>
        </w:rPr>
        <w:t> </w:t>
      </w:r>
      <w:r>
        <w:rPr>
          <w:sz w:val="24"/>
        </w:rPr>
        <w:t>высоким</w:t>
      </w:r>
      <w:r>
        <w:rPr>
          <w:spacing w:val="-3"/>
          <w:sz w:val="24"/>
        </w:rPr>
        <w:t> </w:t>
      </w:r>
      <w:r>
        <w:rPr>
          <w:sz w:val="24"/>
        </w:rPr>
        <w:t>содержанием</w:t>
      </w:r>
      <w:r>
        <w:rPr>
          <w:spacing w:val="-3"/>
          <w:sz w:val="24"/>
        </w:rPr>
        <w:t> </w:t>
      </w:r>
      <w:r>
        <w:rPr>
          <w:spacing w:val="-2"/>
          <w:sz w:val="24"/>
        </w:rPr>
        <w:t>гистамина</w:t>
      </w:r>
    </w:p>
    <w:p>
      <w:pPr>
        <w:pStyle w:val="ListParagraph"/>
        <w:numPr>
          <w:ilvl w:val="1"/>
          <w:numId w:val="22"/>
        </w:numPr>
        <w:tabs>
          <w:tab w:pos="818" w:val="left" w:leader="none"/>
        </w:tabs>
        <w:spacing w:line="240" w:lineRule="auto" w:before="137" w:after="0"/>
        <w:ind w:left="818" w:right="0" w:hanging="420"/>
        <w:jc w:val="both"/>
        <w:rPr>
          <w:sz w:val="24"/>
        </w:rPr>
      </w:pPr>
      <w:r>
        <w:rPr>
          <w:sz w:val="24"/>
        </w:rPr>
        <w:t>Нативные</w:t>
      </w:r>
      <w:r>
        <w:rPr>
          <w:spacing w:val="-7"/>
          <w:sz w:val="24"/>
        </w:rPr>
        <w:t> </w:t>
      </w:r>
      <w:r>
        <w:rPr>
          <w:sz w:val="24"/>
        </w:rPr>
        <w:t>-</w:t>
      </w:r>
      <w:r>
        <w:rPr>
          <w:spacing w:val="-3"/>
          <w:sz w:val="24"/>
        </w:rPr>
        <w:t> </w:t>
      </w:r>
      <w:r>
        <w:rPr>
          <w:sz w:val="24"/>
        </w:rPr>
        <w:t>томаты,</w:t>
      </w:r>
      <w:r>
        <w:rPr>
          <w:spacing w:val="-1"/>
          <w:sz w:val="24"/>
        </w:rPr>
        <w:t> </w:t>
      </w:r>
      <w:r>
        <w:rPr>
          <w:sz w:val="24"/>
        </w:rPr>
        <w:t>шпинат,</w:t>
      </w:r>
      <w:r>
        <w:rPr>
          <w:spacing w:val="-2"/>
          <w:sz w:val="24"/>
        </w:rPr>
        <w:t> </w:t>
      </w:r>
      <w:r>
        <w:rPr>
          <w:sz w:val="24"/>
        </w:rPr>
        <w:t>баклажаны;</w:t>
      </w:r>
      <w:r>
        <w:rPr>
          <w:spacing w:val="-3"/>
          <w:sz w:val="24"/>
        </w:rPr>
        <w:t> </w:t>
      </w:r>
      <w:r>
        <w:rPr>
          <w:sz w:val="24"/>
        </w:rPr>
        <w:t>мясные</w:t>
      </w:r>
      <w:r>
        <w:rPr>
          <w:spacing w:val="-3"/>
          <w:sz w:val="24"/>
        </w:rPr>
        <w:t> </w:t>
      </w:r>
      <w:r>
        <w:rPr>
          <w:sz w:val="24"/>
        </w:rPr>
        <w:t>субпродукты,</w:t>
      </w:r>
      <w:r>
        <w:rPr>
          <w:spacing w:val="-2"/>
          <w:sz w:val="24"/>
        </w:rPr>
        <w:t> морепродукты;</w:t>
      </w:r>
    </w:p>
    <w:p>
      <w:pPr>
        <w:pStyle w:val="ListParagraph"/>
        <w:numPr>
          <w:ilvl w:val="1"/>
          <w:numId w:val="22"/>
        </w:numPr>
        <w:tabs>
          <w:tab w:pos="988" w:val="left" w:leader="none"/>
        </w:tabs>
        <w:spacing w:line="360" w:lineRule="auto" w:before="139" w:after="0"/>
        <w:ind w:left="398" w:right="562" w:firstLine="0"/>
        <w:jc w:val="both"/>
        <w:rPr>
          <w:sz w:val="24"/>
        </w:rPr>
      </w:pPr>
      <w:r>
        <w:rPr>
          <w:sz w:val="24"/>
        </w:rPr>
        <w:t>Консервированные и ферментированные мясные продукты, продукты глубокой переработки (ветчина, окорок, сосиски, колбасные изделия); ферментированные сыры; ферментированные напитки; квашеная капуста; консервированная рыба: тунец, скумбрия, анчоусы (хамса), копченая сельдь и икра;</w:t>
      </w:r>
    </w:p>
    <w:p>
      <w:pPr>
        <w:pStyle w:val="ListParagraph"/>
        <w:numPr>
          <w:ilvl w:val="0"/>
          <w:numId w:val="22"/>
        </w:numPr>
        <w:tabs>
          <w:tab w:pos="1106" w:val="left" w:leader="none"/>
        </w:tabs>
        <w:spacing w:line="360" w:lineRule="auto" w:before="0" w:after="0"/>
        <w:ind w:left="398" w:right="566" w:firstLine="0"/>
        <w:jc w:val="both"/>
        <w:rPr>
          <w:sz w:val="24"/>
        </w:rPr>
      </w:pPr>
      <w:r>
        <w:rPr>
          <w:sz w:val="24"/>
        </w:rPr>
        <w:t>Пищевые продукты – гистаминолибераторы: клубника, шоколад, яичный белок;</w:t>
      </w:r>
      <w:r>
        <w:rPr>
          <w:spacing w:val="40"/>
          <w:sz w:val="24"/>
        </w:rPr>
        <w:t> </w:t>
      </w:r>
      <w:r>
        <w:rPr>
          <w:sz w:val="24"/>
        </w:rPr>
        <w:t>специи; папайя, ананас; бобовые (горох, соя, чечевица, фасоль, арахис) за счет присутствующего лецитина; виноград, бананы и цитрусовые (лимоны, апельсины,</w:t>
      </w:r>
      <w:r>
        <w:rPr>
          <w:spacing w:val="40"/>
          <w:sz w:val="24"/>
        </w:rPr>
        <w:t> </w:t>
      </w:r>
      <w:r>
        <w:rPr>
          <w:sz w:val="24"/>
        </w:rPr>
        <w:t>мандарины), ананасы, помидоры, киви, орехи, алкогольные напитки и шоколад.</w:t>
      </w:r>
    </w:p>
    <w:p>
      <w:pPr>
        <w:pStyle w:val="ListParagraph"/>
        <w:numPr>
          <w:ilvl w:val="0"/>
          <w:numId w:val="22"/>
        </w:numPr>
        <w:tabs>
          <w:tab w:pos="1106" w:val="left" w:leader="none"/>
        </w:tabs>
        <w:spacing w:line="360" w:lineRule="auto" w:before="0" w:after="0"/>
        <w:ind w:left="398" w:right="563" w:firstLine="0"/>
        <w:jc w:val="both"/>
        <w:rPr>
          <w:sz w:val="24"/>
        </w:rPr>
      </w:pPr>
      <w:r>
        <w:rPr>
          <w:sz w:val="24"/>
        </w:rPr>
        <w:t>Пищевые добавки (Е-100-Е-518): аннато (Е160b), кармин (Е120), эритритол (ERT), гуаровая камедь (Е412), каррагинан, желатин, пектин (IIВ), сульфиты и их производные, салицилаты, бензойная кислота (Е 210-219) и ее производные (Е 211– Е 219), а также</w:t>
      </w:r>
      <w:r>
        <w:rPr>
          <w:spacing w:val="40"/>
          <w:sz w:val="24"/>
        </w:rPr>
        <w:t> </w:t>
      </w:r>
      <w:r>
        <w:rPr>
          <w:sz w:val="24"/>
        </w:rPr>
        <w:t>тартразин (Е102), азо красители (Е102-124), глутамат натрия (Е621) , желирующие агенты, разрыхлители, увлажнители, эмульгаторы, усилители запахов, антиоксиданты, отделяющие субстанции, подсластители, субстанции для выпечки, усилители вкуса, модифицированные крахмалы, пеногасители, стабилизаторы, вкусовые приправы. Некоторые из них входят в состав жевательной резинки, леденцов и подобных изделий.</w:t>
      </w:r>
    </w:p>
    <w:p>
      <w:pPr>
        <w:pStyle w:val="ListParagraph"/>
        <w:spacing w:after="0" w:line="360" w:lineRule="auto"/>
        <w:jc w:val="both"/>
        <w:rPr>
          <w:sz w:val="24"/>
        </w:rPr>
        <w:sectPr>
          <w:pgSz w:w="11910" w:h="16840"/>
          <w:pgMar w:header="0" w:footer="1003" w:top="1320" w:bottom="1260" w:left="850" w:right="283"/>
        </w:sectPr>
      </w:pPr>
    </w:p>
    <w:p>
      <w:pPr>
        <w:pStyle w:val="Heading1"/>
        <w:spacing w:line="360" w:lineRule="auto" w:before="77"/>
        <w:ind w:right="574"/>
        <w:jc w:val="left"/>
      </w:pPr>
      <w:bookmarkStart w:name="_bookmark40" w:id="41"/>
      <w:bookmarkEnd w:id="41"/>
      <w:r>
        <w:rPr>
          <w:b w:val="0"/>
        </w:rPr>
      </w:r>
      <w:r>
        <w:rPr/>
        <w:t>Приложение</w:t>
      </w:r>
      <w:r>
        <w:rPr>
          <w:spacing w:val="40"/>
        </w:rPr>
        <w:t> </w:t>
      </w:r>
      <w:r>
        <w:rPr/>
        <w:t>А3.5</w:t>
      </w:r>
      <w:r>
        <w:rPr>
          <w:spacing w:val="40"/>
        </w:rPr>
        <w:t> </w:t>
      </w:r>
      <w:r>
        <w:rPr/>
        <w:t>Алгоритм</w:t>
      </w:r>
      <w:r>
        <w:rPr>
          <w:spacing w:val="40"/>
        </w:rPr>
        <w:t> </w:t>
      </w:r>
      <w:r>
        <w:rPr/>
        <w:t>диагностики</w:t>
      </w:r>
      <w:r>
        <w:rPr>
          <w:spacing w:val="40"/>
        </w:rPr>
        <w:t> </w:t>
      </w:r>
      <w:r>
        <w:rPr/>
        <w:t>и</w:t>
      </w:r>
      <w:r>
        <w:rPr>
          <w:spacing w:val="40"/>
        </w:rPr>
        <w:t> </w:t>
      </w:r>
      <w:r>
        <w:rPr/>
        <w:t>ведения</w:t>
      </w:r>
      <w:r>
        <w:rPr>
          <w:spacing w:val="40"/>
        </w:rPr>
        <w:t> </w:t>
      </w:r>
      <w:r>
        <w:rPr/>
        <w:t>пациентов</w:t>
      </w:r>
      <w:r>
        <w:rPr>
          <w:spacing w:val="40"/>
        </w:rPr>
        <w:t> </w:t>
      </w:r>
      <w:r>
        <w:rPr/>
        <w:t>с</w:t>
      </w:r>
      <w:r>
        <w:rPr>
          <w:spacing w:val="40"/>
        </w:rPr>
        <w:t> </w:t>
      </w:r>
      <w:r>
        <w:rPr/>
        <w:t>ПА</w:t>
      </w:r>
      <w:r>
        <w:rPr>
          <w:spacing w:val="40"/>
        </w:rPr>
        <w:t> </w:t>
      </w:r>
      <w:r>
        <w:rPr/>
        <w:t>на</w:t>
      </w:r>
      <w:r>
        <w:rPr>
          <w:spacing w:val="40"/>
        </w:rPr>
        <w:t> </w:t>
      </w:r>
      <w:r>
        <w:rPr/>
        <w:t>1 этапе диетотерапии.</w:t>
      </w:r>
    </w:p>
    <w:p>
      <w:pPr>
        <w:pStyle w:val="BodyText"/>
        <w:ind w:left="681"/>
        <w:jc w:val="left"/>
        <w:rPr>
          <w:sz w:val="20"/>
        </w:rPr>
      </w:pPr>
      <w:r>
        <w:rPr>
          <w:sz w:val="20"/>
        </w:rPr>
        <w:drawing>
          <wp:inline distT="0" distB="0" distL="0" distR="0">
            <wp:extent cx="5178875" cy="6433089"/>
            <wp:effectExtent l="0" t="0" r="0" b="0"/>
            <wp:docPr id="8" name="Image 8"/>
            <wp:cNvGraphicFramePr>
              <a:graphicFrameLocks/>
            </wp:cNvGraphicFramePr>
            <a:graphic>
              <a:graphicData uri="http://schemas.openxmlformats.org/drawingml/2006/picture">
                <pic:pic>
                  <pic:nvPicPr>
                    <pic:cNvPr id="8" name="Image 8"/>
                    <pic:cNvPicPr/>
                  </pic:nvPicPr>
                  <pic:blipFill>
                    <a:blip r:embed="rId14" cstate="print"/>
                    <a:stretch>
                      <a:fillRect/>
                    </a:stretch>
                  </pic:blipFill>
                  <pic:spPr>
                    <a:xfrm>
                      <a:off x="0" y="0"/>
                      <a:ext cx="5178875" cy="6433089"/>
                    </a:xfrm>
                    <a:prstGeom prst="rect">
                      <a:avLst/>
                    </a:prstGeom>
                  </pic:spPr>
                </pic:pic>
              </a:graphicData>
            </a:graphic>
          </wp:inline>
        </w:drawing>
      </w:r>
      <w:r>
        <w:rPr>
          <w:sz w:val="20"/>
        </w:rPr>
      </w:r>
    </w:p>
    <w:p>
      <w:pPr>
        <w:pStyle w:val="BodyText"/>
        <w:spacing w:before="289"/>
        <w:ind w:left="0"/>
        <w:jc w:val="left"/>
        <w:rPr>
          <w:b/>
          <w:sz w:val="28"/>
        </w:rPr>
      </w:pPr>
    </w:p>
    <w:p>
      <w:pPr>
        <w:spacing w:before="1"/>
        <w:ind w:left="398" w:right="563" w:firstLine="283"/>
        <w:jc w:val="both"/>
        <w:rPr>
          <w:sz w:val="22"/>
        </w:rPr>
      </w:pPr>
      <w:r>
        <w:rPr>
          <w:i/>
          <w:sz w:val="20"/>
        </w:rPr>
        <w:t>Примечание</w:t>
      </w:r>
      <w:r>
        <w:rPr>
          <w:sz w:val="20"/>
        </w:rPr>
        <w:t>. *</w:t>
      </w:r>
      <w:r>
        <w:rPr>
          <w:spacing w:val="-3"/>
          <w:sz w:val="20"/>
        </w:rPr>
        <w:t> </w:t>
      </w:r>
      <w:r>
        <w:rPr>
          <w:sz w:val="20"/>
        </w:rPr>
        <w:t>— при</w:t>
      </w:r>
      <w:r>
        <w:rPr>
          <w:spacing w:val="-1"/>
          <w:sz w:val="20"/>
        </w:rPr>
        <w:t> </w:t>
      </w:r>
      <w:r>
        <w:rPr>
          <w:sz w:val="20"/>
        </w:rPr>
        <w:t>наличии клинических</w:t>
      </w:r>
      <w:r>
        <w:rPr>
          <w:spacing w:val="-1"/>
          <w:sz w:val="20"/>
        </w:rPr>
        <w:t> </w:t>
      </w:r>
      <w:r>
        <w:rPr>
          <w:sz w:val="20"/>
        </w:rPr>
        <w:t>реакций</w:t>
      </w:r>
      <w:r>
        <w:rPr>
          <w:spacing w:val="-1"/>
          <w:sz w:val="20"/>
        </w:rPr>
        <w:t> </w:t>
      </w:r>
      <w:r>
        <w:rPr>
          <w:sz w:val="20"/>
        </w:rPr>
        <w:t>отсутствие специфических</w:t>
      </w:r>
      <w:r>
        <w:rPr>
          <w:spacing w:val="-1"/>
          <w:sz w:val="20"/>
        </w:rPr>
        <w:t> </w:t>
      </w:r>
      <w:r>
        <w:rPr>
          <w:sz w:val="20"/>
        </w:rPr>
        <w:t>IgE не исключает</w:t>
      </w:r>
      <w:r>
        <w:rPr>
          <w:spacing w:val="-1"/>
          <w:sz w:val="20"/>
        </w:rPr>
        <w:t> </w:t>
      </w:r>
      <w:r>
        <w:rPr>
          <w:sz w:val="20"/>
        </w:rPr>
        <w:t>аллергии на пищевой белок, ** — при наличии тяжелых реакций в анамнезе и высоких уровней специфических IgE от диагностического введения продукта рекомендуется воздержаться; *** - следует оценить комплаенс (строгость соблюдения</w:t>
      </w:r>
      <w:r>
        <w:rPr>
          <w:spacing w:val="-4"/>
          <w:sz w:val="20"/>
        </w:rPr>
        <w:t> </w:t>
      </w:r>
      <w:r>
        <w:rPr>
          <w:sz w:val="20"/>
        </w:rPr>
        <w:t>диеты),</w:t>
      </w:r>
      <w:r>
        <w:rPr>
          <w:spacing w:val="-3"/>
          <w:sz w:val="20"/>
        </w:rPr>
        <w:t> </w:t>
      </w:r>
      <w:r>
        <w:rPr>
          <w:sz w:val="20"/>
        </w:rPr>
        <w:t>сенсибилизацию</w:t>
      </w:r>
      <w:r>
        <w:rPr>
          <w:spacing w:val="-1"/>
          <w:sz w:val="20"/>
        </w:rPr>
        <w:t> </w:t>
      </w:r>
      <w:r>
        <w:rPr>
          <w:sz w:val="20"/>
        </w:rPr>
        <w:t>к</w:t>
      </w:r>
      <w:r>
        <w:rPr>
          <w:spacing w:val="-4"/>
          <w:sz w:val="20"/>
        </w:rPr>
        <w:t> </w:t>
      </w:r>
      <w:r>
        <w:rPr>
          <w:sz w:val="20"/>
        </w:rPr>
        <w:t>более</w:t>
      </w:r>
      <w:r>
        <w:rPr>
          <w:spacing w:val="-3"/>
          <w:sz w:val="20"/>
        </w:rPr>
        <w:t> </w:t>
      </w:r>
      <w:r>
        <w:rPr>
          <w:sz w:val="20"/>
        </w:rPr>
        <w:t>широкому</w:t>
      </w:r>
      <w:r>
        <w:rPr>
          <w:spacing w:val="-4"/>
          <w:sz w:val="20"/>
        </w:rPr>
        <w:t> </w:t>
      </w:r>
      <w:r>
        <w:rPr>
          <w:sz w:val="20"/>
        </w:rPr>
        <w:t>кругу</w:t>
      </w:r>
      <w:r>
        <w:rPr>
          <w:spacing w:val="-4"/>
          <w:sz w:val="20"/>
        </w:rPr>
        <w:t> </w:t>
      </w:r>
      <w:r>
        <w:rPr>
          <w:sz w:val="20"/>
        </w:rPr>
        <w:t>пищевых</w:t>
      </w:r>
      <w:r>
        <w:rPr>
          <w:spacing w:val="-4"/>
          <w:sz w:val="20"/>
        </w:rPr>
        <w:t> </w:t>
      </w:r>
      <w:r>
        <w:rPr>
          <w:sz w:val="20"/>
        </w:rPr>
        <w:t>аллергенов,</w:t>
      </w:r>
      <w:r>
        <w:rPr>
          <w:spacing w:val="-3"/>
          <w:sz w:val="20"/>
        </w:rPr>
        <w:t> </w:t>
      </w:r>
      <w:r>
        <w:rPr>
          <w:sz w:val="20"/>
        </w:rPr>
        <w:t>провести</w:t>
      </w:r>
      <w:r>
        <w:rPr>
          <w:spacing w:val="-4"/>
          <w:sz w:val="20"/>
        </w:rPr>
        <w:t> </w:t>
      </w:r>
      <w:r>
        <w:rPr>
          <w:sz w:val="20"/>
        </w:rPr>
        <w:t>дифференциальную диагностику (см. выше); **** — молочные продукты на первом году жизни - в ограниченном объеме</w:t>
      </w:r>
      <w:r>
        <w:rPr>
          <w:sz w:val="22"/>
        </w:rPr>
        <w:t>.</w:t>
      </w:r>
    </w:p>
    <w:p>
      <w:pPr>
        <w:spacing w:after="0"/>
        <w:jc w:val="both"/>
        <w:rPr>
          <w:sz w:val="22"/>
        </w:rPr>
        <w:sectPr>
          <w:pgSz w:w="11910" w:h="16840"/>
          <w:pgMar w:header="0" w:footer="1003" w:top="1520" w:bottom="1260" w:left="850" w:right="283"/>
        </w:sectPr>
      </w:pPr>
    </w:p>
    <w:p>
      <w:pPr>
        <w:pStyle w:val="Heading1"/>
        <w:spacing w:line="242" w:lineRule="auto" w:before="72"/>
        <w:ind w:right="606"/>
        <w:jc w:val="left"/>
      </w:pPr>
      <w:bookmarkStart w:name="_bookmark41" w:id="42"/>
      <w:bookmarkEnd w:id="42"/>
      <w:r>
        <w:rPr>
          <w:b w:val="0"/>
        </w:rPr>
      </w:r>
      <w:r>
        <w:rPr/>
        <w:t>Приложение А3.6. Тактика ведения детей с ПА (в том числе с АБКМ) на 2 и 3 этапе диетотерапии.</w:t>
      </w:r>
    </w:p>
    <w:p>
      <w:pPr>
        <w:pStyle w:val="BodyText"/>
        <w:spacing w:before="65"/>
        <w:ind w:left="0"/>
        <w:jc w:val="left"/>
        <w:rPr>
          <w:b/>
          <w:sz w:val="20"/>
        </w:rPr>
      </w:pPr>
      <w:r>
        <w:rPr>
          <w:b/>
          <w:sz w:val="20"/>
        </w:rPr>
        <w:drawing>
          <wp:anchor distT="0" distB="0" distL="0" distR="0" allowOverlap="1" layoutInCell="1" locked="0" behindDoc="1" simplePos="0" relativeHeight="487590400">
            <wp:simplePos x="0" y="0"/>
            <wp:positionH relativeFrom="page">
              <wp:posOffset>1867920</wp:posOffset>
            </wp:positionH>
            <wp:positionV relativeFrom="paragraph">
              <wp:posOffset>202701</wp:posOffset>
            </wp:positionV>
            <wp:extent cx="4229082" cy="5479065"/>
            <wp:effectExtent l="0" t="0" r="0" b="0"/>
            <wp:wrapTopAndBottom/>
            <wp:docPr id="9" name="Image 9"/>
            <wp:cNvGraphicFramePr>
              <a:graphicFrameLocks/>
            </wp:cNvGraphicFramePr>
            <a:graphic>
              <a:graphicData uri="http://schemas.openxmlformats.org/drawingml/2006/picture">
                <pic:pic>
                  <pic:nvPicPr>
                    <pic:cNvPr id="9" name="Image 9"/>
                    <pic:cNvPicPr/>
                  </pic:nvPicPr>
                  <pic:blipFill>
                    <a:blip r:embed="rId15" cstate="print"/>
                    <a:stretch>
                      <a:fillRect/>
                    </a:stretch>
                  </pic:blipFill>
                  <pic:spPr>
                    <a:xfrm>
                      <a:off x="0" y="0"/>
                      <a:ext cx="4229082" cy="5479065"/>
                    </a:xfrm>
                    <a:prstGeom prst="rect">
                      <a:avLst/>
                    </a:prstGeom>
                  </pic:spPr>
                </pic:pic>
              </a:graphicData>
            </a:graphic>
          </wp:anchor>
        </w:drawing>
      </w:r>
    </w:p>
    <w:p>
      <w:pPr>
        <w:pStyle w:val="BodyText"/>
        <w:spacing w:before="69"/>
        <w:ind w:left="0"/>
        <w:jc w:val="left"/>
        <w:rPr>
          <w:b/>
          <w:sz w:val="28"/>
        </w:rPr>
      </w:pPr>
    </w:p>
    <w:p>
      <w:pPr>
        <w:spacing w:before="0"/>
        <w:ind w:left="2" w:right="168" w:firstLine="0"/>
        <w:jc w:val="center"/>
        <w:rPr>
          <w:b/>
          <w:sz w:val="24"/>
        </w:rPr>
      </w:pPr>
      <w:r>
        <w:rPr>
          <w:b/>
          <w:sz w:val="24"/>
        </w:rPr>
        <w:t>Рис.</w:t>
      </w:r>
      <w:r>
        <w:rPr>
          <w:b/>
          <w:spacing w:val="-3"/>
          <w:sz w:val="24"/>
        </w:rPr>
        <w:t> </w:t>
      </w:r>
      <w:r>
        <w:rPr>
          <w:b/>
          <w:sz w:val="24"/>
        </w:rPr>
        <w:t>1.</w:t>
      </w:r>
      <w:r>
        <w:rPr>
          <w:b/>
          <w:spacing w:val="-1"/>
          <w:sz w:val="24"/>
        </w:rPr>
        <w:t> </w:t>
      </w:r>
      <w:r>
        <w:rPr>
          <w:b/>
          <w:sz w:val="24"/>
        </w:rPr>
        <w:t>Тактика ведения</w:t>
      </w:r>
      <w:r>
        <w:rPr>
          <w:b/>
          <w:spacing w:val="-1"/>
          <w:sz w:val="24"/>
        </w:rPr>
        <w:t> </w:t>
      </w:r>
      <w:r>
        <w:rPr>
          <w:b/>
          <w:sz w:val="24"/>
        </w:rPr>
        <w:t>детей с</w:t>
      </w:r>
      <w:r>
        <w:rPr>
          <w:b/>
          <w:spacing w:val="-2"/>
          <w:sz w:val="24"/>
        </w:rPr>
        <w:t> </w:t>
      </w:r>
      <w:r>
        <w:rPr>
          <w:b/>
          <w:sz w:val="24"/>
        </w:rPr>
        <w:t>ПА</w:t>
      </w:r>
      <w:r>
        <w:rPr>
          <w:b/>
          <w:spacing w:val="-2"/>
          <w:sz w:val="24"/>
        </w:rPr>
        <w:t> </w:t>
      </w:r>
      <w:r>
        <w:rPr>
          <w:b/>
          <w:sz w:val="24"/>
        </w:rPr>
        <w:t>на 2</w:t>
      </w:r>
      <w:r>
        <w:rPr>
          <w:b/>
          <w:spacing w:val="-1"/>
          <w:sz w:val="24"/>
        </w:rPr>
        <w:t> </w:t>
      </w:r>
      <w:r>
        <w:rPr>
          <w:b/>
          <w:sz w:val="24"/>
        </w:rPr>
        <w:t>и 3</w:t>
      </w:r>
      <w:r>
        <w:rPr>
          <w:b/>
          <w:spacing w:val="-4"/>
          <w:sz w:val="24"/>
        </w:rPr>
        <w:t> </w:t>
      </w:r>
      <w:r>
        <w:rPr>
          <w:b/>
          <w:sz w:val="24"/>
        </w:rPr>
        <w:t>этапе</w:t>
      </w:r>
      <w:r>
        <w:rPr>
          <w:b/>
          <w:spacing w:val="-1"/>
          <w:sz w:val="24"/>
        </w:rPr>
        <w:t> </w:t>
      </w:r>
      <w:r>
        <w:rPr>
          <w:b/>
          <w:spacing w:val="-2"/>
          <w:sz w:val="24"/>
        </w:rPr>
        <w:t>диетотерапии.</w:t>
      </w:r>
    </w:p>
    <w:p>
      <w:pPr>
        <w:spacing w:after="0"/>
        <w:jc w:val="center"/>
        <w:rPr>
          <w:b/>
          <w:sz w:val="24"/>
        </w:rPr>
        <w:sectPr>
          <w:pgSz w:w="11910" w:h="16840"/>
          <w:pgMar w:header="0" w:footer="1003" w:top="1040" w:bottom="1260" w:left="850" w:right="283"/>
        </w:sectPr>
      </w:pPr>
    </w:p>
    <w:p>
      <w:pPr>
        <w:pStyle w:val="BodyText"/>
        <w:ind w:right="-58"/>
        <w:jc w:val="left"/>
        <w:rPr>
          <w:sz w:val="20"/>
        </w:rPr>
      </w:pPr>
      <w:r>
        <w:rPr>
          <w:sz w:val="20"/>
        </w:rPr>
        <w:drawing>
          <wp:inline distT="0" distB="0" distL="0" distR="0">
            <wp:extent cx="6596018" cy="4033551"/>
            <wp:effectExtent l="0" t="0" r="0" b="0"/>
            <wp:docPr id="10" name="Image 10"/>
            <wp:cNvGraphicFramePr>
              <a:graphicFrameLocks/>
            </wp:cNvGraphicFramePr>
            <a:graphic>
              <a:graphicData uri="http://schemas.openxmlformats.org/drawingml/2006/picture">
                <pic:pic>
                  <pic:nvPicPr>
                    <pic:cNvPr id="10" name="Image 10"/>
                    <pic:cNvPicPr/>
                  </pic:nvPicPr>
                  <pic:blipFill>
                    <a:blip r:embed="rId16" cstate="print"/>
                    <a:stretch>
                      <a:fillRect/>
                    </a:stretch>
                  </pic:blipFill>
                  <pic:spPr>
                    <a:xfrm>
                      <a:off x="0" y="0"/>
                      <a:ext cx="6596018" cy="4033551"/>
                    </a:xfrm>
                    <a:prstGeom prst="rect">
                      <a:avLst/>
                    </a:prstGeom>
                  </pic:spPr>
                </pic:pic>
              </a:graphicData>
            </a:graphic>
          </wp:inline>
        </w:drawing>
      </w:r>
      <w:r>
        <w:rPr>
          <w:sz w:val="20"/>
        </w:rPr>
      </w:r>
    </w:p>
    <w:p>
      <w:pPr>
        <w:spacing w:before="265"/>
        <w:ind w:left="2" w:right="168" w:firstLine="0"/>
        <w:jc w:val="center"/>
        <w:rPr>
          <w:b/>
          <w:sz w:val="24"/>
        </w:rPr>
      </w:pPr>
      <w:r>
        <w:rPr>
          <w:b/>
          <w:sz w:val="24"/>
        </w:rPr>
        <w:t>Рис.</w:t>
      </w:r>
      <w:r>
        <w:rPr>
          <w:b/>
          <w:spacing w:val="-2"/>
          <w:sz w:val="24"/>
        </w:rPr>
        <w:t> </w:t>
      </w:r>
      <w:r>
        <w:rPr>
          <w:b/>
          <w:sz w:val="24"/>
        </w:rPr>
        <w:t>2.</w:t>
      </w:r>
      <w:r>
        <w:rPr>
          <w:b/>
          <w:spacing w:val="-2"/>
          <w:sz w:val="24"/>
        </w:rPr>
        <w:t> </w:t>
      </w:r>
      <w:r>
        <w:rPr>
          <w:b/>
          <w:sz w:val="24"/>
        </w:rPr>
        <w:t>Тактика</w:t>
      </w:r>
      <w:r>
        <w:rPr>
          <w:b/>
          <w:spacing w:val="-2"/>
          <w:sz w:val="24"/>
        </w:rPr>
        <w:t> </w:t>
      </w:r>
      <w:r>
        <w:rPr>
          <w:b/>
          <w:sz w:val="24"/>
        </w:rPr>
        <w:t>ведения</w:t>
      </w:r>
      <w:r>
        <w:rPr>
          <w:b/>
          <w:spacing w:val="-1"/>
          <w:sz w:val="24"/>
        </w:rPr>
        <w:t> </w:t>
      </w:r>
      <w:r>
        <w:rPr>
          <w:b/>
          <w:sz w:val="24"/>
        </w:rPr>
        <w:t>детей</w:t>
      </w:r>
      <w:r>
        <w:rPr>
          <w:b/>
          <w:spacing w:val="-2"/>
          <w:sz w:val="24"/>
        </w:rPr>
        <w:t> </w:t>
      </w:r>
      <w:r>
        <w:rPr>
          <w:b/>
          <w:sz w:val="24"/>
        </w:rPr>
        <w:t>с</w:t>
      </w:r>
      <w:r>
        <w:rPr>
          <w:b/>
          <w:spacing w:val="-3"/>
          <w:sz w:val="24"/>
        </w:rPr>
        <w:t> </w:t>
      </w:r>
      <w:r>
        <w:rPr>
          <w:b/>
          <w:sz w:val="24"/>
        </w:rPr>
        <w:t>АБКМ</w:t>
      </w:r>
      <w:r>
        <w:rPr>
          <w:b/>
          <w:spacing w:val="-2"/>
          <w:sz w:val="24"/>
        </w:rPr>
        <w:t> </w:t>
      </w:r>
      <w:r>
        <w:rPr>
          <w:b/>
          <w:sz w:val="24"/>
        </w:rPr>
        <w:t>на</w:t>
      </w:r>
      <w:r>
        <w:rPr>
          <w:b/>
          <w:spacing w:val="-2"/>
          <w:sz w:val="24"/>
        </w:rPr>
        <w:t> </w:t>
      </w:r>
      <w:r>
        <w:rPr>
          <w:b/>
          <w:sz w:val="24"/>
        </w:rPr>
        <w:t>2</w:t>
      </w:r>
      <w:r>
        <w:rPr>
          <w:b/>
          <w:spacing w:val="-5"/>
          <w:sz w:val="24"/>
        </w:rPr>
        <w:t> </w:t>
      </w:r>
      <w:r>
        <w:rPr>
          <w:b/>
          <w:sz w:val="24"/>
        </w:rPr>
        <w:t>и</w:t>
      </w:r>
      <w:r>
        <w:rPr>
          <w:b/>
          <w:spacing w:val="-1"/>
          <w:sz w:val="24"/>
        </w:rPr>
        <w:t> </w:t>
      </w:r>
      <w:r>
        <w:rPr>
          <w:b/>
          <w:sz w:val="24"/>
        </w:rPr>
        <w:t>3</w:t>
      </w:r>
      <w:r>
        <w:rPr>
          <w:b/>
          <w:spacing w:val="-2"/>
          <w:sz w:val="24"/>
        </w:rPr>
        <w:t> </w:t>
      </w:r>
      <w:r>
        <w:rPr>
          <w:b/>
          <w:sz w:val="24"/>
        </w:rPr>
        <w:t>этапе</w:t>
      </w:r>
      <w:r>
        <w:rPr>
          <w:b/>
          <w:spacing w:val="-3"/>
          <w:sz w:val="24"/>
        </w:rPr>
        <w:t> </w:t>
      </w:r>
      <w:r>
        <w:rPr>
          <w:b/>
          <w:sz w:val="24"/>
        </w:rPr>
        <w:t>диетотерапии</w:t>
      </w:r>
      <w:r>
        <w:rPr>
          <w:b/>
          <w:spacing w:val="6"/>
          <w:sz w:val="24"/>
        </w:rPr>
        <w:t> </w:t>
      </w:r>
      <w:r>
        <w:rPr>
          <w:b/>
          <w:spacing w:val="-2"/>
          <w:sz w:val="24"/>
        </w:rPr>
        <w:t>[145].</w:t>
      </w:r>
    </w:p>
    <w:p>
      <w:pPr>
        <w:spacing w:after="0"/>
        <w:jc w:val="center"/>
        <w:rPr>
          <w:b/>
          <w:sz w:val="24"/>
        </w:rPr>
        <w:sectPr>
          <w:pgSz w:w="11910" w:h="16840"/>
          <w:pgMar w:header="0" w:footer="1003" w:top="1120" w:bottom="1260" w:left="850" w:right="283"/>
        </w:sectPr>
      </w:pPr>
    </w:p>
    <w:p>
      <w:pPr>
        <w:pStyle w:val="BodyText"/>
        <w:spacing w:before="221"/>
        <w:ind w:left="0"/>
        <w:jc w:val="left"/>
        <w:rPr>
          <w:b/>
          <w:sz w:val="20"/>
        </w:rPr>
      </w:pPr>
    </w:p>
    <w:p>
      <w:pPr>
        <w:pStyle w:val="BodyText"/>
        <w:ind w:left="70"/>
        <w:jc w:val="left"/>
        <w:rPr>
          <w:sz w:val="20"/>
        </w:rPr>
      </w:pPr>
      <w:r>
        <w:rPr>
          <w:sz w:val="20"/>
        </w:rPr>
        <w:drawing>
          <wp:inline distT="0" distB="0" distL="0" distR="0">
            <wp:extent cx="8165052" cy="4695825"/>
            <wp:effectExtent l="0" t="0" r="0" b="0"/>
            <wp:docPr id="12" name="Image 12"/>
            <wp:cNvGraphicFramePr>
              <a:graphicFrameLocks/>
            </wp:cNvGraphicFramePr>
            <a:graphic>
              <a:graphicData uri="http://schemas.openxmlformats.org/drawingml/2006/picture">
                <pic:pic>
                  <pic:nvPicPr>
                    <pic:cNvPr id="12" name="Image 12"/>
                    <pic:cNvPicPr/>
                  </pic:nvPicPr>
                  <pic:blipFill>
                    <a:blip r:embed="rId18" cstate="print"/>
                    <a:stretch>
                      <a:fillRect/>
                    </a:stretch>
                  </pic:blipFill>
                  <pic:spPr>
                    <a:xfrm>
                      <a:off x="0" y="0"/>
                      <a:ext cx="8165052" cy="4695825"/>
                    </a:xfrm>
                    <a:prstGeom prst="rect">
                      <a:avLst/>
                    </a:prstGeom>
                  </pic:spPr>
                </pic:pic>
              </a:graphicData>
            </a:graphic>
          </wp:inline>
        </w:drawing>
      </w:r>
      <w:r>
        <w:rPr>
          <w:sz w:val="20"/>
        </w:rPr>
      </w:r>
    </w:p>
    <w:p>
      <w:pPr>
        <w:pStyle w:val="BodyText"/>
        <w:spacing w:before="7"/>
        <w:ind w:left="0"/>
        <w:jc w:val="left"/>
        <w:rPr>
          <w:b/>
        </w:rPr>
      </w:pPr>
    </w:p>
    <w:p>
      <w:pPr>
        <w:spacing w:before="0"/>
        <w:ind w:left="5" w:right="0" w:firstLine="0"/>
        <w:jc w:val="center"/>
        <w:rPr>
          <w:b/>
          <w:sz w:val="24"/>
        </w:rPr>
      </w:pPr>
      <w:r>
        <w:rPr>
          <w:b/>
          <w:sz w:val="24"/>
        </w:rPr>
        <w:t>Рис.3.</w:t>
      </w:r>
      <w:r>
        <w:rPr>
          <w:b/>
          <w:spacing w:val="-4"/>
          <w:sz w:val="24"/>
        </w:rPr>
        <w:t> </w:t>
      </w:r>
      <w:r>
        <w:rPr>
          <w:b/>
          <w:sz w:val="24"/>
        </w:rPr>
        <w:t>Дифференциальная</w:t>
      </w:r>
      <w:r>
        <w:rPr>
          <w:b/>
          <w:spacing w:val="-3"/>
          <w:sz w:val="24"/>
        </w:rPr>
        <w:t> </w:t>
      </w:r>
      <w:r>
        <w:rPr>
          <w:b/>
          <w:sz w:val="24"/>
        </w:rPr>
        <w:t>диагностика</w:t>
      </w:r>
      <w:r>
        <w:rPr>
          <w:b/>
          <w:spacing w:val="-7"/>
          <w:sz w:val="24"/>
        </w:rPr>
        <w:t> </w:t>
      </w:r>
      <w:r>
        <w:rPr>
          <w:b/>
          <w:sz w:val="24"/>
        </w:rPr>
        <w:t>при</w:t>
      </w:r>
      <w:r>
        <w:rPr>
          <w:b/>
          <w:spacing w:val="-1"/>
          <w:sz w:val="24"/>
        </w:rPr>
        <w:t> </w:t>
      </w:r>
      <w:r>
        <w:rPr>
          <w:b/>
          <w:sz w:val="24"/>
        </w:rPr>
        <w:t>неIgE-обусловленных</w:t>
      </w:r>
      <w:r>
        <w:rPr>
          <w:b/>
          <w:spacing w:val="-4"/>
          <w:sz w:val="24"/>
        </w:rPr>
        <w:t> </w:t>
      </w:r>
      <w:r>
        <w:rPr>
          <w:b/>
          <w:sz w:val="24"/>
        </w:rPr>
        <w:t>проявлениях</w:t>
      </w:r>
      <w:r>
        <w:rPr>
          <w:b/>
          <w:spacing w:val="-3"/>
          <w:sz w:val="24"/>
        </w:rPr>
        <w:t> </w:t>
      </w:r>
      <w:r>
        <w:rPr>
          <w:b/>
          <w:sz w:val="24"/>
        </w:rPr>
        <w:t>ПА</w:t>
      </w:r>
      <w:r>
        <w:rPr>
          <w:b/>
          <w:spacing w:val="-2"/>
          <w:sz w:val="24"/>
        </w:rPr>
        <w:t> [145]</w:t>
      </w:r>
    </w:p>
    <w:p>
      <w:pPr>
        <w:spacing w:after="0"/>
        <w:jc w:val="center"/>
        <w:rPr>
          <w:b/>
          <w:sz w:val="24"/>
        </w:rPr>
        <w:sectPr>
          <w:footerReference w:type="default" r:id="rId17"/>
          <w:pgSz w:w="16840" w:h="11910" w:orient="landscape"/>
          <w:pgMar w:header="0" w:footer="1068" w:top="1340" w:bottom="1260" w:left="1984" w:right="1842"/>
        </w:sectPr>
      </w:pPr>
    </w:p>
    <w:p>
      <w:pPr>
        <w:pStyle w:val="Heading1"/>
        <w:spacing w:line="242" w:lineRule="auto" w:before="72"/>
        <w:ind w:left="682" w:right="1464"/>
      </w:pPr>
      <w:bookmarkStart w:name="_bookmark42" w:id="43"/>
      <w:bookmarkEnd w:id="43"/>
      <w:r>
        <w:rPr>
          <w:b w:val="0"/>
        </w:rPr>
      </w:r>
      <w:r>
        <w:rPr/>
        <w:t>Приложение</w:t>
      </w:r>
      <w:r>
        <w:rPr>
          <w:spacing w:val="-4"/>
        </w:rPr>
        <w:t> </w:t>
      </w:r>
      <w:r>
        <w:rPr/>
        <w:t>А3.7.</w:t>
      </w:r>
      <w:r>
        <w:rPr>
          <w:spacing w:val="-8"/>
        </w:rPr>
        <w:t> </w:t>
      </w:r>
      <w:r>
        <w:rPr/>
        <w:t>Диетотерапия</w:t>
      </w:r>
      <w:r>
        <w:rPr>
          <w:spacing w:val="-6"/>
        </w:rPr>
        <w:t> </w:t>
      </w:r>
      <w:r>
        <w:rPr/>
        <w:t>при</w:t>
      </w:r>
      <w:r>
        <w:rPr>
          <w:spacing w:val="-4"/>
        </w:rPr>
        <w:t> </w:t>
      </w:r>
      <w:r>
        <w:rPr/>
        <w:t>ПА</w:t>
      </w:r>
      <w:r>
        <w:rPr>
          <w:spacing w:val="-5"/>
        </w:rPr>
        <w:t> </w:t>
      </w:r>
      <w:r>
        <w:rPr/>
        <w:t>у</w:t>
      </w:r>
      <w:r>
        <w:rPr>
          <w:spacing w:val="-4"/>
        </w:rPr>
        <w:t> </w:t>
      </w:r>
      <w:r>
        <w:rPr/>
        <w:t>детей</w:t>
      </w:r>
      <w:r>
        <w:rPr>
          <w:spacing w:val="-6"/>
        </w:rPr>
        <w:t> </w:t>
      </w:r>
      <w:r>
        <w:rPr/>
        <w:t>раннего</w:t>
      </w:r>
      <w:r>
        <w:rPr>
          <w:spacing w:val="-3"/>
        </w:rPr>
        <w:t> </w:t>
      </w:r>
      <w:r>
        <w:rPr/>
        <w:t>возраста, находящихся на грудном вскармливании</w:t>
      </w:r>
    </w:p>
    <w:p>
      <w:pPr>
        <w:spacing w:line="360" w:lineRule="auto" w:before="52"/>
        <w:ind w:left="682" w:right="140" w:firstLine="283"/>
        <w:jc w:val="both"/>
        <w:rPr>
          <w:sz w:val="24"/>
        </w:rPr>
      </w:pPr>
      <w:r>
        <w:rPr>
          <w:sz w:val="24"/>
        </w:rPr>
        <w:t>При ПА у детей, находящихся на естественном вскармливании, тактикой врача-педиатра является </w:t>
      </w:r>
      <w:r>
        <w:rPr>
          <w:i/>
          <w:sz w:val="24"/>
        </w:rPr>
        <w:t>сохранение грудного молока в питании ребенка в максимальном объеме</w:t>
      </w:r>
      <w:r>
        <w:rPr>
          <w:sz w:val="24"/>
        </w:rPr>
        <w:t>.</w:t>
      </w:r>
    </w:p>
    <w:p>
      <w:pPr>
        <w:pStyle w:val="BodyText"/>
        <w:spacing w:line="360" w:lineRule="auto"/>
        <w:ind w:left="682" w:right="139" w:firstLine="283"/>
      </w:pPr>
      <w:r>
        <w:rPr/>
        <w:t>Степень ограничений и набор продуктов рациона матери должны быть индивидуальны и зависят в первую очередь от тяжести клинических проявлений аллергии у ребенка и аллергической патологии у матери. Коррекция рациона возможна и при подозрении на</w:t>
      </w:r>
      <w:r>
        <w:rPr>
          <w:spacing w:val="40"/>
        </w:rPr>
        <w:t> </w:t>
      </w:r>
      <w:r>
        <w:rPr/>
        <w:t>реакции неспецифической гиперчувствительности.</w:t>
      </w:r>
    </w:p>
    <w:p>
      <w:pPr>
        <w:pStyle w:val="BodyText"/>
        <w:spacing w:line="360" w:lineRule="auto"/>
        <w:ind w:left="682" w:right="143" w:firstLine="283"/>
      </w:pPr>
      <w:r>
        <w:rPr/>
        <w:t>Для сохранения лактации матери должен быть составлен полноценный рацион и назначены препараты кальция (например, 1000 мг/сут в несколько приемов). С целью коррекции</w:t>
      </w:r>
      <w:r>
        <w:rPr>
          <w:spacing w:val="40"/>
        </w:rPr>
        <w:t> </w:t>
      </w:r>
      <w:r>
        <w:rPr/>
        <w:t>белковой части рациона и витаминно-минеральной обеспеченности матери могут быть использованы лечебные смеси на основе аминокислот.</w:t>
      </w:r>
    </w:p>
    <w:p>
      <w:pPr>
        <w:pStyle w:val="BodyText"/>
        <w:spacing w:line="360" w:lineRule="auto" w:before="1"/>
        <w:ind w:left="682" w:right="136" w:firstLine="283"/>
      </w:pPr>
      <w:r>
        <w:rPr/>
        <w:t>Детям на грудном вскармливании с тяжелыми проявлениями ПА, которые невозможно купировать диетой матери (например, в сочетании с тяжелым атопическим дерматитом, или аллергический энтероколит, осложненные задержкой роста и/или гипопротеинемией и/или выраженной анемией) с лечебно-диагностической целью возможно временное исключение из питания грудного молока и назначение лечебной – аминокислотной – смеси на период от нескольких дней до 4 недель.</w:t>
      </w:r>
    </w:p>
    <w:p>
      <w:pPr>
        <w:pStyle w:val="BodyText"/>
        <w:spacing w:after="0" w:line="360" w:lineRule="auto"/>
        <w:sectPr>
          <w:footerReference w:type="default" r:id="rId19"/>
          <w:pgSz w:w="11910" w:h="16840"/>
          <w:pgMar w:header="0" w:footer="1005" w:top="1280" w:bottom="1200" w:left="566" w:right="708"/>
          <w:pgNumType w:start="69"/>
        </w:sectPr>
      </w:pPr>
    </w:p>
    <w:p>
      <w:pPr>
        <w:pStyle w:val="Heading1"/>
        <w:spacing w:line="276" w:lineRule="auto"/>
        <w:ind w:left="682" w:right="139"/>
      </w:pPr>
      <w:bookmarkStart w:name="_bookmark43" w:id="44"/>
      <w:bookmarkEnd w:id="44"/>
      <w:r>
        <w:rPr>
          <w:b w:val="0"/>
        </w:rPr>
      </w:r>
      <w:r>
        <w:rPr/>
        <w:t>Приложение А3.8. Выбор лечебной смеси при аллергии к БКМ (при смешанном или искусственном вскармливании)</w:t>
      </w:r>
    </w:p>
    <w:p>
      <w:pPr>
        <w:pStyle w:val="BodyText"/>
        <w:spacing w:line="360" w:lineRule="auto"/>
        <w:ind w:left="682" w:right="140" w:firstLine="566"/>
      </w:pPr>
      <w:r>
        <w:rPr/>
        <w:t>В настоящее время элиминационная диетотерапия — наиболее эффективная стратегия ведения детей с аллергией к белкам коровьего молока.</w:t>
      </w:r>
    </w:p>
    <w:p>
      <w:pPr>
        <w:pStyle w:val="BodyText"/>
        <w:spacing w:line="360" w:lineRule="auto"/>
        <w:ind w:left="682" w:right="137" w:firstLine="566"/>
      </w:pPr>
      <w:r>
        <w:rPr/>
        <w:t>Необходимо исключить смеси на основе коровьего молока и прикорм, содержащий БКМ или другие, не модифицированные, молочные животные белки (например, козье, овечье молоко). При необходимости докорма используется ВГС сили смесь на основе </w:t>
      </w:r>
      <w:r>
        <w:rPr>
          <w:b/>
        </w:rPr>
        <w:t>аминокислот</w:t>
      </w:r>
      <w:r>
        <w:rPr/>
        <w:t>.</w:t>
      </w:r>
    </w:p>
    <w:p>
      <w:pPr>
        <w:pStyle w:val="BodyText"/>
        <w:spacing w:line="360" w:lineRule="auto"/>
        <w:ind w:left="682" w:right="142" w:firstLine="566"/>
      </w:pPr>
      <w:r>
        <w:rPr/>
        <w:t>Если при приеме ВГС состояние не улучшается в течение 2 - 4 недель, рекомендуется перевод на питание на основе </w:t>
      </w:r>
      <w:r>
        <w:rPr>
          <w:b/>
        </w:rPr>
        <w:t>аминокислот</w:t>
      </w:r>
      <w:r>
        <w:rPr/>
        <w:t>.</w:t>
      </w:r>
    </w:p>
    <w:p>
      <w:pPr>
        <w:pStyle w:val="BodyText"/>
        <w:spacing w:line="360" w:lineRule="auto"/>
        <w:ind w:left="682" w:right="136" w:firstLine="566"/>
      </w:pPr>
      <w:r>
        <w:rPr/>
        <w:t>Элиминационная диета с использованием лечебной смеси назначается на срок от 6 до 12 мес. индивидуально. Дети, у которых в анамнезе были тяжелые IgE-опосредованные реакции немедленного типа, могут оставаться на элиминационной диете до 12-18 мес., затем, после повторного определения титра специфических IgE и его нормальном значении, пробуют</w:t>
      </w:r>
      <w:r>
        <w:rPr>
          <w:spacing w:val="40"/>
        </w:rPr>
        <w:t> </w:t>
      </w:r>
      <w:r>
        <w:rPr/>
        <w:t>ввести продукт, содержащий белок коровьего молока.</w:t>
      </w:r>
    </w:p>
    <w:p>
      <w:pPr>
        <w:pStyle w:val="Heading2"/>
        <w:spacing w:before="2"/>
        <w:ind w:left="1248"/>
      </w:pPr>
      <w:r>
        <w:rPr/>
        <w:t>Специализированные</w:t>
      </w:r>
      <w:r>
        <w:rPr>
          <w:spacing w:val="-9"/>
        </w:rPr>
        <w:t> </w:t>
      </w:r>
      <w:r>
        <w:rPr/>
        <w:t>смеси</w:t>
      </w:r>
      <w:r>
        <w:rPr>
          <w:spacing w:val="-3"/>
        </w:rPr>
        <w:t> </w:t>
      </w:r>
      <w:r>
        <w:rPr/>
        <w:t>для</w:t>
      </w:r>
      <w:r>
        <w:rPr>
          <w:spacing w:val="-2"/>
        </w:rPr>
        <w:t> </w:t>
      </w:r>
      <w:r>
        <w:rPr/>
        <w:t>детей</w:t>
      </w:r>
      <w:r>
        <w:rPr>
          <w:spacing w:val="-3"/>
        </w:rPr>
        <w:t> </w:t>
      </w:r>
      <w:r>
        <w:rPr/>
        <w:t>с</w:t>
      </w:r>
      <w:r>
        <w:rPr>
          <w:spacing w:val="-3"/>
        </w:rPr>
        <w:t> </w:t>
      </w:r>
      <w:r>
        <w:rPr/>
        <w:t>аллергией</w:t>
      </w:r>
      <w:r>
        <w:rPr>
          <w:spacing w:val="-3"/>
        </w:rPr>
        <w:t> </w:t>
      </w:r>
      <w:r>
        <w:rPr/>
        <w:t>к</w:t>
      </w:r>
      <w:r>
        <w:rPr>
          <w:spacing w:val="-4"/>
        </w:rPr>
        <w:t> </w:t>
      </w:r>
      <w:r>
        <w:rPr>
          <w:spacing w:val="-5"/>
        </w:rPr>
        <w:t>БКМ</w:t>
      </w:r>
    </w:p>
    <w:p>
      <w:pPr>
        <w:pStyle w:val="BodyText"/>
        <w:spacing w:line="360" w:lineRule="auto" w:before="134"/>
        <w:ind w:left="682" w:right="140" w:firstLine="566"/>
      </w:pPr>
      <w:r>
        <w:rPr/>
        <w:t>Все лечебные смеси обогащены комплексом витаминов, макро- и микроэлементов и соответствуют требованиям по ингредиентному составу, биологической пищевой ценности, влиянию на физическое и психомоторное развитие детей.</w:t>
      </w:r>
    </w:p>
    <w:p>
      <w:pPr>
        <w:pStyle w:val="BodyText"/>
        <w:spacing w:line="360" w:lineRule="auto"/>
        <w:ind w:left="682" w:right="137" w:firstLine="566"/>
      </w:pPr>
      <w:r>
        <w:rPr/>
        <w:t>Состав специализированных формул может отличаться; следует выбирать смеси с преобладанием пептидов размером менее 1200 Да, обогащенные дополнительными (функциональными) компонентами. Важно обращать внимание на следовые количества веществ в составе, которые могут в некоторых случаях оказаться клиническими значимыми.</w:t>
      </w:r>
    </w:p>
    <w:p>
      <w:pPr>
        <w:pStyle w:val="BodyText"/>
        <w:spacing w:line="360" w:lineRule="auto"/>
        <w:ind w:left="682" w:right="138" w:firstLine="566"/>
      </w:pPr>
      <w:r>
        <w:rPr/>
        <w:t>Важным функциональным компонентом специализированных смесей являются олигосахариды, аналогичные по структуре олигосахаридам грудного молока. Олигосахариды грудного молока (ОГМ) - ключевые нутриенты, обладающие клинической эффективностью, в том числе пребиотической: защищая от воздействия патогенов, способствуют формированию иммунной системы, адекватному становлению микробиоты, развитию взаимосвязей нейроиммунного взаимодействия.</w:t>
      </w:r>
    </w:p>
    <w:p>
      <w:pPr>
        <w:pStyle w:val="BodyText"/>
        <w:spacing w:line="360" w:lineRule="auto"/>
        <w:ind w:left="682" w:right="140" w:firstLine="566"/>
      </w:pPr>
      <w:r>
        <w:rPr/>
        <w:t>Галакто- и фруктоолигосахариды (ГОС/ФОС) также показали в исследованиях пребиотическое действие - бифидогенный эффект и положительное влияние на противоинфекционный иммунный ответ. Перспективным является применение синбиотиков (обогащение формулы одновременно пробиотиком и пребиотиками – ГОС/ФОС и ОГМ).</w:t>
      </w:r>
    </w:p>
    <w:p>
      <w:pPr>
        <w:pStyle w:val="BodyText"/>
        <w:spacing w:line="360" w:lineRule="auto"/>
        <w:ind w:left="682" w:right="143" w:firstLine="566"/>
      </w:pPr>
      <w:r>
        <w:rPr/>
        <w:t>Содержание в смеси среднецепочечных триглицеридов существенно повышает усвояемость</w:t>
      </w:r>
      <w:r>
        <w:rPr>
          <w:spacing w:val="75"/>
          <w:w w:val="150"/>
        </w:rPr>
        <w:t> </w:t>
      </w:r>
      <w:r>
        <w:rPr/>
        <w:t>жирового</w:t>
      </w:r>
      <w:r>
        <w:rPr>
          <w:spacing w:val="70"/>
          <w:w w:val="150"/>
        </w:rPr>
        <w:t> </w:t>
      </w:r>
      <w:r>
        <w:rPr/>
        <w:t>компонента</w:t>
      </w:r>
      <w:r>
        <w:rPr>
          <w:spacing w:val="73"/>
          <w:w w:val="150"/>
        </w:rPr>
        <w:t> </w:t>
      </w:r>
      <w:r>
        <w:rPr/>
        <w:t>формулы,</w:t>
      </w:r>
      <w:r>
        <w:rPr>
          <w:spacing w:val="73"/>
          <w:w w:val="150"/>
        </w:rPr>
        <w:t> </w:t>
      </w:r>
      <w:r>
        <w:rPr/>
        <w:t>что</w:t>
      </w:r>
      <w:r>
        <w:rPr>
          <w:spacing w:val="74"/>
          <w:w w:val="150"/>
        </w:rPr>
        <w:t> </w:t>
      </w:r>
      <w:r>
        <w:rPr/>
        <w:t>может</w:t>
      </w:r>
      <w:r>
        <w:rPr>
          <w:spacing w:val="74"/>
          <w:w w:val="150"/>
        </w:rPr>
        <w:t> </w:t>
      </w:r>
      <w:r>
        <w:rPr/>
        <w:t>быть</w:t>
      </w:r>
      <w:r>
        <w:rPr>
          <w:spacing w:val="72"/>
          <w:w w:val="150"/>
        </w:rPr>
        <w:t> </w:t>
      </w:r>
      <w:r>
        <w:rPr/>
        <w:t>особенно</w:t>
      </w:r>
      <w:r>
        <w:rPr>
          <w:spacing w:val="73"/>
          <w:w w:val="150"/>
        </w:rPr>
        <w:t> </w:t>
      </w:r>
      <w:r>
        <w:rPr/>
        <w:t>актуально</w:t>
      </w:r>
      <w:r>
        <w:rPr>
          <w:spacing w:val="74"/>
          <w:w w:val="150"/>
        </w:rPr>
        <w:t> </w:t>
      </w:r>
      <w:r>
        <w:rPr>
          <w:spacing w:val="-5"/>
        </w:rPr>
        <w:t>для</w:t>
      </w:r>
    </w:p>
    <w:p>
      <w:pPr>
        <w:pStyle w:val="BodyText"/>
        <w:spacing w:after="0" w:line="360" w:lineRule="auto"/>
        <w:sectPr>
          <w:pgSz w:w="11910" w:h="16840"/>
          <w:pgMar w:header="0" w:footer="1005" w:top="1460" w:bottom="1260" w:left="566" w:right="708"/>
        </w:sectPr>
      </w:pPr>
    </w:p>
    <w:p>
      <w:pPr>
        <w:pStyle w:val="BodyText"/>
        <w:spacing w:line="362" w:lineRule="auto" w:before="68"/>
        <w:ind w:left="682" w:right="144"/>
      </w:pPr>
      <w:r>
        <w:rPr/>
        <w:t>пациента с гастроинтестинальными проявлениями, в том числе тяжелыми, сопровождающимися мальабсорбцией.</w:t>
      </w:r>
    </w:p>
    <w:p>
      <w:pPr>
        <w:pStyle w:val="BodyText"/>
        <w:spacing w:line="360" w:lineRule="auto"/>
        <w:ind w:left="682" w:right="141" w:firstLine="566"/>
      </w:pPr>
      <w:r>
        <w:rPr/>
        <w:t>В</w:t>
      </w:r>
      <w:r>
        <w:rPr>
          <w:spacing w:val="-4"/>
        </w:rPr>
        <w:t> </w:t>
      </w:r>
      <w:r>
        <w:rPr/>
        <w:t>специализированной</w:t>
      </w:r>
      <w:r>
        <w:rPr>
          <w:spacing w:val="-1"/>
        </w:rPr>
        <w:t> </w:t>
      </w:r>
      <w:r>
        <w:rPr/>
        <w:t>смеси важно</w:t>
      </w:r>
      <w:r>
        <w:rPr>
          <w:spacing w:val="-2"/>
        </w:rPr>
        <w:t> </w:t>
      </w:r>
      <w:r>
        <w:rPr/>
        <w:t>наличие</w:t>
      </w:r>
      <w:r>
        <w:rPr>
          <w:spacing w:val="-2"/>
        </w:rPr>
        <w:t> </w:t>
      </w:r>
      <w:r>
        <w:rPr/>
        <w:t>полиненасыщенных жирных</w:t>
      </w:r>
      <w:r>
        <w:rPr>
          <w:spacing w:val="-1"/>
        </w:rPr>
        <w:t> </w:t>
      </w:r>
      <w:r>
        <w:rPr/>
        <w:t>кислот в</w:t>
      </w:r>
      <w:r>
        <w:rPr>
          <w:spacing w:val="-3"/>
        </w:rPr>
        <w:t> </w:t>
      </w:r>
      <w:r>
        <w:rPr/>
        <w:t>смеси важно для правильного развития нервной системы и формирования когнитивных функций.</w:t>
      </w:r>
    </w:p>
    <w:p>
      <w:pPr>
        <w:pStyle w:val="Heading2"/>
        <w:ind w:left="1248"/>
      </w:pPr>
      <w:r>
        <w:rPr/>
        <w:t>Аминокислотные</w:t>
      </w:r>
      <w:r>
        <w:rPr>
          <w:spacing w:val="-8"/>
        </w:rPr>
        <w:t> </w:t>
      </w:r>
      <w:r>
        <w:rPr>
          <w:spacing w:val="-2"/>
        </w:rPr>
        <w:t>смеси</w:t>
      </w:r>
    </w:p>
    <w:p>
      <w:pPr>
        <w:pStyle w:val="BodyText"/>
        <w:spacing w:line="360" w:lineRule="auto" w:before="135"/>
        <w:ind w:left="682" w:right="141" w:firstLine="566"/>
      </w:pPr>
      <w:r>
        <w:rPr/>
        <w:t>Смеси, содержащие свободные аминокислоты как единственный источник азота, являются оптимальным выбором для детей, реагирующих на ВГС. Риск подобной реакции составляет менее 10% для всех грудных детей, страдающих аллергией к БКМ, однако, он может</w:t>
      </w:r>
      <w:r>
        <w:rPr>
          <w:spacing w:val="-2"/>
        </w:rPr>
        <w:t> </w:t>
      </w:r>
      <w:r>
        <w:rPr/>
        <w:t>быть</w:t>
      </w:r>
      <w:r>
        <w:rPr>
          <w:spacing w:val="-1"/>
        </w:rPr>
        <w:t> </w:t>
      </w:r>
      <w:r>
        <w:rPr/>
        <w:t>выше</w:t>
      </w:r>
      <w:r>
        <w:rPr>
          <w:spacing w:val="-3"/>
        </w:rPr>
        <w:t> </w:t>
      </w:r>
      <w:r>
        <w:rPr/>
        <w:t>при</w:t>
      </w:r>
      <w:r>
        <w:rPr>
          <w:spacing w:val="-1"/>
        </w:rPr>
        <w:t> </w:t>
      </w:r>
      <w:r>
        <w:rPr/>
        <w:t>наличии</w:t>
      </w:r>
      <w:r>
        <w:rPr>
          <w:spacing w:val="-4"/>
        </w:rPr>
        <w:t> </w:t>
      </w:r>
      <w:r>
        <w:rPr/>
        <w:t>тяжелой</w:t>
      </w:r>
      <w:r>
        <w:rPr>
          <w:spacing w:val="-2"/>
        </w:rPr>
        <w:t> </w:t>
      </w:r>
      <w:r>
        <w:rPr/>
        <w:t>энтеропатии,</w:t>
      </w:r>
      <w:r>
        <w:rPr>
          <w:spacing w:val="-2"/>
        </w:rPr>
        <w:t> </w:t>
      </w:r>
      <w:r>
        <w:rPr/>
        <w:t>сопровождающейся</w:t>
      </w:r>
      <w:r>
        <w:rPr>
          <w:spacing w:val="-2"/>
        </w:rPr>
        <w:t> </w:t>
      </w:r>
      <w:r>
        <w:rPr/>
        <w:t>гипопротеинемией</w:t>
      </w:r>
      <w:r>
        <w:rPr>
          <w:spacing w:val="-4"/>
        </w:rPr>
        <w:t> </w:t>
      </w:r>
      <w:r>
        <w:rPr/>
        <w:t>и задержкой роста.</w:t>
      </w:r>
      <w:r>
        <w:rPr>
          <w:spacing w:val="-2"/>
        </w:rPr>
        <w:t> </w:t>
      </w:r>
      <w:r>
        <w:rPr/>
        <w:t>Для</w:t>
      </w:r>
      <w:r>
        <w:rPr>
          <w:spacing w:val="-2"/>
        </w:rPr>
        <w:t> </w:t>
      </w:r>
      <w:r>
        <w:rPr/>
        <w:t>данной категории больных аминокислотные</w:t>
      </w:r>
      <w:r>
        <w:rPr>
          <w:spacing w:val="-3"/>
        </w:rPr>
        <w:t> </w:t>
      </w:r>
      <w:r>
        <w:rPr/>
        <w:t>смеси являются</w:t>
      </w:r>
      <w:r>
        <w:rPr>
          <w:spacing w:val="-1"/>
        </w:rPr>
        <w:t> </w:t>
      </w:r>
      <w:r>
        <w:rPr/>
        <w:t>продуктами первого выбора. Все аминокислотные смеси имеют сбалансированный жировой и углеводный составы, обогащены необходимыми для детей витаминами и микроэлементами, однако имеют определенные вкусовые характеристики, иногда затрудняющие как ввод в питание такой формулы у детей более старшего возраста, так и ее длительное применение.</w:t>
      </w:r>
    </w:p>
    <w:p>
      <w:pPr>
        <w:pStyle w:val="BodyText"/>
        <w:spacing w:line="360" w:lineRule="auto"/>
        <w:ind w:left="682" w:right="139" w:firstLine="566"/>
      </w:pPr>
      <w:r>
        <w:rPr/>
        <w:t>Аминокислотные смеси могут быть использованы как на короткий период для диагностики аллергии к молочным белкам, так и в качестве основы рациона для длительного применения у больных с ПА и у кормящих матерей детей, имеющих ПА к БКМ.</w:t>
      </w:r>
    </w:p>
    <w:p>
      <w:pPr>
        <w:pStyle w:val="Heading2"/>
        <w:spacing w:before="6"/>
        <w:ind w:left="1248"/>
      </w:pPr>
      <w:r>
        <w:rPr/>
        <w:t>Соевые</w:t>
      </w:r>
      <w:r>
        <w:rPr>
          <w:spacing w:val="-4"/>
        </w:rPr>
        <w:t> </w:t>
      </w:r>
      <w:r>
        <w:rPr>
          <w:spacing w:val="-2"/>
        </w:rPr>
        <w:t>смеси</w:t>
      </w:r>
    </w:p>
    <w:p>
      <w:pPr>
        <w:pStyle w:val="BodyText"/>
        <w:spacing w:line="360" w:lineRule="auto" w:before="132"/>
        <w:ind w:left="682" w:right="139" w:firstLine="566"/>
      </w:pPr>
      <w:r>
        <w:rPr/>
        <w:t>Соевые смеси не являются продуктами первого выбора в остром периоде ПА. Применение их в настоящее время возможно у</w:t>
      </w:r>
      <w:r>
        <w:rPr>
          <w:spacing w:val="-1"/>
        </w:rPr>
        <w:t> </w:t>
      </w:r>
      <w:r>
        <w:rPr/>
        <w:t>детей с ПА с первых дней жизни с нетяжелыми проявлениями аллергии к БКМ при отсутствии гастроинтестинальных нарушений и сенсибилизации к белку сои.</w:t>
      </w:r>
    </w:p>
    <w:p>
      <w:pPr>
        <w:pStyle w:val="BodyText"/>
        <w:spacing w:line="360" w:lineRule="auto"/>
        <w:ind w:left="682" w:right="138" w:firstLine="566"/>
      </w:pPr>
      <w:r>
        <w:rPr/>
        <w:t>Другие показания для назначения соевых смесей включают тяжелую персистирующую непереносимость лактозы, включая тяжелое поражение слизистой оболочки тонкого кишечника, редкие случаи наследственной (первичной) лактазной недостаточности и галактоземию, а также религиозные и этические ограничения для применения смесей на</w:t>
      </w:r>
      <w:r>
        <w:rPr>
          <w:spacing w:val="40"/>
        </w:rPr>
        <w:t> </w:t>
      </w:r>
      <w:r>
        <w:rPr/>
        <w:t>основе животного белка.</w:t>
      </w:r>
    </w:p>
    <w:p>
      <w:pPr>
        <w:pStyle w:val="BodyText"/>
        <w:spacing w:line="360" w:lineRule="auto" w:before="2"/>
        <w:ind w:left="682" w:right="137" w:firstLine="566"/>
      </w:pPr>
      <w:r>
        <w:rPr/>
        <w:t>Применение соевых смесей возможно с целью коррекции белковой части гипоаллергенного рациона в периоде ремиссии при необходимости длительного соблюдения безмолочной диеты у больных с аллергией к БКМ.</w:t>
      </w:r>
    </w:p>
    <w:p>
      <w:pPr>
        <w:spacing w:line="360" w:lineRule="auto" w:before="0"/>
        <w:ind w:left="682" w:right="134" w:firstLine="566"/>
        <w:jc w:val="both"/>
        <w:rPr>
          <w:sz w:val="24"/>
        </w:rPr>
      </w:pPr>
      <w:r>
        <w:rPr>
          <w:b/>
          <w:sz w:val="24"/>
        </w:rPr>
        <w:t>Смеси на основе гидролизованного белка риса </w:t>
      </w:r>
      <w:r>
        <w:rPr>
          <w:sz w:val="24"/>
        </w:rPr>
        <w:t>Формула на основе высоко гидролизованного протеина риса может быть безопасной для детей с аллергией к белкам коровьего молока.</w:t>
      </w:r>
    </w:p>
    <w:p>
      <w:pPr>
        <w:spacing w:after="0" w:line="360" w:lineRule="auto"/>
        <w:jc w:val="both"/>
        <w:rPr>
          <w:sz w:val="24"/>
        </w:rPr>
        <w:sectPr>
          <w:pgSz w:w="11910" w:h="16840"/>
          <w:pgMar w:header="0" w:footer="1005" w:top="1040" w:bottom="1260" w:left="566" w:right="708"/>
        </w:sectPr>
      </w:pPr>
    </w:p>
    <w:p>
      <w:pPr>
        <w:pStyle w:val="BodyText"/>
        <w:spacing w:line="360" w:lineRule="auto" w:before="108"/>
        <w:ind w:left="682" w:right="137" w:firstLine="566"/>
      </w:pPr>
      <w:r>
        <w:rPr/>
        <w:t>Такая смесь может быть рассмотрена</w:t>
      </w:r>
      <w:r>
        <w:rPr>
          <w:vertAlign w:val="superscript"/>
        </w:rPr>
        <w:t>2</w:t>
      </w:r>
      <w:r>
        <w:rPr>
          <w:vertAlign w:val="baseline"/>
        </w:rPr>
        <w:t> на диагностическом этапе, в качестве метода лечения[</w:t>
      </w:r>
      <w:hyperlink w:history="true" w:anchor="_bookmark30">
        <w:r>
          <w:rPr>
            <w:vertAlign w:val="baseline"/>
          </w:rPr>
          <w:t>12</w:t>
        </w:r>
      </w:hyperlink>
      <w:r>
        <w:rPr>
          <w:vertAlign w:val="baseline"/>
        </w:rPr>
        <w:t>], а также у некоторых грудных детей, которые отказываются / не переносят ВГС, либо воспитываются в семьях вегетарианцев.</w:t>
      </w: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ind w:left="0"/>
        <w:jc w:val="left"/>
        <w:rPr>
          <w:sz w:val="20"/>
        </w:rPr>
      </w:pPr>
    </w:p>
    <w:p>
      <w:pPr>
        <w:pStyle w:val="BodyText"/>
        <w:spacing w:before="77"/>
        <w:ind w:left="0"/>
        <w:jc w:val="left"/>
        <w:rPr>
          <w:sz w:val="20"/>
        </w:rPr>
      </w:pPr>
      <w:r>
        <w:rPr>
          <w:sz w:val="20"/>
        </w:rPr>
        <mc:AlternateContent>
          <mc:Choice Requires="wps">
            <w:drawing>
              <wp:anchor distT="0" distB="0" distL="0" distR="0" allowOverlap="1" layoutInCell="1" locked="0" behindDoc="1" simplePos="0" relativeHeight="487590912">
                <wp:simplePos x="0" y="0"/>
                <wp:positionH relativeFrom="page">
                  <wp:posOffset>792784</wp:posOffset>
                </wp:positionH>
                <wp:positionV relativeFrom="paragraph">
                  <wp:posOffset>210516</wp:posOffset>
                </wp:positionV>
                <wp:extent cx="1829435" cy="7620"/>
                <wp:effectExtent l="0" t="0" r="0" b="0"/>
                <wp:wrapTopAndBottom/>
                <wp:docPr id="14" name="Graphic 14"/>
                <wp:cNvGraphicFramePr>
                  <a:graphicFrameLocks/>
                </wp:cNvGraphicFramePr>
                <a:graphic>
                  <a:graphicData uri="http://schemas.microsoft.com/office/word/2010/wordprocessingShape">
                    <wps:wsp>
                      <wps:cNvPr id="14" name="Graphic 14"/>
                      <wps:cNvSpPr/>
                      <wps:spPr>
                        <a:xfrm>
                          <a:off x="0" y="0"/>
                          <a:ext cx="1829435" cy="7620"/>
                        </a:xfrm>
                        <a:custGeom>
                          <a:avLst/>
                          <a:gdLst/>
                          <a:ahLst/>
                          <a:cxnLst/>
                          <a:rect l="l" t="t" r="r" b="b"/>
                          <a:pathLst>
                            <a:path w="1829435" h="7620">
                              <a:moveTo>
                                <a:pt x="1829054" y="0"/>
                              </a:moveTo>
                              <a:lnTo>
                                <a:pt x="0" y="0"/>
                              </a:lnTo>
                              <a:lnTo>
                                <a:pt x="0" y="7619"/>
                              </a:lnTo>
                              <a:lnTo>
                                <a:pt x="1829054" y="7619"/>
                              </a:lnTo>
                              <a:lnTo>
                                <a:pt x="182905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62.424pt;margin-top:16.576075pt;width:144.020pt;height:.599980pt;mso-position-horizontal-relative:page;mso-position-vertical-relative:paragraph;z-index:-15725568;mso-wrap-distance-left:0;mso-wrap-distance-right:0" id="docshape9" filled="true" fillcolor="#000000" stroked="false">
                <v:fill type="solid"/>
                <w10:wrap type="topAndBottom"/>
              </v:rect>
            </w:pict>
          </mc:Fallback>
        </mc:AlternateContent>
      </w:r>
    </w:p>
    <w:p>
      <w:pPr>
        <w:spacing w:before="103"/>
        <w:ind w:left="682" w:right="0" w:firstLine="0"/>
        <w:jc w:val="left"/>
        <w:rPr>
          <w:sz w:val="20"/>
        </w:rPr>
      </w:pPr>
      <w:r>
        <w:rPr>
          <w:sz w:val="20"/>
          <w:vertAlign w:val="superscript"/>
        </w:rPr>
        <w:t>2</w:t>
      </w:r>
      <w:r>
        <w:rPr>
          <w:spacing w:val="-8"/>
          <w:sz w:val="20"/>
          <w:vertAlign w:val="baseline"/>
        </w:rPr>
        <w:t> </w:t>
      </w:r>
      <w:r>
        <w:rPr>
          <w:sz w:val="20"/>
          <w:vertAlign w:val="baseline"/>
        </w:rPr>
        <w:t>В</w:t>
      </w:r>
      <w:r>
        <w:rPr>
          <w:spacing w:val="-6"/>
          <w:sz w:val="20"/>
          <w:vertAlign w:val="baseline"/>
        </w:rPr>
        <w:t> </w:t>
      </w:r>
      <w:r>
        <w:rPr>
          <w:sz w:val="20"/>
          <w:vertAlign w:val="baseline"/>
        </w:rPr>
        <w:t>настоящее</w:t>
      </w:r>
      <w:r>
        <w:rPr>
          <w:spacing w:val="-7"/>
          <w:sz w:val="20"/>
          <w:vertAlign w:val="baseline"/>
        </w:rPr>
        <w:t> </w:t>
      </w:r>
      <w:r>
        <w:rPr>
          <w:sz w:val="20"/>
          <w:vertAlign w:val="baseline"/>
        </w:rPr>
        <w:t>время</w:t>
      </w:r>
      <w:r>
        <w:rPr>
          <w:spacing w:val="-8"/>
          <w:sz w:val="20"/>
          <w:vertAlign w:val="baseline"/>
        </w:rPr>
        <w:t> </w:t>
      </w:r>
      <w:r>
        <w:rPr>
          <w:sz w:val="20"/>
          <w:vertAlign w:val="baseline"/>
        </w:rPr>
        <w:t>смесь</w:t>
      </w:r>
      <w:r>
        <w:rPr>
          <w:spacing w:val="-7"/>
          <w:sz w:val="20"/>
          <w:vertAlign w:val="baseline"/>
        </w:rPr>
        <w:t> </w:t>
      </w:r>
      <w:r>
        <w:rPr>
          <w:sz w:val="20"/>
          <w:vertAlign w:val="baseline"/>
        </w:rPr>
        <w:t>на</w:t>
      </w:r>
      <w:r>
        <w:rPr>
          <w:spacing w:val="-7"/>
          <w:sz w:val="20"/>
          <w:vertAlign w:val="baseline"/>
        </w:rPr>
        <w:t> </w:t>
      </w:r>
      <w:r>
        <w:rPr>
          <w:sz w:val="20"/>
          <w:vertAlign w:val="baseline"/>
        </w:rPr>
        <w:t>основе</w:t>
      </w:r>
      <w:r>
        <w:rPr>
          <w:spacing w:val="-8"/>
          <w:sz w:val="20"/>
          <w:vertAlign w:val="baseline"/>
        </w:rPr>
        <w:t> </w:t>
      </w:r>
      <w:r>
        <w:rPr>
          <w:sz w:val="20"/>
          <w:vertAlign w:val="baseline"/>
        </w:rPr>
        <w:t>высоко</w:t>
      </w:r>
      <w:r>
        <w:rPr>
          <w:spacing w:val="-6"/>
          <w:sz w:val="20"/>
          <w:vertAlign w:val="baseline"/>
        </w:rPr>
        <w:t> </w:t>
      </w:r>
      <w:r>
        <w:rPr>
          <w:sz w:val="20"/>
          <w:vertAlign w:val="baseline"/>
        </w:rPr>
        <w:t>гидролизованного</w:t>
      </w:r>
      <w:r>
        <w:rPr>
          <w:spacing w:val="-6"/>
          <w:sz w:val="20"/>
          <w:vertAlign w:val="baseline"/>
        </w:rPr>
        <w:t> </w:t>
      </w:r>
      <w:r>
        <w:rPr>
          <w:sz w:val="20"/>
          <w:vertAlign w:val="baseline"/>
        </w:rPr>
        <w:t>протеина</w:t>
      </w:r>
      <w:r>
        <w:rPr>
          <w:spacing w:val="-7"/>
          <w:sz w:val="20"/>
          <w:vertAlign w:val="baseline"/>
        </w:rPr>
        <w:t> </w:t>
      </w:r>
      <w:r>
        <w:rPr>
          <w:sz w:val="20"/>
          <w:vertAlign w:val="baseline"/>
        </w:rPr>
        <w:t>риса</w:t>
      </w:r>
      <w:r>
        <w:rPr>
          <w:spacing w:val="-5"/>
          <w:sz w:val="20"/>
          <w:vertAlign w:val="baseline"/>
        </w:rPr>
        <w:t> </w:t>
      </w:r>
      <w:r>
        <w:rPr>
          <w:sz w:val="20"/>
          <w:vertAlign w:val="baseline"/>
        </w:rPr>
        <w:t>недоступна</w:t>
      </w:r>
      <w:r>
        <w:rPr>
          <w:spacing w:val="-4"/>
          <w:sz w:val="20"/>
          <w:vertAlign w:val="baseline"/>
        </w:rPr>
        <w:t> </w:t>
      </w:r>
      <w:r>
        <w:rPr>
          <w:sz w:val="20"/>
          <w:vertAlign w:val="baseline"/>
        </w:rPr>
        <w:t>на</w:t>
      </w:r>
      <w:r>
        <w:rPr>
          <w:spacing w:val="-7"/>
          <w:sz w:val="20"/>
          <w:vertAlign w:val="baseline"/>
        </w:rPr>
        <w:t> </w:t>
      </w:r>
      <w:r>
        <w:rPr>
          <w:sz w:val="20"/>
          <w:vertAlign w:val="baseline"/>
        </w:rPr>
        <w:t>территории</w:t>
      </w:r>
      <w:r>
        <w:rPr>
          <w:spacing w:val="-8"/>
          <w:sz w:val="20"/>
          <w:vertAlign w:val="baseline"/>
        </w:rPr>
        <w:t> </w:t>
      </w:r>
      <w:r>
        <w:rPr>
          <w:spacing w:val="-5"/>
          <w:sz w:val="20"/>
          <w:vertAlign w:val="baseline"/>
        </w:rPr>
        <w:t>РФ.</w:t>
      </w:r>
    </w:p>
    <w:p>
      <w:pPr>
        <w:spacing w:after="0"/>
        <w:jc w:val="left"/>
        <w:rPr>
          <w:sz w:val="20"/>
        </w:rPr>
        <w:sectPr>
          <w:pgSz w:w="11910" w:h="16840"/>
          <w:pgMar w:header="0" w:footer="1005" w:top="1000" w:bottom="1260" w:left="566" w:right="708"/>
        </w:sectPr>
      </w:pPr>
    </w:p>
    <w:p>
      <w:pPr>
        <w:pStyle w:val="Heading1"/>
        <w:ind w:left="682"/>
        <w:jc w:val="left"/>
      </w:pPr>
      <w:bookmarkStart w:name="_bookmark44" w:id="45"/>
      <w:bookmarkEnd w:id="45"/>
      <w:r>
        <w:rPr>
          <w:b w:val="0"/>
        </w:rPr>
      </w:r>
      <w:r>
        <w:rPr/>
        <w:t>Приложение</w:t>
      </w:r>
      <w:r>
        <w:rPr>
          <w:spacing w:val="-3"/>
        </w:rPr>
        <w:t> </w:t>
      </w:r>
      <w:r>
        <w:rPr/>
        <w:t>А3.9</w:t>
      </w:r>
      <w:r>
        <w:rPr>
          <w:spacing w:val="-5"/>
        </w:rPr>
        <w:t> </w:t>
      </w:r>
      <w:r>
        <w:rPr/>
        <w:t>Алгоритм</w:t>
      </w:r>
      <w:r>
        <w:rPr>
          <w:spacing w:val="-3"/>
        </w:rPr>
        <w:t> </w:t>
      </w:r>
      <w:r>
        <w:rPr/>
        <w:t>выбора</w:t>
      </w:r>
      <w:r>
        <w:rPr>
          <w:spacing w:val="-6"/>
        </w:rPr>
        <w:t> </w:t>
      </w:r>
      <w:r>
        <w:rPr/>
        <w:t>лечебной</w:t>
      </w:r>
      <w:r>
        <w:rPr>
          <w:spacing w:val="-4"/>
        </w:rPr>
        <w:t> </w:t>
      </w:r>
      <w:r>
        <w:rPr/>
        <w:t>смеси</w:t>
      </w:r>
      <w:r>
        <w:rPr>
          <w:spacing w:val="-5"/>
        </w:rPr>
        <w:t> </w:t>
      </w:r>
      <w:r>
        <w:rPr/>
        <w:t>для</w:t>
      </w:r>
      <w:r>
        <w:rPr>
          <w:spacing w:val="-5"/>
        </w:rPr>
        <w:t> </w:t>
      </w:r>
      <w:r>
        <w:rPr/>
        <w:t>детей</w:t>
      </w:r>
      <w:r>
        <w:rPr>
          <w:spacing w:val="-5"/>
        </w:rPr>
        <w:t> </w:t>
      </w:r>
      <w:r>
        <w:rPr/>
        <w:t>с различными проявлениями аллергиии к белкам коровьего молока.</w:t>
      </w:r>
    </w:p>
    <w:p>
      <w:pPr>
        <w:pStyle w:val="BodyText"/>
        <w:spacing w:before="5"/>
        <w:ind w:left="0"/>
        <w:jc w:val="left"/>
        <w:rPr>
          <w:b/>
          <w:sz w:val="15"/>
        </w:rPr>
      </w:pPr>
      <w:r>
        <w:rPr>
          <w:b/>
          <w:sz w:val="15"/>
        </w:rPr>
        <w:drawing>
          <wp:anchor distT="0" distB="0" distL="0" distR="0" allowOverlap="1" layoutInCell="1" locked="0" behindDoc="1" simplePos="0" relativeHeight="487591424">
            <wp:simplePos x="0" y="0"/>
            <wp:positionH relativeFrom="page">
              <wp:posOffset>1358525</wp:posOffset>
            </wp:positionH>
            <wp:positionV relativeFrom="paragraph">
              <wp:posOffset>128558</wp:posOffset>
            </wp:positionV>
            <wp:extent cx="4864931" cy="3092291"/>
            <wp:effectExtent l="0" t="0" r="0" b="0"/>
            <wp:wrapTopAndBottom/>
            <wp:docPr id="15" name="Image 15"/>
            <wp:cNvGraphicFramePr>
              <a:graphicFrameLocks/>
            </wp:cNvGraphicFramePr>
            <a:graphic>
              <a:graphicData uri="http://schemas.openxmlformats.org/drawingml/2006/picture">
                <pic:pic>
                  <pic:nvPicPr>
                    <pic:cNvPr id="15" name="Image 15"/>
                    <pic:cNvPicPr/>
                  </pic:nvPicPr>
                  <pic:blipFill>
                    <a:blip r:embed="rId20" cstate="print"/>
                    <a:stretch>
                      <a:fillRect/>
                    </a:stretch>
                  </pic:blipFill>
                  <pic:spPr>
                    <a:xfrm>
                      <a:off x="0" y="0"/>
                      <a:ext cx="4864931" cy="3092291"/>
                    </a:xfrm>
                    <a:prstGeom prst="rect">
                      <a:avLst/>
                    </a:prstGeom>
                  </pic:spPr>
                </pic:pic>
              </a:graphicData>
            </a:graphic>
          </wp:anchor>
        </w:drawing>
      </w:r>
    </w:p>
    <w:p>
      <w:pPr>
        <w:pStyle w:val="BodyText"/>
        <w:spacing w:before="31"/>
        <w:ind w:left="0"/>
        <w:jc w:val="left"/>
        <w:rPr>
          <w:b/>
          <w:sz w:val="28"/>
        </w:rPr>
      </w:pPr>
    </w:p>
    <w:p>
      <w:pPr>
        <w:spacing w:line="250" w:lineRule="exact" w:before="0"/>
        <w:ind w:left="2312" w:right="0" w:firstLine="0"/>
        <w:jc w:val="both"/>
        <w:rPr>
          <w:b/>
          <w:sz w:val="22"/>
        </w:rPr>
      </w:pPr>
      <w:r>
        <w:rPr>
          <w:b/>
          <w:sz w:val="22"/>
        </w:rPr>
        <w:t>Рис.</w:t>
      </w:r>
      <w:r>
        <w:rPr>
          <w:b/>
          <w:spacing w:val="-4"/>
          <w:sz w:val="22"/>
        </w:rPr>
        <w:t> </w:t>
      </w:r>
      <w:r>
        <w:rPr>
          <w:b/>
          <w:sz w:val="22"/>
        </w:rPr>
        <w:t>1.</w:t>
      </w:r>
      <w:r>
        <w:rPr>
          <w:b/>
          <w:spacing w:val="-4"/>
          <w:sz w:val="22"/>
        </w:rPr>
        <w:t> </w:t>
      </w:r>
      <w:r>
        <w:rPr>
          <w:b/>
          <w:sz w:val="22"/>
        </w:rPr>
        <w:t>Алгоритм</w:t>
      </w:r>
      <w:r>
        <w:rPr>
          <w:b/>
          <w:spacing w:val="-4"/>
          <w:sz w:val="22"/>
        </w:rPr>
        <w:t> </w:t>
      </w:r>
      <w:r>
        <w:rPr>
          <w:b/>
          <w:sz w:val="22"/>
        </w:rPr>
        <w:t>выбора</w:t>
      </w:r>
      <w:r>
        <w:rPr>
          <w:b/>
          <w:spacing w:val="-4"/>
          <w:sz w:val="22"/>
        </w:rPr>
        <w:t> </w:t>
      </w:r>
      <w:r>
        <w:rPr>
          <w:b/>
          <w:sz w:val="22"/>
        </w:rPr>
        <w:t>лечебной</w:t>
      </w:r>
      <w:r>
        <w:rPr>
          <w:b/>
          <w:spacing w:val="-5"/>
          <w:sz w:val="22"/>
        </w:rPr>
        <w:t> </w:t>
      </w:r>
      <w:r>
        <w:rPr>
          <w:b/>
          <w:sz w:val="22"/>
        </w:rPr>
        <w:t>смеси</w:t>
      </w:r>
      <w:r>
        <w:rPr>
          <w:b/>
          <w:spacing w:val="-4"/>
          <w:sz w:val="22"/>
        </w:rPr>
        <w:t> </w:t>
      </w:r>
      <w:r>
        <w:rPr>
          <w:b/>
          <w:sz w:val="22"/>
        </w:rPr>
        <w:t>у</w:t>
      </w:r>
      <w:r>
        <w:rPr>
          <w:b/>
          <w:spacing w:val="-7"/>
          <w:sz w:val="22"/>
        </w:rPr>
        <w:t> </w:t>
      </w:r>
      <w:r>
        <w:rPr>
          <w:b/>
          <w:sz w:val="22"/>
        </w:rPr>
        <w:t>детей</w:t>
      </w:r>
      <w:r>
        <w:rPr>
          <w:b/>
          <w:spacing w:val="-3"/>
          <w:sz w:val="22"/>
        </w:rPr>
        <w:t> </w:t>
      </w:r>
      <w:r>
        <w:rPr>
          <w:b/>
          <w:sz w:val="22"/>
        </w:rPr>
        <w:t>с</w:t>
      </w:r>
      <w:r>
        <w:rPr>
          <w:b/>
          <w:spacing w:val="-4"/>
          <w:sz w:val="22"/>
        </w:rPr>
        <w:t> </w:t>
      </w:r>
      <w:r>
        <w:rPr>
          <w:b/>
          <w:sz w:val="22"/>
        </w:rPr>
        <w:t>аллергией</w:t>
      </w:r>
      <w:r>
        <w:rPr>
          <w:b/>
          <w:spacing w:val="-7"/>
          <w:sz w:val="22"/>
        </w:rPr>
        <w:t> </w:t>
      </w:r>
      <w:r>
        <w:rPr>
          <w:b/>
          <w:sz w:val="22"/>
        </w:rPr>
        <w:t>к</w:t>
      </w:r>
      <w:r>
        <w:rPr>
          <w:b/>
          <w:spacing w:val="-3"/>
          <w:sz w:val="22"/>
        </w:rPr>
        <w:t> </w:t>
      </w:r>
      <w:r>
        <w:rPr>
          <w:b/>
          <w:spacing w:val="-5"/>
          <w:sz w:val="22"/>
        </w:rPr>
        <w:t>БКМ</w:t>
      </w:r>
    </w:p>
    <w:p>
      <w:pPr>
        <w:spacing w:line="240" w:lineRule="auto" w:before="0"/>
        <w:ind w:left="682" w:right="134" w:firstLine="283"/>
        <w:jc w:val="both"/>
        <w:rPr>
          <w:sz w:val="22"/>
        </w:rPr>
      </w:pPr>
      <w:r>
        <w:rPr>
          <w:i/>
          <w:sz w:val="22"/>
        </w:rPr>
        <w:t>Примечание</w:t>
      </w:r>
      <w:r>
        <w:rPr>
          <w:sz w:val="22"/>
        </w:rPr>
        <w:t>. * - реакция на ВГС или отсутствие положительной динамики на фоне приема ВГС в течение нескольких недель, SCORAD (см. клинические рекомендации Атопический дерматит); СЦТ — среднецепочечные триглицериды.</w:t>
      </w:r>
    </w:p>
    <w:p>
      <w:pPr>
        <w:spacing w:after="0" w:line="240" w:lineRule="auto"/>
        <w:jc w:val="both"/>
        <w:rPr>
          <w:sz w:val="22"/>
        </w:rPr>
        <w:sectPr>
          <w:pgSz w:w="11910" w:h="16840"/>
          <w:pgMar w:header="0" w:footer="1005" w:top="1700" w:bottom="1260" w:left="566" w:right="708"/>
        </w:sectPr>
      </w:pPr>
    </w:p>
    <w:p>
      <w:pPr>
        <w:pStyle w:val="Heading1"/>
        <w:spacing w:line="242" w:lineRule="auto" w:before="68"/>
        <w:ind w:left="682" w:right="960"/>
      </w:pPr>
      <w:bookmarkStart w:name="_bookmark45" w:id="46"/>
      <w:bookmarkEnd w:id="46"/>
      <w:r>
        <w:rPr>
          <w:b w:val="0"/>
        </w:rPr>
      </w:r>
      <w:r>
        <w:rPr/>
        <w:t>Приложение</w:t>
      </w:r>
      <w:r>
        <w:rPr>
          <w:spacing w:val="-4"/>
        </w:rPr>
        <w:t> </w:t>
      </w:r>
      <w:r>
        <w:rPr/>
        <w:t>А3.10.</w:t>
      </w:r>
      <w:r>
        <w:rPr>
          <w:spacing w:val="-7"/>
        </w:rPr>
        <w:t> </w:t>
      </w:r>
      <w:r>
        <w:rPr/>
        <w:t>Принципы</w:t>
      </w:r>
      <w:r>
        <w:rPr>
          <w:spacing w:val="-5"/>
        </w:rPr>
        <w:t> </w:t>
      </w:r>
      <w:r>
        <w:rPr/>
        <w:t>введения</w:t>
      </w:r>
      <w:r>
        <w:rPr>
          <w:spacing w:val="-5"/>
        </w:rPr>
        <w:t> </w:t>
      </w:r>
      <w:r>
        <w:rPr/>
        <w:t>прикорма</w:t>
      </w:r>
      <w:r>
        <w:rPr>
          <w:spacing w:val="-3"/>
        </w:rPr>
        <w:t> </w:t>
      </w:r>
      <w:r>
        <w:rPr/>
        <w:t>детям</w:t>
      </w:r>
      <w:r>
        <w:rPr>
          <w:spacing w:val="-4"/>
        </w:rPr>
        <w:t> </w:t>
      </w:r>
      <w:r>
        <w:rPr/>
        <w:t>первого</w:t>
      </w:r>
      <w:r>
        <w:rPr>
          <w:spacing w:val="-3"/>
        </w:rPr>
        <w:t> </w:t>
      </w:r>
      <w:r>
        <w:rPr/>
        <w:t>года жизни с ПА.</w:t>
      </w:r>
    </w:p>
    <w:p>
      <w:pPr>
        <w:spacing w:line="360" w:lineRule="auto" w:before="52"/>
        <w:ind w:left="682" w:right="134" w:firstLine="566"/>
        <w:jc w:val="both"/>
        <w:rPr>
          <w:sz w:val="24"/>
        </w:rPr>
      </w:pPr>
      <w:r>
        <w:rPr>
          <w:sz w:val="24"/>
        </w:rPr>
        <w:t>В связи с наличием широкого ассортимента лечебных смесей, рекомендуемые сроки назначения продуктов и блюд прикорма больным, страдающим ПА, практически не отличаются от таковых у здоровых детей. Современные представления </w:t>
      </w:r>
      <w:r>
        <w:rPr>
          <w:i/>
          <w:sz w:val="24"/>
        </w:rPr>
        <w:t>об оптимальном формировании пищевой толерантности </w:t>
      </w:r>
      <w:r>
        <w:rPr>
          <w:sz w:val="24"/>
        </w:rPr>
        <w:t>требуют введения продуктов прикорма в возрасте </w:t>
      </w:r>
      <w:r>
        <w:rPr>
          <w:i/>
          <w:sz w:val="24"/>
        </w:rPr>
        <w:t>не ранее 4 и не позже 6 месяцев</w:t>
      </w:r>
      <w:r>
        <w:rPr>
          <w:sz w:val="24"/>
        </w:rPr>
        <w:t>, у детей с ПА также рекомендуется ориентироваться на эти сроки. Однако в каждом конкретном случае вопрос о времени введения прикорма решается </w:t>
      </w:r>
      <w:r>
        <w:rPr>
          <w:i/>
          <w:sz w:val="24"/>
        </w:rPr>
        <w:t>индивидуально, с учетом готовности ребенка и формирования у него пищевого интереса</w:t>
      </w:r>
      <w:r>
        <w:rPr>
          <w:sz w:val="24"/>
        </w:rPr>
        <w:t>.</w:t>
      </w:r>
    </w:p>
    <w:p>
      <w:pPr>
        <w:pStyle w:val="BodyText"/>
        <w:spacing w:before="186"/>
        <w:ind w:left="0"/>
        <w:jc w:val="left"/>
        <w:rPr>
          <w:sz w:val="20"/>
        </w:rPr>
      </w:pPr>
      <w:r>
        <w:rPr>
          <w:sz w:val="20"/>
        </w:rPr>
        <w:drawing>
          <wp:anchor distT="0" distB="0" distL="0" distR="0" allowOverlap="1" layoutInCell="1" locked="0" behindDoc="1" simplePos="0" relativeHeight="487591936">
            <wp:simplePos x="0" y="0"/>
            <wp:positionH relativeFrom="page">
              <wp:posOffset>1242060</wp:posOffset>
            </wp:positionH>
            <wp:positionV relativeFrom="paragraph">
              <wp:posOffset>279822</wp:posOffset>
            </wp:positionV>
            <wp:extent cx="4783308" cy="2877026"/>
            <wp:effectExtent l="0" t="0" r="0" b="0"/>
            <wp:wrapTopAndBottom/>
            <wp:docPr id="16" name="Image 16"/>
            <wp:cNvGraphicFramePr>
              <a:graphicFrameLocks/>
            </wp:cNvGraphicFramePr>
            <a:graphic>
              <a:graphicData uri="http://schemas.openxmlformats.org/drawingml/2006/picture">
                <pic:pic>
                  <pic:nvPicPr>
                    <pic:cNvPr id="16" name="Image 16"/>
                    <pic:cNvPicPr/>
                  </pic:nvPicPr>
                  <pic:blipFill>
                    <a:blip r:embed="rId21" cstate="print"/>
                    <a:stretch>
                      <a:fillRect/>
                    </a:stretch>
                  </pic:blipFill>
                  <pic:spPr>
                    <a:xfrm>
                      <a:off x="0" y="0"/>
                      <a:ext cx="4783308" cy="2877026"/>
                    </a:xfrm>
                    <a:prstGeom prst="rect">
                      <a:avLst/>
                    </a:prstGeom>
                  </pic:spPr>
                </pic:pic>
              </a:graphicData>
            </a:graphic>
          </wp:anchor>
        </w:drawing>
      </w:r>
    </w:p>
    <w:p>
      <w:pPr>
        <w:pStyle w:val="BodyText"/>
        <w:spacing w:line="360" w:lineRule="auto" w:before="177"/>
        <w:ind w:left="682" w:right="137" w:firstLine="566"/>
      </w:pPr>
      <w:r>
        <w:rPr/>
        <w:t>В зависимости от нутритивного статуса ребенка и характера стула первым прикормом может быть овощное пюре или безмолочная каша (при аллергии к БКМ). Чаще первым прикормом является монокомпонентное пюре из овощей: кабачков, патиссонов, цветной, белокочанной, брюссельской капусты, брокколи, тыквы.</w:t>
      </w:r>
    </w:p>
    <w:p>
      <w:pPr>
        <w:pStyle w:val="BodyText"/>
        <w:spacing w:line="360" w:lineRule="auto"/>
        <w:ind w:left="682" w:right="140" w:firstLine="566"/>
      </w:pPr>
      <w:r>
        <w:rPr/>
        <w:t>При дефиците массы тела первым прикормом может быть каша, при наличии у ребенка аллергии к БКМ и пшенице – безмолочная и безглютеновая (гречневая, кукурузная, рисовая), затем вводятся овощи.</w:t>
      </w:r>
    </w:p>
    <w:p>
      <w:pPr>
        <w:pStyle w:val="BodyText"/>
        <w:spacing w:line="360" w:lineRule="auto"/>
        <w:ind w:left="682" w:right="137" w:firstLine="566"/>
      </w:pPr>
      <w:r>
        <w:rPr/>
        <w:t>С целью коррекции белковой части рациона в питание ребенка вводят мясное пюре. Рекомендуется использовать специализированные детские мясные консервы или пюре домашнего</w:t>
      </w:r>
      <w:r>
        <w:rPr>
          <w:spacing w:val="-3"/>
        </w:rPr>
        <w:t> </w:t>
      </w:r>
      <w:r>
        <w:rPr/>
        <w:t>приготовления</w:t>
      </w:r>
      <w:r>
        <w:rPr>
          <w:spacing w:val="-3"/>
        </w:rPr>
        <w:t> </w:t>
      </w:r>
      <w:r>
        <w:rPr/>
        <w:t>из</w:t>
      </w:r>
      <w:r>
        <w:rPr>
          <w:spacing w:val="-1"/>
        </w:rPr>
        <w:t> </w:t>
      </w:r>
      <w:r>
        <w:rPr/>
        <w:t>любого</w:t>
      </w:r>
      <w:r>
        <w:rPr>
          <w:spacing w:val="-3"/>
        </w:rPr>
        <w:t> </w:t>
      </w:r>
      <w:r>
        <w:rPr/>
        <w:t>вида</w:t>
      </w:r>
      <w:r>
        <w:rPr>
          <w:spacing w:val="-4"/>
        </w:rPr>
        <w:t> </w:t>
      </w:r>
      <w:r>
        <w:rPr/>
        <w:t>мяса.</w:t>
      </w:r>
      <w:r>
        <w:rPr>
          <w:spacing w:val="-3"/>
        </w:rPr>
        <w:t> </w:t>
      </w:r>
      <w:r>
        <w:rPr/>
        <w:t>Пациентам</w:t>
      </w:r>
      <w:r>
        <w:rPr>
          <w:spacing w:val="-4"/>
        </w:rPr>
        <w:t> </w:t>
      </w:r>
      <w:r>
        <w:rPr/>
        <w:t>с</w:t>
      </w:r>
      <w:r>
        <w:rPr>
          <w:spacing w:val="-4"/>
        </w:rPr>
        <w:t> </w:t>
      </w:r>
      <w:r>
        <w:rPr/>
        <w:t>аллергией</w:t>
      </w:r>
      <w:r>
        <w:rPr>
          <w:spacing w:val="-3"/>
        </w:rPr>
        <w:t> </w:t>
      </w:r>
      <w:r>
        <w:rPr/>
        <w:t>к</w:t>
      </w:r>
      <w:r>
        <w:rPr>
          <w:spacing w:val="-3"/>
        </w:rPr>
        <w:t> </w:t>
      </w:r>
      <w:r>
        <w:rPr/>
        <w:t>БКМ можно</w:t>
      </w:r>
      <w:r>
        <w:rPr>
          <w:spacing w:val="-3"/>
        </w:rPr>
        <w:t> </w:t>
      </w:r>
      <w:r>
        <w:rPr/>
        <w:t>начать</w:t>
      </w:r>
      <w:r>
        <w:rPr>
          <w:spacing w:val="-2"/>
        </w:rPr>
        <w:t> </w:t>
      </w:r>
      <w:r>
        <w:rPr/>
        <w:t>с мяса кролика, индейки, свинины, курицы, конины. Пациентам с аллергией на куриный желток не следует первым вводить мясо курицы.</w:t>
      </w:r>
    </w:p>
    <w:p>
      <w:pPr>
        <w:pStyle w:val="BodyText"/>
        <w:spacing w:after="0" w:line="360" w:lineRule="auto"/>
        <w:sectPr>
          <w:pgSz w:w="11910" w:h="16840"/>
          <w:pgMar w:header="0" w:footer="1005" w:top="1560" w:bottom="1260" w:left="566" w:right="708"/>
        </w:sectPr>
      </w:pPr>
    </w:p>
    <w:p>
      <w:pPr>
        <w:pStyle w:val="BodyText"/>
        <w:spacing w:line="360" w:lineRule="auto" w:before="68"/>
        <w:ind w:left="682" w:right="142" w:firstLine="566"/>
      </w:pPr>
      <w:r>
        <w:rPr/>
        <w:t>Первым фруктовым прикормом является пюре из яблок или груш. Введение фруктовых соков, морсов и компотов желательно отложить на более поздний возраст, так как они содержат большое количество сахара.</w:t>
      </w:r>
    </w:p>
    <w:p>
      <w:pPr>
        <w:pStyle w:val="BodyText"/>
        <w:spacing w:before="2"/>
        <w:ind w:left="1248"/>
      </w:pPr>
      <w:r>
        <w:rPr/>
        <w:t>В</w:t>
      </w:r>
      <w:r>
        <w:rPr>
          <w:spacing w:val="12"/>
        </w:rPr>
        <w:t> </w:t>
      </w:r>
      <w:r>
        <w:rPr/>
        <w:t>целом</w:t>
      </w:r>
      <w:r>
        <w:rPr>
          <w:spacing w:val="14"/>
        </w:rPr>
        <w:t> </w:t>
      </w:r>
      <w:r>
        <w:rPr/>
        <w:t>цвет</w:t>
      </w:r>
      <w:r>
        <w:rPr>
          <w:spacing w:val="16"/>
        </w:rPr>
        <w:t> </w:t>
      </w:r>
      <w:r>
        <w:rPr/>
        <w:t>овоща</w:t>
      </w:r>
      <w:r>
        <w:rPr>
          <w:spacing w:val="13"/>
        </w:rPr>
        <w:t> </w:t>
      </w:r>
      <w:r>
        <w:rPr/>
        <w:t>или</w:t>
      </w:r>
      <w:r>
        <w:rPr>
          <w:spacing w:val="15"/>
        </w:rPr>
        <w:t> </w:t>
      </w:r>
      <w:r>
        <w:rPr/>
        <w:t>фрукта</w:t>
      </w:r>
      <w:r>
        <w:rPr>
          <w:spacing w:val="15"/>
        </w:rPr>
        <w:t> </w:t>
      </w:r>
      <w:r>
        <w:rPr/>
        <w:t>не</w:t>
      </w:r>
      <w:r>
        <w:rPr>
          <w:spacing w:val="13"/>
        </w:rPr>
        <w:t> </w:t>
      </w:r>
      <w:r>
        <w:rPr/>
        <w:t>имеет</w:t>
      </w:r>
      <w:r>
        <w:rPr>
          <w:spacing w:val="15"/>
        </w:rPr>
        <w:t> </w:t>
      </w:r>
      <w:r>
        <w:rPr/>
        <w:t>значения</w:t>
      </w:r>
      <w:r>
        <w:rPr>
          <w:spacing w:val="16"/>
        </w:rPr>
        <w:t> </w:t>
      </w:r>
      <w:r>
        <w:rPr/>
        <w:t>для</w:t>
      </w:r>
      <w:r>
        <w:rPr>
          <w:spacing w:val="13"/>
        </w:rPr>
        <w:t> </w:t>
      </w:r>
      <w:r>
        <w:rPr/>
        <w:t>введения</w:t>
      </w:r>
      <w:r>
        <w:rPr>
          <w:spacing w:val="14"/>
        </w:rPr>
        <w:t> </w:t>
      </w:r>
      <w:r>
        <w:rPr/>
        <w:t>его</w:t>
      </w:r>
      <w:r>
        <w:rPr>
          <w:spacing w:val="13"/>
        </w:rPr>
        <w:t> </w:t>
      </w:r>
      <w:r>
        <w:rPr/>
        <w:t>в</w:t>
      </w:r>
      <w:r>
        <w:rPr>
          <w:spacing w:val="14"/>
        </w:rPr>
        <w:t> </w:t>
      </w:r>
      <w:r>
        <w:rPr/>
        <w:t>рацион</w:t>
      </w:r>
      <w:r>
        <w:rPr>
          <w:spacing w:val="13"/>
        </w:rPr>
        <w:t> </w:t>
      </w:r>
      <w:r>
        <w:rPr/>
        <w:t>ребенка</w:t>
      </w:r>
      <w:r>
        <w:rPr>
          <w:spacing w:val="18"/>
        </w:rPr>
        <w:t> </w:t>
      </w:r>
      <w:r>
        <w:rPr>
          <w:spacing w:val="-10"/>
        </w:rPr>
        <w:t>с</w:t>
      </w:r>
    </w:p>
    <w:p>
      <w:pPr>
        <w:pStyle w:val="BodyText"/>
        <w:spacing w:before="137"/>
        <w:ind w:left="682"/>
        <w:jc w:val="left"/>
      </w:pPr>
      <w:r>
        <w:rPr>
          <w:spacing w:val="-5"/>
        </w:rPr>
        <w:t>ПА.</w:t>
      </w:r>
    </w:p>
    <w:p>
      <w:pPr>
        <w:pStyle w:val="BodyText"/>
        <w:spacing w:before="139"/>
        <w:ind w:left="1248"/>
        <w:jc w:val="left"/>
      </w:pPr>
      <w:r>
        <w:rPr/>
        <w:t>Каждый</w:t>
      </w:r>
      <w:r>
        <w:rPr>
          <w:spacing w:val="36"/>
        </w:rPr>
        <w:t> </w:t>
      </w:r>
      <w:r>
        <w:rPr/>
        <w:t>новый</w:t>
      </w:r>
      <w:r>
        <w:rPr>
          <w:spacing w:val="37"/>
        </w:rPr>
        <w:t> </w:t>
      </w:r>
      <w:r>
        <w:rPr/>
        <w:t>продукт</w:t>
      </w:r>
      <w:r>
        <w:rPr>
          <w:spacing w:val="36"/>
        </w:rPr>
        <w:t> </w:t>
      </w:r>
      <w:r>
        <w:rPr/>
        <w:t>вводят</w:t>
      </w:r>
      <w:r>
        <w:rPr>
          <w:spacing w:val="36"/>
        </w:rPr>
        <w:t> </w:t>
      </w:r>
      <w:r>
        <w:rPr/>
        <w:t>в</w:t>
      </w:r>
      <w:r>
        <w:rPr>
          <w:spacing w:val="36"/>
        </w:rPr>
        <w:t> </w:t>
      </w:r>
      <w:r>
        <w:rPr/>
        <w:t>питание</w:t>
      </w:r>
      <w:r>
        <w:rPr>
          <w:spacing w:val="35"/>
        </w:rPr>
        <w:t> </w:t>
      </w:r>
      <w:r>
        <w:rPr/>
        <w:t>ребенка</w:t>
      </w:r>
      <w:r>
        <w:rPr>
          <w:spacing w:val="35"/>
        </w:rPr>
        <w:t> </w:t>
      </w:r>
      <w:r>
        <w:rPr/>
        <w:t>постепенно.</w:t>
      </w:r>
      <w:r>
        <w:rPr>
          <w:spacing w:val="36"/>
        </w:rPr>
        <w:t> </w:t>
      </w:r>
      <w:r>
        <w:rPr/>
        <w:t>Предпочтение</w:t>
      </w:r>
      <w:r>
        <w:rPr>
          <w:spacing w:val="36"/>
        </w:rPr>
        <w:t> </w:t>
      </w:r>
      <w:r>
        <w:rPr>
          <w:spacing w:val="-2"/>
        </w:rPr>
        <w:t>отдается</w:t>
      </w:r>
    </w:p>
    <w:p>
      <w:pPr>
        <w:pStyle w:val="BodyText"/>
        <w:spacing w:line="360" w:lineRule="auto" w:before="137"/>
        <w:ind w:left="682" w:right="138"/>
      </w:pPr>
      <w:r>
        <w:rPr/>
        <w:t>монокомпонентным продуктам. Новый продукт впервые включается в рацион ребенка в количестве не более 5 мл (г), предпочтительно в утренние кормления, чтобы иметь возможность в течение дня оценить его переносимость (появление или усиление кожных высыпаний, изменение</w:t>
      </w:r>
      <w:r>
        <w:rPr>
          <w:spacing w:val="-2"/>
        </w:rPr>
        <w:t> </w:t>
      </w:r>
      <w:r>
        <w:rPr/>
        <w:t>стула</w:t>
      </w:r>
      <w:r>
        <w:rPr>
          <w:spacing w:val="-1"/>
        </w:rPr>
        <w:t> </w:t>
      </w:r>
      <w:r>
        <w:rPr/>
        <w:t>и т.п.).</w:t>
      </w:r>
      <w:r>
        <w:rPr>
          <w:spacing w:val="-1"/>
        </w:rPr>
        <w:t> </w:t>
      </w:r>
      <w:r>
        <w:rPr/>
        <w:t>В</w:t>
      </w:r>
      <w:r>
        <w:rPr>
          <w:spacing w:val="-1"/>
        </w:rPr>
        <w:t> </w:t>
      </w:r>
      <w:r>
        <w:rPr/>
        <w:t>случае отсутствия аллергической реакции объем</w:t>
      </w:r>
      <w:r>
        <w:rPr>
          <w:spacing w:val="-1"/>
        </w:rPr>
        <w:t> </w:t>
      </w:r>
      <w:r>
        <w:rPr/>
        <w:t>нового продукта можно увеличить до соответствующего возрасту в течение 3-5 дней.</w:t>
      </w:r>
    </w:p>
    <w:p>
      <w:pPr>
        <w:pStyle w:val="BodyText"/>
        <w:spacing w:after="0" w:line="360" w:lineRule="auto"/>
        <w:sectPr>
          <w:pgSz w:w="11910" w:h="16840"/>
          <w:pgMar w:header="0" w:footer="1005" w:top="1040" w:bottom="1260" w:left="566" w:right="708"/>
        </w:sectPr>
      </w:pPr>
    </w:p>
    <w:p>
      <w:pPr>
        <w:pStyle w:val="Heading1"/>
        <w:ind w:left="1248"/>
      </w:pPr>
      <w:bookmarkStart w:name="_bookmark46" w:id="47"/>
      <w:bookmarkEnd w:id="47"/>
      <w:r>
        <w:rPr>
          <w:b w:val="0"/>
        </w:rPr>
      </w:r>
      <w:r>
        <w:rPr/>
        <w:t>Приложение</w:t>
      </w:r>
      <w:r>
        <w:rPr>
          <w:spacing w:val="-6"/>
        </w:rPr>
        <w:t> </w:t>
      </w:r>
      <w:r>
        <w:rPr/>
        <w:t>А3.11.</w:t>
      </w:r>
      <w:r>
        <w:rPr>
          <w:spacing w:val="-9"/>
        </w:rPr>
        <w:t> </w:t>
      </w:r>
      <w:r>
        <w:rPr/>
        <w:t>Расширение</w:t>
      </w:r>
      <w:r>
        <w:rPr>
          <w:spacing w:val="-6"/>
        </w:rPr>
        <w:t> </w:t>
      </w:r>
      <w:r>
        <w:rPr/>
        <w:t>рациона</w:t>
      </w:r>
      <w:r>
        <w:rPr>
          <w:spacing w:val="-4"/>
        </w:rPr>
        <w:t> </w:t>
      </w:r>
      <w:r>
        <w:rPr/>
        <w:t>детям</w:t>
      </w:r>
      <w:r>
        <w:rPr>
          <w:spacing w:val="-6"/>
        </w:rPr>
        <w:t> </w:t>
      </w:r>
      <w:r>
        <w:rPr/>
        <w:t>с</w:t>
      </w:r>
      <w:r>
        <w:rPr>
          <w:spacing w:val="-6"/>
        </w:rPr>
        <w:t> </w:t>
      </w:r>
      <w:r>
        <w:rPr>
          <w:spacing w:val="-5"/>
        </w:rPr>
        <w:t>ПА</w:t>
      </w:r>
    </w:p>
    <w:p>
      <w:pPr>
        <w:pStyle w:val="BodyText"/>
        <w:spacing w:line="360" w:lineRule="auto" w:before="157"/>
        <w:ind w:left="682" w:right="134" w:firstLine="566"/>
      </w:pPr>
      <w:r>
        <w:rPr/>
        <mc:AlternateContent>
          <mc:Choice Requires="wps">
            <w:drawing>
              <wp:anchor distT="0" distB="0" distL="0" distR="0" allowOverlap="1" layoutInCell="1" locked="0" behindDoc="0" simplePos="0" relativeHeight="15733248">
                <wp:simplePos x="0" y="0"/>
                <wp:positionH relativeFrom="page">
                  <wp:posOffset>2089977</wp:posOffset>
                </wp:positionH>
                <wp:positionV relativeFrom="paragraph">
                  <wp:posOffset>3131503</wp:posOffset>
                </wp:positionV>
                <wp:extent cx="4630420" cy="2016760"/>
                <wp:effectExtent l="0" t="0" r="0" b="0"/>
                <wp:wrapNone/>
                <wp:docPr id="17" name="Group 17"/>
                <wp:cNvGraphicFramePr>
                  <a:graphicFrameLocks/>
                </wp:cNvGraphicFramePr>
                <a:graphic>
                  <a:graphicData uri="http://schemas.microsoft.com/office/word/2010/wordprocessingGroup">
                    <wpg:wgp>
                      <wpg:cNvPr id="17" name="Group 17"/>
                      <wpg:cNvGrpSpPr/>
                      <wpg:grpSpPr>
                        <a:xfrm>
                          <a:off x="0" y="0"/>
                          <a:ext cx="4630420" cy="2016760"/>
                          <a:chExt cx="4630420" cy="2016760"/>
                        </a:xfrm>
                      </wpg:grpSpPr>
                      <wps:wsp>
                        <wps:cNvPr id="18" name="Graphic 18"/>
                        <wps:cNvSpPr/>
                        <wps:spPr>
                          <a:xfrm>
                            <a:off x="4764" y="14291"/>
                            <a:ext cx="4058285" cy="668655"/>
                          </a:xfrm>
                          <a:custGeom>
                            <a:avLst/>
                            <a:gdLst/>
                            <a:ahLst/>
                            <a:cxnLst/>
                            <a:rect l="l" t="t" r="r" b="b"/>
                            <a:pathLst>
                              <a:path w="4058285" h="668655">
                                <a:moveTo>
                                  <a:pt x="111520" y="0"/>
                                </a:moveTo>
                                <a:lnTo>
                                  <a:pt x="68130" y="8743"/>
                                </a:lnTo>
                                <a:lnTo>
                                  <a:pt x="32680" y="32601"/>
                                </a:lnTo>
                                <a:lnTo>
                                  <a:pt x="8770" y="68011"/>
                                </a:lnTo>
                                <a:lnTo>
                                  <a:pt x="0" y="111412"/>
                                </a:lnTo>
                                <a:lnTo>
                                  <a:pt x="0" y="556808"/>
                                </a:lnTo>
                                <a:lnTo>
                                  <a:pt x="8770" y="600156"/>
                                </a:lnTo>
                                <a:lnTo>
                                  <a:pt x="32680" y="635571"/>
                                </a:lnTo>
                                <a:lnTo>
                                  <a:pt x="68130" y="659459"/>
                                </a:lnTo>
                                <a:lnTo>
                                  <a:pt x="111520" y="668220"/>
                                </a:lnTo>
                                <a:lnTo>
                                  <a:pt x="3946207" y="668220"/>
                                </a:lnTo>
                                <a:lnTo>
                                  <a:pt x="3989597" y="659459"/>
                                </a:lnTo>
                                <a:lnTo>
                                  <a:pt x="4025048" y="635571"/>
                                </a:lnTo>
                                <a:lnTo>
                                  <a:pt x="4048958" y="600156"/>
                                </a:lnTo>
                                <a:lnTo>
                                  <a:pt x="4057728" y="556808"/>
                                </a:lnTo>
                                <a:lnTo>
                                  <a:pt x="4057728" y="111412"/>
                                </a:lnTo>
                                <a:lnTo>
                                  <a:pt x="4048958" y="68011"/>
                                </a:lnTo>
                                <a:lnTo>
                                  <a:pt x="4025048" y="32601"/>
                                </a:lnTo>
                                <a:lnTo>
                                  <a:pt x="3989597" y="8743"/>
                                </a:lnTo>
                                <a:lnTo>
                                  <a:pt x="3946207" y="0"/>
                                </a:lnTo>
                                <a:lnTo>
                                  <a:pt x="111520" y="0"/>
                                </a:lnTo>
                                <a:close/>
                              </a:path>
                            </a:pathLst>
                          </a:custGeom>
                          <a:ln w="9528">
                            <a:solidFill>
                              <a:srgbClr val="000000"/>
                            </a:solidFill>
                            <a:prstDash val="solid"/>
                          </a:ln>
                        </wps:spPr>
                        <wps:bodyPr wrap="square" lIns="0" tIns="0" rIns="0" bIns="0" rtlCol="0">
                          <a:prstTxWarp prst="textNoShape">
                            <a:avLst/>
                          </a:prstTxWarp>
                          <a:noAutofit/>
                        </wps:bodyPr>
                      </wps:wsp>
                      <wps:wsp>
                        <wps:cNvPr id="19" name="Graphic 19"/>
                        <wps:cNvSpPr/>
                        <wps:spPr>
                          <a:xfrm>
                            <a:off x="451101" y="1508895"/>
                            <a:ext cx="4174490" cy="503555"/>
                          </a:xfrm>
                          <a:custGeom>
                            <a:avLst/>
                            <a:gdLst/>
                            <a:ahLst/>
                            <a:cxnLst/>
                            <a:rect l="l" t="t" r="r" b="b"/>
                            <a:pathLst>
                              <a:path w="4174490" h="503555">
                                <a:moveTo>
                                  <a:pt x="4090154" y="0"/>
                                </a:moveTo>
                                <a:lnTo>
                                  <a:pt x="83926" y="0"/>
                                </a:lnTo>
                                <a:lnTo>
                                  <a:pt x="24605" y="24534"/>
                                </a:lnTo>
                                <a:lnTo>
                                  <a:pt x="0" y="83845"/>
                                </a:lnTo>
                                <a:lnTo>
                                  <a:pt x="0" y="419213"/>
                                </a:lnTo>
                                <a:lnTo>
                                  <a:pt x="24605" y="478500"/>
                                </a:lnTo>
                                <a:lnTo>
                                  <a:pt x="83926" y="503058"/>
                                </a:lnTo>
                                <a:lnTo>
                                  <a:pt x="4090154" y="503058"/>
                                </a:lnTo>
                                <a:lnTo>
                                  <a:pt x="4122795" y="496469"/>
                                </a:lnTo>
                                <a:lnTo>
                                  <a:pt x="4149475" y="478500"/>
                                </a:lnTo>
                                <a:lnTo>
                                  <a:pt x="4167477" y="451849"/>
                                </a:lnTo>
                                <a:lnTo>
                                  <a:pt x="4174081" y="419213"/>
                                </a:lnTo>
                                <a:lnTo>
                                  <a:pt x="4174081" y="83845"/>
                                </a:lnTo>
                                <a:lnTo>
                                  <a:pt x="4167477" y="51182"/>
                                </a:lnTo>
                                <a:lnTo>
                                  <a:pt x="4149475" y="24534"/>
                                </a:lnTo>
                                <a:lnTo>
                                  <a:pt x="4122795" y="6580"/>
                                </a:lnTo>
                                <a:lnTo>
                                  <a:pt x="4090154" y="0"/>
                                </a:lnTo>
                                <a:close/>
                              </a:path>
                            </a:pathLst>
                          </a:custGeom>
                          <a:solidFill>
                            <a:srgbClr val="BCD5ED"/>
                          </a:solidFill>
                        </wps:spPr>
                        <wps:bodyPr wrap="square" lIns="0" tIns="0" rIns="0" bIns="0" rtlCol="0">
                          <a:prstTxWarp prst="textNoShape">
                            <a:avLst/>
                          </a:prstTxWarp>
                          <a:noAutofit/>
                        </wps:bodyPr>
                      </wps:wsp>
                      <wps:wsp>
                        <wps:cNvPr id="20" name="Graphic 20"/>
                        <wps:cNvSpPr/>
                        <wps:spPr>
                          <a:xfrm>
                            <a:off x="451101" y="1508895"/>
                            <a:ext cx="4174490" cy="503555"/>
                          </a:xfrm>
                          <a:custGeom>
                            <a:avLst/>
                            <a:gdLst/>
                            <a:ahLst/>
                            <a:cxnLst/>
                            <a:rect l="l" t="t" r="r" b="b"/>
                            <a:pathLst>
                              <a:path w="4174490" h="503555">
                                <a:moveTo>
                                  <a:pt x="83926" y="0"/>
                                </a:moveTo>
                                <a:lnTo>
                                  <a:pt x="51285" y="6580"/>
                                </a:lnTo>
                                <a:lnTo>
                                  <a:pt x="24605" y="24534"/>
                                </a:lnTo>
                                <a:lnTo>
                                  <a:pt x="6604" y="51182"/>
                                </a:lnTo>
                                <a:lnTo>
                                  <a:pt x="0" y="83845"/>
                                </a:lnTo>
                                <a:lnTo>
                                  <a:pt x="0" y="419213"/>
                                </a:lnTo>
                                <a:lnTo>
                                  <a:pt x="24605" y="478500"/>
                                </a:lnTo>
                                <a:lnTo>
                                  <a:pt x="83926" y="503058"/>
                                </a:lnTo>
                                <a:lnTo>
                                  <a:pt x="4090154" y="503058"/>
                                </a:lnTo>
                                <a:lnTo>
                                  <a:pt x="4122795" y="496469"/>
                                </a:lnTo>
                                <a:lnTo>
                                  <a:pt x="4149475" y="478500"/>
                                </a:lnTo>
                                <a:lnTo>
                                  <a:pt x="4167477" y="451849"/>
                                </a:lnTo>
                                <a:lnTo>
                                  <a:pt x="4174081" y="419213"/>
                                </a:lnTo>
                                <a:lnTo>
                                  <a:pt x="4174081" y="83845"/>
                                </a:lnTo>
                                <a:lnTo>
                                  <a:pt x="4149475" y="24534"/>
                                </a:lnTo>
                                <a:lnTo>
                                  <a:pt x="4090154" y="0"/>
                                </a:lnTo>
                                <a:lnTo>
                                  <a:pt x="83926" y="0"/>
                                </a:lnTo>
                                <a:close/>
                              </a:path>
                            </a:pathLst>
                          </a:custGeom>
                          <a:ln w="9527">
                            <a:solidFill>
                              <a:srgbClr val="000000"/>
                            </a:solidFill>
                            <a:prstDash val="solid"/>
                          </a:ln>
                        </wps:spPr>
                        <wps:bodyPr wrap="square" lIns="0" tIns="0" rIns="0" bIns="0" rtlCol="0">
                          <a:prstTxWarp prst="textNoShape">
                            <a:avLst/>
                          </a:prstTxWarp>
                          <a:noAutofit/>
                        </wps:bodyPr>
                      </wps:wsp>
                      <wps:wsp>
                        <wps:cNvPr id="21" name="Graphic 21"/>
                        <wps:cNvSpPr/>
                        <wps:spPr>
                          <a:xfrm>
                            <a:off x="231747" y="730787"/>
                            <a:ext cx="4152900" cy="729615"/>
                          </a:xfrm>
                          <a:custGeom>
                            <a:avLst/>
                            <a:gdLst/>
                            <a:ahLst/>
                            <a:cxnLst/>
                            <a:rect l="l" t="t" r="r" b="b"/>
                            <a:pathLst>
                              <a:path w="4152900" h="729615">
                                <a:moveTo>
                                  <a:pt x="4030770" y="0"/>
                                </a:moveTo>
                                <a:lnTo>
                                  <a:pt x="121693" y="0"/>
                                </a:lnTo>
                                <a:lnTo>
                                  <a:pt x="74300" y="9545"/>
                                </a:lnTo>
                                <a:lnTo>
                                  <a:pt x="35621" y="35586"/>
                                </a:lnTo>
                                <a:lnTo>
                                  <a:pt x="9555" y="74227"/>
                                </a:lnTo>
                                <a:lnTo>
                                  <a:pt x="0" y="121575"/>
                                </a:lnTo>
                                <a:lnTo>
                                  <a:pt x="0" y="607623"/>
                                </a:lnTo>
                                <a:lnTo>
                                  <a:pt x="9555" y="654970"/>
                                </a:lnTo>
                                <a:lnTo>
                                  <a:pt x="35621" y="693612"/>
                                </a:lnTo>
                                <a:lnTo>
                                  <a:pt x="74300" y="719653"/>
                                </a:lnTo>
                                <a:lnTo>
                                  <a:pt x="121693" y="729198"/>
                                </a:lnTo>
                                <a:lnTo>
                                  <a:pt x="4030770" y="729199"/>
                                </a:lnTo>
                                <a:lnTo>
                                  <a:pt x="4078163" y="719653"/>
                                </a:lnTo>
                                <a:lnTo>
                                  <a:pt x="4116842" y="693612"/>
                                </a:lnTo>
                                <a:lnTo>
                                  <a:pt x="4142909" y="654971"/>
                                </a:lnTo>
                                <a:lnTo>
                                  <a:pt x="4152464" y="607623"/>
                                </a:lnTo>
                                <a:lnTo>
                                  <a:pt x="4152464" y="121575"/>
                                </a:lnTo>
                                <a:lnTo>
                                  <a:pt x="4142909" y="74228"/>
                                </a:lnTo>
                                <a:lnTo>
                                  <a:pt x="4116842" y="35586"/>
                                </a:lnTo>
                                <a:lnTo>
                                  <a:pt x="4078163" y="9545"/>
                                </a:lnTo>
                                <a:lnTo>
                                  <a:pt x="4030770" y="0"/>
                                </a:lnTo>
                                <a:close/>
                              </a:path>
                            </a:pathLst>
                          </a:custGeom>
                          <a:solidFill>
                            <a:srgbClr val="9CC2E4"/>
                          </a:solidFill>
                        </wps:spPr>
                        <wps:bodyPr wrap="square" lIns="0" tIns="0" rIns="0" bIns="0" rtlCol="0">
                          <a:prstTxWarp prst="textNoShape">
                            <a:avLst/>
                          </a:prstTxWarp>
                          <a:noAutofit/>
                        </wps:bodyPr>
                      </wps:wsp>
                      <wps:wsp>
                        <wps:cNvPr id="22" name="Graphic 22"/>
                        <wps:cNvSpPr/>
                        <wps:spPr>
                          <a:xfrm>
                            <a:off x="231747" y="730787"/>
                            <a:ext cx="4152900" cy="729615"/>
                          </a:xfrm>
                          <a:custGeom>
                            <a:avLst/>
                            <a:gdLst/>
                            <a:ahLst/>
                            <a:cxnLst/>
                            <a:rect l="l" t="t" r="r" b="b"/>
                            <a:pathLst>
                              <a:path w="4152900" h="729615">
                                <a:moveTo>
                                  <a:pt x="121693" y="0"/>
                                </a:moveTo>
                                <a:lnTo>
                                  <a:pt x="74300" y="9545"/>
                                </a:lnTo>
                                <a:lnTo>
                                  <a:pt x="35621" y="35586"/>
                                </a:lnTo>
                                <a:lnTo>
                                  <a:pt x="9555" y="74227"/>
                                </a:lnTo>
                                <a:lnTo>
                                  <a:pt x="0" y="121575"/>
                                </a:lnTo>
                                <a:lnTo>
                                  <a:pt x="0" y="607623"/>
                                </a:lnTo>
                                <a:lnTo>
                                  <a:pt x="9555" y="654970"/>
                                </a:lnTo>
                                <a:lnTo>
                                  <a:pt x="35621" y="693612"/>
                                </a:lnTo>
                                <a:lnTo>
                                  <a:pt x="74300" y="719653"/>
                                </a:lnTo>
                                <a:lnTo>
                                  <a:pt x="121693" y="729198"/>
                                </a:lnTo>
                                <a:lnTo>
                                  <a:pt x="4030770" y="729199"/>
                                </a:lnTo>
                                <a:lnTo>
                                  <a:pt x="4078163" y="719653"/>
                                </a:lnTo>
                                <a:lnTo>
                                  <a:pt x="4116842" y="693612"/>
                                </a:lnTo>
                                <a:lnTo>
                                  <a:pt x="4142909" y="654971"/>
                                </a:lnTo>
                                <a:lnTo>
                                  <a:pt x="4152464" y="607623"/>
                                </a:lnTo>
                                <a:lnTo>
                                  <a:pt x="4152464" y="121575"/>
                                </a:lnTo>
                                <a:lnTo>
                                  <a:pt x="4142909" y="74228"/>
                                </a:lnTo>
                                <a:lnTo>
                                  <a:pt x="4116842" y="35586"/>
                                </a:lnTo>
                                <a:lnTo>
                                  <a:pt x="4078163" y="9545"/>
                                </a:lnTo>
                                <a:lnTo>
                                  <a:pt x="4030770" y="0"/>
                                </a:lnTo>
                                <a:lnTo>
                                  <a:pt x="121693" y="0"/>
                                </a:lnTo>
                                <a:close/>
                              </a:path>
                            </a:pathLst>
                          </a:custGeom>
                          <a:ln w="9528">
                            <a:solidFill>
                              <a:srgbClr val="000000"/>
                            </a:solidFill>
                            <a:prstDash val="solid"/>
                          </a:ln>
                        </wps:spPr>
                        <wps:bodyPr wrap="square" lIns="0" tIns="0" rIns="0" bIns="0" rtlCol="0">
                          <a:prstTxWarp prst="textNoShape">
                            <a:avLst/>
                          </a:prstTxWarp>
                          <a:noAutofit/>
                        </wps:bodyPr>
                      </wps:wsp>
                      <wps:wsp>
                        <wps:cNvPr id="23" name="Graphic 23"/>
                        <wps:cNvSpPr/>
                        <wps:spPr>
                          <a:xfrm>
                            <a:off x="4764" y="4764"/>
                            <a:ext cx="4058285" cy="668655"/>
                          </a:xfrm>
                          <a:custGeom>
                            <a:avLst/>
                            <a:gdLst/>
                            <a:ahLst/>
                            <a:cxnLst/>
                            <a:rect l="l" t="t" r="r" b="b"/>
                            <a:pathLst>
                              <a:path w="4058285" h="668655">
                                <a:moveTo>
                                  <a:pt x="3946207" y="0"/>
                                </a:moveTo>
                                <a:lnTo>
                                  <a:pt x="111520" y="0"/>
                                </a:lnTo>
                                <a:lnTo>
                                  <a:pt x="68130" y="8743"/>
                                </a:lnTo>
                                <a:lnTo>
                                  <a:pt x="32680" y="32601"/>
                                </a:lnTo>
                                <a:lnTo>
                                  <a:pt x="8770" y="68011"/>
                                </a:lnTo>
                                <a:lnTo>
                                  <a:pt x="0" y="111412"/>
                                </a:lnTo>
                                <a:lnTo>
                                  <a:pt x="0" y="556808"/>
                                </a:lnTo>
                                <a:lnTo>
                                  <a:pt x="8770" y="600156"/>
                                </a:lnTo>
                                <a:lnTo>
                                  <a:pt x="32680" y="635571"/>
                                </a:lnTo>
                                <a:lnTo>
                                  <a:pt x="68130" y="659459"/>
                                </a:lnTo>
                                <a:lnTo>
                                  <a:pt x="111520" y="668220"/>
                                </a:lnTo>
                                <a:lnTo>
                                  <a:pt x="3946207" y="668220"/>
                                </a:lnTo>
                                <a:lnTo>
                                  <a:pt x="3989597" y="659459"/>
                                </a:lnTo>
                                <a:lnTo>
                                  <a:pt x="4025048" y="635571"/>
                                </a:lnTo>
                                <a:lnTo>
                                  <a:pt x="4048958" y="600156"/>
                                </a:lnTo>
                                <a:lnTo>
                                  <a:pt x="4057728" y="556808"/>
                                </a:lnTo>
                                <a:lnTo>
                                  <a:pt x="4057728" y="111412"/>
                                </a:lnTo>
                                <a:lnTo>
                                  <a:pt x="4048958" y="68011"/>
                                </a:lnTo>
                                <a:lnTo>
                                  <a:pt x="4025048" y="32601"/>
                                </a:lnTo>
                                <a:lnTo>
                                  <a:pt x="3989597" y="8743"/>
                                </a:lnTo>
                                <a:lnTo>
                                  <a:pt x="3946207" y="0"/>
                                </a:lnTo>
                                <a:close/>
                              </a:path>
                            </a:pathLst>
                          </a:custGeom>
                          <a:solidFill>
                            <a:srgbClr val="6299CF"/>
                          </a:solidFill>
                        </wps:spPr>
                        <wps:bodyPr wrap="square" lIns="0" tIns="0" rIns="0" bIns="0" rtlCol="0">
                          <a:prstTxWarp prst="textNoShape">
                            <a:avLst/>
                          </a:prstTxWarp>
                          <a:noAutofit/>
                        </wps:bodyPr>
                      </wps:wsp>
                      <wps:wsp>
                        <wps:cNvPr id="24" name="Graphic 24"/>
                        <wps:cNvSpPr/>
                        <wps:spPr>
                          <a:xfrm>
                            <a:off x="4764" y="4764"/>
                            <a:ext cx="4058285" cy="668655"/>
                          </a:xfrm>
                          <a:custGeom>
                            <a:avLst/>
                            <a:gdLst/>
                            <a:ahLst/>
                            <a:cxnLst/>
                            <a:rect l="l" t="t" r="r" b="b"/>
                            <a:pathLst>
                              <a:path w="4058285" h="668655">
                                <a:moveTo>
                                  <a:pt x="111520" y="0"/>
                                </a:moveTo>
                                <a:lnTo>
                                  <a:pt x="68130" y="8743"/>
                                </a:lnTo>
                                <a:lnTo>
                                  <a:pt x="32680" y="32601"/>
                                </a:lnTo>
                                <a:lnTo>
                                  <a:pt x="8770" y="68011"/>
                                </a:lnTo>
                                <a:lnTo>
                                  <a:pt x="0" y="111412"/>
                                </a:lnTo>
                                <a:lnTo>
                                  <a:pt x="0" y="556808"/>
                                </a:lnTo>
                                <a:lnTo>
                                  <a:pt x="8770" y="600156"/>
                                </a:lnTo>
                                <a:lnTo>
                                  <a:pt x="32680" y="635571"/>
                                </a:lnTo>
                                <a:lnTo>
                                  <a:pt x="68130" y="659459"/>
                                </a:lnTo>
                                <a:lnTo>
                                  <a:pt x="111520" y="668220"/>
                                </a:lnTo>
                                <a:lnTo>
                                  <a:pt x="3946207" y="668220"/>
                                </a:lnTo>
                                <a:lnTo>
                                  <a:pt x="3989597" y="659459"/>
                                </a:lnTo>
                                <a:lnTo>
                                  <a:pt x="4025048" y="635571"/>
                                </a:lnTo>
                                <a:lnTo>
                                  <a:pt x="4048958" y="600156"/>
                                </a:lnTo>
                                <a:lnTo>
                                  <a:pt x="4057728" y="556808"/>
                                </a:lnTo>
                                <a:lnTo>
                                  <a:pt x="4057728" y="111412"/>
                                </a:lnTo>
                                <a:lnTo>
                                  <a:pt x="4048958" y="68011"/>
                                </a:lnTo>
                                <a:lnTo>
                                  <a:pt x="4025048" y="32601"/>
                                </a:lnTo>
                                <a:lnTo>
                                  <a:pt x="3989597" y="8743"/>
                                </a:lnTo>
                                <a:lnTo>
                                  <a:pt x="3946207" y="0"/>
                                </a:lnTo>
                                <a:lnTo>
                                  <a:pt x="111520" y="0"/>
                                </a:lnTo>
                                <a:close/>
                              </a:path>
                            </a:pathLst>
                          </a:custGeom>
                          <a:ln w="9528">
                            <a:solidFill>
                              <a:srgbClr val="000000"/>
                            </a:solidFill>
                            <a:prstDash val="solid"/>
                          </a:ln>
                        </wps:spPr>
                        <wps:bodyPr wrap="square" lIns="0" tIns="0" rIns="0" bIns="0" rtlCol="0">
                          <a:prstTxWarp prst="textNoShape">
                            <a:avLst/>
                          </a:prstTxWarp>
                          <a:noAutofit/>
                        </wps:bodyPr>
                      </wps:wsp>
                      <wps:wsp>
                        <wps:cNvPr id="25" name="Textbox 25"/>
                        <wps:cNvSpPr txBox="1"/>
                        <wps:spPr>
                          <a:xfrm>
                            <a:off x="0" y="0"/>
                            <a:ext cx="4630420" cy="2016760"/>
                          </a:xfrm>
                          <a:prstGeom prst="rect">
                            <a:avLst/>
                          </a:prstGeom>
                        </wps:spPr>
                        <wps:txbx>
                          <w:txbxContent>
                            <w:p>
                              <w:pPr>
                                <w:spacing w:before="130"/>
                                <w:ind w:left="205" w:right="658" w:firstLine="0"/>
                                <w:jc w:val="left"/>
                                <w:rPr>
                                  <w:sz w:val="24"/>
                                </w:rPr>
                              </w:pPr>
                              <w:r>
                                <w:rPr>
                                  <w14:shadow w14:dir="0" w14:algn="tl" w14:ky="0" w14:kx="0" w14:sy="100000" w14:sx="100000" w14:dist="50800" w14:blurRad="0">
                                    <w14:srgbClr w14:val="FF0000">
                                      <w14:alpha w14:val="0"/>
                                    </w14:srgbClr>
                                  </w14:shadow>
                                  <w:sz w:val="24"/>
                                </w:rPr>
                                <w:t>4.Продукты,</w:t>
                              </w:r>
                              <w:r>
                                <w:rPr>
                                  <w:shadow w:val="0"/>
                                  <w:spacing w:val="-6"/>
                                  <w:sz w:val="24"/>
                                </w:rPr>
                                <w:t> </w:t>
                              </w:r>
                              <w:r>
                                <w:rPr>
                                  <w14:shadow w14:dir="0" w14:algn="tl" w14:ky="0" w14:kx="0" w14:sy="100000" w14:sx="100000" w14:dist="50800" w14:blurRad="0">
                                    <w14:srgbClr w14:val="FF0000">
                                      <w14:alpha w14:val="0"/>
                                    </w14:srgbClr>
                                  </w14:shadow>
                                  <w:sz w:val="24"/>
                                </w:rPr>
                                <w:t>содержащие</w:t>
                              </w:r>
                              <w:r>
                                <w:rPr>
                                  <w:shadow w:val="0"/>
                                  <w:spacing w:val="-7"/>
                                  <w:sz w:val="24"/>
                                </w:rPr>
                                <w:t> </w:t>
                              </w:r>
                              <w:r>
                                <w:rPr>
                                  <w14:shadow w14:dir="0" w14:algn="tl" w14:ky="0" w14:kx="0" w14:sy="100000" w14:sx="100000" w14:dist="50800" w14:blurRad="0">
                                    <w14:srgbClr w14:val="FF0000">
                                      <w14:alpha w14:val="0"/>
                                    </w14:srgbClr>
                                  </w14:shadow>
                                  <w:sz w:val="24"/>
                                </w:rPr>
                                <w:t>сырые</w:t>
                              </w:r>
                              <w:r>
                                <w:rPr>
                                  <w:shadow w:val="0"/>
                                  <w:spacing w:val="-7"/>
                                  <w:sz w:val="24"/>
                                </w:rPr>
                                <w:t> </w:t>
                              </w:r>
                              <w:r>
                                <w:rPr>
                                  <w14:shadow w14:dir="0" w14:algn="tl" w14:ky="0" w14:kx="0" w14:sy="100000" w14:sx="100000" w14:dist="50800" w14:blurRad="0">
                                    <w14:srgbClr w14:val="FF0000">
                                      <w14:alpha w14:val="0"/>
                                    </w14:srgbClr>
                                  </w14:shadow>
                                  <w:sz w:val="24"/>
                                </w:rPr>
                                <w:t>яйца:</w:t>
                              </w:r>
                              <w:r>
                                <w:rPr>
                                  <w:shadow w:val="0"/>
                                  <w:spacing w:val="-6"/>
                                  <w:sz w:val="24"/>
                                </w:rPr>
                                <w:t> </w:t>
                              </w:r>
                              <w:r>
                                <w:rPr>
                                  <w14:shadow w14:dir="0" w14:algn="tl" w14:ky="0" w14:kx="0" w14:sy="100000" w14:sx="100000" w14:dist="50800" w14:blurRad="0">
                                    <w14:srgbClr w14:val="FF0000">
                                      <w14:alpha w14:val="0"/>
                                    </w14:srgbClr>
                                  </w14:shadow>
                                  <w:sz w:val="24"/>
                                </w:rPr>
                                <w:t>яичница-глазунья,</w:t>
                              </w:r>
                              <w:r>
                                <w:rPr>
                                  <w:shadow w:val="0"/>
                                  <w:sz w:val="24"/>
                                </w:rPr>
                                <w:t> </w:t>
                              </w:r>
                              <w:r>
                                <w:rPr>
                                  <w14:shadow w14:dir="0" w14:algn="tl" w14:ky="0" w14:kx="0" w14:sy="100000" w14:sx="100000" w14:dist="50800" w14:blurRad="0">
                                    <w14:srgbClr w14:val="FF0000">
                                      <w14:alpha w14:val="0"/>
                                    </w14:srgbClr>
                                  </w14:shadow>
                                  <w:sz w:val="24"/>
                                </w:rPr>
                                <w:t>соусы</w:t>
                              </w:r>
                              <w:r>
                                <w:rPr>
                                  <w:shadow w:val="0"/>
                                  <w:sz w:val="24"/>
                                </w:rPr>
                                <w:t> </w:t>
                              </w:r>
                              <w:r>
                                <w:rPr>
                                  <w14:shadow w14:dir="0" w14:algn="tl" w14:ky="0" w14:kx="0" w14:sy="100000" w14:sx="100000" w14:dist="50800" w14:blurRad="0">
                                    <w14:srgbClr w14:val="FF0000">
                                      <w14:alpha w14:val="0"/>
                                    </w14:srgbClr>
                                  </w14:shadow>
                                  <w:sz w:val="24"/>
                                </w:rPr>
                                <w:t>(например,</w:t>
                              </w:r>
                              <w:r>
                                <w:rPr>
                                  <w:shadow w:val="0"/>
                                  <w:sz w:val="24"/>
                                </w:rPr>
                                <w:t> </w:t>
                              </w:r>
                              <w:r>
                                <w:rPr>
                                  <w14:shadow w14:dir="0" w14:algn="tl" w14:ky="0" w14:kx="0" w14:sy="100000" w14:sx="100000" w14:dist="50800" w14:blurRad="0">
                                    <w14:srgbClr w14:val="FF0000">
                                      <w14:alpha w14:val="0"/>
                                    </w14:srgbClr>
                                  </w14:shadow>
                                  <w:sz w:val="24"/>
                                </w:rPr>
                                <w:t>домашний</w:t>
                              </w:r>
                              <w:r>
                                <w:rPr>
                                  <w:shadow w:val="0"/>
                                  <w:sz w:val="24"/>
                                </w:rPr>
                                <w:t> </w:t>
                              </w:r>
                              <w:r>
                                <w:rPr>
                                  <w14:shadow w14:dir="0" w14:algn="tl" w14:ky="0" w14:kx="0" w14:sy="100000" w14:sx="100000" w14:dist="50800" w14:blurRad="0">
                                    <w14:srgbClr w14:val="FF0000">
                                      <w14:alpha w14:val="0"/>
                                    </w14:srgbClr>
                                  </w14:shadow>
                                  <w:sz w:val="24"/>
                                </w:rPr>
                                <w:t>майонез),</w:t>
                              </w:r>
                              <w:r>
                                <w:rPr>
                                  <w:shadow w:val="0"/>
                                  <w:sz w:val="24"/>
                                </w:rPr>
                                <w:t> </w:t>
                              </w:r>
                              <w:r>
                                <w:rPr>
                                  <w14:shadow w14:dir="0" w14:algn="tl" w14:ky="0" w14:kx="0" w14:sy="100000" w14:sx="100000" w14:dist="50800" w14:blurRad="0">
                                    <w14:srgbClr w14:val="FF0000">
                                      <w14:alpha w14:val="0"/>
                                    </w14:srgbClr>
                                  </w14:shadow>
                                  <w:sz w:val="24"/>
                                </w:rPr>
                                <w:t>сливочный</w:t>
                              </w:r>
                              <w:r>
                                <w:rPr>
                                  <w:shadow w:val="0"/>
                                  <w:sz w:val="24"/>
                                </w:rPr>
                                <w:t> </w:t>
                              </w:r>
                              <w:r>
                                <w:rPr>
                                  <w14:shadow w14:dir="0" w14:algn="tl" w14:ky="0" w14:kx="0" w14:sy="100000" w14:sx="100000" w14:dist="50800" w14:blurRad="0">
                                    <w14:srgbClr w14:val="FF0000">
                                      <w14:alpha w14:val="0"/>
                                    </w14:srgbClr>
                                  </w14:shadow>
                                  <w:sz w:val="24"/>
                                </w:rPr>
                                <w:t>крем,</w:t>
                              </w:r>
                              <w:r>
                                <w:rPr>
                                  <w:shadow w:val="0"/>
                                  <w:sz w:val="24"/>
                                </w:rPr>
                                <w:t> </w:t>
                              </w:r>
                              <w:r>
                                <w:rPr>
                                  <w14:shadow w14:dir="0" w14:algn="tl" w14:ky="0" w14:kx="0" w14:sy="100000" w14:sx="100000" w14:dist="50800" w14:blurRad="0">
                                    <w14:srgbClr w14:val="FF0000">
                                      <w14:alpha w14:val="0"/>
                                    </w14:srgbClr>
                                  </w14:shadow>
                                  <w:spacing w:val="-2"/>
                                  <w:sz w:val="24"/>
                                </w:rPr>
                                <w:t>мороженое.</w:t>
                              </w:r>
                            </w:p>
                            <w:p>
                              <w:pPr>
                                <w:spacing w:line="240" w:lineRule="auto" w:before="46"/>
                                <w:rPr>
                                  <w:sz w:val="24"/>
                                </w:rPr>
                              </w:pPr>
                            </w:p>
                            <w:p>
                              <w:pPr>
                                <w:spacing w:before="0"/>
                                <w:ind w:left="566" w:right="658" w:firstLine="0"/>
                                <w:jc w:val="left"/>
                                <w:rPr>
                                  <w:sz w:val="24"/>
                                </w:rPr>
                              </w:pPr>
                              <w:r>
                                <w:rPr>
                                  <w:sz w:val="24"/>
                                </w:rPr>
                                <w:t>3.Слегка</w:t>
                              </w:r>
                              <w:r>
                                <w:rPr>
                                  <w:spacing w:val="-8"/>
                                  <w:sz w:val="24"/>
                                </w:rPr>
                                <w:t> </w:t>
                              </w:r>
                              <w:r>
                                <w:rPr>
                                  <w:sz w:val="24"/>
                                </w:rPr>
                                <w:t>приготовленные</w:t>
                              </w:r>
                              <w:r>
                                <w:rPr>
                                  <w:spacing w:val="-8"/>
                                  <w:sz w:val="24"/>
                                </w:rPr>
                                <w:t> </w:t>
                              </w:r>
                              <w:r>
                                <w:rPr>
                                  <w:sz w:val="24"/>
                                </w:rPr>
                                <w:t>продукты,</w:t>
                              </w:r>
                              <w:r>
                                <w:rPr>
                                  <w:spacing w:val="-7"/>
                                  <w:sz w:val="24"/>
                                </w:rPr>
                                <w:t> </w:t>
                              </w:r>
                              <w:r>
                                <w:rPr>
                                  <w:sz w:val="24"/>
                                </w:rPr>
                                <w:t>содержащие</w:t>
                              </w:r>
                              <w:r>
                                <w:rPr>
                                  <w:spacing w:val="-8"/>
                                  <w:sz w:val="24"/>
                                </w:rPr>
                                <w:t> </w:t>
                              </w:r>
                              <w:r>
                                <w:rPr>
                                  <w:sz w:val="24"/>
                                </w:rPr>
                                <w:t>куриное яйцо: французские тосты, отварное яйцо (сваренное вкрутую не менее 10 минут), омлет.</w:t>
                              </w:r>
                            </w:p>
                            <w:p>
                              <w:pPr>
                                <w:spacing w:line="240" w:lineRule="auto" w:before="104"/>
                                <w:rPr>
                                  <w:sz w:val="24"/>
                                </w:rPr>
                              </w:pPr>
                            </w:p>
                            <w:p>
                              <w:pPr>
                                <w:spacing w:before="1"/>
                                <w:ind w:left="895" w:right="0" w:firstLine="0"/>
                                <w:jc w:val="left"/>
                                <w:rPr>
                                  <w:sz w:val="24"/>
                                </w:rPr>
                              </w:pPr>
                              <w:r>
                                <w:rPr>
                                  <w:sz w:val="24"/>
                                </w:rPr>
                                <w:t>2.Слегка приготовленные продукты, содержащие куриное яйцо</w:t>
                              </w:r>
                              <w:r>
                                <w:rPr>
                                  <w:spacing w:val="-6"/>
                                  <w:sz w:val="24"/>
                                </w:rPr>
                                <w:t> </w:t>
                              </w:r>
                              <w:r>
                                <w:rPr>
                                  <w:sz w:val="24"/>
                                </w:rPr>
                                <w:t>(обжарка</w:t>
                              </w:r>
                              <w:r>
                                <w:rPr>
                                  <w:spacing w:val="-6"/>
                                  <w:sz w:val="24"/>
                                </w:rPr>
                                <w:t> </w:t>
                              </w:r>
                              <w:r>
                                <w:rPr>
                                  <w:sz w:val="24"/>
                                </w:rPr>
                                <w:t>при</w:t>
                              </w:r>
                              <w:r>
                                <w:rPr>
                                  <w:spacing w:val="-5"/>
                                  <w:sz w:val="24"/>
                                </w:rPr>
                                <w:t> </w:t>
                              </w:r>
                              <w:r>
                                <w:rPr>
                                  <w:sz w:val="24"/>
                                </w:rPr>
                                <w:t>высокой</w:t>
                              </w:r>
                              <w:r>
                                <w:rPr>
                                  <w:spacing w:val="-5"/>
                                  <w:sz w:val="24"/>
                                </w:rPr>
                                <w:t> </w:t>
                              </w:r>
                              <w:r>
                                <w:rPr>
                                  <w:sz w:val="24"/>
                                </w:rPr>
                                <w:t>температуре):</w:t>
                              </w:r>
                              <w:r>
                                <w:rPr>
                                  <w:spacing w:val="-6"/>
                                  <w:sz w:val="24"/>
                                </w:rPr>
                                <w:t> </w:t>
                              </w:r>
                              <w:r>
                                <w:rPr>
                                  <w:sz w:val="24"/>
                                </w:rPr>
                                <w:t>блинчики,</w:t>
                              </w:r>
                              <w:r>
                                <w:rPr>
                                  <w:spacing w:val="-6"/>
                                  <w:sz w:val="24"/>
                                </w:rPr>
                                <w:t> </w:t>
                              </w:r>
                              <w:r>
                                <w:rPr>
                                  <w:sz w:val="24"/>
                                </w:rPr>
                                <w:t>вафли,</w:t>
                              </w:r>
                            </w:p>
                          </w:txbxContent>
                        </wps:txbx>
                        <wps:bodyPr wrap="square" lIns="0" tIns="0" rIns="0" bIns="0" rtlCol="0">
                          <a:noAutofit/>
                        </wps:bodyPr>
                      </wps:wsp>
                    </wpg:wgp>
                  </a:graphicData>
                </a:graphic>
              </wp:anchor>
            </w:drawing>
          </mc:Choice>
          <mc:Fallback>
            <w:pict>
              <v:group style="position:absolute;margin-left:164.565155pt;margin-top:246.575058pt;width:364.6pt;height:158.8pt;mso-position-horizontal-relative:page;mso-position-vertical-relative:paragraph;z-index:15733248" id="docshapegroup10" coordorigin="3291,4932" coordsize="7292,3176">
                <v:shape style="position:absolute;left:3298;top:4954;width:6391;height:1053" id="docshape11" coordorigin="3299,4954" coordsize="6391,1053" path="m3474,4954l3406,4968,3350,5005,3313,5061,3299,5129,3299,5831,3313,5899,3350,5955,3406,5993,3474,6006,9513,6006,9582,5993,9637,5955,9675,5899,9689,5831,9689,5129,9675,5061,9637,5005,9582,4968,9513,4954,3474,4954xe" filled="false" stroked="true" strokeweight=".750245pt" strokecolor="#000000">
                  <v:path arrowok="t"/>
                  <v:stroke dashstyle="solid"/>
                </v:shape>
                <v:shape style="position:absolute;left:4001;top:7307;width:6574;height:793" id="docshape12" coordorigin="4002,7308" coordsize="6574,793" path="m10443,7308l4134,7308,4040,7346,4002,7440,4002,7968,4040,8061,4134,8100,10443,8100,10494,8090,10536,8061,10565,8019,10575,7968,10575,7440,10565,7388,10536,7346,10494,7318,10443,7308xe" filled="true" fillcolor="#bcd5ed" stroked="false">
                  <v:path arrowok="t"/>
                  <v:fill type="solid"/>
                </v:shape>
                <v:shape style="position:absolute;left:4001;top:7307;width:6574;height:793" id="docshape13" coordorigin="4002,7308" coordsize="6574,793" path="m4134,7308l4082,7318,4040,7346,4012,7388,4002,7440,4002,7968,4040,8061,4134,8100,10443,8100,10494,8090,10536,8061,10565,8019,10575,7968,10575,7440,10536,7346,10443,7308,4134,7308xe" filled="false" stroked="true" strokeweight=".750236pt" strokecolor="#000000">
                  <v:path arrowok="t"/>
                  <v:stroke dashstyle="solid"/>
                </v:shape>
                <v:shape style="position:absolute;left:3656;top:6082;width:6540;height:1149" id="docshape14" coordorigin="3656,6082" coordsize="6540,1149" path="m10004,6082l3848,6082,3773,6097,3712,6138,3671,6199,3656,6274,3656,7039,3671,7114,3712,7175,3773,7216,3848,7231,10004,7231,10079,7216,10139,7175,10181,7114,10196,7039,10196,6274,10181,6199,10139,6138,10079,6097,10004,6082xe" filled="true" fillcolor="#9cc2e4" stroked="false">
                  <v:path arrowok="t"/>
                  <v:fill type="solid"/>
                </v:shape>
                <v:shape style="position:absolute;left:3656;top:6082;width:6540;height:1149" id="docshape15" coordorigin="3656,6082" coordsize="6540,1149" path="m3848,6082l3773,6097,3712,6138,3671,6199,3656,6274,3656,7039,3671,7114,3712,7175,3773,7216,3848,7231,10004,7231,10079,7216,10139,7175,10181,7114,10196,7039,10196,6274,10181,6199,10139,6138,10079,6097,10004,6082,3848,6082xe" filled="false" stroked="true" strokeweight=".750247pt" strokecolor="#000000">
                  <v:path arrowok="t"/>
                  <v:stroke dashstyle="solid"/>
                </v:shape>
                <v:shape style="position:absolute;left:3298;top:4939;width:6391;height:1053" id="docshape16" coordorigin="3299,4939" coordsize="6391,1053" path="m9513,4939l3474,4939,3406,4953,3350,4990,3313,5046,3299,5114,3299,5816,3313,5884,3350,5940,3406,5978,3474,5991,9513,5991,9582,5978,9637,5940,9675,5884,9689,5816,9689,5114,9675,5046,9637,4990,9582,4953,9513,4939xe" filled="true" fillcolor="#6299cf" stroked="false">
                  <v:path arrowok="t"/>
                  <v:fill type="solid"/>
                </v:shape>
                <v:shape style="position:absolute;left:3298;top:4939;width:6391;height:1053" id="docshape17" coordorigin="3299,4939" coordsize="6391,1053" path="m3474,4939l3406,4953,3350,4990,3313,5046,3299,5114,3299,5816,3313,5884,3350,5940,3406,5978,3474,5991,9513,5991,9582,5978,9637,5940,9675,5884,9689,5816,9689,5114,9675,5046,9637,4990,9582,4953,9513,4939,3474,4939xe" filled="false" stroked="true" strokeweight=".750245pt" strokecolor="#000000">
                  <v:path arrowok="t"/>
                  <v:stroke dashstyle="solid"/>
                </v:shape>
                <v:shape style="position:absolute;left:3291;top:4931;width:7292;height:3176" type="#_x0000_t202" id="docshape18" filled="false" stroked="false">
                  <v:textbox inset="0,0,0,0">
                    <w:txbxContent>
                      <w:p>
                        <w:pPr>
                          <w:spacing w:before="130"/>
                          <w:ind w:left="205" w:right="658" w:firstLine="0"/>
                          <w:jc w:val="left"/>
                          <w:rPr>
                            <w:sz w:val="24"/>
                          </w:rPr>
                        </w:pPr>
                        <w:r>
                          <w:rPr>
                            <w:shadow/>
                            <w:sz w:val="24"/>
                          </w:rPr>
                          <w:t>4.Продукты,</w:t>
                        </w:r>
                        <w:r>
                          <w:rPr>
                            <w:shadow w:val="0"/>
                            <w:spacing w:val="-6"/>
                            <w:sz w:val="24"/>
                          </w:rPr>
                          <w:t> </w:t>
                        </w:r>
                        <w:r>
                          <w:rPr>
                            <w:shadow/>
                            <w:sz w:val="24"/>
                          </w:rPr>
                          <w:t>содержащие</w:t>
                        </w:r>
                        <w:r>
                          <w:rPr>
                            <w:shadow w:val="0"/>
                            <w:spacing w:val="-7"/>
                            <w:sz w:val="24"/>
                          </w:rPr>
                          <w:t> </w:t>
                        </w:r>
                        <w:r>
                          <w:rPr>
                            <w:shadow/>
                            <w:sz w:val="24"/>
                          </w:rPr>
                          <w:t>сырые</w:t>
                        </w:r>
                        <w:r>
                          <w:rPr>
                            <w:shadow w:val="0"/>
                            <w:spacing w:val="-7"/>
                            <w:sz w:val="24"/>
                          </w:rPr>
                          <w:t> </w:t>
                        </w:r>
                        <w:r>
                          <w:rPr>
                            <w:shadow/>
                            <w:sz w:val="24"/>
                          </w:rPr>
                          <w:t>яйца:</w:t>
                        </w:r>
                        <w:r>
                          <w:rPr>
                            <w:shadow w:val="0"/>
                            <w:spacing w:val="-6"/>
                            <w:sz w:val="24"/>
                          </w:rPr>
                          <w:t> </w:t>
                        </w:r>
                        <w:r>
                          <w:rPr>
                            <w:shadow/>
                            <w:sz w:val="24"/>
                          </w:rPr>
                          <w:t>яичница-глазунья,</w:t>
                        </w:r>
                        <w:r>
                          <w:rPr>
                            <w:shadow w:val="0"/>
                            <w:sz w:val="24"/>
                          </w:rPr>
                          <w:t> </w:t>
                        </w:r>
                        <w:r>
                          <w:rPr>
                            <w:shadow/>
                            <w:sz w:val="24"/>
                          </w:rPr>
                          <w:t>соусы</w:t>
                        </w:r>
                        <w:r>
                          <w:rPr>
                            <w:shadow w:val="0"/>
                            <w:sz w:val="24"/>
                          </w:rPr>
                          <w:t> </w:t>
                        </w:r>
                        <w:r>
                          <w:rPr>
                            <w:shadow/>
                            <w:sz w:val="24"/>
                          </w:rPr>
                          <w:t>(например,</w:t>
                        </w:r>
                        <w:r>
                          <w:rPr>
                            <w:shadow w:val="0"/>
                            <w:sz w:val="24"/>
                          </w:rPr>
                          <w:t> </w:t>
                        </w:r>
                        <w:r>
                          <w:rPr>
                            <w:shadow/>
                            <w:sz w:val="24"/>
                          </w:rPr>
                          <w:t>домашний</w:t>
                        </w:r>
                        <w:r>
                          <w:rPr>
                            <w:shadow w:val="0"/>
                            <w:sz w:val="24"/>
                          </w:rPr>
                          <w:t> </w:t>
                        </w:r>
                        <w:r>
                          <w:rPr>
                            <w:shadow/>
                            <w:sz w:val="24"/>
                          </w:rPr>
                          <w:t>майонез),</w:t>
                        </w:r>
                        <w:r>
                          <w:rPr>
                            <w:shadow w:val="0"/>
                            <w:sz w:val="24"/>
                          </w:rPr>
                          <w:t> </w:t>
                        </w:r>
                        <w:r>
                          <w:rPr>
                            <w:shadow/>
                            <w:sz w:val="24"/>
                          </w:rPr>
                          <w:t>сливочный</w:t>
                        </w:r>
                        <w:r>
                          <w:rPr>
                            <w:shadow w:val="0"/>
                            <w:sz w:val="24"/>
                          </w:rPr>
                          <w:t> </w:t>
                        </w:r>
                        <w:r>
                          <w:rPr>
                            <w:shadow/>
                            <w:sz w:val="24"/>
                          </w:rPr>
                          <w:t>крем,</w:t>
                        </w:r>
                        <w:r>
                          <w:rPr>
                            <w:shadow w:val="0"/>
                            <w:sz w:val="24"/>
                          </w:rPr>
                          <w:t> </w:t>
                        </w:r>
                        <w:r>
                          <w:rPr>
                            <w:shadow/>
                            <w:spacing w:val="-2"/>
                            <w:sz w:val="24"/>
                          </w:rPr>
                          <w:t>мороженое.</w:t>
                        </w:r>
                      </w:p>
                      <w:p>
                        <w:pPr>
                          <w:spacing w:line="240" w:lineRule="auto" w:before="46"/>
                          <w:rPr>
                            <w:sz w:val="24"/>
                          </w:rPr>
                        </w:pPr>
                      </w:p>
                      <w:p>
                        <w:pPr>
                          <w:spacing w:before="0"/>
                          <w:ind w:left="566" w:right="658" w:firstLine="0"/>
                          <w:jc w:val="left"/>
                          <w:rPr>
                            <w:sz w:val="24"/>
                          </w:rPr>
                        </w:pPr>
                        <w:r>
                          <w:rPr>
                            <w:sz w:val="24"/>
                          </w:rPr>
                          <w:t>3.Слегка</w:t>
                        </w:r>
                        <w:r>
                          <w:rPr>
                            <w:spacing w:val="-8"/>
                            <w:sz w:val="24"/>
                          </w:rPr>
                          <w:t> </w:t>
                        </w:r>
                        <w:r>
                          <w:rPr>
                            <w:sz w:val="24"/>
                          </w:rPr>
                          <w:t>приготовленные</w:t>
                        </w:r>
                        <w:r>
                          <w:rPr>
                            <w:spacing w:val="-8"/>
                            <w:sz w:val="24"/>
                          </w:rPr>
                          <w:t> </w:t>
                        </w:r>
                        <w:r>
                          <w:rPr>
                            <w:sz w:val="24"/>
                          </w:rPr>
                          <w:t>продукты,</w:t>
                        </w:r>
                        <w:r>
                          <w:rPr>
                            <w:spacing w:val="-7"/>
                            <w:sz w:val="24"/>
                          </w:rPr>
                          <w:t> </w:t>
                        </w:r>
                        <w:r>
                          <w:rPr>
                            <w:sz w:val="24"/>
                          </w:rPr>
                          <w:t>содержащие</w:t>
                        </w:r>
                        <w:r>
                          <w:rPr>
                            <w:spacing w:val="-8"/>
                            <w:sz w:val="24"/>
                          </w:rPr>
                          <w:t> </w:t>
                        </w:r>
                        <w:r>
                          <w:rPr>
                            <w:sz w:val="24"/>
                          </w:rPr>
                          <w:t>куриное яйцо: французские тосты, отварное яйцо (сваренное вкрутую не менее 10 минут), омлет.</w:t>
                        </w:r>
                      </w:p>
                      <w:p>
                        <w:pPr>
                          <w:spacing w:line="240" w:lineRule="auto" w:before="104"/>
                          <w:rPr>
                            <w:sz w:val="24"/>
                          </w:rPr>
                        </w:pPr>
                      </w:p>
                      <w:p>
                        <w:pPr>
                          <w:spacing w:before="1"/>
                          <w:ind w:left="895" w:right="0" w:firstLine="0"/>
                          <w:jc w:val="left"/>
                          <w:rPr>
                            <w:sz w:val="24"/>
                          </w:rPr>
                        </w:pPr>
                        <w:r>
                          <w:rPr>
                            <w:sz w:val="24"/>
                          </w:rPr>
                          <w:t>2.Слегка приготовленные продукты, содержащие куриное яйцо</w:t>
                        </w:r>
                        <w:r>
                          <w:rPr>
                            <w:spacing w:val="-6"/>
                            <w:sz w:val="24"/>
                          </w:rPr>
                          <w:t> </w:t>
                        </w:r>
                        <w:r>
                          <w:rPr>
                            <w:sz w:val="24"/>
                          </w:rPr>
                          <w:t>(обжарка</w:t>
                        </w:r>
                        <w:r>
                          <w:rPr>
                            <w:spacing w:val="-6"/>
                            <w:sz w:val="24"/>
                          </w:rPr>
                          <w:t> </w:t>
                        </w:r>
                        <w:r>
                          <w:rPr>
                            <w:sz w:val="24"/>
                          </w:rPr>
                          <w:t>при</w:t>
                        </w:r>
                        <w:r>
                          <w:rPr>
                            <w:spacing w:val="-5"/>
                            <w:sz w:val="24"/>
                          </w:rPr>
                          <w:t> </w:t>
                        </w:r>
                        <w:r>
                          <w:rPr>
                            <w:sz w:val="24"/>
                          </w:rPr>
                          <w:t>высокой</w:t>
                        </w:r>
                        <w:r>
                          <w:rPr>
                            <w:spacing w:val="-5"/>
                            <w:sz w:val="24"/>
                          </w:rPr>
                          <w:t> </w:t>
                        </w:r>
                        <w:r>
                          <w:rPr>
                            <w:sz w:val="24"/>
                          </w:rPr>
                          <w:t>температуре):</w:t>
                        </w:r>
                        <w:r>
                          <w:rPr>
                            <w:spacing w:val="-6"/>
                            <w:sz w:val="24"/>
                          </w:rPr>
                          <w:t> </w:t>
                        </w:r>
                        <w:r>
                          <w:rPr>
                            <w:sz w:val="24"/>
                          </w:rPr>
                          <w:t>блинчики,</w:t>
                        </w:r>
                        <w:r>
                          <w:rPr>
                            <w:spacing w:val="-6"/>
                            <w:sz w:val="24"/>
                          </w:rPr>
                          <w:t> </w:t>
                        </w:r>
                        <w:r>
                          <w:rPr>
                            <w:sz w:val="24"/>
                          </w:rPr>
                          <w:t>вафли,</w:t>
                        </w:r>
                      </w:p>
                    </w:txbxContent>
                  </v:textbox>
                  <w10:wrap type="none"/>
                </v:shape>
                <w10:wrap type="none"/>
              </v:group>
            </w:pict>
          </mc:Fallback>
        </mc:AlternateContent>
      </w:r>
      <w:r>
        <w:rPr/>
        <w:t>На этапе расширения рациона детям с не-IgE-формой аллергии к БКМ и/или яичному белку,</w:t>
      </w:r>
      <w:r>
        <w:rPr>
          <w:spacing w:val="40"/>
        </w:rPr>
        <w:t> </w:t>
      </w:r>
      <w:r>
        <w:rPr/>
        <w:t>врач аллерголог-иммунолог может рекомендовать постепенное введение продуктов в рамках, так называемых «молочной» и «яичной» лестниц в домашних условиях. Суть метода заключается в пошаговом введении продуктов, начиная с их небольшого количества (размер горошинки), длительно термически обработанных, заканчивая объѐмами большего размера и термически не обработанными. Интервал между ступенями составляет около 1-3 месяцев (но может быть и больше), при этом ребенок должен минимум 3 раза в неделю употреблять продукты, соответствующие определѐнной ступени лестницы. Если симптомы пищевой аллергии возникли на одной из ступеней лестницы, следует вернуться к предыдущей</w:t>
      </w:r>
      <w:r>
        <w:rPr>
          <w:spacing w:val="23"/>
        </w:rPr>
        <w:t> </w:t>
      </w:r>
      <w:r>
        <w:rPr/>
        <w:t>ступени</w:t>
      </w:r>
      <w:r>
        <w:rPr>
          <w:spacing w:val="40"/>
        </w:rPr>
        <w:t> </w:t>
      </w:r>
      <w:r>
        <w:rPr/>
        <w:t>и оставаться на ней минимум 1 мес.</w:t>
      </w: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BodyText"/>
        <w:ind w:left="0"/>
        <w:jc w:val="left"/>
      </w:pPr>
    </w:p>
    <w:p>
      <w:pPr>
        <w:pStyle w:val="Heading2"/>
        <w:ind w:left="2333"/>
      </w:pPr>
      <w:r>
        <w:rPr/>
        <mc:AlternateContent>
          <mc:Choice Requires="wps">
            <w:drawing>
              <wp:anchor distT="0" distB="0" distL="0" distR="0" allowOverlap="1" layoutInCell="1" locked="0" behindDoc="0" simplePos="0" relativeHeight="15733760">
                <wp:simplePos x="0" y="0"/>
                <wp:positionH relativeFrom="page">
                  <wp:posOffset>1901455</wp:posOffset>
                </wp:positionH>
                <wp:positionV relativeFrom="paragraph">
                  <wp:posOffset>-3058895</wp:posOffset>
                </wp:positionV>
                <wp:extent cx="114935" cy="2773045"/>
                <wp:effectExtent l="0" t="0" r="0" b="0"/>
                <wp:wrapNone/>
                <wp:docPr id="26" name="Graphic 26"/>
                <wp:cNvGraphicFramePr>
                  <a:graphicFrameLocks/>
                </wp:cNvGraphicFramePr>
                <a:graphic>
                  <a:graphicData uri="http://schemas.microsoft.com/office/word/2010/wordprocessingShape">
                    <wps:wsp>
                      <wps:cNvPr id="26" name="Graphic 26"/>
                      <wps:cNvSpPr/>
                      <wps:spPr>
                        <a:xfrm>
                          <a:off x="0" y="0"/>
                          <a:ext cx="114935" cy="2773045"/>
                        </a:xfrm>
                        <a:custGeom>
                          <a:avLst/>
                          <a:gdLst/>
                          <a:ahLst/>
                          <a:cxnLst/>
                          <a:rect l="l" t="t" r="r" b="b"/>
                          <a:pathLst>
                            <a:path w="114935" h="2773045">
                              <a:moveTo>
                                <a:pt x="76296" y="95278"/>
                              </a:moveTo>
                              <a:lnTo>
                                <a:pt x="38148" y="95278"/>
                              </a:lnTo>
                              <a:lnTo>
                                <a:pt x="38148" y="2772594"/>
                              </a:lnTo>
                              <a:lnTo>
                                <a:pt x="76297" y="2772594"/>
                              </a:lnTo>
                              <a:lnTo>
                                <a:pt x="76296" y="95278"/>
                              </a:lnTo>
                              <a:close/>
                            </a:path>
                            <a:path w="114935" h="2773045">
                              <a:moveTo>
                                <a:pt x="57222" y="0"/>
                              </a:moveTo>
                              <a:lnTo>
                                <a:pt x="0" y="114334"/>
                              </a:lnTo>
                              <a:lnTo>
                                <a:pt x="38148" y="114334"/>
                              </a:lnTo>
                              <a:lnTo>
                                <a:pt x="38148" y="95278"/>
                              </a:lnTo>
                              <a:lnTo>
                                <a:pt x="104908" y="95278"/>
                              </a:lnTo>
                              <a:lnTo>
                                <a:pt x="57222" y="0"/>
                              </a:lnTo>
                              <a:close/>
                            </a:path>
                            <a:path w="114935" h="2773045">
                              <a:moveTo>
                                <a:pt x="104908" y="95278"/>
                              </a:moveTo>
                              <a:lnTo>
                                <a:pt x="76296" y="95278"/>
                              </a:lnTo>
                              <a:lnTo>
                                <a:pt x="76296" y="114334"/>
                              </a:lnTo>
                              <a:lnTo>
                                <a:pt x="114445" y="114334"/>
                              </a:lnTo>
                              <a:lnTo>
                                <a:pt x="104908" y="95278"/>
                              </a:lnTo>
                              <a:close/>
                            </a:path>
                          </a:pathLst>
                        </a:custGeom>
                        <a:solidFill>
                          <a:srgbClr val="4F81BC"/>
                        </a:solidFill>
                      </wps:spPr>
                      <wps:bodyPr wrap="square" lIns="0" tIns="0" rIns="0" bIns="0" rtlCol="0">
                        <a:prstTxWarp prst="textNoShape">
                          <a:avLst/>
                        </a:prstTxWarp>
                        <a:noAutofit/>
                      </wps:bodyPr>
                    </wps:wsp>
                  </a:graphicData>
                </a:graphic>
              </wp:anchor>
            </w:drawing>
          </mc:Choice>
          <mc:Fallback>
            <w:pict>
              <v:shape style="position:absolute;margin-left:149.720932pt;margin-top:-240.85791pt;width:9.050pt;height:218.35pt;mso-position-horizontal-relative:page;mso-position-vertical-relative:paragraph;z-index:15733760" id="docshape19" coordorigin="2994,-4817" coordsize="181,4367" path="m3115,-4667l3054,-4667,3054,-451,3115,-451,3115,-4667xm3085,-4817l2994,-4637,3054,-4637,3054,-4667,3160,-4667,3085,-4817xm3160,-4667l3115,-4667,3115,-4637,3175,-4637,3160,-4667xe" filled="true" fillcolor="#4f81bc" stroked="false">
                <v:path arrowok="t"/>
                <v:fill type="solid"/>
                <w10:wrap type="none"/>
              </v:shape>
            </w:pict>
          </mc:Fallback>
        </mc:AlternateContent>
      </w:r>
      <w:r>
        <w:rPr/>
        <mc:AlternateContent>
          <mc:Choice Requires="wps">
            <w:drawing>
              <wp:anchor distT="0" distB="0" distL="0" distR="0" allowOverlap="1" layoutInCell="1" locked="0" behindDoc="0" simplePos="0" relativeHeight="15734272">
                <wp:simplePos x="0" y="0"/>
                <wp:positionH relativeFrom="page">
                  <wp:posOffset>2693995</wp:posOffset>
                </wp:positionH>
                <wp:positionV relativeFrom="paragraph">
                  <wp:posOffset>-1027885</wp:posOffset>
                </wp:positionV>
                <wp:extent cx="4263390" cy="689610"/>
                <wp:effectExtent l="0" t="0" r="0" b="0"/>
                <wp:wrapNone/>
                <wp:docPr id="27" name="Group 27"/>
                <wp:cNvGraphicFramePr>
                  <a:graphicFrameLocks/>
                </wp:cNvGraphicFramePr>
                <a:graphic>
                  <a:graphicData uri="http://schemas.microsoft.com/office/word/2010/wordprocessingGroup">
                    <wpg:wgp>
                      <wpg:cNvPr id="27" name="Group 27"/>
                      <wpg:cNvGrpSpPr/>
                      <wpg:grpSpPr>
                        <a:xfrm>
                          <a:off x="0" y="0"/>
                          <a:ext cx="4263390" cy="689610"/>
                          <a:chExt cx="4263390" cy="689610"/>
                        </a:xfrm>
                      </wpg:grpSpPr>
                      <wps:wsp>
                        <wps:cNvPr id="28" name="Graphic 28"/>
                        <wps:cNvSpPr/>
                        <wps:spPr>
                          <a:xfrm>
                            <a:off x="4764" y="4764"/>
                            <a:ext cx="4253865" cy="680085"/>
                          </a:xfrm>
                          <a:custGeom>
                            <a:avLst/>
                            <a:gdLst/>
                            <a:ahLst/>
                            <a:cxnLst/>
                            <a:rect l="l" t="t" r="r" b="b"/>
                            <a:pathLst>
                              <a:path w="4253865" h="680085">
                                <a:moveTo>
                                  <a:pt x="4140129" y="0"/>
                                </a:moveTo>
                                <a:lnTo>
                                  <a:pt x="113428" y="0"/>
                                </a:lnTo>
                                <a:lnTo>
                                  <a:pt x="69257" y="8903"/>
                                </a:lnTo>
                                <a:lnTo>
                                  <a:pt x="33205" y="33182"/>
                                </a:lnTo>
                                <a:lnTo>
                                  <a:pt x="8907" y="69190"/>
                                </a:lnTo>
                                <a:lnTo>
                                  <a:pt x="0" y="113279"/>
                                </a:lnTo>
                                <a:lnTo>
                                  <a:pt x="0" y="566386"/>
                                </a:lnTo>
                                <a:lnTo>
                                  <a:pt x="8907" y="610474"/>
                                </a:lnTo>
                                <a:lnTo>
                                  <a:pt x="33205" y="646478"/>
                                </a:lnTo>
                                <a:lnTo>
                                  <a:pt x="69257" y="670752"/>
                                </a:lnTo>
                                <a:lnTo>
                                  <a:pt x="113428" y="679654"/>
                                </a:lnTo>
                                <a:lnTo>
                                  <a:pt x="4140129" y="679654"/>
                                </a:lnTo>
                                <a:lnTo>
                                  <a:pt x="4184300" y="670752"/>
                                </a:lnTo>
                                <a:lnTo>
                                  <a:pt x="4220352" y="646478"/>
                                </a:lnTo>
                                <a:lnTo>
                                  <a:pt x="4244650" y="610474"/>
                                </a:lnTo>
                                <a:lnTo>
                                  <a:pt x="4253557" y="566386"/>
                                </a:lnTo>
                                <a:lnTo>
                                  <a:pt x="4253557" y="113279"/>
                                </a:lnTo>
                                <a:lnTo>
                                  <a:pt x="4244650" y="69190"/>
                                </a:lnTo>
                                <a:lnTo>
                                  <a:pt x="4220352" y="33182"/>
                                </a:lnTo>
                                <a:lnTo>
                                  <a:pt x="4184300" y="8903"/>
                                </a:lnTo>
                                <a:lnTo>
                                  <a:pt x="4140129" y="0"/>
                                </a:lnTo>
                                <a:close/>
                              </a:path>
                            </a:pathLst>
                          </a:custGeom>
                          <a:solidFill>
                            <a:srgbClr val="DEEAF6"/>
                          </a:solidFill>
                        </wps:spPr>
                        <wps:bodyPr wrap="square" lIns="0" tIns="0" rIns="0" bIns="0" rtlCol="0">
                          <a:prstTxWarp prst="textNoShape">
                            <a:avLst/>
                          </a:prstTxWarp>
                          <a:noAutofit/>
                        </wps:bodyPr>
                      </wps:wsp>
                      <wps:wsp>
                        <wps:cNvPr id="29" name="Graphic 29"/>
                        <wps:cNvSpPr/>
                        <wps:spPr>
                          <a:xfrm>
                            <a:off x="4764" y="4764"/>
                            <a:ext cx="4253865" cy="680085"/>
                          </a:xfrm>
                          <a:custGeom>
                            <a:avLst/>
                            <a:gdLst/>
                            <a:ahLst/>
                            <a:cxnLst/>
                            <a:rect l="l" t="t" r="r" b="b"/>
                            <a:pathLst>
                              <a:path w="4253865" h="680085">
                                <a:moveTo>
                                  <a:pt x="113428" y="0"/>
                                </a:moveTo>
                                <a:lnTo>
                                  <a:pt x="69257" y="8903"/>
                                </a:lnTo>
                                <a:lnTo>
                                  <a:pt x="33205" y="33182"/>
                                </a:lnTo>
                                <a:lnTo>
                                  <a:pt x="8907" y="69190"/>
                                </a:lnTo>
                                <a:lnTo>
                                  <a:pt x="0" y="113279"/>
                                </a:lnTo>
                                <a:lnTo>
                                  <a:pt x="0" y="566386"/>
                                </a:lnTo>
                                <a:lnTo>
                                  <a:pt x="8907" y="610474"/>
                                </a:lnTo>
                                <a:lnTo>
                                  <a:pt x="33205" y="646478"/>
                                </a:lnTo>
                                <a:lnTo>
                                  <a:pt x="69257" y="670752"/>
                                </a:lnTo>
                                <a:lnTo>
                                  <a:pt x="113428" y="679654"/>
                                </a:lnTo>
                                <a:lnTo>
                                  <a:pt x="4140129" y="679654"/>
                                </a:lnTo>
                                <a:lnTo>
                                  <a:pt x="4184300" y="670752"/>
                                </a:lnTo>
                                <a:lnTo>
                                  <a:pt x="4220352" y="646478"/>
                                </a:lnTo>
                                <a:lnTo>
                                  <a:pt x="4244650" y="610474"/>
                                </a:lnTo>
                                <a:lnTo>
                                  <a:pt x="4253557" y="566386"/>
                                </a:lnTo>
                                <a:lnTo>
                                  <a:pt x="4253557" y="113279"/>
                                </a:lnTo>
                                <a:lnTo>
                                  <a:pt x="4244650" y="69190"/>
                                </a:lnTo>
                                <a:lnTo>
                                  <a:pt x="4220352" y="33182"/>
                                </a:lnTo>
                                <a:lnTo>
                                  <a:pt x="4184300" y="8903"/>
                                </a:lnTo>
                                <a:lnTo>
                                  <a:pt x="4140129" y="0"/>
                                </a:lnTo>
                                <a:lnTo>
                                  <a:pt x="113428" y="0"/>
                                </a:lnTo>
                                <a:close/>
                              </a:path>
                            </a:pathLst>
                          </a:custGeom>
                          <a:ln w="9528">
                            <a:solidFill>
                              <a:srgbClr val="000000"/>
                            </a:solidFill>
                            <a:prstDash val="solid"/>
                          </a:ln>
                        </wps:spPr>
                        <wps:bodyPr wrap="square" lIns="0" tIns="0" rIns="0" bIns="0" rtlCol="0">
                          <a:prstTxWarp prst="textNoShape">
                            <a:avLst/>
                          </a:prstTxWarp>
                          <a:noAutofit/>
                        </wps:bodyPr>
                      </wps:wsp>
                      <wps:wsp>
                        <wps:cNvPr id="30" name="Textbox 30"/>
                        <wps:cNvSpPr txBox="1"/>
                        <wps:spPr>
                          <a:xfrm>
                            <a:off x="0" y="0"/>
                            <a:ext cx="4263390" cy="689610"/>
                          </a:xfrm>
                          <a:prstGeom prst="rect">
                            <a:avLst/>
                          </a:prstGeom>
                        </wps:spPr>
                        <wps:txbx>
                          <w:txbxContent>
                            <w:p>
                              <w:pPr>
                                <w:spacing w:before="133"/>
                                <w:ind w:left="206" w:right="201" w:firstLine="0"/>
                                <w:jc w:val="both"/>
                                <w:rPr>
                                  <w:sz w:val="24"/>
                                </w:rPr>
                              </w:pPr>
                              <w:r>
                                <w:rPr>
                                  <w:sz w:val="24"/>
                                </w:rPr>
                                <w:t>1.Длительно приготовленные продукты, содержащие куриное яйцо (в духовом шкафу не менее 30 минут при температуре 180 º): пирог, маффин, сухое печенье.</w:t>
                              </w:r>
                            </w:p>
                          </w:txbxContent>
                        </wps:txbx>
                        <wps:bodyPr wrap="square" lIns="0" tIns="0" rIns="0" bIns="0" rtlCol="0">
                          <a:noAutofit/>
                        </wps:bodyPr>
                      </wps:wsp>
                    </wpg:wgp>
                  </a:graphicData>
                </a:graphic>
              </wp:anchor>
            </w:drawing>
          </mc:Choice>
          <mc:Fallback>
            <w:pict>
              <v:group style="position:absolute;margin-left:212.125626pt;margin-top:-80.935883pt;width:335.7pt;height:54.3pt;mso-position-horizontal-relative:page;mso-position-vertical-relative:paragraph;z-index:15734272" id="docshapegroup20" coordorigin="4243,-1619" coordsize="6714,1086">
                <v:shape style="position:absolute;left:4250;top:-1612;width:6699;height:1071" id="docshape21" coordorigin="4250,-1611" coordsize="6699,1071" path="m10770,-1611l4429,-1611,4359,-1597,4302,-1559,4264,-1502,4250,-1433,4250,-719,4264,-650,4302,-593,4359,-555,4429,-541,10770,-541,10839,-555,10896,-593,10935,-650,10949,-719,10949,-1433,10935,-1502,10896,-1559,10839,-1597,10770,-1611xe" filled="true" fillcolor="#deeaf6" stroked="false">
                  <v:path arrowok="t"/>
                  <v:fill type="solid"/>
                </v:shape>
                <v:shape style="position:absolute;left:4250;top:-1612;width:6699;height:1071" id="docshape22" coordorigin="4250,-1611" coordsize="6699,1071" path="m4429,-1611l4359,-1597,4302,-1559,4264,-1502,4250,-1433,4250,-719,4264,-650,4302,-593,4359,-555,4429,-541,10770,-541,10839,-555,10896,-593,10935,-650,10949,-719,10949,-1433,10935,-1502,10896,-1559,10839,-1597,10770,-1611,4429,-1611xe" filled="false" stroked="true" strokeweight=".750243pt" strokecolor="#000000">
                  <v:path arrowok="t"/>
                  <v:stroke dashstyle="solid"/>
                </v:shape>
                <v:shape style="position:absolute;left:4242;top:-1619;width:6714;height:1086" type="#_x0000_t202" id="docshape23" filled="false" stroked="false">
                  <v:textbox inset="0,0,0,0">
                    <w:txbxContent>
                      <w:p>
                        <w:pPr>
                          <w:spacing w:before="133"/>
                          <w:ind w:left="206" w:right="201" w:firstLine="0"/>
                          <w:jc w:val="both"/>
                          <w:rPr>
                            <w:sz w:val="24"/>
                          </w:rPr>
                        </w:pPr>
                        <w:r>
                          <w:rPr>
                            <w:sz w:val="24"/>
                          </w:rPr>
                          <w:t>1.Длительно приготовленные продукты, содержащие куриное яйцо (в духовом шкафу не менее 30 минут при температуре 180 º): пирог, маффин, сухое печенье.</w:t>
                        </w:r>
                      </w:p>
                    </w:txbxContent>
                  </v:textbox>
                  <w10:wrap type="none"/>
                </v:shape>
                <w10:wrap type="none"/>
              </v:group>
            </w:pict>
          </mc:Fallback>
        </mc:AlternateContent>
      </w:r>
      <w:r>
        <w:rPr/>
        <w:t>Рис.1.</w:t>
      </w:r>
      <w:r>
        <w:rPr>
          <w:spacing w:val="-3"/>
        </w:rPr>
        <w:t> </w:t>
      </w:r>
      <w:r>
        <w:rPr/>
        <w:t>«Яичная</w:t>
      </w:r>
      <w:r>
        <w:rPr>
          <w:spacing w:val="-3"/>
        </w:rPr>
        <w:t> </w:t>
      </w:r>
      <w:r>
        <w:rPr/>
        <w:t>лестница»,</w:t>
      </w:r>
      <w:r>
        <w:rPr>
          <w:spacing w:val="-3"/>
        </w:rPr>
        <w:t> </w:t>
      </w:r>
      <w:r>
        <w:rPr/>
        <w:t>ступени</w:t>
      </w:r>
      <w:r>
        <w:rPr>
          <w:spacing w:val="-2"/>
        </w:rPr>
        <w:t> </w:t>
      </w:r>
      <w:r>
        <w:rPr/>
        <w:t>(адаптировано</w:t>
      </w:r>
      <w:r>
        <w:rPr>
          <w:spacing w:val="-3"/>
        </w:rPr>
        <w:t> </w:t>
      </w:r>
      <w:r>
        <w:rPr/>
        <w:t>по</w:t>
      </w:r>
      <w:r>
        <w:rPr>
          <w:spacing w:val="-2"/>
        </w:rPr>
        <w:t> [161]).</w:t>
      </w:r>
    </w:p>
    <w:p>
      <w:pPr>
        <w:pStyle w:val="BodyText"/>
        <w:spacing w:line="360" w:lineRule="auto" w:before="134"/>
        <w:ind w:left="682" w:right="148" w:firstLine="566"/>
      </w:pPr>
      <w:r>
        <w:rPr/>
        <w:t>Яичная</w:t>
      </w:r>
      <w:r>
        <w:rPr>
          <w:spacing w:val="-3"/>
        </w:rPr>
        <w:t> </w:t>
      </w:r>
      <w:r>
        <w:rPr/>
        <w:t>лестница</w:t>
      </w:r>
      <w:r>
        <w:rPr>
          <w:spacing w:val="-4"/>
        </w:rPr>
        <w:t> </w:t>
      </w:r>
      <w:r>
        <w:rPr/>
        <w:t>представляет</w:t>
      </w:r>
      <w:r>
        <w:rPr>
          <w:spacing w:val="-3"/>
        </w:rPr>
        <w:t> </w:t>
      </w:r>
      <w:r>
        <w:rPr/>
        <w:t>собой</w:t>
      </w:r>
      <w:r>
        <w:rPr>
          <w:spacing w:val="-2"/>
        </w:rPr>
        <w:t> </w:t>
      </w:r>
      <w:r>
        <w:rPr/>
        <w:t>последовательное</w:t>
      </w:r>
      <w:r>
        <w:rPr>
          <w:spacing w:val="-4"/>
        </w:rPr>
        <w:t> </w:t>
      </w:r>
      <w:r>
        <w:rPr/>
        <w:t>введение</w:t>
      </w:r>
      <w:r>
        <w:rPr>
          <w:spacing w:val="-4"/>
        </w:rPr>
        <w:t> </w:t>
      </w:r>
      <w:r>
        <w:rPr/>
        <w:t>продуктов,</w:t>
      </w:r>
      <w:r>
        <w:rPr>
          <w:spacing w:val="-4"/>
        </w:rPr>
        <w:t> </w:t>
      </w:r>
      <w:r>
        <w:rPr/>
        <w:t>содержащих белки куриного яйца (рис.1):</w:t>
      </w:r>
    </w:p>
    <w:p>
      <w:pPr>
        <w:pStyle w:val="ListParagraph"/>
        <w:numPr>
          <w:ilvl w:val="0"/>
          <w:numId w:val="23"/>
        </w:numPr>
        <w:tabs>
          <w:tab w:pos="1325" w:val="left" w:leader="none"/>
          <w:tab w:pos="1815" w:val="left" w:leader="none"/>
        </w:tabs>
        <w:spacing w:line="360" w:lineRule="auto" w:before="1" w:after="0"/>
        <w:ind w:left="1325" w:right="141" w:hanging="360"/>
        <w:jc w:val="both"/>
        <w:rPr>
          <w:sz w:val="24"/>
        </w:rPr>
      </w:pPr>
      <w:r>
        <w:rPr>
          <w:sz w:val="24"/>
        </w:rPr>
        <w:tab/>
        <w:t>Ступень. Длительно приготовленные продукты, содержащие куриное яйцо (в духовом шкафу не менее 30 минут при температуре 180 º): пирог, маффин, сухое </w:t>
      </w:r>
      <w:r>
        <w:rPr>
          <w:spacing w:val="-2"/>
          <w:sz w:val="24"/>
        </w:rPr>
        <w:t>печенье.</w:t>
      </w:r>
    </w:p>
    <w:p>
      <w:pPr>
        <w:pStyle w:val="ListParagraph"/>
        <w:numPr>
          <w:ilvl w:val="0"/>
          <w:numId w:val="23"/>
        </w:numPr>
        <w:tabs>
          <w:tab w:pos="1325" w:val="left" w:leader="none"/>
          <w:tab w:pos="1815" w:val="left" w:leader="none"/>
        </w:tabs>
        <w:spacing w:line="360" w:lineRule="auto" w:before="0" w:after="0"/>
        <w:ind w:left="1325" w:right="139" w:hanging="360"/>
        <w:jc w:val="both"/>
        <w:rPr>
          <w:sz w:val="24"/>
        </w:rPr>
      </w:pPr>
      <w:r>
        <w:rPr>
          <w:sz w:val="24"/>
        </w:rPr>
        <w:tab/>
        <w:t>Ступень. Слегка приготовленные продукты, содержащие куриное яйцо (обжарка при высокой температуре): блинчики, вафли, котлеты.</w:t>
      </w:r>
    </w:p>
    <w:p>
      <w:pPr>
        <w:pStyle w:val="ListParagraph"/>
        <w:spacing w:after="0" w:line="360" w:lineRule="auto"/>
        <w:jc w:val="both"/>
        <w:rPr>
          <w:sz w:val="24"/>
        </w:rPr>
        <w:sectPr>
          <w:pgSz w:w="11910" w:h="16840"/>
          <w:pgMar w:header="0" w:footer="1005" w:top="1460" w:bottom="1260" w:left="566" w:right="708"/>
        </w:sectPr>
      </w:pPr>
    </w:p>
    <w:p>
      <w:pPr>
        <w:pStyle w:val="ListParagraph"/>
        <w:numPr>
          <w:ilvl w:val="0"/>
          <w:numId w:val="23"/>
        </w:numPr>
        <w:tabs>
          <w:tab w:pos="1325" w:val="left" w:leader="none"/>
          <w:tab w:pos="1815" w:val="left" w:leader="none"/>
          <w:tab w:pos="3007" w:val="left" w:leader="none"/>
          <w:tab w:pos="3991" w:val="left" w:leader="none"/>
          <w:tab w:pos="5948" w:val="left" w:leader="none"/>
          <w:tab w:pos="7277" w:val="left" w:leader="none"/>
          <w:tab w:pos="8821" w:val="left" w:leader="none"/>
          <w:tab w:pos="9938" w:val="left" w:leader="none"/>
        </w:tabs>
        <w:spacing w:line="362" w:lineRule="auto" w:before="68" w:after="0"/>
        <w:ind w:left="1325" w:right="138" w:hanging="360"/>
        <w:jc w:val="left"/>
        <w:rPr>
          <w:sz w:val="24"/>
        </w:rPr>
      </w:pPr>
      <w:r>
        <w:rPr>
          <w:sz w:val="24"/>
        </w:rPr>
        <w:tab/>
      </w:r>
      <w:r>
        <w:rPr>
          <w:spacing w:val="-2"/>
          <w:sz w:val="24"/>
        </w:rPr>
        <w:t>Ступень.</w:t>
      </w:r>
      <w:r>
        <w:rPr>
          <w:sz w:val="24"/>
        </w:rPr>
        <w:tab/>
      </w:r>
      <w:r>
        <w:rPr>
          <w:spacing w:val="-2"/>
          <w:sz w:val="24"/>
        </w:rPr>
        <w:t>Слегка</w:t>
      </w:r>
      <w:r>
        <w:rPr>
          <w:sz w:val="24"/>
        </w:rPr>
        <w:tab/>
      </w:r>
      <w:r>
        <w:rPr>
          <w:spacing w:val="-2"/>
          <w:sz w:val="24"/>
        </w:rPr>
        <w:t>приготовленные</w:t>
      </w:r>
      <w:r>
        <w:rPr>
          <w:sz w:val="24"/>
        </w:rPr>
        <w:tab/>
      </w:r>
      <w:r>
        <w:rPr>
          <w:spacing w:val="-2"/>
          <w:sz w:val="24"/>
        </w:rPr>
        <w:t>продукты,</w:t>
      </w:r>
      <w:r>
        <w:rPr>
          <w:sz w:val="24"/>
        </w:rPr>
        <w:tab/>
      </w:r>
      <w:r>
        <w:rPr>
          <w:spacing w:val="-2"/>
          <w:sz w:val="24"/>
        </w:rPr>
        <w:t>содержащие</w:t>
      </w:r>
      <w:r>
        <w:rPr>
          <w:sz w:val="24"/>
        </w:rPr>
        <w:tab/>
      </w:r>
      <w:r>
        <w:rPr>
          <w:spacing w:val="-2"/>
          <w:sz w:val="24"/>
        </w:rPr>
        <w:t>куриное</w:t>
      </w:r>
      <w:r>
        <w:rPr>
          <w:sz w:val="24"/>
        </w:rPr>
        <w:tab/>
      </w:r>
      <w:r>
        <w:rPr>
          <w:spacing w:val="-2"/>
          <w:sz w:val="24"/>
        </w:rPr>
        <w:t>яйцо: </w:t>
      </w:r>
      <w:r>
        <w:rPr>
          <w:sz w:val="24"/>
        </w:rPr>
        <w:t>французские тосты, отварное яйцо (сваренное вкрутую не менее 10 минут), омлет.</w:t>
      </w:r>
    </w:p>
    <w:p>
      <w:pPr>
        <w:pStyle w:val="ListParagraph"/>
        <w:numPr>
          <w:ilvl w:val="0"/>
          <w:numId w:val="23"/>
        </w:numPr>
        <w:tabs>
          <w:tab w:pos="1325" w:val="left" w:leader="none"/>
          <w:tab w:pos="1815" w:val="left" w:leader="none"/>
        </w:tabs>
        <w:spacing w:line="360" w:lineRule="auto" w:before="0" w:after="0"/>
        <w:ind w:left="1325" w:right="140" w:hanging="360"/>
        <w:jc w:val="left"/>
        <w:rPr>
          <w:sz w:val="24"/>
        </w:rPr>
      </w:pPr>
      <w:r>
        <w:rPr>
          <w:sz w:val="24"/>
        </w:rPr>
        <w:tab/>
        <w:t>Ступень. Продукты, содержащие сырые яйца: яичница-глазунья, соусы (например, майонез), сливочный крем, мороженое.</w:t>
      </w:r>
    </w:p>
    <w:p>
      <w:pPr>
        <w:pStyle w:val="BodyText"/>
        <w:spacing w:before="125"/>
        <w:ind w:left="0"/>
        <w:jc w:val="left"/>
        <w:rPr>
          <w:sz w:val="20"/>
        </w:rPr>
      </w:pPr>
      <w:r>
        <w:rPr>
          <w:sz w:val="20"/>
        </w:rPr>
        <mc:AlternateContent>
          <mc:Choice Requires="wps">
            <w:drawing>
              <wp:anchor distT="0" distB="0" distL="0" distR="0" allowOverlap="1" layoutInCell="1" locked="0" behindDoc="1" simplePos="0" relativeHeight="487593984">
                <wp:simplePos x="0" y="0"/>
                <wp:positionH relativeFrom="page">
                  <wp:posOffset>2306320</wp:posOffset>
                </wp:positionH>
                <wp:positionV relativeFrom="paragraph">
                  <wp:posOffset>241122</wp:posOffset>
                </wp:positionV>
                <wp:extent cx="4711700" cy="3121025"/>
                <wp:effectExtent l="0" t="0" r="0" b="0"/>
                <wp:wrapTopAndBottom/>
                <wp:docPr id="31" name="Group 31"/>
                <wp:cNvGraphicFramePr>
                  <a:graphicFrameLocks/>
                </wp:cNvGraphicFramePr>
                <a:graphic>
                  <a:graphicData uri="http://schemas.microsoft.com/office/word/2010/wordprocessingGroup">
                    <wpg:wgp>
                      <wpg:cNvPr id="31" name="Group 31"/>
                      <wpg:cNvGrpSpPr/>
                      <wpg:grpSpPr>
                        <a:xfrm>
                          <a:off x="0" y="0"/>
                          <a:ext cx="4711700" cy="3121025"/>
                          <a:chExt cx="4711700" cy="3121025"/>
                        </a:xfrm>
                      </wpg:grpSpPr>
                      <wps:wsp>
                        <wps:cNvPr id="32" name="Graphic 32"/>
                        <wps:cNvSpPr/>
                        <wps:spPr>
                          <a:xfrm>
                            <a:off x="285750" y="496252"/>
                            <a:ext cx="3577590" cy="502920"/>
                          </a:xfrm>
                          <a:custGeom>
                            <a:avLst/>
                            <a:gdLst/>
                            <a:ahLst/>
                            <a:cxnLst/>
                            <a:rect l="l" t="t" r="r" b="b"/>
                            <a:pathLst>
                              <a:path w="3577590" h="502920">
                                <a:moveTo>
                                  <a:pt x="3493770" y="0"/>
                                </a:moveTo>
                                <a:lnTo>
                                  <a:pt x="83819" y="0"/>
                                </a:lnTo>
                                <a:lnTo>
                                  <a:pt x="51220" y="6596"/>
                                </a:lnTo>
                                <a:lnTo>
                                  <a:pt x="24574" y="24574"/>
                                </a:lnTo>
                                <a:lnTo>
                                  <a:pt x="6596" y="51220"/>
                                </a:lnTo>
                                <a:lnTo>
                                  <a:pt x="0" y="83820"/>
                                </a:lnTo>
                                <a:lnTo>
                                  <a:pt x="0" y="419100"/>
                                </a:lnTo>
                                <a:lnTo>
                                  <a:pt x="6596" y="451699"/>
                                </a:lnTo>
                                <a:lnTo>
                                  <a:pt x="24574" y="478345"/>
                                </a:lnTo>
                                <a:lnTo>
                                  <a:pt x="51220" y="496323"/>
                                </a:lnTo>
                                <a:lnTo>
                                  <a:pt x="83819" y="502920"/>
                                </a:lnTo>
                                <a:lnTo>
                                  <a:pt x="3493770" y="502920"/>
                                </a:lnTo>
                                <a:lnTo>
                                  <a:pt x="3526369" y="496323"/>
                                </a:lnTo>
                                <a:lnTo>
                                  <a:pt x="3553015" y="478345"/>
                                </a:lnTo>
                                <a:lnTo>
                                  <a:pt x="3570993" y="451699"/>
                                </a:lnTo>
                                <a:lnTo>
                                  <a:pt x="3577590" y="419100"/>
                                </a:lnTo>
                                <a:lnTo>
                                  <a:pt x="3577590" y="83820"/>
                                </a:lnTo>
                                <a:lnTo>
                                  <a:pt x="3570993" y="51220"/>
                                </a:lnTo>
                                <a:lnTo>
                                  <a:pt x="3553015" y="24574"/>
                                </a:lnTo>
                                <a:lnTo>
                                  <a:pt x="3526369" y="6596"/>
                                </a:lnTo>
                                <a:lnTo>
                                  <a:pt x="3493770" y="0"/>
                                </a:lnTo>
                                <a:close/>
                              </a:path>
                            </a:pathLst>
                          </a:custGeom>
                          <a:solidFill>
                            <a:srgbClr val="2D74B5"/>
                          </a:solidFill>
                        </wps:spPr>
                        <wps:bodyPr wrap="square" lIns="0" tIns="0" rIns="0" bIns="0" rtlCol="0">
                          <a:prstTxWarp prst="textNoShape">
                            <a:avLst/>
                          </a:prstTxWarp>
                          <a:noAutofit/>
                        </wps:bodyPr>
                      </wps:wsp>
                      <wps:wsp>
                        <wps:cNvPr id="33" name="Graphic 33"/>
                        <wps:cNvSpPr/>
                        <wps:spPr>
                          <a:xfrm>
                            <a:off x="285750" y="496252"/>
                            <a:ext cx="3577590" cy="502920"/>
                          </a:xfrm>
                          <a:custGeom>
                            <a:avLst/>
                            <a:gdLst/>
                            <a:ahLst/>
                            <a:cxnLst/>
                            <a:rect l="l" t="t" r="r" b="b"/>
                            <a:pathLst>
                              <a:path w="3577590" h="502920">
                                <a:moveTo>
                                  <a:pt x="83819" y="0"/>
                                </a:moveTo>
                                <a:lnTo>
                                  <a:pt x="51220" y="6596"/>
                                </a:lnTo>
                                <a:lnTo>
                                  <a:pt x="24574" y="24574"/>
                                </a:lnTo>
                                <a:lnTo>
                                  <a:pt x="6596" y="51220"/>
                                </a:lnTo>
                                <a:lnTo>
                                  <a:pt x="0" y="83820"/>
                                </a:lnTo>
                                <a:lnTo>
                                  <a:pt x="0" y="419100"/>
                                </a:lnTo>
                                <a:lnTo>
                                  <a:pt x="6596" y="451699"/>
                                </a:lnTo>
                                <a:lnTo>
                                  <a:pt x="24574" y="478345"/>
                                </a:lnTo>
                                <a:lnTo>
                                  <a:pt x="51220" y="496323"/>
                                </a:lnTo>
                                <a:lnTo>
                                  <a:pt x="83819" y="502920"/>
                                </a:lnTo>
                                <a:lnTo>
                                  <a:pt x="3493770" y="502920"/>
                                </a:lnTo>
                                <a:lnTo>
                                  <a:pt x="3526369" y="496323"/>
                                </a:lnTo>
                                <a:lnTo>
                                  <a:pt x="3553015" y="478345"/>
                                </a:lnTo>
                                <a:lnTo>
                                  <a:pt x="3570993" y="451699"/>
                                </a:lnTo>
                                <a:lnTo>
                                  <a:pt x="3577590" y="419100"/>
                                </a:lnTo>
                                <a:lnTo>
                                  <a:pt x="3577590" y="83820"/>
                                </a:lnTo>
                                <a:lnTo>
                                  <a:pt x="3570993" y="51220"/>
                                </a:lnTo>
                                <a:lnTo>
                                  <a:pt x="3553015" y="24574"/>
                                </a:lnTo>
                                <a:lnTo>
                                  <a:pt x="3526369" y="6596"/>
                                </a:lnTo>
                                <a:lnTo>
                                  <a:pt x="3493770" y="0"/>
                                </a:lnTo>
                                <a:lnTo>
                                  <a:pt x="83819" y="0"/>
                                </a:lnTo>
                                <a:close/>
                              </a:path>
                            </a:pathLst>
                          </a:custGeom>
                          <a:ln w="9525">
                            <a:solidFill>
                              <a:srgbClr val="000000"/>
                            </a:solidFill>
                            <a:prstDash val="solid"/>
                          </a:ln>
                        </wps:spPr>
                        <wps:bodyPr wrap="square" lIns="0" tIns="0" rIns="0" bIns="0" rtlCol="0">
                          <a:prstTxWarp prst="textNoShape">
                            <a:avLst/>
                          </a:prstTxWarp>
                          <a:noAutofit/>
                        </wps:bodyPr>
                      </wps:wsp>
                      <wps:wsp>
                        <wps:cNvPr id="34" name="Graphic 34"/>
                        <wps:cNvSpPr/>
                        <wps:spPr>
                          <a:xfrm>
                            <a:off x="160020" y="4762"/>
                            <a:ext cx="3529329" cy="472440"/>
                          </a:xfrm>
                          <a:custGeom>
                            <a:avLst/>
                            <a:gdLst/>
                            <a:ahLst/>
                            <a:cxnLst/>
                            <a:rect l="l" t="t" r="r" b="b"/>
                            <a:pathLst>
                              <a:path w="3529329" h="472440">
                                <a:moveTo>
                                  <a:pt x="3450590" y="0"/>
                                </a:moveTo>
                                <a:lnTo>
                                  <a:pt x="78740" y="0"/>
                                </a:lnTo>
                                <a:lnTo>
                                  <a:pt x="48113" y="6195"/>
                                </a:lnTo>
                                <a:lnTo>
                                  <a:pt x="23082" y="23082"/>
                                </a:lnTo>
                                <a:lnTo>
                                  <a:pt x="6195" y="48113"/>
                                </a:lnTo>
                                <a:lnTo>
                                  <a:pt x="0" y="78739"/>
                                </a:lnTo>
                                <a:lnTo>
                                  <a:pt x="0" y="393700"/>
                                </a:lnTo>
                                <a:lnTo>
                                  <a:pt x="6195" y="424326"/>
                                </a:lnTo>
                                <a:lnTo>
                                  <a:pt x="23082" y="449357"/>
                                </a:lnTo>
                                <a:lnTo>
                                  <a:pt x="48113" y="466244"/>
                                </a:lnTo>
                                <a:lnTo>
                                  <a:pt x="78740" y="472439"/>
                                </a:lnTo>
                                <a:lnTo>
                                  <a:pt x="3450590" y="472439"/>
                                </a:lnTo>
                                <a:lnTo>
                                  <a:pt x="3481216" y="466244"/>
                                </a:lnTo>
                                <a:lnTo>
                                  <a:pt x="3506247" y="449357"/>
                                </a:lnTo>
                                <a:lnTo>
                                  <a:pt x="3523134" y="424326"/>
                                </a:lnTo>
                                <a:lnTo>
                                  <a:pt x="3529330" y="393700"/>
                                </a:lnTo>
                                <a:lnTo>
                                  <a:pt x="3529330" y="78739"/>
                                </a:lnTo>
                                <a:lnTo>
                                  <a:pt x="3523134" y="48113"/>
                                </a:lnTo>
                                <a:lnTo>
                                  <a:pt x="3506247" y="23082"/>
                                </a:lnTo>
                                <a:lnTo>
                                  <a:pt x="3481216" y="6195"/>
                                </a:lnTo>
                                <a:lnTo>
                                  <a:pt x="3450590" y="0"/>
                                </a:lnTo>
                                <a:close/>
                              </a:path>
                            </a:pathLst>
                          </a:custGeom>
                          <a:solidFill>
                            <a:srgbClr val="001F5F"/>
                          </a:solidFill>
                        </wps:spPr>
                        <wps:bodyPr wrap="square" lIns="0" tIns="0" rIns="0" bIns="0" rtlCol="0">
                          <a:prstTxWarp prst="textNoShape">
                            <a:avLst/>
                          </a:prstTxWarp>
                          <a:noAutofit/>
                        </wps:bodyPr>
                      </wps:wsp>
                      <wps:wsp>
                        <wps:cNvPr id="35" name="Graphic 35"/>
                        <wps:cNvSpPr/>
                        <wps:spPr>
                          <a:xfrm>
                            <a:off x="160020" y="4762"/>
                            <a:ext cx="3529329" cy="472440"/>
                          </a:xfrm>
                          <a:custGeom>
                            <a:avLst/>
                            <a:gdLst/>
                            <a:ahLst/>
                            <a:cxnLst/>
                            <a:rect l="l" t="t" r="r" b="b"/>
                            <a:pathLst>
                              <a:path w="3529329" h="472440">
                                <a:moveTo>
                                  <a:pt x="78740" y="0"/>
                                </a:moveTo>
                                <a:lnTo>
                                  <a:pt x="48113" y="6195"/>
                                </a:lnTo>
                                <a:lnTo>
                                  <a:pt x="23082" y="23082"/>
                                </a:lnTo>
                                <a:lnTo>
                                  <a:pt x="6195" y="48113"/>
                                </a:lnTo>
                                <a:lnTo>
                                  <a:pt x="0" y="78739"/>
                                </a:lnTo>
                                <a:lnTo>
                                  <a:pt x="0" y="393700"/>
                                </a:lnTo>
                                <a:lnTo>
                                  <a:pt x="6195" y="424326"/>
                                </a:lnTo>
                                <a:lnTo>
                                  <a:pt x="23082" y="449357"/>
                                </a:lnTo>
                                <a:lnTo>
                                  <a:pt x="48113" y="466244"/>
                                </a:lnTo>
                                <a:lnTo>
                                  <a:pt x="78740" y="472439"/>
                                </a:lnTo>
                                <a:lnTo>
                                  <a:pt x="3450590" y="472439"/>
                                </a:lnTo>
                                <a:lnTo>
                                  <a:pt x="3481216" y="466244"/>
                                </a:lnTo>
                                <a:lnTo>
                                  <a:pt x="3506247" y="449357"/>
                                </a:lnTo>
                                <a:lnTo>
                                  <a:pt x="3523134" y="424326"/>
                                </a:lnTo>
                                <a:lnTo>
                                  <a:pt x="3529330" y="393700"/>
                                </a:lnTo>
                                <a:lnTo>
                                  <a:pt x="3529330" y="78739"/>
                                </a:lnTo>
                                <a:lnTo>
                                  <a:pt x="3523134" y="48113"/>
                                </a:lnTo>
                                <a:lnTo>
                                  <a:pt x="3506247" y="23082"/>
                                </a:lnTo>
                                <a:lnTo>
                                  <a:pt x="3481216" y="6195"/>
                                </a:lnTo>
                                <a:lnTo>
                                  <a:pt x="3450590" y="0"/>
                                </a:lnTo>
                                <a:lnTo>
                                  <a:pt x="78740" y="0"/>
                                </a:lnTo>
                                <a:close/>
                              </a:path>
                            </a:pathLst>
                          </a:custGeom>
                          <a:ln w="9525">
                            <a:solidFill>
                              <a:srgbClr val="000000"/>
                            </a:solidFill>
                            <a:prstDash val="solid"/>
                          </a:ln>
                        </wps:spPr>
                        <wps:bodyPr wrap="square" lIns="0" tIns="0" rIns="0" bIns="0" rtlCol="0">
                          <a:prstTxWarp prst="textNoShape">
                            <a:avLst/>
                          </a:prstTxWarp>
                          <a:noAutofit/>
                        </wps:bodyPr>
                      </wps:wsp>
                      <wps:wsp>
                        <wps:cNvPr id="36" name="Graphic 36"/>
                        <wps:cNvSpPr/>
                        <wps:spPr>
                          <a:xfrm>
                            <a:off x="0" y="23812"/>
                            <a:ext cx="114300" cy="3096895"/>
                          </a:xfrm>
                          <a:custGeom>
                            <a:avLst/>
                            <a:gdLst/>
                            <a:ahLst/>
                            <a:cxnLst/>
                            <a:rect l="l" t="t" r="r" b="b"/>
                            <a:pathLst>
                              <a:path w="114300" h="3096895">
                                <a:moveTo>
                                  <a:pt x="76200" y="95250"/>
                                </a:moveTo>
                                <a:lnTo>
                                  <a:pt x="38100" y="95250"/>
                                </a:lnTo>
                                <a:lnTo>
                                  <a:pt x="38100" y="3096894"/>
                                </a:lnTo>
                                <a:lnTo>
                                  <a:pt x="76200" y="3096894"/>
                                </a:lnTo>
                                <a:lnTo>
                                  <a:pt x="76200" y="95250"/>
                                </a:lnTo>
                                <a:close/>
                              </a:path>
                              <a:path w="114300" h="3096895">
                                <a:moveTo>
                                  <a:pt x="57150" y="0"/>
                                </a:moveTo>
                                <a:lnTo>
                                  <a:pt x="0" y="114300"/>
                                </a:lnTo>
                                <a:lnTo>
                                  <a:pt x="38100" y="114300"/>
                                </a:lnTo>
                                <a:lnTo>
                                  <a:pt x="38100" y="95250"/>
                                </a:lnTo>
                                <a:lnTo>
                                  <a:pt x="104775" y="95250"/>
                                </a:lnTo>
                                <a:lnTo>
                                  <a:pt x="57150" y="0"/>
                                </a:lnTo>
                                <a:close/>
                              </a:path>
                              <a:path w="114300" h="3096895">
                                <a:moveTo>
                                  <a:pt x="104775" y="95250"/>
                                </a:moveTo>
                                <a:lnTo>
                                  <a:pt x="76200" y="95250"/>
                                </a:lnTo>
                                <a:lnTo>
                                  <a:pt x="76200" y="114300"/>
                                </a:lnTo>
                                <a:lnTo>
                                  <a:pt x="114300" y="114300"/>
                                </a:lnTo>
                                <a:lnTo>
                                  <a:pt x="104775" y="95250"/>
                                </a:lnTo>
                                <a:close/>
                              </a:path>
                            </a:pathLst>
                          </a:custGeom>
                          <a:solidFill>
                            <a:srgbClr val="4F81BC"/>
                          </a:solidFill>
                        </wps:spPr>
                        <wps:bodyPr wrap="square" lIns="0" tIns="0" rIns="0" bIns="0" rtlCol="0">
                          <a:prstTxWarp prst="textNoShape">
                            <a:avLst/>
                          </a:prstTxWarp>
                          <a:noAutofit/>
                        </wps:bodyPr>
                      </wps:wsp>
                      <wps:wsp>
                        <wps:cNvPr id="37" name="Graphic 37"/>
                        <wps:cNvSpPr/>
                        <wps:spPr>
                          <a:xfrm>
                            <a:off x="1137285" y="2330767"/>
                            <a:ext cx="3569335" cy="691515"/>
                          </a:xfrm>
                          <a:custGeom>
                            <a:avLst/>
                            <a:gdLst/>
                            <a:ahLst/>
                            <a:cxnLst/>
                            <a:rect l="l" t="t" r="r" b="b"/>
                            <a:pathLst>
                              <a:path w="3569335" h="691515">
                                <a:moveTo>
                                  <a:pt x="3454019" y="0"/>
                                </a:moveTo>
                                <a:lnTo>
                                  <a:pt x="115189" y="0"/>
                                </a:lnTo>
                                <a:lnTo>
                                  <a:pt x="70348" y="9052"/>
                                </a:lnTo>
                                <a:lnTo>
                                  <a:pt x="33734" y="33750"/>
                                </a:lnTo>
                                <a:lnTo>
                                  <a:pt x="9050" y="70401"/>
                                </a:lnTo>
                                <a:lnTo>
                                  <a:pt x="0" y="115315"/>
                                </a:lnTo>
                                <a:lnTo>
                                  <a:pt x="0" y="576326"/>
                                </a:lnTo>
                                <a:lnTo>
                                  <a:pt x="9050" y="621166"/>
                                </a:lnTo>
                                <a:lnTo>
                                  <a:pt x="33734" y="657780"/>
                                </a:lnTo>
                                <a:lnTo>
                                  <a:pt x="70348" y="682464"/>
                                </a:lnTo>
                                <a:lnTo>
                                  <a:pt x="115189" y="691514"/>
                                </a:lnTo>
                                <a:lnTo>
                                  <a:pt x="3454019" y="691514"/>
                                </a:lnTo>
                                <a:lnTo>
                                  <a:pt x="3498933" y="682464"/>
                                </a:lnTo>
                                <a:lnTo>
                                  <a:pt x="3535584" y="657780"/>
                                </a:lnTo>
                                <a:lnTo>
                                  <a:pt x="3560282" y="621166"/>
                                </a:lnTo>
                                <a:lnTo>
                                  <a:pt x="3569335" y="576326"/>
                                </a:lnTo>
                                <a:lnTo>
                                  <a:pt x="3569335" y="115315"/>
                                </a:lnTo>
                                <a:lnTo>
                                  <a:pt x="3560282" y="70401"/>
                                </a:lnTo>
                                <a:lnTo>
                                  <a:pt x="3535584" y="33750"/>
                                </a:lnTo>
                                <a:lnTo>
                                  <a:pt x="3498933" y="9052"/>
                                </a:lnTo>
                                <a:lnTo>
                                  <a:pt x="3454019" y="0"/>
                                </a:lnTo>
                                <a:close/>
                              </a:path>
                            </a:pathLst>
                          </a:custGeom>
                          <a:solidFill>
                            <a:srgbClr val="DEEAF6"/>
                          </a:solidFill>
                        </wps:spPr>
                        <wps:bodyPr wrap="square" lIns="0" tIns="0" rIns="0" bIns="0" rtlCol="0">
                          <a:prstTxWarp prst="textNoShape">
                            <a:avLst/>
                          </a:prstTxWarp>
                          <a:noAutofit/>
                        </wps:bodyPr>
                      </wps:wsp>
                      <wps:wsp>
                        <wps:cNvPr id="38" name="Graphic 38"/>
                        <wps:cNvSpPr/>
                        <wps:spPr>
                          <a:xfrm>
                            <a:off x="1137285" y="2330767"/>
                            <a:ext cx="3569335" cy="691515"/>
                          </a:xfrm>
                          <a:custGeom>
                            <a:avLst/>
                            <a:gdLst/>
                            <a:ahLst/>
                            <a:cxnLst/>
                            <a:rect l="l" t="t" r="r" b="b"/>
                            <a:pathLst>
                              <a:path w="3569335" h="691515">
                                <a:moveTo>
                                  <a:pt x="115189" y="0"/>
                                </a:moveTo>
                                <a:lnTo>
                                  <a:pt x="70348" y="9052"/>
                                </a:lnTo>
                                <a:lnTo>
                                  <a:pt x="33734" y="33750"/>
                                </a:lnTo>
                                <a:lnTo>
                                  <a:pt x="9050" y="70401"/>
                                </a:lnTo>
                                <a:lnTo>
                                  <a:pt x="0" y="115315"/>
                                </a:lnTo>
                                <a:lnTo>
                                  <a:pt x="0" y="576326"/>
                                </a:lnTo>
                                <a:lnTo>
                                  <a:pt x="9050" y="621166"/>
                                </a:lnTo>
                                <a:lnTo>
                                  <a:pt x="33734" y="657780"/>
                                </a:lnTo>
                                <a:lnTo>
                                  <a:pt x="70348" y="682464"/>
                                </a:lnTo>
                                <a:lnTo>
                                  <a:pt x="115189" y="691514"/>
                                </a:lnTo>
                                <a:lnTo>
                                  <a:pt x="3454019" y="691514"/>
                                </a:lnTo>
                                <a:lnTo>
                                  <a:pt x="3498933" y="682464"/>
                                </a:lnTo>
                                <a:lnTo>
                                  <a:pt x="3535584" y="657780"/>
                                </a:lnTo>
                                <a:lnTo>
                                  <a:pt x="3560282" y="621166"/>
                                </a:lnTo>
                                <a:lnTo>
                                  <a:pt x="3569335" y="576326"/>
                                </a:lnTo>
                                <a:lnTo>
                                  <a:pt x="3569335" y="115315"/>
                                </a:lnTo>
                                <a:lnTo>
                                  <a:pt x="3560282" y="70401"/>
                                </a:lnTo>
                                <a:lnTo>
                                  <a:pt x="3535584" y="33750"/>
                                </a:lnTo>
                                <a:lnTo>
                                  <a:pt x="3498933" y="9052"/>
                                </a:lnTo>
                                <a:lnTo>
                                  <a:pt x="3454019" y="0"/>
                                </a:lnTo>
                                <a:lnTo>
                                  <a:pt x="115189" y="0"/>
                                </a:lnTo>
                                <a:close/>
                              </a:path>
                            </a:pathLst>
                          </a:custGeom>
                          <a:ln w="9525">
                            <a:solidFill>
                              <a:srgbClr val="000000"/>
                            </a:solidFill>
                            <a:prstDash val="solid"/>
                          </a:ln>
                        </wps:spPr>
                        <wps:bodyPr wrap="square" lIns="0" tIns="0" rIns="0" bIns="0" rtlCol="0">
                          <a:prstTxWarp prst="textNoShape">
                            <a:avLst/>
                          </a:prstTxWarp>
                          <a:noAutofit/>
                        </wps:bodyPr>
                      </wps:wsp>
                      <wps:wsp>
                        <wps:cNvPr id="39" name="Graphic 39"/>
                        <wps:cNvSpPr/>
                        <wps:spPr>
                          <a:xfrm>
                            <a:off x="822325" y="1882457"/>
                            <a:ext cx="3586479" cy="679450"/>
                          </a:xfrm>
                          <a:custGeom>
                            <a:avLst/>
                            <a:gdLst/>
                            <a:ahLst/>
                            <a:cxnLst/>
                            <a:rect l="l" t="t" r="r" b="b"/>
                            <a:pathLst>
                              <a:path w="3586479" h="679450">
                                <a:moveTo>
                                  <a:pt x="3473196" y="0"/>
                                </a:moveTo>
                                <a:lnTo>
                                  <a:pt x="113284" y="0"/>
                                </a:lnTo>
                                <a:lnTo>
                                  <a:pt x="69169" y="8895"/>
                                </a:lnTo>
                                <a:lnTo>
                                  <a:pt x="33162" y="33162"/>
                                </a:lnTo>
                                <a:lnTo>
                                  <a:pt x="8895" y="69169"/>
                                </a:lnTo>
                                <a:lnTo>
                                  <a:pt x="0" y="113284"/>
                                </a:lnTo>
                                <a:lnTo>
                                  <a:pt x="0" y="566166"/>
                                </a:lnTo>
                                <a:lnTo>
                                  <a:pt x="8895" y="610280"/>
                                </a:lnTo>
                                <a:lnTo>
                                  <a:pt x="33162" y="646287"/>
                                </a:lnTo>
                                <a:lnTo>
                                  <a:pt x="69169" y="670554"/>
                                </a:lnTo>
                                <a:lnTo>
                                  <a:pt x="113284" y="679450"/>
                                </a:lnTo>
                                <a:lnTo>
                                  <a:pt x="3473196" y="679450"/>
                                </a:lnTo>
                                <a:lnTo>
                                  <a:pt x="3517310" y="670554"/>
                                </a:lnTo>
                                <a:lnTo>
                                  <a:pt x="3553317" y="646287"/>
                                </a:lnTo>
                                <a:lnTo>
                                  <a:pt x="3577584" y="610280"/>
                                </a:lnTo>
                                <a:lnTo>
                                  <a:pt x="3586479" y="566166"/>
                                </a:lnTo>
                                <a:lnTo>
                                  <a:pt x="3586479" y="113284"/>
                                </a:lnTo>
                                <a:lnTo>
                                  <a:pt x="3577584" y="69169"/>
                                </a:lnTo>
                                <a:lnTo>
                                  <a:pt x="3553317" y="33162"/>
                                </a:lnTo>
                                <a:lnTo>
                                  <a:pt x="3517310" y="8895"/>
                                </a:lnTo>
                                <a:lnTo>
                                  <a:pt x="3473196" y="0"/>
                                </a:lnTo>
                                <a:close/>
                              </a:path>
                            </a:pathLst>
                          </a:custGeom>
                          <a:solidFill>
                            <a:srgbClr val="BCD5ED"/>
                          </a:solidFill>
                        </wps:spPr>
                        <wps:bodyPr wrap="square" lIns="0" tIns="0" rIns="0" bIns="0" rtlCol="0">
                          <a:prstTxWarp prst="textNoShape">
                            <a:avLst/>
                          </a:prstTxWarp>
                          <a:noAutofit/>
                        </wps:bodyPr>
                      </wps:wsp>
                      <wps:wsp>
                        <wps:cNvPr id="40" name="Graphic 40"/>
                        <wps:cNvSpPr/>
                        <wps:spPr>
                          <a:xfrm>
                            <a:off x="822325" y="1882457"/>
                            <a:ext cx="3586479" cy="679450"/>
                          </a:xfrm>
                          <a:custGeom>
                            <a:avLst/>
                            <a:gdLst/>
                            <a:ahLst/>
                            <a:cxnLst/>
                            <a:rect l="l" t="t" r="r" b="b"/>
                            <a:pathLst>
                              <a:path w="3586479" h="679450">
                                <a:moveTo>
                                  <a:pt x="113284" y="0"/>
                                </a:moveTo>
                                <a:lnTo>
                                  <a:pt x="69169" y="8895"/>
                                </a:lnTo>
                                <a:lnTo>
                                  <a:pt x="33162" y="33162"/>
                                </a:lnTo>
                                <a:lnTo>
                                  <a:pt x="8895" y="69169"/>
                                </a:lnTo>
                                <a:lnTo>
                                  <a:pt x="0" y="113284"/>
                                </a:lnTo>
                                <a:lnTo>
                                  <a:pt x="0" y="566166"/>
                                </a:lnTo>
                                <a:lnTo>
                                  <a:pt x="8895" y="610280"/>
                                </a:lnTo>
                                <a:lnTo>
                                  <a:pt x="33162" y="646287"/>
                                </a:lnTo>
                                <a:lnTo>
                                  <a:pt x="69169" y="670554"/>
                                </a:lnTo>
                                <a:lnTo>
                                  <a:pt x="113284" y="679450"/>
                                </a:lnTo>
                                <a:lnTo>
                                  <a:pt x="3473196" y="679450"/>
                                </a:lnTo>
                                <a:lnTo>
                                  <a:pt x="3517310" y="670554"/>
                                </a:lnTo>
                                <a:lnTo>
                                  <a:pt x="3553317" y="646287"/>
                                </a:lnTo>
                                <a:lnTo>
                                  <a:pt x="3577584" y="610280"/>
                                </a:lnTo>
                                <a:lnTo>
                                  <a:pt x="3586479" y="566166"/>
                                </a:lnTo>
                                <a:lnTo>
                                  <a:pt x="3586479" y="113284"/>
                                </a:lnTo>
                                <a:lnTo>
                                  <a:pt x="3577584" y="69169"/>
                                </a:lnTo>
                                <a:lnTo>
                                  <a:pt x="3553317" y="33162"/>
                                </a:lnTo>
                                <a:lnTo>
                                  <a:pt x="3517310" y="8895"/>
                                </a:lnTo>
                                <a:lnTo>
                                  <a:pt x="3473196" y="0"/>
                                </a:lnTo>
                                <a:lnTo>
                                  <a:pt x="113284" y="0"/>
                                </a:lnTo>
                                <a:close/>
                              </a:path>
                            </a:pathLst>
                          </a:custGeom>
                          <a:ln w="9525">
                            <a:solidFill>
                              <a:srgbClr val="000000"/>
                            </a:solidFill>
                            <a:prstDash val="solid"/>
                          </a:ln>
                        </wps:spPr>
                        <wps:bodyPr wrap="square" lIns="0" tIns="0" rIns="0" bIns="0" rtlCol="0">
                          <a:prstTxWarp prst="textNoShape">
                            <a:avLst/>
                          </a:prstTxWarp>
                          <a:noAutofit/>
                        </wps:bodyPr>
                      </wps:wsp>
                      <wps:wsp>
                        <wps:cNvPr id="41" name="Graphic 41"/>
                        <wps:cNvSpPr/>
                        <wps:spPr>
                          <a:xfrm>
                            <a:off x="604519" y="1350962"/>
                            <a:ext cx="3547110" cy="502920"/>
                          </a:xfrm>
                          <a:custGeom>
                            <a:avLst/>
                            <a:gdLst/>
                            <a:ahLst/>
                            <a:cxnLst/>
                            <a:rect l="l" t="t" r="r" b="b"/>
                            <a:pathLst>
                              <a:path w="3547110" h="502920">
                                <a:moveTo>
                                  <a:pt x="3463290" y="0"/>
                                </a:moveTo>
                                <a:lnTo>
                                  <a:pt x="83820" y="0"/>
                                </a:lnTo>
                                <a:lnTo>
                                  <a:pt x="51220" y="6596"/>
                                </a:lnTo>
                                <a:lnTo>
                                  <a:pt x="24574" y="24574"/>
                                </a:lnTo>
                                <a:lnTo>
                                  <a:pt x="6596" y="51220"/>
                                </a:lnTo>
                                <a:lnTo>
                                  <a:pt x="0" y="83819"/>
                                </a:lnTo>
                                <a:lnTo>
                                  <a:pt x="0" y="419100"/>
                                </a:lnTo>
                                <a:lnTo>
                                  <a:pt x="6596" y="451699"/>
                                </a:lnTo>
                                <a:lnTo>
                                  <a:pt x="24574" y="478345"/>
                                </a:lnTo>
                                <a:lnTo>
                                  <a:pt x="51220" y="496323"/>
                                </a:lnTo>
                                <a:lnTo>
                                  <a:pt x="83820" y="502919"/>
                                </a:lnTo>
                                <a:lnTo>
                                  <a:pt x="3463290" y="502919"/>
                                </a:lnTo>
                                <a:lnTo>
                                  <a:pt x="3495889" y="496323"/>
                                </a:lnTo>
                                <a:lnTo>
                                  <a:pt x="3522535" y="478345"/>
                                </a:lnTo>
                                <a:lnTo>
                                  <a:pt x="3540513" y="451699"/>
                                </a:lnTo>
                                <a:lnTo>
                                  <a:pt x="3547110" y="419100"/>
                                </a:lnTo>
                                <a:lnTo>
                                  <a:pt x="3547110" y="83819"/>
                                </a:lnTo>
                                <a:lnTo>
                                  <a:pt x="3540513" y="51220"/>
                                </a:lnTo>
                                <a:lnTo>
                                  <a:pt x="3522535" y="24574"/>
                                </a:lnTo>
                                <a:lnTo>
                                  <a:pt x="3495889" y="6596"/>
                                </a:lnTo>
                                <a:lnTo>
                                  <a:pt x="3463290" y="0"/>
                                </a:lnTo>
                                <a:close/>
                              </a:path>
                            </a:pathLst>
                          </a:custGeom>
                          <a:solidFill>
                            <a:srgbClr val="9CC2E4"/>
                          </a:solidFill>
                        </wps:spPr>
                        <wps:bodyPr wrap="square" lIns="0" tIns="0" rIns="0" bIns="0" rtlCol="0">
                          <a:prstTxWarp prst="textNoShape">
                            <a:avLst/>
                          </a:prstTxWarp>
                          <a:noAutofit/>
                        </wps:bodyPr>
                      </wps:wsp>
                      <wps:wsp>
                        <wps:cNvPr id="42" name="Graphic 42"/>
                        <wps:cNvSpPr/>
                        <wps:spPr>
                          <a:xfrm>
                            <a:off x="604519" y="1350962"/>
                            <a:ext cx="3547110" cy="502920"/>
                          </a:xfrm>
                          <a:custGeom>
                            <a:avLst/>
                            <a:gdLst/>
                            <a:ahLst/>
                            <a:cxnLst/>
                            <a:rect l="l" t="t" r="r" b="b"/>
                            <a:pathLst>
                              <a:path w="3547110" h="502920">
                                <a:moveTo>
                                  <a:pt x="83820" y="0"/>
                                </a:moveTo>
                                <a:lnTo>
                                  <a:pt x="51220" y="6596"/>
                                </a:lnTo>
                                <a:lnTo>
                                  <a:pt x="24574" y="24574"/>
                                </a:lnTo>
                                <a:lnTo>
                                  <a:pt x="6596" y="51220"/>
                                </a:lnTo>
                                <a:lnTo>
                                  <a:pt x="0" y="83819"/>
                                </a:lnTo>
                                <a:lnTo>
                                  <a:pt x="0" y="419100"/>
                                </a:lnTo>
                                <a:lnTo>
                                  <a:pt x="6596" y="451699"/>
                                </a:lnTo>
                                <a:lnTo>
                                  <a:pt x="24574" y="478345"/>
                                </a:lnTo>
                                <a:lnTo>
                                  <a:pt x="51220" y="496323"/>
                                </a:lnTo>
                                <a:lnTo>
                                  <a:pt x="83820" y="502919"/>
                                </a:lnTo>
                                <a:lnTo>
                                  <a:pt x="3463290" y="502919"/>
                                </a:lnTo>
                                <a:lnTo>
                                  <a:pt x="3495889" y="496323"/>
                                </a:lnTo>
                                <a:lnTo>
                                  <a:pt x="3522535" y="478345"/>
                                </a:lnTo>
                                <a:lnTo>
                                  <a:pt x="3540513" y="451699"/>
                                </a:lnTo>
                                <a:lnTo>
                                  <a:pt x="3547110" y="419100"/>
                                </a:lnTo>
                                <a:lnTo>
                                  <a:pt x="3547110" y="83819"/>
                                </a:lnTo>
                                <a:lnTo>
                                  <a:pt x="3540513" y="51220"/>
                                </a:lnTo>
                                <a:lnTo>
                                  <a:pt x="3522535" y="24574"/>
                                </a:lnTo>
                                <a:lnTo>
                                  <a:pt x="3495889" y="6596"/>
                                </a:lnTo>
                                <a:lnTo>
                                  <a:pt x="3463290" y="0"/>
                                </a:lnTo>
                                <a:lnTo>
                                  <a:pt x="83820" y="0"/>
                                </a:lnTo>
                                <a:close/>
                              </a:path>
                            </a:pathLst>
                          </a:custGeom>
                          <a:ln w="9525">
                            <a:solidFill>
                              <a:srgbClr val="000000"/>
                            </a:solidFill>
                            <a:prstDash val="solid"/>
                          </a:ln>
                        </wps:spPr>
                        <wps:bodyPr wrap="square" lIns="0" tIns="0" rIns="0" bIns="0" rtlCol="0">
                          <a:prstTxWarp prst="textNoShape">
                            <a:avLst/>
                          </a:prstTxWarp>
                          <a:noAutofit/>
                        </wps:bodyPr>
                      </wps:wsp>
                      <wps:wsp>
                        <wps:cNvPr id="43" name="Graphic 43"/>
                        <wps:cNvSpPr/>
                        <wps:spPr>
                          <a:xfrm>
                            <a:off x="401954" y="1028382"/>
                            <a:ext cx="3588385" cy="292735"/>
                          </a:xfrm>
                          <a:custGeom>
                            <a:avLst/>
                            <a:gdLst/>
                            <a:ahLst/>
                            <a:cxnLst/>
                            <a:rect l="l" t="t" r="r" b="b"/>
                            <a:pathLst>
                              <a:path w="3588385" h="292735">
                                <a:moveTo>
                                  <a:pt x="3539616" y="0"/>
                                </a:moveTo>
                                <a:lnTo>
                                  <a:pt x="48768" y="0"/>
                                </a:lnTo>
                                <a:lnTo>
                                  <a:pt x="29789" y="3833"/>
                                </a:lnTo>
                                <a:lnTo>
                                  <a:pt x="14287" y="14287"/>
                                </a:lnTo>
                                <a:lnTo>
                                  <a:pt x="3833" y="29789"/>
                                </a:lnTo>
                                <a:lnTo>
                                  <a:pt x="0" y="48768"/>
                                </a:lnTo>
                                <a:lnTo>
                                  <a:pt x="0" y="243967"/>
                                </a:lnTo>
                                <a:lnTo>
                                  <a:pt x="3833" y="262945"/>
                                </a:lnTo>
                                <a:lnTo>
                                  <a:pt x="14287" y="278447"/>
                                </a:lnTo>
                                <a:lnTo>
                                  <a:pt x="29789" y="288901"/>
                                </a:lnTo>
                                <a:lnTo>
                                  <a:pt x="48768" y="292735"/>
                                </a:lnTo>
                                <a:lnTo>
                                  <a:pt x="3539616" y="292735"/>
                                </a:lnTo>
                                <a:lnTo>
                                  <a:pt x="3558595" y="288901"/>
                                </a:lnTo>
                                <a:lnTo>
                                  <a:pt x="3574097" y="278447"/>
                                </a:lnTo>
                                <a:lnTo>
                                  <a:pt x="3584551" y="262945"/>
                                </a:lnTo>
                                <a:lnTo>
                                  <a:pt x="3588385" y="243967"/>
                                </a:lnTo>
                                <a:lnTo>
                                  <a:pt x="3588385" y="48768"/>
                                </a:lnTo>
                                <a:lnTo>
                                  <a:pt x="3584551" y="29789"/>
                                </a:lnTo>
                                <a:lnTo>
                                  <a:pt x="3574097" y="14287"/>
                                </a:lnTo>
                                <a:lnTo>
                                  <a:pt x="3558595" y="3833"/>
                                </a:lnTo>
                                <a:lnTo>
                                  <a:pt x="3539616" y="0"/>
                                </a:lnTo>
                                <a:close/>
                              </a:path>
                            </a:pathLst>
                          </a:custGeom>
                          <a:solidFill>
                            <a:srgbClr val="6299CF"/>
                          </a:solidFill>
                        </wps:spPr>
                        <wps:bodyPr wrap="square" lIns="0" tIns="0" rIns="0" bIns="0" rtlCol="0">
                          <a:prstTxWarp prst="textNoShape">
                            <a:avLst/>
                          </a:prstTxWarp>
                          <a:noAutofit/>
                        </wps:bodyPr>
                      </wps:wsp>
                      <wps:wsp>
                        <wps:cNvPr id="44" name="Graphic 44"/>
                        <wps:cNvSpPr/>
                        <wps:spPr>
                          <a:xfrm>
                            <a:off x="401954" y="1028382"/>
                            <a:ext cx="3588385" cy="292735"/>
                          </a:xfrm>
                          <a:custGeom>
                            <a:avLst/>
                            <a:gdLst/>
                            <a:ahLst/>
                            <a:cxnLst/>
                            <a:rect l="l" t="t" r="r" b="b"/>
                            <a:pathLst>
                              <a:path w="3588385" h="292735">
                                <a:moveTo>
                                  <a:pt x="48768" y="0"/>
                                </a:moveTo>
                                <a:lnTo>
                                  <a:pt x="29789" y="3833"/>
                                </a:lnTo>
                                <a:lnTo>
                                  <a:pt x="14287" y="14287"/>
                                </a:lnTo>
                                <a:lnTo>
                                  <a:pt x="3833" y="29789"/>
                                </a:lnTo>
                                <a:lnTo>
                                  <a:pt x="0" y="48768"/>
                                </a:lnTo>
                                <a:lnTo>
                                  <a:pt x="0" y="243967"/>
                                </a:lnTo>
                                <a:lnTo>
                                  <a:pt x="3833" y="262945"/>
                                </a:lnTo>
                                <a:lnTo>
                                  <a:pt x="14287" y="278447"/>
                                </a:lnTo>
                                <a:lnTo>
                                  <a:pt x="29789" y="288901"/>
                                </a:lnTo>
                                <a:lnTo>
                                  <a:pt x="48768" y="292735"/>
                                </a:lnTo>
                                <a:lnTo>
                                  <a:pt x="3539616" y="292735"/>
                                </a:lnTo>
                                <a:lnTo>
                                  <a:pt x="3558595" y="288901"/>
                                </a:lnTo>
                                <a:lnTo>
                                  <a:pt x="3574097" y="278447"/>
                                </a:lnTo>
                                <a:lnTo>
                                  <a:pt x="3584551" y="262945"/>
                                </a:lnTo>
                                <a:lnTo>
                                  <a:pt x="3588385" y="243967"/>
                                </a:lnTo>
                                <a:lnTo>
                                  <a:pt x="3588385" y="48768"/>
                                </a:lnTo>
                                <a:lnTo>
                                  <a:pt x="3584551" y="29789"/>
                                </a:lnTo>
                                <a:lnTo>
                                  <a:pt x="3574097" y="14287"/>
                                </a:lnTo>
                                <a:lnTo>
                                  <a:pt x="3558595" y="3833"/>
                                </a:lnTo>
                                <a:lnTo>
                                  <a:pt x="3539616" y="0"/>
                                </a:lnTo>
                                <a:lnTo>
                                  <a:pt x="48768" y="0"/>
                                </a:lnTo>
                                <a:close/>
                              </a:path>
                            </a:pathLst>
                          </a:custGeom>
                          <a:ln w="9524">
                            <a:solidFill>
                              <a:srgbClr val="000000"/>
                            </a:solidFill>
                            <a:prstDash val="solid"/>
                          </a:ln>
                        </wps:spPr>
                        <wps:bodyPr wrap="square" lIns="0" tIns="0" rIns="0" bIns="0" rtlCol="0">
                          <a:prstTxWarp prst="textNoShape">
                            <a:avLst/>
                          </a:prstTxWarp>
                          <a:noAutofit/>
                        </wps:bodyPr>
                      </wps:wsp>
                      <wps:wsp>
                        <wps:cNvPr id="45" name="Textbox 45"/>
                        <wps:cNvSpPr txBox="1"/>
                        <wps:spPr>
                          <a:xfrm>
                            <a:off x="275970" y="75077"/>
                            <a:ext cx="3213100" cy="843915"/>
                          </a:xfrm>
                          <a:prstGeom prst="rect">
                            <a:avLst/>
                          </a:prstGeom>
                        </wps:spPr>
                        <wps:txbx>
                          <w:txbxContent>
                            <w:p>
                              <w:pPr>
                                <w:spacing w:line="240" w:lineRule="auto" w:before="0"/>
                                <w:ind w:left="0" w:right="0" w:firstLine="0"/>
                                <w:jc w:val="left"/>
                                <w:rPr>
                                  <w:sz w:val="24"/>
                                </w:rPr>
                              </w:pPr>
                              <w:r>
                                <w:rPr>
                                  <w:color w:val="FFFFFF"/>
                                  <w:sz w:val="24"/>
                                </w:rPr>
                                <w:t>6.Цельное</w:t>
                              </w:r>
                              <w:r>
                                <w:rPr>
                                  <w:color w:val="FFFFFF"/>
                                  <w:spacing w:val="-11"/>
                                  <w:sz w:val="24"/>
                                </w:rPr>
                                <w:t> </w:t>
                              </w:r>
                              <w:r>
                                <w:rPr>
                                  <w:color w:val="FFFFFF"/>
                                  <w:sz w:val="24"/>
                                </w:rPr>
                                <w:t>молоко</w:t>
                              </w:r>
                              <w:r>
                                <w:rPr>
                                  <w:color w:val="FFFFFF"/>
                                  <w:spacing w:val="-11"/>
                                  <w:sz w:val="24"/>
                                </w:rPr>
                                <w:t> </w:t>
                              </w:r>
                              <w:r>
                                <w:rPr>
                                  <w:color w:val="FFFFFF"/>
                                  <w:sz w:val="24"/>
                                </w:rPr>
                                <w:t>или</w:t>
                              </w:r>
                              <w:r>
                                <w:rPr>
                                  <w:color w:val="FFFFFF"/>
                                  <w:spacing w:val="-10"/>
                                  <w:sz w:val="24"/>
                                </w:rPr>
                                <w:t> </w:t>
                              </w:r>
                              <w:r>
                                <w:rPr>
                                  <w:color w:val="FFFFFF"/>
                                  <w:sz w:val="24"/>
                                </w:rPr>
                                <w:t>адаптированная</w:t>
                              </w:r>
                              <w:r>
                                <w:rPr>
                                  <w:color w:val="FFFFFF"/>
                                  <w:spacing w:val="-11"/>
                                  <w:sz w:val="24"/>
                                </w:rPr>
                                <w:t> </w:t>
                              </w:r>
                              <w:r>
                                <w:rPr>
                                  <w:color w:val="FFFFFF"/>
                                  <w:sz w:val="24"/>
                                </w:rPr>
                                <w:t>молочная </w:t>
                              </w:r>
                              <w:r>
                                <w:rPr>
                                  <w:color w:val="FFFFFF"/>
                                  <w:spacing w:val="-2"/>
                                  <w:sz w:val="24"/>
                                </w:rPr>
                                <w:t>смесь</w:t>
                              </w:r>
                            </w:p>
                            <w:p>
                              <w:pPr>
                                <w:spacing w:line="247" w:lineRule="auto" w:before="208"/>
                                <w:ind w:left="199" w:right="0" w:firstLine="0"/>
                                <w:jc w:val="left"/>
                                <w:rPr>
                                  <w:sz w:val="24"/>
                                </w:rPr>
                              </w:pPr>
                              <w:r>
                                <w:rPr>
                                  <w:sz w:val="24"/>
                                </w:rPr>
                                <w:t>5.Кисломолочные продукты (йогурт, творог, сметана)</w:t>
                              </w:r>
                              <w:r>
                                <w:rPr>
                                  <w:spacing w:val="-6"/>
                                  <w:sz w:val="24"/>
                                </w:rPr>
                                <w:t> </w:t>
                              </w:r>
                              <w:r>
                                <w:rPr>
                                  <w:sz w:val="24"/>
                                </w:rPr>
                                <w:t>и</w:t>
                              </w:r>
                              <w:r>
                                <w:rPr>
                                  <w:spacing w:val="-7"/>
                                  <w:sz w:val="24"/>
                                </w:rPr>
                                <w:t> </w:t>
                              </w:r>
                              <w:r>
                                <w:rPr>
                                  <w:sz w:val="24"/>
                                </w:rPr>
                                <w:t>кипяченое</w:t>
                              </w:r>
                              <w:r>
                                <w:rPr>
                                  <w:spacing w:val="-7"/>
                                  <w:sz w:val="24"/>
                                </w:rPr>
                                <w:t> </w:t>
                              </w:r>
                              <w:r>
                                <w:rPr>
                                  <w:sz w:val="24"/>
                                </w:rPr>
                                <w:t>не</w:t>
                              </w:r>
                              <w:r>
                                <w:rPr>
                                  <w:spacing w:val="-7"/>
                                  <w:sz w:val="24"/>
                                </w:rPr>
                                <w:t> </w:t>
                              </w:r>
                              <w:r>
                                <w:rPr>
                                  <w:sz w:val="24"/>
                                </w:rPr>
                                <w:t>менее</w:t>
                              </w:r>
                              <w:r>
                                <w:rPr>
                                  <w:spacing w:val="-7"/>
                                  <w:sz w:val="24"/>
                                </w:rPr>
                                <w:t> </w:t>
                              </w:r>
                              <w:r>
                                <w:rPr>
                                  <w:sz w:val="24"/>
                                </w:rPr>
                                <w:t>3</w:t>
                              </w:r>
                              <w:r>
                                <w:rPr>
                                  <w:spacing w:val="-4"/>
                                  <w:sz w:val="24"/>
                                </w:rPr>
                                <w:t> </w:t>
                              </w:r>
                              <w:r>
                                <w:rPr>
                                  <w:sz w:val="24"/>
                                </w:rPr>
                                <w:t>минут</w:t>
                              </w:r>
                              <w:r>
                                <w:rPr>
                                  <w:spacing w:val="-4"/>
                                  <w:sz w:val="24"/>
                                </w:rPr>
                                <w:t> </w:t>
                              </w:r>
                              <w:r>
                                <w:rPr>
                                  <w:sz w:val="24"/>
                                </w:rPr>
                                <w:t>молоко</w:t>
                              </w:r>
                            </w:p>
                          </w:txbxContent>
                        </wps:txbx>
                        <wps:bodyPr wrap="square" lIns="0" tIns="0" rIns="0" bIns="0" rtlCol="0">
                          <a:noAutofit/>
                        </wps:bodyPr>
                      </wps:wsp>
                      <wps:wsp>
                        <wps:cNvPr id="46" name="Textbox 46"/>
                        <wps:cNvSpPr txBox="1"/>
                        <wps:spPr>
                          <a:xfrm>
                            <a:off x="720979" y="1424198"/>
                            <a:ext cx="3875404" cy="1493520"/>
                          </a:xfrm>
                          <a:prstGeom prst="rect">
                            <a:avLst/>
                          </a:prstGeom>
                        </wps:spPr>
                        <wps:txbx>
                          <w:txbxContent>
                            <w:p>
                              <w:pPr>
                                <w:numPr>
                                  <w:ilvl w:val="0"/>
                                  <w:numId w:val="24"/>
                                </w:numPr>
                                <w:tabs>
                                  <w:tab w:pos="180" w:val="left" w:leader="none"/>
                                </w:tabs>
                                <w:spacing w:line="237" w:lineRule="auto" w:before="0"/>
                                <w:ind w:left="0" w:right="877" w:firstLine="0"/>
                                <w:jc w:val="left"/>
                                <w:rPr>
                                  <w:sz w:val="24"/>
                                </w:rPr>
                              </w:pPr>
                              <w:r>
                                <w:rPr>
                                  <w:sz w:val="21"/>
                                </w:rPr>
                                <w:t>Слегка приготовленные продукты, содержащие молоко (обжарка при высокой температуре): </w:t>
                              </w:r>
                              <w:r>
                                <w:rPr>
                                  <w:sz w:val="24"/>
                                </w:rPr>
                                <w:t>блинчики, вафли</w:t>
                              </w:r>
                            </w:p>
                            <w:p>
                              <w:pPr>
                                <w:spacing w:line="240" w:lineRule="auto" w:before="51"/>
                                <w:rPr>
                                  <w:sz w:val="21"/>
                                </w:rPr>
                              </w:pPr>
                            </w:p>
                            <w:p>
                              <w:pPr>
                                <w:numPr>
                                  <w:ilvl w:val="1"/>
                                  <w:numId w:val="24"/>
                                </w:numPr>
                                <w:tabs>
                                  <w:tab w:pos="537" w:val="left" w:leader="none"/>
                                </w:tabs>
                                <w:spacing w:before="0"/>
                                <w:ind w:left="357" w:right="486" w:firstLine="0"/>
                                <w:jc w:val="both"/>
                                <w:rPr>
                                  <w:sz w:val="22"/>
                                </w:rPr>
                              </w:pPr>
                              <w:r>
                                <w:rPr>
                                  <w:sz w:val="22"/>
                                </w:rPr>
                                <w:t>Длительно приготовленные продукты, содержащие молоко (в духовом шкафу не менее 30 мин при температуре 180 º): маффин/кекс, пирог</w:t>
                              </w:r>
                            </w:p>
                            <w:p>
                              <w:pPr>
                                <w:numPr>
                                  <w:ilvl w:val="2"/>
                                  <w:numId w:val="24"/>
                                </w:numPr>
                                <w:tabs>
                                  <w:tab w:pos="1130" w:val="left" w:leader="none"/>
                                </w:tabs>
                                <w:spacing w:line="202" w:lineRule="exact" w:before="0"/>
                                <w:ind w:left="1130" w:right="0" w:hanging="276"/>
                                <w:jc w:val="both"/>
                                <w:rPr>
                                  <w:sz w:val="22"/>
                                </w:rPr>
                              </w:pPr>
                              <w:r>
                                <w:rPr>
                                  <w:sz w:val="22"/>
                                </w:rPr>
                                <w:t>Длительно</w:t>
                              </w:r>
                              <w:r>
                                <w:rPr>
                                  <w:spacing w:val="26"/>
                                  <w:sz w:val="22"/>
                                </w:rPr>
                                <w:t> </w:t>
                              </w:r>
                              <w:r>
                                <w:rPr>
                                  <w:sz w:val="22"/>
                                </w:rPr>
                                <w:t>приготовленные</w:t>
                              </w:r>
                              <w:r>
                                <w:rPr>
                                  <w:spacing w:val="28"/>
                                  <w:sz w:val="22"/>
                                </w:rPr>
                                <w:t> </w:t>
                              </w:r>
                              <w:r>
                                <w:rPr>
                                  <w:sz w:val="22"/>
                                </w:rPr>
                                <w:t>продукты,</w:t>
                              </w:r>
                              <w:r>
                                <w:rPr>
                                  <w:spacing w:val="27"/>
                                  <w:sz w:val="22"/>
                                </w:rPr>
                                <w:t> </w:t>
                              </w:r>
                              <w:r>
                                <w:rPr>
                                  <w:spacing w:val="-2"/>
                                  <w:sz w:val="22"/>
                                </w:rPr>
                                <w:t>содержащие</w:t>
                              </w:r>
                            </w:p>
                            <w:p>
                              <w:pPr>
                                <w:spacing w:line="237" w:lineRule="auto" w:before="4"/>
                                <w:ind w:left="854" w:right="22" w:firstLine="0"/>
                                <w:jc w:val="both"/>
                                <w:rPr>
                                  <w:sz w:val="24"/>
                                </w:rPr>
                              </w:pPr>
                              <w:r>
                                <w:rPr>
                                  <w:sz w:val="22"/>
                                </w:rPr>
                                <w:t>10-20 мл молока (в духовом шкафу не менее 30 мин при температуре 180 º): сухое </w:t>
                              </w:r>
                              <w:r>
                                <w:rPr>
                                  <w:sz w:val="24"/>
                                </w:rPr>
                                <w:t>печенье</w:t>
                              </w:r>
                            </w:p>
                          </w:txbxContent>
                        </wps:txbx>
                        <wps:bodyPr wrap="square" lIns="0" tIns="0" rIns="0" bIns="0" rtlCol="0">
                          <a:noAutofit/>
                        </wps:bodyPr>
                      </wps:wsp>
                      <wps:wsp>
                        <wps:cNvPr id="47" name="Textbox 47"/>
                        <wps:cNvSpPr txBox="1"/>
                        <wps:spPr>
                          <a:xfrm>
                            <a:off x="408634" y="1031053"/>
                            <a:ext cx="3575050" cy="288290"/>
                          </a:xfrm>
                          <a:prstGeom prst="rect">
                            <a:avLst/>
                          </a:prstGeom>
                        </wps:spPr>
                        <wps:txbx>
                          <w:txbxContent>
                            <w:p>
                              <w:pPr>
                                <w:spacing w:before="82"/>
                                <w:ind w:left="158" w:right="0" w:firstLine="0"/>
                                <w:jc w:val="left"/>
                                <w:rPr>
                                  <w:sz w:val="24"/>
                                </w:rPr>
                              </w:pPr>
                              <w:r>
                                <w:rPr>
                                  <w:sz w:val="24"/>
                                </w:rPr>
                                <w:t>4.Твердый</w:t>
                              </w:r>
                              <w:r>
                                <w:rPr>
                                  <w:spacing w:val="-8"/>
                                  <w:sz w:val="24"/>
                                </w:rPr>
                                <w:t> </w:t>
                              </w:r>
                              <w:r>
                                <w:rPr>
                                  <w:spacing w:val="-5"/>
                                  <w:sz w:val="24"/>
                                </w:rPr>
                                <w:t>сыр</w:t>
                              </w:r>
                            </w:p>
                          </w:txbxContent>
                        </wps:txbx>
                        <wps:bodyPr wrap="square" lIns="0" tIns="0" rIns="0" bIns="0" rtlCol="0">
                          <a:noAutofit/>
                        </wps:bodyPr>
                      </wps:wsp>
                    </wpg:wgp>
                  </a:graphicData>
                </a:graphic>
              </wp:anchor>
            </w:drawing>
          </mc:Choice>
          <mc:Fallback>
            <w:pict>
              <v:group style="position:absolute;margin-left:181.600006pt;margin-top:18.986055pt;width:371pt;height:245.75pt;mso-position-horizontal-relative:page;mso-position-vertical-relative:paragraph;z-index:-15722496;mso-wrap-distance-left:0;mso-wrap-distance-right:0" id="docshapegroup24" coordorigin="3632,380" coordsize="7420,4915">
                <v:shape style="position:absolute;left:4082;top:1161;width:5634;height:792" id="docshape25" coordorigin="4082,1161" coordsize="5634,792" path="m9584,1161l4214,1161,4163,1172,4121,1200,4092,1242,4082,1293,4082,1821,4092,1873,4121,1915,4163,1943,4214,1953,9584,1953,9635,1943,9677,1915,9706,1873,9716,1821,9716,1293,9706,1242,9677,1200,9635,1172,9584,1161xe" filled="true" fillcolor="#2d74b5" stroked="false">
                  <v:path arrowok="t"/>
                  <v:fill type="solid"/>
                </v:shape>
                <v:shape style="position:absolute;left:4082;top:1161;width:5634;height:792" id="docshape26" coordorigin="4082,1161" coordsize="5634,792" path="m4214,1161l4163,1172,4121,1200,4092,1242,4082,1293,4082,1821,4092,1873,4121,1915,4163,1943,4214,1953,9584,1953,9635,1943,9677,1915,9706,1873,9716,1821,9716,1293,9706,1242,9677,1200,9635,1172,9584,1161,4214,1161xe" filled="false" stroked="true" strokeweight=".75pt" strokecolor="#000000">
                  <v:path arrowok="t"/>
                  <v:stroke dashstyle="solid"/>
                </v:shape>
                <v:shape style="position:absolute;left:3884;top:387;width:5558;height:744" id="docshape27" coordorigin="3884,387" coordsize="5558,744" path="m9318,387l4008,387,3960,397,3920,424,3894,463,3884,511,3884,1007,3894,1055,3920,1095,3960,1121,4008,1131,9318,1131,9366,1121,9406,1095,9432,1055,9442,1007,9442,511,9432,463,9406,424,9366,397,9318,387xe" filled="true" fillcolor="#001f5f" stroked="false">
                  <v:path arrowok="t"/>
                  <v:fill type="solid"/>
                </v:shape>
                <v:shape style="position:absolute;left:3884;top:387;width:5558;height:744" id="docshape28" coordorigin="3884,387" coordsize="5558,744" path="m4008,387l3960,397,3920,424,3894,463,3884,511,3884,1007,3894,1055,3920,1095,3960,1121,4008,1131,9318,1131,9366,1121,9406,1095,9432,1055,9442,1007,9442,511,9432,463,9406,424,9366,397,9318,387,4008,387xe" filled="false" stroked="true" strokeweight=".75pt" strokecolor="#000000">
                  <v:path arrowok="t"/>
                  <v:stroke dashstyle="solid"/>
                </v:shape>
                <v:shape style="position:absolute;left:3632;top:417;width:180;height:4877" id="docshape29" coordorigin="3632,417" coordsize="180,4877" path="m3752,567l3692,567,3692,5294,3752,5294,3752,567xm3722,417l3632,597,3692,597,3692,567,3797,567,3722,417xm3797,567l3752,567,3752,597,3812,597,3797,567xe" filled="true" fillcolor="#4f81bc" stroked="false">
                  <v:path arrowok="t"/>
                  <v:fill type="solid"/>
                </v:shape>
                <v:shape style="position:absolute;left:5423;top:4050;width:5621;height:1089" id="docshape30" coordorigin="5423,4050" coordsize="5621,1089" path="m10862,4050l5604,4050,5534,4064,5476,4103,5437,4161,5423,4232,5423,4958,5437,5028,5476,5086,5534,5125,5604,5139,10862,5139,10933,5125,10991,5086,11030,5028,11044,4958,11044,4232,11030,4161,10991,4103,10933,4064,10862,4050xe" filled="true" fillcolor="#deeaf6" stroked="false">
                  <v:path arrowok="t"/>
                  <v:fill type="solid"/>
                </v:shape>
                <v:shape style="position:absolute;left:5423;top:4050;width:5621;height:1089" id="docshape31" coordorigin="5423,4050" coordsize="5621,1089" path="m5604,4050l5534,4064,5476,4103,5437,4161,5423,4232,5423,4958,5437,5028,5476,5086,5534,5125,5604,5139,10862,5139,10933,5125,10991,5086,11030,5028,11044,4958,11044,4232,11030,4161,10991,4103,10933,4064,10862,4050,5604,4050xe" filled="false" stroked="true" strokeweight=".75pt" strokecolor="#000000">
                  <v:path arrowok="t"/>
                  <v:stroke dashstyle="solid"/>
                </v:shape>
                <v:shape style="position:absolute;left:4927;top:3344;width:5648;height:1070" id="docshape32" coordorigin="4927,3344" coordsize="5648,1070" path="m10397,3344l5105,3344,5036,3358,4979,3396,4941,3453,4927,3523,4927,4236,4941,4305,4979,4362,5036,4400,5105,4414,10397,4414,10466,4400,10523,4362,10561,4305,10575,4236,10575,3523,10561,3453,10523,3396,10466,3358,10397,3344xe" filled="true" fillcolor="#bcd5ed" stroked="false">
                  <v:path arrowok="t"/>
                  <v:fill type="solid"/>
                </v:shape>
                <v:shape style="position:absolute;left:4927;top:3344;width:5648;height:1070" id="docshape33" coordorigin="4927,3344" coordsize="5648,1070" path="m5105,3344l5036,3358,4979,3396,4941,3453,4927,3523,4927,4236,4941,4305,4979,4362,5036,4400,5105,4414,10397,4414,10466,4400,10523,4362,10561,4305,10575,4236,10575,3523,10561,3453,10523,3396,10466,3358,10397,3344,5105,3344xe" filled="false" stroked="true" strokeweight=".75pt" strokecolor="#000000">
                  <v:path arrowok="t"/>
                  <v:stroke dashstyle="solid"/>
                </v:shape>
                <v:shape style="position:absolute;left:4584;top:2507;width:5586;height:792" id="docshape34" coordorigin="4584,2507" coordsize="5586,792" path="m10038,2507l4716,2507,4665,2518,4623,2546,4594,2588,4584,2639,4584,3167,4594,3219,4623,3261,4665,3289,4716,3299,10038,3299,10089,3289,10131,3261,10160,3219,10170,3167,10170,2639,10160,2588,10131,2546,10089,2518,10038,2507xe" filled="true" fillcolor="#9cc2e4" stroked="false">
                  <v:path arrowok="t"/>
                  <v:fill type="solid"/>
                </v:shape>
                <v:shape style="position:absolute;left:4584;top:2507;width:5586;height:792" id="docshape35" coordorigin="4584,2507" coordsize="5586,792" path="m4716,2507l4665,2518,4623,2546,4594,2588,4584,2639,4584,3167,4594,3219,4623,3261,4665,3289,4716,3299,10038,3299,10089,3289,10131,3261,10160,3219,10170,3167,10170,2639,10160,2588,10131,2546,10089,2518,10038,2507,4716,2507xe" filled="false" stroked="true" strokeweight=".75pt" strokecolor="#000000">
                  <v:path arrowok="t"/>
                  <v:stroke dashstyle="solid"/>
                </v:shape>
                <v:shape style="position:absolute;left:4265;top:1999;width:5651;height:461" id="docshape36" coordorigin="4265,1999" coordsize="5651,461" path="m9839,1999l4342,1999,4312,2005,4288,2022,4271,2046,4265,2076,4265,2383,4271,2413,4288,2438,4312,2454,4342,2460,9839,2460,9869,2454,9894,2438,9910,2413,9916,2383,9916,2076,9910,2046,9894,2022,9869,2005,9839,1999xe" filled="true" fillcolor="#6299cf" stroked="false">
                  <v:path arrowok="t"/>
                  <v:fill type="solid"/>
                </v:shape>
                <v:shape style="position:absolute;left:4265;top:1999;width:5651;height:461" id="docshape37" coordorigin="4265,1999" coordsize="5651,461" path="m4342,1999l4312,2005,4288,2022,4271,2046,4265,2076,4265,2383,4271,2413,4288,2438,4312,2454,4342,2460,9839,2460,9869,2454,9894,2438,9910,2413,9916,2383,9916,2076,9910,2046,9894,2022,9869,2005,9839,1999,4342,1999xe" filled="false" stroked="true" strokeweight=".75pt" strokecolor="#000000">
                  <v:path arrowok="t"/>
                  <v:stroke dashstyle="solid"/>
                </v:shape>
                <v:shape style="position:absolute;left:4066;top:497;width:5060;height:1329" type="#_x0000_t202" id="docshape38" filled="false" stroked="false">
                  <v:textbox inset="0,0,0,0">
                    <w:txbxContent>
                      <w:p>
                        <w:pPr>
                          <w:spacing w:line="240" w:lineRule="auto" w:before="0"/>
                          <w:ind w:left="0" w:right="0" w:firstLine="0"/>
                          <w:jc w:val="left"/>
                          <w:rPr>
                            <w:sz w:val="24"/>
                          </w:rPr>
                        </w:pPr>
                        <w:r>
                          <w:rPr>
                            <w:color w:val="FFFFFF"/>
                            <w:sz w:val="24"/>
                          </w:rPr>
                          <w:t>6.Цельное</w:t>
                        </w:r>
                        <w:r>
                          <w:rPr>
                            <w:color w:val="FFFFFF"/>
                            <w:spacing w:val="-11"/>
                            <w:sz w:val="24"/>
                          </w:rPr>
                          <w:t> </w:t>
                        </w:r>
                        <w:r>
                          <w:rPr>
                            <w:color w:val="FFFFFF"/>
                            <w:sz w:val="24"/>
                          </w:rPr>
                          <w:t>молоко</w:t>
                        </w:r>
                        <w:r>
                          <w:rPr>
                            <w:color w:val="FFFFFF"/>
                            <w:spacing w:val="-11"/>
                            <w:sz w:val="24"/>
                          </w:rPr>
                          <w:t> </w:t>
                        </w:r>
                        <w:r>
                          <w:rPr>
                            <w:color w:val="FFFFFF"/>
                            <w:sz w:val="24"/>
                          </w:rPr>
                          <w:t>или</w:t>
                        </w:r>
                        <w:r>
                          <w:rPr>
                            <w:color w:val="FFFFFF"/>
                            <w:spacing w:val="-10"/>
                            <w:sz w:val="24"/>
                          </w:rPr>
                          <w:t> </w:t>
                        </w:r>
                        <w:r>
                          <w:rPr>
                            <w:color w:val="FFFFFF"/>
                            <w:sz w:val="24"/>
                          </w:rPr>
                          <w:t>адаптированная</w:t>
                        </w:r>
                        <w:r>
                          <w:rPr>
                            <w:color w:val="FFFFFF"/>
                            <w:spacing w:val="-11"/>
                            <w:sz w:val="24"/>
                          </w:rPr>
                          <w:t> </w:t>
                        </w:r>
                        <w:r>
                          <w:rPr>
                            <w:color w:val="FFFFFF"/>
                            <w:sz w:val="24"/>
                          </w:rPr>
                          <w:t>молочная </w:t>
                        </w:r>
                        <w:r>
                          <w:rPr>
                            <w:color w:val="FFFFFF"/>
                            <w:spacing w:val="-2"/>
                            <w:sz w:val="24"/>
                          </w:rPr>
                          <w:t>смесь</w:t>
                        </w:r>
                      </w:p>
                      <w:p>
                        <w:pPr>
                          <w:spacing w:line="247" w:lineRule="auto" w:before="208"/>
                          <w:ind w:left="199" w:right="0" w:firstLine="0"/>
                          <w:jc w:val="left"/>
                          <w:rPr>
                            <w:sz w:val="24"/>
                          </w:rPr>
                        </w:pPr>
                        <w:r>
                          <w:rPr>
                            <w:sz w:val="24"/>
                          </w:rPr>
                          <w:t>5.Кисломолочные продукты (йогурт, творог, сметана)</w:t>
                        </w:r>
                        <w:r>
                          <w:rPr>
                            <w:spacing w:val="-6"/>
                            <w:sz w:val="24"/>
                          </w:rPr>
                          <w:t> </w:t>
                        </w:r>
                        <w:r>
                          <w:rPr>
                            <w:sz w:val="24"/>
                          </w:rPr>
                          <w:t>и</w:t>
                        </w:r>
                        <w:r>
                          <w:rPr>
                            <w:spacing w:val="-7"/>
                            <w:sz w:val="24"/>
                          </w:rPr>
                          <w:t> </w:t>
                        </w:r>
                        <w:r>
                          <w:rPr>
                            <w:sz w:val="24"/>
                          </w:rPr>
                          <w:t>кипяченое</w:t>
                        </w:r>
                        <w:r>
                          <w:rPr>
                            <w:spacing w:val="-7"/>
                            <w:sz w:val="24"/>
                          </w:rPr>
                          <w:t> </w:t>
                        </w:r>
                        <w:r>
                          <w:rPr>
                            <w:sz w:val="24"/>
                          </w:rPr>
                          <w:t>не</w:t>
                        </w:r>
                        <w:r>
                          <w:rPr>
                            <w:spacing w:val="-7"/>
                            <w:sz w:val="24"/>
                          </w:rPr>
                          <w:t> </w:t>
                        </w:r>
                        <w:r>
                          <w:rPr>
                            <w:sz w:val="24"/>
                          </w:rPr>
                          <w:t>менее</w:t>
                        </w:r>
                        <w:r>
                          <w:rPr>
                            <w:spacing w:val="-7"/>
                            <w:sz w:val="24"/>
                          </w:rPr>
                          <w:t> </w:t>
                        </w:r>
                        <w:r>
                          <w:rPr>
                            <w:sz w:val="24"/>
                          </w:rPr>
                          <w:t>3</w:t>
                        </w:r>
                        <w:r>
                          <w:rPr>
                            <w:spacing w:val="-4"/>
                            <w:sz w:val="24"/>
                          </w:rPr>
                          <w:t> </w:t>
                        </w:r>
                        <w:r>
                          <w:rPr>
                            <w:sz w:val="24"/>
                          </w:rPr>
                          <w:t>минут</w:t>
                        </w:r>
                        <w:r>
                          <w:rPr>
                            <w:spacing w:val="-4"/>
                            <w:sz w:val="24"/>
                          </w:rPr>
                          <w:t> </w:t>
                        </w:r>
                        <w:r>
                          <w:rPr>
                            <w:sz w:val="24"/>
                          </w:rPr>
                          <w:t>молоко</w:t>
                        </w:r>
                      </w:p>
                    </w:txbxContent>
                  </v:textbox>
                  <w10:wrap type="none"/>
                </v:shape>
                <v:shape style="position:absolute;left:4767;top:2622;width:6103;height:2352" type="#_x0000_t202" id="docshape39" filled="false" stroked="false">
                  <v:textbox inset="0,0,0,0">
                    <w:txbxContent>
                      <w:p>
                        <w:pPr>
                          <w:numPr>
                            <w:ilvl w:val="0"/>
                            <w:numId w:val="24"/>
                          </w:numPr>
                          <w:tabs>
                            <w:tab w:pos="180" w:val="left" w:leader="none"/>
                          </w:tabs>
                          <w:spacing w:line="237" w:lineRule="auto" w:before="0"/>
                          <w:ind w:left="0" w:right="877" w:firstLine="0"/>
                          <w:jc w:val="left"/>
                          <w:rPr>
                            <w:sz w:val="24"/>
                          </w:rPr>
                        </w:pPr>
                        <w:r>
                          <w:rPr>
                            <w:sz w:val="21"/>
                          </w:rPr>
                          <w:t>Слегка приготовленные продукты, содержащие молоко (обжарка при высокой температуре): </w:t>
                        </w:r>
                        <w:r>
                          <w:rPr>
                            <w:sz w:val="24"/>
                          </w:rPr>
                          <w:t>блинчики, вафли</w:t>
                        </w:r>
                      </w:p>
                      <w:p>
                        <w:pPr>
                          <w:spacing w:line="240" w:lineRule="auto" w:before="51"/>
                          <w:rPr>
                            <w:sz w:val="21"/>
                          </w:rPr>
                        </w:pPr>
                      </w:p>
                      <w:p>
                        <w:pPr>
                          <w:numPr>
                            <w:ilvl w:val="1"/>
                            <w:numId w:val="24"/>
                          </w:numPr>
                          <w:tabs>
                            <w:tab w:pos="537" w:val="left" w:leader="none"/>
                          </w:tabs>
                          <w:spacing w:before="0"/>
                          <w:ind w:left="357" w:right="486" w:firstLine="0"/>
                          <w:jc w:val="both"/>
                          <w:rPr>
                            <w:sz w:val="22"/>
                          </w:rPr>
                        </w:pPr>
                        <w:r>
                          <w:rPr>
                            <w:sz w:val="22"/>
                          </w:rPr>
                          <w:t>Длительно приготовленные продукты, содержащие молоко (в духовом шкафу не менее 30 мин при температуре 180 º): маффин/кекс, пирог</w:t>
                        </w:r>
                      </w:p>
                      <w:p>
                        <w:pPr>
                          <w:numPr>
                            <w:ilvl w:val="2"/>
                            <w:numId w:val="24"/>
                          </w:numPr>
                          <w:tabs>
                            <w:tab w:pos="1130" w:val="left" w:leader="none"/>
                          </w:tabs>
                          <w:spacing w:line="202" w:lineRule="exact" w:before="0"/>
                          <w:ind w:left="1130" w:right="0" w:hanging="276"/>
                          <w:jc w:val="both"/>
                          <w:rPr>
                            <w:sz w:val="22"/>
                          </w:rPr>
                        </w:pPr>
                        <w:r>
                          <w:rPr>
                            <w:sz w:val="22"/>
                          </w:rPr>
                          <w:t>Длительно</w:t>
                        </w:r>
                        <w:r>
                          <w:rPr>
                            <w:spacing w:val="26"/>
                            <w:sz w:val="22"/>
                          </w:rPr>
                          <w:t> </w:t>
                        </w:r>
                        <w:r>
                          <w:rPr>
                            <w:sz w:val="22"/>
                          </w:rPr>
                          <w:t>приготовленные</w:t>
                        </w:r>
                        <w:r>
                          <w:rPr>
                            <w:spacing w:val="28"/>
                            <w:sz w:val="22"/>
                          </w:rPr>
                          <w:t> </w:t>
                        </w:r>
                        <w:r>
                          <w:rPr>
                            <w:sz w:val="22"/>
                          </w:rPr>
                          <w:t>продукты,</w:t>
                        </w:r>
                        <w:r>
                          <w:rPr>
                            <w:spacing w:val="27"/>
                            <w:sz w:val="22"/>
                          </w:rPr>
                          <w:t> </w:t>
                        </w:r>
                        <w:r>
                          <w:rPr>
                            <w:spacing w:val="-2"/>
                            <w:sz w:val="22"/>
                          </w:rPr>
                          <w:t>содержащие</w:t>
                        </w:r>
                      </w:p>
                      <w:p>
                        <w:pPr>
                          <w:spacing w:line="237" w:lineRule="auto" w:before="4"/>
                          <w:ind w:left="854" w:right="22" w:firstLine="0"/>
                          <w:jc w:val="both"/>
                          <w:rPr>
                            <w:sz w:val="24"/>
                          </w:rPr>
                        </w:pPr>
                        <w:r>
                          <w:rPr>
                            <w:sz w:val="22"/>
                          </w:rPr>
                          <w:t>10-20 мл молока (в духовом шкафу не менее 30 мин при температуре 180 º): сухое </w:t>
                        </w:r>
                        <w:r>
                          <w:rPr>
                            <w:sz w:val="24"/>
                          </w:rPr>
                          <w:t>печенье</w:t>
                        </w:r>
                      </w:p>
                    </w:txbxContent>
                  </v:textbox>
                  <w10:wrap type="none"/>
                </v:shape>
                <v:shape style="position:absolute;left:4275;top:2003;width:5630;height:454" type="#_x0000_t202" id="docshape40" filled="false" stroked="false">
                  <v:textbox inset="0,0,0,0">
                    <w:txbxContent>
                      <w:p>
                        <w:pPr>
                          <w:spacing w:before="82"/>
                          <w:ind w:left="158" w:right="0" w:firstLine="0"/>
                          <w:jc w:val="left"/>
                          <w:rPr>
                            <w:sz w:val="24"/>
                          </w:rPr>
                        </w:pPr>
                        <w:r>
                          <w:rPr>
                            <w:sz w:val="24"/>
                          </w:rPr>
                          <w:t>4.Твердый</w:t>
                        </w:r>
                        <w:r>
                          <w:rPr>
                            <w:spacing w:val="-8"/>
                            <w:sz w:val="24"/>
                          </w:rPr>
                          <w:t> </w:t>
                        </w:r>
                        <w:r>
                          <w:rPr>
                            <w:spacing w:val="-5"/>
                            <w:sz w:val="24"/>
                          </w:rPr>
                          <w:t>сыр</w:t>
                        </w:r>
                      </w:p>
                    </w:txbxContent>
                  </v:textbox>
                  <w10:wrap type="none"/>
                </v:shape>
                <w10:wrap type="topAndBottom"/>
              </v:group>
            </w:pict>
          </mc:Fallback>
        </mc:AlternateContent>
      </w:r>
    </w:p>
    <w:p>
      <w:pPr>
        <w:pStyle w:val="Heading2"/>
        <w:spacing w:before="90"/>
        <w:ind w:left="2448"/>
        <w:jc w:val="left"/>
      </w:pPr>
      <w:r>
        <w:rPr/>
        <w:t>Рис.</w:t>
      </w:r>
      <w:r>
        <w:rPr>
          <w:spacing w:val="-3"/>
        </w:rPr>
        <w:t> </w:t>
      </w:r>
      <w:r>
        <w:rPr/>
        <w:t>2. Молочная</w:t>
      </w:r>
      <w:r>
        <w:rPr>
          <w:spacing w:val="-3"/>
        </w:rPr>
        <w:t> </w:t>
      </w:r>
      <w:r>
        <w:rPr/>
        <w:t>лестница,</w:t>
      </w:r>
      <w:r>
        <w:rPr>
          <w:spacing w:val="-3"/>
        </w:rPr>
        <w:t> </w:t>
      </w:r>
      <w:r>
        <w:rPr/>
        <w:t>ступени</w:t>
      </w:r>
      <w:r>
        <w:rPr>
          <w:spacing w:val="-1"/>
        </w:rPr>
        <w:t> </w:t>
      </w:r>
      <w:r>
        <w:rPr/>
        <w:t>(адаптировано</w:t>
      </w:r>
      <w:r>
        <w:rPr>
          <w:spacing w:val="-3"/>
        </w:rPr>
        <w:t> </w:t>
      </w:r>
      <w:r>
        <w:rPr/>
        <w:t>по</w:t>
      </w:r>
      <w:r>
        <w:rPr>
          <w:spacing w:val="-1"/>
        </w:rPr>
        <w:t> </w:t>
      </w:r>
      <w:r>
        <w:rPr>
          <w:spacing w:val="-2"/>
        </w:rPr>
        <w:t>[160])</w:t>
      </w:r>
    </w:p>
    <w:p>
      <w:pPr>
        <w:pStyle w:val="BodyText"/>
        <w:tabs>
          <w:tab w:pos="2527" w:val="left" w:leader="none"/>
          <w:tab w:pos="3695" w:val="left" w:leader="none"/>
          <w:tab w:pos="5283" w:val="left" w:leader="none"/>
          <w:tab w:pos="6120" w:val="left" w:leader="none"/>
          <w:tab w:pos="8198" w:val="left" w:leader="none"/>
          <w:tab w:pos="9363" w:val="left" w:leader="none"/>
        </w:tabs>
        <w:spacing w:line="360" w:lineRule="auto" w:before="132"/>
        <w:ind w:left="682" w:right="144" w:firstLine="566"/>
        <w:jc w:val="left"/>
      </w:pPr>
      <w:r>
        <w:rPr>
          <w:spacing w:val="-2"/>
        </w:rPr>
        <w:t>Молочная</w:t>
      </w:r>
      <w:r>
        <w:rPr/>
        <w:tab/>
      </w:r>
      <w:r>
        <w:rPr>
          <w:spacing w:val="-2"/>
        </w:rPr>
        <w:t>лестница</w:t>
      </w:r>
      <w:r>
        <w:rPr/>
        <w:tab/>
      </w:r>
      <w:r>
        <w:rPr>
          <w:spacing w:val="-2"/>
        </w:rPr>
        <w:t>представляет</w:t>
      </w:r>
      <w:r>
        <w:rPr/>
        <w:tab/>
      </w:r>
      <w:r>
        <w:rPr>
          <w:spacing w:val="-2"/>
        </w:rPr>
        <w:t>собой</w:t>
      </w:r>
      <w:r>
        <w:rPr/>
        <w:tab/>
      </w:r>
      <w:r>
        <w:rPr>
          <w:spacing w:val="-2"/>
        </w:rPr>
        <w:t>последовательное</w:t>
      </w:r>
      <w:r>
        <w:rPr/>
        <w:tab/>
      </w:r>
      <w:r>
        <w:rPr>
          <w:spacing w:val="-2"/>
        </w:rPr>
        <w:t>введение</w:t>
      </w:r>
      <w:r>
        <w:rPr/>
        <w:tab/>
      </w:r>
      <w:r>
        <w:rPr>
          <w:spacing w:val="-2"/>
        </w:rPr>
        <w:t>продуктов, </w:t>
      </w:r>
      <w:r>
        <w:rPr/>
        <w:t>содержащих белки коровьего молока (рис.2):</w:t>
      </w:r>
    </w:p>
    <w:p>
      <w:pPr>
        <w:pStyle w:val="ListParagraph"/>
        <w:numPr>
          <w:ilvl w:val="0"/>
          <w:numId w:val="25"/>
        </w:numPr>
        <w:tabs>
          <w:tab w:pos="1248" w:val="left" w:leader="none"/>
        </w:tabs>
        <w:spacing w:line="360" w:lineRule="auto" w:before="0" w:after="0"/>
        <w:ind w:left="682" w:right="140" w:firstLine="283"/>
        <w:jc w:val="left"/>
        <w:rPr>
          <w:sz w:val="24"/>
        </w:rPr>
      </w:pPr>
      <w:r>
        <w:rPr>
          <w:sz w:val="24"/>
        </w:rPr>
        <w:t>Ступень. Длительно приготовленные продукты, содержащие 10-20 мл молока (в духовом шкафу не менее 30 минут при температуре 180 º): сухое печенье.</w:t>
      </w:r>
    </w:p>
    <w:p>
      <w:pPr>
        <w:pStyle w:val="ListParagraph"/>
        <w:numPr>
          <w:ilvl w:val="0"/>
          <w:numId w:val="25"/>
        </w:numPr>
        <w:tabs>
          <w:tab w:pos="1248" w:val="left" w:leader="none"/>
        </w:tabs>
        <w:spacing w:line="360" w:lineRule="auto" w:before="0" w:after="0"/>
        <w:ind w:left="682" w:right="142" w:firstLine="283"/>
        <w:jc w:val="left"/>
        <w:rPr>
          <w:sz w:val="24"/>
        </w:rPr>
      </w:pPr>
      <w:r>
        <w:rPr>
          <w:sz w:val="24"/>
        </w:rPr>
        <w:t>Ступень. Длительно приготовленные продукты, содержащие молоко</w:t>
      </w:r>
      <w:r>
        <w:rPr>
          <w:spacing w:val="28"/>
          <w:sz w:val="24"/>
        </w:rPr>
        <w:t> </w:t>
      </w:r>
      <w:r>
        <w:rPr>
          <w:sz w:val="24"/>
        </w:rPr>
        <w:t>(в духовом шкафу не менее 30 минут при температуре 180 º): маффин, пирог.</w:t>
      </w:r>
    </w:p>
    <w:p>
      <w:pPr>
        <w:pStyle w:val="ListParagraph"/>
        <w:numPr>
          <w:ilvl w:val="0"/>
          <w:numId w:val="25"/>
        </w:numPr>
        <w:tabs>
          <w:tab w:pos="1248" w:val="left" w:leader="none"/>
        </w:tabs>
        <w:spacing w:line="360" w:lineRule="auto" w:before="0" w:after="0"/>
        <w:ind w:left="682" w:right="139" w:firstLine="283"/>
        <w:jc w:val="left"/>
        <w:rPr>
          <w:sz w:val="24"/>
        </w:rPr>
      </w:pPr>
      <w:r>
        <w:rPr>
          <w:sz w:val="24"/>
        </w:rPr>
        <w:t>Ступень. Слегка приготовленные продукты, содержащие молоко (обжарка при высокой температуре): блинчики, вафли.</w:t>
      </w:r>
    </w:p>
    <w:p>
      <w:pPr>
        <w:pStyle w:val="ListParagraph"/>
        <w:numPr>
          <w:ilvl w:val="0"/>
          <w:numId w:val="25"/>
        </w:numPr>
        <w:tabs>
          <w:tab w:pos="1248" w:val="left" w:leader="none"/>
        </w:tabs>
        <w:spacing w:line="240" w:lineRule="auto" w:before="1" w:after="0"/>
        <w:ind w:left="1248" w:right="0" w:hanging="283"/>
        <w:jc w:val="left"/>
        <w:rPr>
          <w:sz w:val="24"/>
        </w:rPr>
      </w:pPr>
      <w:r>
        <w:rPr>
          <w:sz w:val="24"/>
        </w:rPr>
        <w:t>Ступень.</w:t>
      </w:r>
      <w:r>
        <w:rPr>
          <w:spacing w:val="-2"/>
          <w:sz w:val="24"/>
        </w:rPr>
        <w:t> </w:t>
      </w:r>
      <w:r>
        <w:rPr>
          <w:sz w:val="24"/>
        </w:rPr>
        <w:t>Твердый</w:t>
      </w:r>
      <w:r>
        <w:rPr>
          <w:spacing w:val="-3"/>
          <w:sz w:val="24"/>
        </w:rPr>
        <w:t> </w:t>
      </w:r>
      <w:r>
        <w:rPr>
          <w:sz w:val="24"/>
        </w:rPr>
        <w:t>сыр</w:t>
      </w:r>
      <w:r>
        <w:rPr>
          <w:spacing w:val="-1"/>
          <w:sz w:val="24"/>
        </w:rPr>
        <w:t> </w:t>
      </w:r>
      <w:r>
        <w:rPr>
          <w:sz w:val="24"/>
        </w:rPr>
        <w:t>или</w:t>
      </w:r>
      <w:r>
        <w:rPr>
          <w:spacing w:val="-2"/>
          <w:sz w:val="24"/>
        </w:rPr>
        <w:t> </w:t>
      </w:r>
      <w:r>
        <w:rPr>
          <w:sz w:val="24"/>
        </w:rPr>
        <w:t>сыр</w:t>
      </w:r>
      <w:r>
        <w:rPr>
          <w:spacing w:val="-2"/>
          <w:sz w:val="24"/>
        </w:rPr>
        <w:t> </w:t>
      </w:r>
      <w:r>
        <w:rPr>
          <w:sz w:val="24"/>
        </w:rPr>
        <w:t>в</w:t>
      </w:r>
      <w:r>
        <w:rPr>
          <w:spacing w:val="-3"/>
          <w:sz w:val="24"/>
        </w:rPr>
        <w:t> </w:t>
      </w:r>
      <w:r>
        <w:rPr>
          <w:spacing w:val="-2"/>
          <w:sz w:val="24"/>
        </w:rPr>
        <w:t>пицце.</w:t>
      </w:r>
    </w:p>
    <w:p>
      <w:pPr>
        <w:pStyle w:val="ListParagraph"/>
        <w:numPr>
          <w:ilvl w:val="0"/>
          <w:numId w:val="25"/>
        </w:numPr>
        <w:tabs>
          <w:tab w:pos="1248" w:val="left" w:leader="none"/>
        </w:tabs>
        <w:spacing w:line="360" w:lineRule="auto" w:before="139" w:after="0"/>
        <w:ind w:left="682" w:right="138" w:firstLine="283"/>
        <w:jc w:val="left"/>
        <w:rPr>
          <w:sz w:val="24"/>
        </w:rPr>
      </w:pPr>
      <w:r>
        <w:rPr>
          <w:sz w:val="24"/>
        </w:rPr>
        <w:t>Ступень</w:t>
      </w:r>
      <w:r>
        <w:rPr>
          <w:spacing w:val="40"/>
          <w:sz w:val="24"/>
        </w:rPr>
        <w:t> </w:t>
      </w:r>
      <w:r>
        <w:rPr>
          <w:sz w:val="24"/>
        </w:rPr>
        <w:t>Кисломолочные</w:t>
      </w:r>
      <w:r>
        <w:rPr>
          <w:spacing w:val="40"/>
          <w:sz w:val="24"/>
        </w:rPr>
        <w:t> </w:t>
      </w:r>
      <w:r>
        <w:rPr>
          <w:sz w:val="24"/>
        </w:rPr>
        <w:t>продукты</w:t>
      </w:r>
      <w:r>
        <w:rPr>
          <w:spacing w:val="40"/>
          <w:sz w:val="24"/>
        </w:rPr>
        <w:t> </w:t>
      </w:r>
      <w:r>
        <w:rPr>
          <w:sz w:val="24"/>
        </w:rPr>
        <w:t>(йогурт,</w:t>
      </w:r>
      <w:r>
        <w:rPr>
          <w:spacing w:val="40"/>
          <w:sz w:val="24"/>
        </w:rPr>
        <w:t> </w:t>
      </w:r>
      <w:r>
        <w:rPr>
          <w:sz w:val="24"/>
        </w:rPr>
        <w:t>творог,</w:t>
      </w:r>
      <w:r>
        <w:rPr>
          <w:spacing w:val="40"/>
          <w:sz w:val="24"/>
        </w:rPr>
        <w:t> </w:t>
      </w:r>
      <w:r>
        <w:rPr>
          <w:sz w:val="24"/>
        </w:rPr>
        <w:t>сметана)</w:t>
      </w:r>
      <w:r>
        <w:rPr>
          <w:spacing w:val="40"/>
          <w:sz w:val="24"/>
        </w:rPr>
        <w:t> </w:t>
      </w:r>
      <w:r>
        <w:rPr>
          <w:sz w:val="24"/>
        </w:rPr>
        <w:t>и</w:t>
      </w:r>
      <w:r>
        <w:rPr>
          <w:spacing w:val="40"/>
          <w:sz w:val="24"/>
        </w:rPr>
        <w:t> </w:t>
      </w:r>
      <w:r>
        <w:rPr>
          <w:sz w:val="24"/>
        </w:rPr>
        <w:t>кипяченое</w:t>
      </w:r>
      <w:r>
        <w:rPr>
          <w:spacing w:val="40"/>
          <w:sz w:val="24"/>
        </w:rPr>
        <w:t> </w:t>
      </w:r>
      <w:r>
        <w:rPr>
          <w:sz w:val="24"/>
        </w:rPr>
        <w:t>не</w:t>
      </w:r>
      <w:r>
        <w:rPr>
          <w:spacing w:val="40"/>
          <w:sz w:val="24"/>
        </w:rPr>
        <w:t> </w:t>
      </w:r>
      <w:r>
        <w:rPr>
          <w:sz w:val="24"/>
        </w:rPr>
        <w:t>менее</w:t>
      </w:r>
      <w:r>
        <w:rPr>
          <w:spacing w:val="40"/>
          <w:sz w:val="24"/>
        </w:rPr>
        <w:t> </w:t>
      </w:r>
      <w:r>
        <w:rPr>
          <w:sz w:val="24"/>
        </w:rPr>
        <w:t>3 минут молоко.</w:t>
      </w:r>
    </w:p>
    <w:p>
      <w:pPr>
        <w:pStyle w:val="ListParagraph"/>
        <w:numPr>
          <w:ilvl w:val="0"/>
          <w:numId w:val="25"/>
        </w:numPr>
        <w:tabs>
          <w:tab w:pos="1248" w:val="left" w:leader="none"/>
        </w:tabs>
        <w:spacing w:line="240" w:lineRule="auto" w:before="0" w:after="0"/>
        <w:ind w:left="1248" w:right="0" w:hanging="283"/>
        <w:jc w:val="left"/>
        <w:rPr>
          <w:sz w:val="24"/>
        </w:rPr>
      </w:pPr>
      <w:r>
        <w:rPr>
          <w:sz w:val="24"/>
        </w:rPr>
        <w:t>Ступень.</w:t>
      </w:r>
      <w:r>
        <w:rPr>
          <w:spacing w:val="-5"/>
          <w:sz w:val="24"/>
        </w:rPr>
        <w:t> </w:t>
      </w:r>
      <w:r>
        <w:rPr>
          <w:sz w:val="24"/>
        </w:rPr>
        <w:t>Цельное</w:t>
      </w:r>
      <w:r>
        <w:rPr>
          <w:spacing w:val="-4"/>
          <w:sz w:val="24"/>
        </w:rPr>
        <w:t> </w:t>
      </w:r>
      <w:r>
        <w:rPr>
          <w:sz w:val="24"/>
        </w:rPr>
        <w:t>молоко</w:t>
      </w:r>
      <w:r>
        <w:rPr>
          <w:spacing w:val="-3"/>
          <w:sz w:val="24"/>
        </w:rPr>
        <w:t> </w:t>
      </w:r>
      <w:r>
        <w:rPr>
          <w:sz w:val="24"/>
        </w:rPr>
        <w:t>или</w:t>
      </w:r>
      <w:r>
        <w:rPr>
          <w:spacing w:val="-2"/>
          <w:sz w:val="24"/>
        </w:rPr>
        <w:t> </w:t>
      </w:r>
      <w:r>
        <w:rPr>
          <w:sz w:val="24"/>
        </w:rPr>
        <w:t>адаптированная</w:t>
      </w:r>
      <w:r>
        <w:rPr>
          <w:spacing w:val="-5"/>
          <w:sz w:val="24"/>
        </w:rPr>
        <w:t> </w:t>
      </w:r>
      <w:r>
        <w:rPr>
          <w:sz w:val="24"/>
        </w:rPr>
        <w:t>молочная</w:t>
      </w:r>
      <w:r>
        <w:rPr>
          <w:spacing w:val="-3"/>
          <w:sz w:val="24"/>
        </w:rPr>
        <w:t> </w:t>
      </w:r>
      <w:r>
        <w:rPr>
          <w:spacing w:val="-2"/>
          <w:sz w:val="24"/>
        </w:rPr>
        <w:t>смесь.</w:t>
      </w:r>
    </w:p>
    <w:p>
      <w:pPr>
        <w:pStyle w:val="BodyText"/>
        <w:spacing w:line="360" w:lineRule="auto" w:before="137"/>
        <w:ind w:left="682" w:right="142" w:firstLine="566"/>
      </w:pPr>
      <w:r>
        <w:rPr/>
        <w:t>Дети в возрасте старше одного года с длительным течением ПА могут нуждаться в длительном</w:t>
      </w:r>
      <w:r>
        <w:rPr>
          <w:spacing w:val="-1"/>
        </w:rPr>
        <w:t> </w:t>
      </w:r>
      <w:r>
        <w:rPr/>
        <w:t>исключении определенного спектра</w:t>
      </w:r>
      <w:r>
        <w:rPr>
          <w:spacing w:val="-1"/>
        </w:rPr>
        <w:t> </w:t>
      </w:r>
      <w:r>
        <w:rPr/>
        <w:t>продуктов из питания, что может приводить</w:t>
      </w:r>
      <w:r>
        <w:rPr>
          <w:spacing w:val="-2"/>
        </w:rPr>
        <w:t> </w:t>
      </w:r>
      <w:r>
        <w:rPr/>
        <w:t>к развитию </w:t>
      </w:r>
      <w:r>
        <w:rPr>
          <w:i/>
        </w:rPr>
        <w:t>дефицита </w:t>
      </w:r>
      <w:r>
        <w:rPr/>
        <w:t>различных пищевых веществ.</w:t>
      </w:r>
    </w:p>
    <w:p>
      <w:pPr>
        <w:spacing w:line="252" w:lineRule="exact" w:before="6"/>
        <w:ind w:left="965" w:right="0" w:firstLine="0"/>
        <w:jc w:val="left"/>
        <w:rPr>
          <w:b/>
          <w:sz w:val="22"/>
        </w:rPr>
      </w:pPr>
      <w:r>
        <w:rPr>
          <w:b/>
          <w:spacing w:val="-2"/>
          <w:sz w:val="22"/>
        </w:rPr>
        <w:t>Таблица.1.</w:t>
      </w:r>
    </w:p>
    <w:p>
      <w:pPr>
        <w:spacing w:before="0"/>
        <w:ind w:left="965" w:right="2880" w:firstLine="0"/>
        <w:jc w:val="left"/>
        <w:rPr>
          <w:b/>
          <w:sz w:val="22"/>
        </w:rPr>
      </w:pPr>
      <w:r>
        <w:rPr>
          <w:b/>
          <w:sz w:val="22"/>
        </w:rPr>
        <w:t>Продукты,</w:t>
      </w:r>
      <w:r>
        <w:rPr>
          <w:b/>
          <w:spacing w:val="-6"/>
          <w:sz w:val="22"/>
        </w:rPr>
        <w:t> </w:t>
      </w:r>
      <w:r>
        <w:rPr>
          <w:b/>
          <w:sz w:val="22"/>
        </w:rPr>
        <w:t>наиболее</w:t>
      </w:r>
      <w:r>
        <w:rPr>
          <w:b/>
          <w:spacing w:val="-5"/>
          <w:sz w:val="22"/>
        </w:rPr>
        <w:t> </w:t>
      </w:r>
      <w:r>
        <w:rPr>
          <w:b/>
          <w:sz w:val="22"/>
        </w:rPr>
        <w:t>часто</w:t>
      </w:r>
      <w:r>
        <w:rPr>
          <w:b/>
          <w:spacing w:val="-3"/>
          <w:sz w:val="22"/>
        </w:rPr>
        <w:t> </w:t>
      </w:r>
      <w:r>
        <w:rPr>
          <w:b/>
          <w:sz w:val="22"/>
        </w:rPr>
        <w:t>исключаемые</w:t>
      </w:r>
      <w:r>
        <w:rPr>
          <w:b/>
          <w:spacing w:val="-5"/>
          <w:sz w:val="22"/>
        </w:rPr>
        <w:t> </w:t>
      </w:r>
      <w:r>
        <w:rPr>
          <w:b/>
          <w:sz w:val="22"/>
        </w:rPr>
        <w:t>из</w:t>
      </w:r>
      <w:r>
        <w:rPr>
          <w:b/>
          <w:spacing w:val="-2"/>
          <w:sz w:val="22"/>
        </w:rPr>
        <w:t> </w:t>
      </w:r>
      <w:r>
        <w:rPr>
          <w:b/>
          <w:sz w:val="22"/>
        </w:rPr>
        <w:t>рациона</w:t>
      </w:r>
      <w:r>
        <w:rPr>
          <w:b/>
          <w:spacing w:val="-3"/>
          <w:sz w:val="22"/>
        </w:rPr>
        <w:t> </w:t>
      </w:r>
      <w:r>
        <w:rPr>
          <w:b/>
          <w:sz w:val="22"/>
        </w:rPr>
        <w:t>больных</w:t>
      </w:r>
      <w:r>
        <w:rPr>
          <w:b/>
          <w:spacing w:val="-5"/>
          <w:sz w:val="22"/>
        </w:rPr>
        <w:t> </w:t>
      </w:r>
      <w:r>
        <w:rPr>
          <w:b/>
          <w:sz w:val="22"/>
        </w:rPr>
        <w:t>с</w:t>
      </w:r>
      <w:r>
        <w:rPr>
          <w:b/>
          <w:spacing w:val="-3"/>
          <w:sz w:val="22"/>
        </w:rPr>
        <w:t> </w:t>
      </w:r>
      <w:r>
        <w:rPr>
          <w:b/>
          <w:sz w:val="22"/>
        </w:rPr>
        <w:t>ПА и возникающие при этом дефициты макро- и микронутриентов</w:t>
      </w:r>
    </w:p>
    <w:p>
      <w:pPr>
        <w:spacing w:after="0"/>
        <w:jc w:val="left"/>
        <w:rPr>
          <w:b/>
          <w:sz w:val="22"/>
        </w:rPr>
        <w:sectPr>
          <w:pgSz w:w="11910" w:h="16840"/>
          <w:pgMar w:header="0" w:footer="1005" w:top="1040" w:bottom="1200" w:left="566" w:right="708"/>
        </w:sectPr>
      </w:pPr>
    </w:p>
    <w:tbl>
      <w:tblPr>
        <w:tblW w:w="0" w:type="auto"/>
        <w:jc w:val="left"/>
        <w:tblInd w:w="8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112"/>
        <w:gridCol w:w="5104"/>
      </w:tblGrid>
      <w:tr>
        <w:trPr>
          <w:trHeight w:val="278" w:hRule="atLeast"/>
        </w:trPr>
        <w:tc>
          <w:tcPr>
            <w:tcW w:w="4112" w:type="dxa"/>
          </w:tcPr>
          <w:p>
            <w:pPr>
              <w:pStyle w:val="TableParagraph"/>
              <w:spacing w:line="258" w:lineRule="exact"/>
              <w:ind w:left="391"/>
              <w:rPr>
                <w:b/>
                <w:sz w:val="24"/>
              </w:rPr>
            </w:pPr>
            <w:r>
              <w:rPr>
                <w:b/>
                <w:sz w:val="24"/>
              </w:rPr>
              <w:t>Группы</w:t>
            </w:r>
            <w:r>
              <w:rPr>
                <w:b/>
                <w:spacing w:val="-3"/>
                <w:sz w:val="24"/>
              </w:rPr>
              <w:t> </w:t>
            </w:r>
            <w:r>
              <w:rPr>
                <w:b/>
                <w:spacing w:val="-2"/>
                <w:sz w:val="24"/>
              </w:rPr>
              <w:t>продуктов</w:t>
            </w:r>
          </w:p>
        </w:tc>
        <w:tc>
          <w:tcPr>
            <w:tcW w:w="5104" w:type="dxa"/>
          </w:tcPr>
          <w:p>
            <w:pPr>
              <w:pStyle w:val="TableParagraph"/>
              <w:spacing w:line="258" w:lineRule="exact"/>
              <w:ind w:left="390"/>
              <w:rPr>
                <w:b/>
                <w:sz w:val="24"/>
              </w:rPr>
            </w:pPr>
            <w:r>
              <w:rPr>
                <w:b/>
                <w:sz w:val="24"/>
              </w:rPr>
              <w:t>Дефицит</w:t>
            </w:r>
            <w:r>
              <w:rPr>
                <w:b/>
                <w:spacing w:val="-2"/>
                <w:sz w:val="24"/>
              </w:rPr>
              <w:t> </w:t>
            </w:r>
            <w:r>
              <w:rPr>
                <w:b/>
                <w:sz w:val="24"/>
              </w:rPr>
              <w:t>нутриентов</w:t>
            </w:r>
            <w:r>
              <w:rPr>
                <w:b/>
                <w:spacing w:val="-6"/>
                <w:sz w:val="24"/>
              </w:rPr>
              <w:t> </w:t>
            </w:r>
            <w:r>
              <w:rPr>
                <w:b/>
                <w:sz w:val="24"/>
              </w:rPr>
              <w:t>в</w:t>
            </w:r>
            <w:r>
              <w:rPr>
                <w:b/>
                <w:spacing w:val="-2"/>
                <w:sz w:val="24"/>
              </w:rPr>
              <w:t> рационе</w:t>
            </w:r>
          </w:p>
        </w:tc>
      </w:tr>
      <w:tr>
        <w:trPr>
          <w:trHeight w:val="551" w:hRule="atLeast"/>
        </w:trPr>
        <w:tc>
          <w:tcPr>
            <w:tcW w:w="4112" w:type="dxa"/>
          </w:tcPr>
          <w:p>
            <w:pPr>
              <w:pStyle w:val="TableParagraph"/>
              <w:spacing w:line="268" w:lineRule="exact"/>
              <w:ind w:left="136"/>
              <w:rPr>
                <w:sz w:val="24"/>
              </w:rPr>
            </w:pPr>
            <w:r>
              <w:rPr>
                <w:sz w:val="24"/>
              </w:rPr>
              <w:t>Молоко,</w:t>
            </w:r>
            <w:r>
              <w:rPr>
                <w:spacing w:val="1"/>
                <w:sz w:val="24"/>
              </w:rPr>
              <w:t> </w:t>
            </w:r>
            <w:r>
              <w:rPr>
                <w:spacing w:val="-2"/>
                <w:sz w:val="24"/>
              </w:rPr>
              <w:t>творог,</w:t>
            </w:r>
          </w:p>
          <w:p>
            <w:pPr>
              <w:pStyle w:val="TableParagraph"/>
              <w:spacing w:line="264" w:lineRule="exact"/>
              <w:ind w:left="136"/>
              <w:rPr>
                <w:sz w:val="24"/>
              </w:rPr>
            </w:pPr>
            <w:r>
              <w:rPr>
                <w:sz w:val="24"/>
              </w:rPr>
              <w:t>Кисломолочные</w:t>
            </w:r>
            <w:r>
              <w:rPr>
                <w:spacing w:val="-4"/>
                <w:sz w:val="24"/>
              </w:rPr>
              <w:t> </w:t>
            </w:r>
            <w:r>
              <w:rPr>
                <w:spacing w:val="-2"/>
                <w:sz w:val="24"/>
              </w:rPr>
              <w:t>продукты</w:t>
            </w:r>
          </w:p>
        </w:tc>
        <w:tc>
          <w:tcPr>
            <w:tcW w:w="5104" w:type="dxa"/>
          </w:tcPr>
          <w:p>
            <w:pPr>
              <w:pStyle w:val="TableParagraph"/>
              <w:spacing w:line="268" w:lineRule="exact"/>
              <w:ind w:left="138"/>
              <w:rPr>
                <w:sz w:val="24"/>
              </w:rPr>
            </w:pPr>
            <w:r>
              <w:rPr>
                <w:sz w:val="24"/>
              </w:rPr>
              <w:t>Животный</w:t>
            </w:r>
            <w:r>
              <w:rPr>
                <w:spacing w:val="-5"/>
                <w:sz w:val="24"/>
              </w:rPr>
              <w:t> </w:t>
            </w:r>
            <w:r>
              <w:rPr>
                <w:sz w:val="24"/>
              </w:rPr>
              <w:t>белок,</w:t>
            </w:r>
            <w:r>
              <w:rPr>
                <w:spacing w:val="-3"/>
                <w:sz w:val="24"/>
              </w:rPr>
              <w:t> </w:t>
            </w:r>
            <w:r>
              <w:rPr>
                <w:sz w:val="24"/>
              </w:rPr>
              <w:t>кальций,</w:t>
            </w:r>
            <w:r>
              <w:rPr>
                <w:spacing w:val="-2"/>
                <w:sz w:val="24"/>
              </w:rPr>
              <w:t> </w:t>
            </w:r>
            <w:r>
              <w:rPr>
                <w:sz w:val="24"/>
              </w:rPr>
              <w:t>витамины</w:t>
            </w:r>
            <w:r>
              <w:rPr>
                <w:spacing w:val="-3"/>
                <w:sz w:val="24"/>
              </w:rPr>
              <w:t> </w:t>
            </w:r>
            <w:r>
              <w:rPr>
                <w:sz w:val="24"/>
              </w:rPr>
              <w:t>А,</w:t>
            </w:r>
            <w:r>
              <w:rPr>
                <w:spacing w:val="-3"/>
                <w:sz w:val="24"/>
              </w:rPr>
              <w:t> </w:t>
            </w:r>
            <w:r>
              <w:rPr>
                <w:sz w:val="24"/>
              </w:rPr>
              <w:t>D,</w:t>
            </w:r>
            <w:r>
              <w:rPr>
                <w:spacing w:val="-2"/>
                <w:sz w:val="24"/>
              </w:rPr>
              <w:t> </w:t>
            </w:r>
            <w:r>
              <w:rPr>
                <w:spacing w:val="-5"/>
                <w:sz w:val="24"/>
              </w:rPr>
              <w:t>В</w:t>
            </w:r>
            <w:r>
              <w:rPr>
                <w:spacing w:val="-5"/>
                <w:sz w:val="24"/>
                <w:vertAlign w:val="subscript"/>
              </w:rPr>
              <w:t>2</w:t>
            </w:r>
          </w:p>
        </w:tc>
      </w:tr>
      <w:tr>
        <w:trPr>
          <w:trHeight w:val="568" w:hRule="atLeast"/>
        </w:trPr>
        <w:tc>
          <w:tcPr>
            <w:tcW w:w="4112" w:type="dxa"/>
          </w:tcPr>
          <w:p>
            <w:pPr>
              <w:pStyle w:val="TableParagraph"/>
              <w:spacing w:line="268" w:lineRule="exact"/>
              <w:ind w:left="136"/>
              <w:rPr>
                <w:sz w:val="24"/>
              </w:rPr>
            </w:pPr>
            <w:r>
              <w:rPr>
                <w:sz w:val="24"/>
              </w:rPr>
              <w:t>Рыба</w:t>
            </w:r>
            <w:r>
              <w:rPr>
                <w:spacing w:val="-2"/>
                <w:sz w:val="24"/>
              </w:rPr>
              <w:t> </w:t>
            </w:r>
            <w:r>
              <w:rPr>
                <w:sz w:val="24"/>
              </w:rPr>
              <w:t>и </w:t>
            </w:r>
            <w:r>
              <w:rPr>
                <w:spacing w:val="-2"/>
                <w:sz w:val="24"/>
              </w:rPr>
              <w:t>морепродукты</w:t>
            </w:r>
          </w:p>
        </w:tc>
        <w:tc>
          <w:tcPr>
            <w:tcW w:w="5104" w:type="dxa"/>
          </w:tcPr>
          <w:p>
            <w:pPr>
              <w:pStyle w:val="TableParagraph"/>
              <w:spacing w:line="274" w:lineRule="exact"/>
              <w:ind w:left="107" w:firstLine="31"/>
              <w:rPr>
                <w:sz w:val="24"/>
              </w:rPr>
            </w:pPr>
            <w:r>
              <w:rPr>
                <w:sz w:val="24"/>
              </w:rPr>
              <w:t>Животный</w:t>
            </w:r>
            <w:r>
              <w:rPr>
                <w:spacing w:val="-8"/>
                <w:sz w:val="24"/>
              </w:rPr>
              <w:t> </w:t>
            </w:r>
            <w:r>
              <w:rPr>
                <w:sz w:val="24"/>
              </w:rPr>
              <w:t>белок,</w:t>
            </w:r>
            <w:r>
              <w:rPr>
                <w:spacing w:val="-4"/>
                <w:sz w:val="24"/>
              </w:rPr>
              <w:t> </w:t>
            </w:r>
            <w:r>
              <w:rPr>
                <w:rFonts w:ascii="Symbol" w:hAnsi="Symbol"/>
                <w:sz w:val="24"/>
              </w:rPr>
              <w:t></w:t>
            </w:r>
            <w:r>
              <w:rPr>
                <w:sz w:val="24"/>
              </w:rPr>
              <w:t>-3</w:t>
            </w:r>
            <w:r>
              <w:rPr>
                <w:spacing w:val="-8"/>
                <w:sz w:val="24"/>
              </w:rPr>
              <w:t> </w:t>
            </w:r>
            <w:r>
              <w:rPr>
                <w:sz w:val="24"/>
              </w:rPr>
              <w:t>жирные</w:t>
            </w:r>
            <w:r>
              <w:rPr>
                <w:spacing w:val="-9"/>
                <w:sz w:val="24"/>
              </w:rPr>
              <w:t> </w:t>
            </w:r>
            <w:r>
              <w:rPr>
                <w:sz w:val="24"/>
              </w:rPr>
              <w:t>кислоты,</w:t>
            </w:r>
            <w:r>
              <w:rPr>
                <w:spacing w:val="-10"/>
                <w:sz w:val="24"/>
              </w:rPr>
              <w:t> </w:t>
            </w:r>
            <w:r>
              <w:rPr>
                <w:sz w:val="24"/>
              </w:rPr>
              <w:t>йод, витамины А, D, группы В</w:t>
            </w:r>
          </w:p>
        </w:tc>
      </w:tr>
      <w:tr>
        <w:trPr>
          <w:trHeight w:val="553" w:hRule="atLeast"/>
        </w:trPr>
        <w:tc>
          <w:tcPr>
            <w:tcW w:w="4112" w:type="dxa"/>
          </w:tcPr>
          <w:p>
            <w:pPr>
              <w:pStyle w:val="TableParagraph"/>
              <w:spacing w:line="270" w:lineRule="exact"/>
              <w:ind w:left="136"/>
              <w:rPr>
                <w:sz w:val="24"/>
              </w:rPr>
            </w:pPr>
            <w:r>
              <w:rPr>
                <w:sz w:val="24"/>
              </w:rPr>
              <w:t>Куриные</w:t>
            </w:r>
            <w:r>
              <w:rPr>
                <w:spacing w:val="-8"/>
                <w:sz w:val="24"/>
              </w:rPr>
              <w:t> </w:t>
            </w:r>
            <w:r>
              <w:rPr>
                <w:spacing w:val="-4"/>
                <w:sz w:val="24"/>
              </w:rPr>
              <w:t>яйца</w:t>
            </w:r>
          </w:p>
        </w:tc>
        <w:tc>
          <w:tcPr>
            <w:tcW w:w="5104" w:type="dxa"/>
          </w:tcPr>
          <w:p>
            <w:pPr>
              <w:pStyle w:val="TableParagraph"/>
              <w:spacing w:line="270" w:lineRule="exact"/>
              <w:ind w:left="138"/>
              <w:rPr>
                <w:sz w:val="24"/>
              </w:rPr>
            </w:pPr>
            <w:r>
              <w:rPr>
                <w:sz w:val="24"/>
              </w:rPr>
              <w:t>Животный</w:t>
            </w:r>
            <w:r>
              <w:rPr>
                <w:spacing w:val="-3"/>
                <w:sz w:val="24"/>
              </w:rPr>
              <w:t> </w:t>
            </w:r>
            <w:r>
              <w:rPr>
                <w:sz w:val="24"/>
              </w:rPr>
              <w:t>белок,</w:t>
            </w:r>
            <w:r>
              <w:rPr>
                <w:spacing w:val="-3"/>
                <w:sz w:val="24"/>
              </w:rPr>
              <w:t> </w:t>
            </w:r>
            <w:r>
              <w:rPr>
                <w:sz w:val="24"/>
              </w:rPr>
              <w:t>жиры,</w:t>
            </w:r>
            <w:r>
              <w:rPr>
                <w:spacing w:val="-3"/>
                <w:sz w:val="24"/>
              </w:rPr>
              <w:t> </w:t>
            </w:r>
            <w:r>
              <w:rPr>
                <w:spacing w:val="-2"/>
                <w:sz w:val="24"/>
              </w:rPr>
              <w:t>фосфолипиды,</w:t>
            </w:r>
          </w:p>
          <w:p>
            <w:pPr>
              <w:pStyle w:val="TableParagraph"/>
              <w:spacing w:line="264" w:lineRule="exact"/>
              <w:ind w:left="107"/>
              <w:rPr>
                <w:sz w:val="24"/>
              </w:rPr>
            </w:pPr>
            <w:r>
              <w:rPr>
                <w:sz w:val="24"/>
              </w:rPr>
              <w:t>витамины</w:t>
            </w:r>
            <w:r>
              <w:rPr>
                <w:spacing w:val="-1"/>
                <w:sz w:val="24"/>
              </w:rPr>
              <w:t> </w:t>
            </w:r>
            <w:r>
              <w:rPr>
                <w:sz w:val="24"/>
              </w:rPr>
              <w:t>В</w:t>
            </w:r>
            <w:r>
              <w:rPr>
                <w:sz w:val="24"/>
                <w:vertAlign w:val="subscript"/>
              </w:rPr>
              <w:t>1</w:t>
            </w:r>
            <w:r>
              <w:rPr>
                <w:sz w:val="24"/>
                <w:vertAlign w:val="baseline"/>
              </w:rPr>
              <w:t>,</w:t>
            </w:r>
            <w:r>
              <w:rPr>
                <w:spacing w:val="-1"/>
                <w:sz w:val="24"/>
                <w:vertAlign w:val="baseline"/>
              </w:rPr>
              <w:t> </w:t>
            </w:r>
            <w:r>
              <w:rPr>
                <w:sz w:val="24"/>
                <w:vertAlign w:val="baseline"/>
              </w:rPr>
              <w:t>В</w:t>
            </w:r>
            <w:r>
              <w:rPr>
                <w:sz w:val="24"/>
                <w:vertAlign w:val="subscript"/>
              </w:rPr>
              <w:t>2</w:t>
            </w:r>
            <w:r>
              <w:rPr>
                <w:sz w:val="24"/>
                <w:vertAlign w:val="baseline"/>
              </w:rPr>
              <w:t>, B</w:t>
            </w:r>
            <w:r>
              <w:rPr>
                <w:sz w:val="24"/>
                <w:vertAlign w:val="subscript"/>
              </w:rPr>
              <w:t>12</w:t>
            </w:r>
            <w:r>
              <w:rPr>
                <w:sz w:val="24"/>
                <w:vertAlign w:val="baseline"/>
              </w:rPr>
              <w:t>,</w:t>
            </w:r>
            <w:r>
              <w:rPr>
                <w:spacing w:val="-1"/>
                <w:sz w:val="24"/>
                <w:vertAlign w:val="baseline"/>
              </w:rPr>
              <w:t> </w:t>
            </w:r>
            <w:r>
              <w:rPr>
                <w:sz w:val="24"/>
                <w:vertAlign w:val="baseline"/>
              </w:rPr>
              <w:t>С, D,</w:t>
            </w:r>
            <w:r>
              <w:rPr>
                <w:spacing w:val="-1"/>
                <w:sz w:val="24"/>
                <w:vertAlign w:val="baseline"/>
              </w:rPr>
              <w:t> </w:t>
            </w:r>
            <w:r>
              <w:rPr>
                <w:sz w:val="24"/>
                <w:vertAlign w:val="baseline"/>
              </w:rPr>
              <w:t>Е, </w:t>
            </w:r>
            <w:r>
              <w:rPr>
                <w:spacing w:val="-10"/>
                <w:sz w:val="24"/>
                <w:vertAlign w:val="baseline"/>
              </w:rPr>
              <w:t>А</w:t>
            </w:r>
          </w:p>
        </w:tc>
      </w:tr>
      <w:tr>
        <w:trPr>
          <w:trHeight w:val="551" w:hRule="atLeast"/>
        </w:trPr>
        <w:tc>
          <w:tcPr>
            <w:tcW w:w="4112" w:type="dxa"/>
          </w:tcPr>
          <w:p>
            <w:pPr>
              <w:pStyle w:val="TableParagraph"/>
              <w:spacing w:line="268" w:lineRule="exact"/>
              <w:ind w:left="136"/>
              <w:rPr>
                <w:sz w:val="24"/>
              </w:rPr>
            </w:pPr>
            <w:r>
              <w:rPr>
                <w:sz w:val="24"/>
              </w:rPr>
              <w:t>Злаки</w:t>
            </w:r>
            <w:r>
              <w:rPr>
                <w:spacing w:val="-4"/>
                <w:sz w:val="24"/>
              </w:rPr>
              <w:t> </w:t>
            </w:r>
            <w:r>
              <w:rPr>
                <w:sz w:val="24"/>
              </w:rPr>
              <w:t>(каши,</w:t>
            </w:r>
            <w:r>
              <w:rPr>
                <w:spacing w:val="-3"/>
                <w:sz w:val="24"/>
              </w:rPr>
              <w:t> </w:t>
            </w:r>
            <w:r>
              <w:rPr>
                <w:sz w:val="24"/>
              </w:rPr>
              <w:t>макаронные</w:t>
            </w:r>
            <w:r>
              <w:rPr>
                <w:spacing w:val="-5"/>
                <w:sz w:val="24"/>
              </w:rPr>
              <w:t> </w:t>
            </w:r>
            <w:r>
              <w:rPr>
                <w:spacing w:val="-10"/>
                <w:sz w:val="24"/>
              </w:rPr>
              <w:t>и</w:t>
            </w:r>
          </w:p>
          <w:p>
            <w:pPr>
              <w:pStyle w:val="TableParagraph"/>
              <w:spacing w:line="264" w:lineRule="exact"/>
              <w:ind w:left="107"/>
              <w:rPr>
                <w:sz w:val="24"/>
              </w:rPr>
            </w:pPr>
            <w:r>
              <w:rPr>
                <w:sz w:val="24"/>
              </w:rPr>
              <w:t>кондитерские</w:t>
            </w:r>
            <w:r>
              <w:rPr>
                <w:spacing w:val="-6"/>
                <w:sz w:val="24"/>
              </w:rPr>
              <w:t> </w:t>
            </w:r>
            <w:r>
              <w:rPr>
                <w:sz w:val="24"/>
              </w:rPr>
              <w:t>изделия,</w:t>
            </w:r>
            <w:r>
              <w:rPr>
                <w:spacing w:val="-6"/>
                <w:sz w:val="24"/>
              </w:rPr>
              <w:t> </w:t>
            </w:r>
            <w:r>
              <w:rPr>
                <w:spacing w:val="-2"/>
                <w:sz w:val="24"/>
              </w:rPr>
              <w:t>хлеб)</w:t>
            </w:r>
          </w:p>
        </w:tc>
        <w:tc>
          <w:tcPr>
            <w:tcW w:w="5104" w:type="dxa"/>
          </w:tcPr>
          <w:p>
            <w:pPr>
              <w:pStyle w:val="TableParagraph"/>
              <w:spacing w:line="268" w:lineRule="exact"/>
              <w:ind w:left="138"/>
              <w:rPr>
                <w:sz w:val="24"/>
              </w:rPr>
            </w:pPr>
            <w:r>
              <w:rPr>
                <w:sz w:val="24"/>
              </w:rPr>
              <w:t>Растительный</w:t>
            </w:r>
            <w:r>
              <w:rPr>
                <w:spacing w:val="-4"/>
                <w:sz w:val="24"/>
              </w:rPr>
              <w:t> </w:t>
            </w:r>
            <w:r>
              <w:rPr>
                <w:sz w:val="24"/>
              </w:rPr>
              <w:t>белок,</w:t>
            </w:r>
            <w:r>
              <w:rPr>
                <w:spacing w:val="-3"/>
                <w:sz w:val="24"/>
              </w:rPr>
              <w:t> </w:t>
            </w:r>
            <w:r>
              <w:rPr>
                <w:sz w:val="24"/>
              </w:rPr>
              <w:t>селен,</w:t>
            </w:r>
            <w:r>
              <w:rPr>
                <w:spacing w:val="-3"/>
                <w:sz w:val="24"/>
              </w:rPr>
              <w:t> </w:t>
            </w:r>
            <w:r>
              <w:rPr>
                <w:sz w:val="24"/>
              </w:rPr>
              <w:t>витамины</w:t>
            </w:r>
            <w:r>
              <w:rPr>
                <w:spacing w:val="-3"/>
                <w:sz w:val="24"/>
              </w:rPr>
              <w:t> </w:t>
            </w:r>
            <w:r>
              <w:rPr>
                <w:spacing w:val="-2"/>
                <w:sz w:val="24"/>
              </w:rPr>
              <w:t>группы</w:t>
            </w:r>
          </w:p>
          <w:p>
            <w:pPr>
              <w:pStyle w:val="TableParagraph"/>
              <w:spacing w:line="264" w:lineRule="exact"/>
              <w:ind w:left="107"/>
              <w:rPr>
                <w:sz w:val="24"/>
              </w:rPr>
            </w:pPr>
            <w:r>
              <w:rPr>
                <w:sz w:val="24"/>
              </w:rPr>
              <w:t>В,</w:t>
            </w:r>
            <w:r>
              <w:rPr>
                <w:spacing w:val="-2"/>
                <w:sz w:val="24"/>
              </w:rPr>
              <w:t> токоферол</w:t>
            </w:r>
          </w:p>
        </w:tc>
      </w:tr>
    </w:tbl>
    <w:p>
      <w:pPr>
        <w:pStyle w:val="BodyText"/>
        <w:spacing w:line="360" w:lineRule="auto" w:before="7"/>
        <w:ind w:left="682" w:right="139" w:firstLine="566"/>
      </w:pPr>
      <w:r>
        <w:rPr/>
        <w:t>Белковая часть рациона формируется в основном за счет мясных продуктов. В сложных случаях для коррекции рациона могут быть использованы специализированные продукты для детей старше года – </w:t>
      </w:r>
      <w:r>
        <w:rPr>
          <w:i/>
        </w:rPr>
        <w:t>смеси на основе гидролизата молочного белка </w:t>
      </w:r>
      <w:r>
        <w:rPr/>
        <w:t>или </w:t>
      </w:r>
      <w:r>
        <w:rPr>
          <w:i/>
        </w:rPr>
        <w:t>аминокислотные</w:t>
      </w:r>
      <w:r>
        <w:rPr>
          <w:i/>
          <w:spacing w:val="80"/>
        </w:rPr>
        <w:t> </w:t>
      </w:r>
      <w:r>
        <w:rPr>
          <w:i/>
        </w:rPr>
        <w:t>смеси</w:t>
      </w:r>
      <w:r>
        <w:rPr/>
        <w:t>, которые также позволяют частично компенсировать микронутриентный состав рациона (однако, данный подход реализовать у старших детей затруднительно вследствие вкусовых особенностей перечисленных смесей).</w:t>
      </w:r>
    </w:p>
    <w:p>
      <w:pPr>
        <w:pStyle w:val="BodyText"/>
        <w:spacing w:line="360" w:lineRule="auto" w:before="1"/>
        <w:ind w:left="682" w:right="141" w:firstLine="566"/>
      </w:pPr>
      <w:r>
        <w:rPr/>
        <w:t>Наиболее сложной стороной адаптации рациона является коррекция его микронутриентного состава: содержания витаминов, минеральных веществ, незаменимых аминокислот, полиненасыщенных жирных кислот и др.</w:t>
      </w:r>
    </w:p>
    <w:p>
      <w:pPr>
        <w:pStyle w:val="BodyText"/>
        <w:spacing w:line="360" w:lineRule="auto"/>
        <w:ind w:left="682" w:right="139" w:firstLine="566"/>
      </w:pPr>
      <w:r>
        <w:rPr/>
        <w:t>При длительном соблюдении безмолочной диеты ребенку должны дополнительно назначаться препараты кальция в виде монопрепаратов или в сочетании с препаратом группы Витамин D и его аналоги.</w:t>
      </w:r>
      <w:r>
        <w:rPr>
          <w:spacing w:val="40"/>
        </w:rPr>
        <w:t> </w:t>
      </w:r>
      <w:r>
        <w:rPr/>
        <w:t>В тех случаях, когда из питания исключена рыба, у детей старше года для обеспечения потребности в ПНЖК класса </w:t>
      </w:r>
      <w:r>
        <w:rPr>
          <w:rFonts w:ascii="Symbol" w:hAnsi="Symbol"/>
        </w:rPr>
        <w:t></w:t>
      </w:r>
      <w:r>
        <w:rPr/>
        <w:t>-3 используются нутрицевтики или лекарственные препараты морского или растительного происхождения (под контролем переносимости). Жировые нутрицевтики могут назначаться в период ремиссии в возрастных дозировках (0,8-1,6 г/сутки) курсами 30-40 дней.</w:t>
      </w:r>
    </w:p>
    <w:p>
      <w:pPr>
        <w:pStyle w:val="BodyText"/>
        <w:spacing w:line="360" w:lineRule="auto"/>
        <w:ind w:left="682" w:right="145" w:firstLine="566"/>
      </w:pPr>
      <w:r>
        <w:rPr/>
        <w:t>В периоде ремиссии по показаниям проводят витаминотерапию с использованием современных монопрепаратов по показаниям.</w:t>
      </w:r>
    </w:p>
    <w:p>
      <w:pPr>
        <w:pStyle w:val="BodyText"/>
        <w:spacing w:after="0" w:line="360" w:lineRule="auto"/>
        <w:sectPr>
          <w:pgSz w:w="11910" w:h="16840"/>
          <w:pgMar w:header="0" w:footer="1005" w:top="1380" w:bottom="1260" w:left="566" w:right="708"/>
        </w:sectPr>
      </w:pPr>
    </w:p>
    <w:p>
      <w:pPr>
        <w:pStyle w:val="Heading1"/>
        <w:ind w:left="682"/>
      </w:pPr>
      <w:bookmarkStart w:name="_bookmark47" w:id="48"/>
      <w:bookmarkEnd w:id="48"/>
      <w:r>
        <w:rPr>
          <w:b w:val="0"/>
        </w:rPr>
      </w:r>
      <w:r>
        <w:rPr/>
        <w:t>Приложение</w:t>
      </w:r>
      <w:r>
        <w:rPr>
          <w:spacing w:val="-14"/>
        </w:rPr>
        <w:t> </w:t>
      </w:r>
      <w:r>
        <w:rPr/>
        <w:t>А3.12.</w:t>
      </w:r>
      <w:r>
        <w:rPr>
          <w:spacing w:val="45"/>
        </w:rPr>
        <w:t> </w:t>
      </w:r>
      <w:r>
        <w:rPr/>
        <w:t>Расшифровка</w:t>
      </w:r>
      <w:r>
        <w:rPr>
          <w:spacing w:val="-11"/>
        </w:rPr>
        <w:t> </w:t>
      </w:r>
      <w:r>
        <w:rPr>
          <w:spacing w:val="-2"/>
        </w:rPr>
        <w:t>примечаний</w:t>
      </w:r>
    </w:p>
    <w:p>
      <w:pPr>
        <w:pStyle w:val="BodyText"/>
        <w:spacing w:line="360" w:lineRule="auto" w:before="57"/>
        <w:ind w:left="682" w:right="137"/>
      </w:pPr>
      <w:r>
        <w:rPr>
          <w:b/>
        </w:rPr>
        <w:t>…</w:t>
      </w:r>
      <w:r>
        <w:rPr>
          <w:b/>
          <w:vertAlign w:val="superscript"/>
        </w:rPr>
        <w:t>**</w:t>
      </w:r>
      <w:r>
        <w:rPr>
          <w:b/>
          <w:vertAlign w:val="baseline"/>
        </w:rPr>
        <w:t> – </w:t>
      </w:r>
      <w:r>
        <w:rPr>
          <w:vertAlign w:val="baseline"/>
        </w:rPr>
        <w:t>препарат входит в перечень жизненно необходимых и важнейших лекарственных препаратов (Распоряжение Правительства РФ от 12.10.2019 № 2406-р «Об утверждении перечня жизненно необходимых и важнейших лекарственных препаратов на 2020 год, а также перечней лекарственных препаратов для медицинского применения и минимального ассортимента</w:t>
      </w:r>
      <w:r>
        <w:rPr>
          <w:spacing w:val="-4"/>
          <w:vertAlign w:val="baseline"/>
        </w:rPr>
        <w:t> </w:t>
      </w:r>
      <w:r>
        <w:rPr>
          <w:vertAlign w:val="baseline"/>
        </w:rPr>
        <w:t>лекарственных</w:t>
      </w:r>
      <w:r>
        <w:rPr>
          <w:spacing w:val="-2"/>
          <w:vertAlign w:val="baseline"/>
        </w:rPr>
        <w:t> </w:t>
      </w:r>
      <w:r>
        <w:rPr>
          <w:vertAlign w:val="baseline"/>
        </w:rPr>
        <w:t>препаратов,</w:t>
      </w:r>
      <w:r>
        <w:rPr>
          <w:spacing w:val="-4"/>
          <w:vertAlign w:val="baseline"/>
        </w:rPr>
        <w:t> </w:t>
      </w:r>
      <w:r>
        <w:rPr>
          <w:vertAlign w:val="baseline"/>
        </w:rPr>
        <w:t>необходимых</w:t>
      </w:r>
      <w:r>
        <w:rPr>
          <w:spacing w:val="-3"/>
          <w:vertAlign w:val="baseline"/>
        </w:rPr>
        <w:t> </w:t>
      </w:r>
      <w:r>
        <w:rPr>
          <w:vertAlign w:val="baseline"/>
        </w:rPr>
        <w:t>для</w:t>
      </w:r>
      <w:r>
        <w:rPr>
          <w:spacing w:val="-4"/>
          <w:vertAlign w:val="baseline"/>
        </w:rPr>
        <w:t> </w:t>
      </w:r>
      <w:r>
        <w:rPr>
          <w:vertAlign w:val="baseline"/>
        </w:rPr>
        <w:t>оказания</w:t>
      </w:r>
      <w:r>
        <w:rPr>
          <w:spacing w:val="-4"/>
          <w:vertAlign w:val="baseline"/>
        </w:rPr>
        <w:t> </w:t>
      </w:r>
      <w:r>
        <w:rPr>
          <w:vertAlign w:val="baseline"/>
        </w:rPr>
        <w:t>медицинской</w:t>
      </w:r>
      <w:r>
        <w:rPr>
          <w:spacing w:val="-4"/>
          <w:vertAlign w:val="baseline"/>
        </w:rPr>
        <w:t> </w:t>
      </w:r>
      <w:r>
        <w:rPr>
          <w:vertAlign w:val="baseline"/>
        </w:rPr>
        <w:t>помощи»</w:t>
      </w:r>
      <w:r>
        <w:rPr>
          <w:spacing w:val="-2"/>
          <w:vertAlign w:val="baseline"/>
        </w:rPr>
        <w:t> </w:t>
      </w:r>
      <w:r>
        <w:rPr>
          <w:vertAlign w:val="baseline"/>
        </w:rPr>
        <w:t>(в актуальной редакции)</w:t>
      </w:r>
    </w:p>
    <w:p>
      <w:pPr>
        <w:pStyle w:val="BodyText"/>
        <w:spacing w:line="360" w:lineRule="auto"/>
        <w:ind w:left="682" w:right="144"/>
      </w:pPr>
      <w:r>
        <w:rPr/>
        <w:t>#... - применение off-label – вне зарегистрированных в инструкции лекарственного средства показаний осуществляется по решению врачебной комиссии, с условием подписанного информированного согласия родителей (законного представителя) и пациента в возрасте старше 15 лет;</w:t>
      </w:r>
    </w:p>
    <w:p>
      <w:pPr>
        <w:pStyle w:val="BodyText"/>
        <w:spacing w:after="0" w:line="360" w:lineRule="auto"/>
        <w:sectPr>
          <w:pgSz w:w="11910" w:h="16840"/>
          <w:pgMar w:header="0" w:footer="1005" w:top="1700" w:bottom="1260" w:left="566" w:right="708"/>
        </w:sectPr>
      </w:pPr>
    </w:p>
    <w:p>
      <w:pPr>
        <w:pStyle w:val="Heading1"/>
        <w:spacing w:before="72"/>
        <w:ind w:left="682"/>
        <w:jc w:val="left"/>
      </w:pPr>
      <w:r>
        <w:rPr/>
        <mc:AlternateContent>
          <mc:Choice Requires="wps">
            <w:drawing>
              <wp:anchor distT="0" distB="0" distL="0" distR="0" allowOverlap="1" layoutInCell="1" locked="0" behindDoc="0" simplePos="0" relativeHeight="15735808">
                <wp:simplePos x="0" y="0"/>
                <wp:positionH relativeFrom="page">
                  <wp:posOffset>4832350</wp:posOffset>
                </wp:positionH>
                <wp:positionV relativeFrom="page">
                  <wp:posOffset>2438399</wp:posOffset>
                </wp:positionV>
                <wp:extent cx="775970" cy="5058410"/>
                <wp:effectExtent l="0" t="0" r="0" b="0"/>
                <wp:wrapNone/>
                <wp:docPr id="48" name="Graphic 48"/>
                <wp:cNvGraphicFramePr>
                  <a:graphicFrameLocks/>
                </wp:cNvGraphicFramePr>
                <a:graphic>
                  <a:graphicData uri="http://schemas.microsoft.com/office/word/2010/wordprocessingShape">
                    <wps:wsp>
                      <wps:cNvPr id="48" name="Graphic 48"/>
                      <wps:cNvSpPr/>
                      <wps:spPr>
                        <a:xfrm>
                          <a:off x="0" y="0"/>
                          <a:ext cx="775970" cy="5058410"/>
                        </a:xfrm>
                        <a:custGeom>
                          <a:avLst/>
                          <a:gdLst/>
                          <a:ahLst/>
                          <a:cxnLst/>
                          <a:rect l="l" t="t" r="r" b="b"/>
                          <a:pathLst>
                            <a:path w="775970" h="5058410">
                              <a:moveTo>
                                <a:pt x="731520" y="4101083"/>
                              </a:moveTo>
                              <a:lnTo>
                                <a:pt x="2794" y="4101083"/>
                              </a:lnTo>
                              <a:lnTo>
                                <a:pt x="0" y="4103878"/>
                              </a:lnTo>
                              <a:lnTo>
                                <a:pt x="0" y="5055615"/>
                              </a:lnTo>
                              <a:lnTo>
                                <a:pt x="2794" y="5058409"/>
                              </a:lnTo>
                              <a:lnTo>
                                <a:pt x="9905" y="5058409"/>
                              </a:lnTo>
                              <a:lnTo>
                                <a:pt x="12700" y="5055615"/>
                              </a:lnTo>
                              <a:lnTo>
                                <a:pt x="12700" y="4113783"/>
                              </a:lnTo>
                              <a:lnTo>
                                <a:pt x="6350" y="4113783"/>
                              </a:lnTo>
                              <a:lnTo>
                                <a:pt x="12700" y="4107433"/>
                              </a:lnTo>
                              <a:lnTo>
                                <a:pt x="731520" y="4107433"/>
                              </a:lnTo>
                              <a:lnTo>
                                <a:pt x="731520" y="4101083"/>
                              </a:lnTo>
                              <a:close/>
                            </a:path>
                            <a:path w="775970" h="5058410">
                              <a:moveTo>
                                <a:pt x="12700" y="4107433"/>
                              </a:moveTo>
                              <a:lnTo>
                                <a:pt x="6350" y="4113783"/>
                              </a:lnTo>
                              <a:lnTo>
                                <a:pt x="12700" y="4113783"/>
                              </a:lnTo>
                              <a:lnTo>
                                <a:pt x="12700" y="4107433"/>
                              </a:lnTo>
                              <a:close/>
                            </a:path>
                            <a:path w="775970" h="5058410">
                              <a:moveTo>
                                <a:pt x="744220" y="4101083"/>
                              </a:moveTo>
                              <a:lnTo>
                                <a:pt x="737870" y="4101083"/>
                              </a:lnTo>
                              <a:lnTo>
                                <a:pt x="731520" y="4107433"/>
                              </a:lnTo>
                              <a:lnTo>
                                <a:pt x="12700" y="4107433"/>
                              </a:lnTo>
                              <a:lnTo>
                                <a:pt x="12700" y="4113783"/>
                              </a:lnTo>
                              <a:lnTo>
                                <a:pt x="741426" y="4113783"/>
                              </a:lnTo>
                              <a:lnTo>
                                <a:pt x="744220" y="4110862"/>
                              </a:lnTo>
                              <a:lnTo>
                                <a:pt x="744220" y="4101083"/>
                              </a:lnTo>
                              <a:close/>
                            </a:path>
                            <a:path w="775970" h="5058410">
                              <a:moveTo>
                                <a:pt x="741426" y="57150"/>
                              </a:moveTo>
                              <a:lnTo>
                                <a:pt x="734313" y="57150"/>
                              </a:lnTo>
                              <a:lnTo>
                                <a:pt x="731520" y="59943"/>
                              </a:lnTo>
                              <a:lnTo>
                                <a:pt x="731520" y="4107433"/>
                              </a:lnTo>
                              <a:lnTo>
                                <a:pt x="737870" y="4101083"/>
                              </a:lnTo>
                              <a:lnTo>
                                <a:pt x="744220" y="4101083"/>
                              </a:lnTo>
                              <a:lnTo>
                                <a:pt x="744220" y="59943"/>
                              </a:lnTo>
                              <a:lnTo>
                                <a:pt x="741426" y="57150"/>
                              </a:lnTo>
                              <a:close/>
                            </a:path>
                            <a:path w="775970" h="5058410">
                              <a:moveTo>
                                <a:pt x="737870" y="0"/>
                              </a:moveTo>
                              <a:lnTo>
                                <a:pt x="699770" y="76200"/>
                              </a:lnTo>
                              <a:lnTo>
                                <a:pt x="731520" y="76200"/>
                              </a:lnTo>
                              <a:lnTo>
                                <a:pt x="731520" y="59943"/>
                              </a:lnTo>
                              <a:lnTo>
                                <a:pt x="734313" y="57150"/>
                              </a:lnTo>
                              <a:lnTo>
                                <a:pt x="766445" y="57150"/>
                              </a:lnTo>
                              <a:lnTo>
                                <a:pt x="737870" y="0"/>
                              </a:lnTo>
                              <a:close/>
                            </a:path>
                            <a:path w="775970" h="5058410">
                              <a:moveTo>
                                <a:pt x="766445" y="57150"/>
                              </a:moveTo>
                              <a:lnTo>
                                <a:pt x="741426" y="57150"/>
                              </a:lnTo>
                              <a:lnTo>
                                <a:pt x="744220" y="59943"/>
                              </a:lnTo>
                              <a:lnTo>
                                <a:pt x="744220" y="76200"/>
                              </a:lnTo>
                              <a:lnTo>
                                <a:pt x="775970" y="76200"/>
                              </a:lnTo>
                              <a:lnTo>
                                <a:pt x="766445" y="5715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style="position:absolute;margin-left:380.5pt;margin-top:191.999985pt;width:61.1pt;height:398.3pt;mso-position-horizontal-relative:page;mso-position-vertical-relative:page;z-index:15735808" id="docshape41" coordorigin="7610,3840" coordsize="1222,7966" path="m8762,10298l7614,10298,7610,10303,7610,11802,7614,11806,7626,11806,7630,11802,7630,10318,7620,10318,7630,10308,8762,10308,8762,10298xm7630,10308l7620,10318,7630,10318,7630,10308xm8782,10298l8772,10298,8762,10308,7630,10308,7630,10318,8778,10318,8782,10314,8782,10298xm8778,3930l8766,3930,8762,3934,8762,10308,8772,10298,8782,10298,8782,3934,8778,3930xm8772,3840l8712,3960,8762,3960,8762,3934,8766,3930,8817,3930,8772,3840xm8817,3930l8778,3930,8782,3934,8782,3960,8832,3960,8817,3930xe" filled="true" fillcolor="#000000" stroked="false">
                <v:path arrowok="t"/>
                <v:fill type="solid"/>
                <w10:wrap type="none"/>
              </v:shape>
            </w:pict>
          </mc:Fallback>
        </mc:AlternateContent>
      </w:r>
      <w:bookmarkStart w:name="_bookmark48" w:id="49"/>
      <w:bookmarkEnd w:id="49"/>
      <w:r>
        <w:rPr>
          <w:b w:val="0"/>
        </w:rPr>
      </w:r>
      <w:r>
        <w:rPr/>
        <w:t>Приложение</w:t>
      </w:r>
      <w:r>
        <w:rPr>
          <w:spacing w:val="-7"/>
        </w:rPr>
        <w:t> </w:t>
      </w:r>
      <w:r>
        <w:rPr/>
        <w:t>Б.</w:t>
      </w:r>
      <w:r>
        <w:rPr>
          <w:spacing w:val="-6"/>
        </w:rPr>
        <w:t> </w:t>
      </w:r>
      <w:r>
        <w:rPr/>
        <w:t>Алгоритм</w:t>
      </w:r>
      <w:r>
        <w:rPr>
          <w:spacing w:val="-5"/>
        </w:rPr>
        <w:t> </w:t>
      </w:r>
      <w:r>
        <w:rPr/>
        <w:t>диагностики</w:t>
      </w:r>
      <w:r>
        <w:rPr>
          <w:spacing w:val="-6"/>
        </w:rPr>
        <w:t> </w:t>
      </w:r>
      <w:r>
        <w:rPr/>
        <w:t>и</w:t>
      </w:r>
      <w:r>
        <w:rPr>
          <w:spacing w:val="-6"/>
        </w:rPr>
        <w:t> </w:t>
      </w:r>
      <w:r>
        <w:rPr/>
        <w:t>ведения</w:t>
      </w:r>
      <w:r>
        <w:rPr>
          <w:spacing w:val="-7"/>
        </w:rPr>
        <w:t> </w:t>
      </w:r>
      <w:r>
        <w:rPr/>
        <w:t>пациентов</w:t>
      </w:r>
      <w:r>
        <w:rPr>
          <w:spacing w:val="-6"/>
        </w:rPr>
        <w:t> </w:t>
      </w:r>
      <w:r>
        <w:rPr/>
        <w:t>с</w:t>
      </w:r>
      <w:r>
        <w:rPr>
          <w:spacing w:val="-4"/>
        </w:rPr>
        <w:t> </w:t>
      </w:r>
      <w:r>
        <w:rPr>
          <w:spacing w:val="-5"/>
        </w:rPr>
        <w:t>ПА</w:t>
      </w:r>
    </w:p>
    <w:p>
      <w:pPr>
        <w:pStyle w:val="BodyText"/>
        <w:ind w:left="0"/>
        <w:jc w:val="left"/>
        <w:rPr>
          <w:b/>
          <w:sz w:val="18"/>
        </w:rPr>
      </w:pPr>
      <w:r>
        <w:rPr>
          <w:b/>
          <w:sz w:val="18"/>
        </w:rPr>
        <mc:AlternateContent>
          <mc:Choice Requires="wps">
            <w:drawing>
              <wp:anchor distT="0" distB="0" distL="0" distR="0" allowOverlap="1" layoutInCell="1" locked="0" behindDoc="1" simplePos="0" relativeHeight="487594496">
                <wp:simplePos x="0" y="0"/>
                <wp:positionH relativeFrom="page">
                  <wp:posOffset>444817</wp:posOffset>
                </wp:positionH>
                <wp:positionV relativeFrom="paragraph">
                  <wp:posOffset>146991</wp:posOffset>
                </wp:positionV>
                <wp:extent cx="5130165" cy="7301865"/>
                <wp:effectExtent l="0" t="0" r="0" b="0"/>
                <wp:wrapTopAndBottom/>
                <wp:docPr id="49" name="Group 49"/>
                <wp:cNvGraphicFramePr>
                  <a:graphicFrameLocks/>
                </wp:cNvGraphicFramePr>
                <a:graphic>
                  <a:graphicData uri="http://schemas.microsoft.com/office/word/2010/wordprocessingGroup">
                    <wpg:wgp>
                      <wpg:cNvPr id="49" name="Group 49"/>
                      <wpg:cNvGrpSpPr/>
                      <wpg:grpSpPr>
                        <a:xfrm>
                          <a:off x="0" y="0"/>
                          <a:ext cx="5130165" cy="7301865"/>
                          <a:chExt cx="5130165" cy="7301865"/>
                        </a:xfrm>
                      </wpg:grpSpPr>
                      <wps:wsp>
                        <wps:cNvPr id="50" name="Graphic 50"/>
                        <wps:cNvSpPr/>
                        <wps:spPr>
                          <a:xfrm>
                            <a:off x="2031682" y="1627822"/>
                            <a:ext cx="2446020" cy="1767839"/>
                          </a:xfrm>
                          <a:custGeom>
                            <a:avLst/>
                            <a:gdLst/>
                            <a:ahLst/>
                            <a:cxnLst/>
                            <a:rect l="l" t="t" r="r" b="b"/>
                            <a:pathLst>
                              <a:path w="2446020" h="1767839">
                                <a:moveTo>
                                  <a:pt x="1223010" y="0"/>
                                </a:moveTo>
                                <a:lnTo>
                                  <a:pt x="0" y="883920"/>
                                </a:lnTo>
                                <a:lnTo>
                                  <a:pt x="1223010" y="1767839"/>
                                </a:lnTo>
                                <a:lnTo>
                                  <a:pt x="2446020" y="883920"/>
                                </a:lnTo>
                                <a:lnTo>
                                  <a:pt x="1223010" y="0"/>
                                </a:lnTo>
                                <a:close/>
                              </a:path>
                            </a:pathLst>
                          </a:custGeom>
                          <a:solidFill>
                            <a:srgbClr val="FFFFFF"/>
                          </a:solidFill>
                        </wps:spPr>
                        <wps:bodyPr wrap="square" lIns="0" tIns="0" rIns="0" bIns="0" rtlCol="0">
                          <a:prstTxWarp prst="textNoShape">
                            <a:avLst/>
                          </a:prstTxWarp>
                          <a:noAutofit/>
                        </wps:bodyPr>
                      </wps:wsp>
                      <wps:wsp>
                        <wps:cNvPr id="51" name="Graphic 51"/>
                        <wps:cNvSpPr/>
                        <wps:spPr>
                          <a:xfrm>
                            <a:off x="2031682" y="1627822"/>
                            <a:ext cx="2446020" cy="1767839"/>
                          </a:xfrm>
                          <a:custGeom>
                            <a:avLst/>
                            <a:gdLst/>
                            <a:ahLst/>
                            <a:cxnLst/>
                            <a:rect l="l" t="t" r="r" b="b"/>
                            <a:pathLst>
                              <a:path w="2446020" h="1767839">
                                <a:moveTo>
                                  <a:pt x="1223010" y="0"/>
                                </a:moveTo>
                                <a:lnTo>
                                  <a:pt x="0" y="883920"/>
                                </a:lnTo>
                                <a:lnTo>
                                  <a:pt x="1223010" y="1767839"/>
                                </a:lnTo>
                                <a:lnTo>
                                  <a:pt x="2446020" y="883920"/>
                                </a:lnTo>
                                <a:lnTo>
                                  <a:pt x="1223010" y="0"/>
                                </a:lnTo>
                                <a:close/>
                              </a:path>
                            </a:pathLst>
                          </a:custGeom>
                          <a:ln w="9525">
                            <a:solidFill>
                              <a:srgbClr val="000000"/>
                            </a:solidFill>
                            <a:prstDash val="solid"/>
                          </a:ln>
                        </wps:spPr>
                        <wps:bodyPr wrap="square" lIns="0" tIns="0" rIns="0" bIns="0" rtlCol="0">
                          <a:prstTxWarp prst="textNoShape">
                            <a:avLst/>
                          </a:prstTxWarp>
                          <a:noAutofit/>
                        </wps:bodyPr>
                      </wps:wsp>
                      <wps:wsp>
                        <wps:cNvPr id="52" name="Graphic 52"/>
                        <wps:cNvSpPr/>
                        <wps:spPr>
                          <a:xfrm>
                            <a:off x="1871662" y="4256722"/>
                            <a:ext cx="3081020" cy="716280"/>
                          </a:xfrm>
                          <a:custGeom>
                            <a:avLst/>
                            <a:gdLst/>
                            <a:ahLst/>
                            <a:cxnLst/>
                            <a:rect l="l" t="t" r="r" b="b"/>
                            <a:pathLst>
                              <a:path w="3081020" h="716280">
                                <a:moveTo>
                                  <a:pt x="0" y="716279"/>
                                </a:moveTo>
                                <a:lnTo>
                                  <a:pt x="3081020" y="716279"/>
                                </a:lnTo>
                                <a:lnTo>
                                  <a:pt x="3081020" y="0"/>
                                </a:lnTo>
                                <a:lnTo>
                                  <a:pt x="0" y="0"/>
                                </a:lnTo>
                                <a:lnTo>
                                  <a:pt x="0" y="716279"/>
                                </a:lnTo>
                                <a:close/>
                              </a:path>
                            </a:pathLst>
                          </a:custGeom>
                          <a:ln w="9525">
                            <a:solidFill>
                              <a:srgbClr val="000000"/>
                            </a:solidFill>
                            <a:prstDash val="solid"/>
                          </a:ln>
                        </wps:spPr>
                        <wps:bodyPr wrap="square" lIns="0" tIns="0" rIns="0" bIns="0" rtlCol="0">
                          <a:prstTxWarp prst="textNoShape">
                            <a:avLst/>
                          </a:prstTxWarp>
                          <a:noAutofit/>
                        </wps:bodyPr>
                      </wps:wsp>
                      <wps:wsp>
                        <wps:cNvPr id="53" name="Graphic 53"/>
                        <wps:cNvSpPr/>
                        <wps:spPr>
                          <a:xfrm>
                            <a:off x="2200592" y="5536882"/>
                            <a:ext cx="2186940" cy="1760220"/>
                          </a:xfrm>
                          <a:custGeom>
                            <a:avLst/>
                            <a:gdLst/>
                            <a:ahLst/>
                            <a:cxnLst/>
                            <a:rect l="l" t="t" r="r" b="b"/>
                            <a:pathLst>
                              <a:path w="2186940" h="1760220">
                                <a:moveTo>
                                  <a:pt x="1093469" y="0"/>
                                </a:moveTo>
                                <a:lnTo>
                                  <a:pt x="0" y="880110"/>
                                </a:lnTo>
                                <a:lnTo>
                                  <a:pt x="1093469" y="1760220"/>
                                </a:lnTo>
                                <a:lnTo>
                                  <a:pt x="2186940" y="880110"/>
                                </a:lnTo>
                                <a:lnTo>
                                  <a:pt x="1093469" y="0"/>
                                </a:lnTo>
                                <a:close/>
                              </a:path>
                            </a:pathLst>
                          </a:custGeom>
                          <a:ln w="9525">
                            <a:solidFill>
                              <a:srgbClr val="000000"/>
                            </a:solidFill>
                            <a:prstDash val="solid"/>
                          </a:ln>
                        </wps:spPr>
                        <wps:bodyPr wrap="square" lIns="0" tIns="0" rIns="0" bIns="0" rtlCol="0">
                          <a:prstTxWarp prst="textNoShape">
                            <a:avLst/>
                          </a:prstTxWarp>
                          <a:noAutofit/>
                        </wps:bodyPr>
                      </wps:wsp>
                      <wps:wsp>
                        <wps:cNvPr id="54" name="Graphic 54"/>
                        <wps:cNvSpPr/>
                        <wps:spPr>
                          <a:xfrm>
                            <a:off x="1561782" y="517842"/>
                            <a:ext cx="1779270" cy="5909310"/>
                          </a:xfrm>
                          <a:custGeom>
                            <a:avLst/>
                            <a:gdLst/>
                            <a:ahLst/>
                            <a:cxnLst/>
                            <a:rect l="l" t="t" r="r" b="b"/>
                            <a:pathLst>
                              <a:path w="1779270" h="5909310">
                                <a:moveTo>
                                  <a:pt x="468630" y="1990344"/>
                                </a:moveTo>
                                <a:lnTo>
                                  <a:pt x="465836" y="1987550"/>
                                </a:lnTo>
                                <a:lnTo>
                                  <a:pt x="76200" y="1987550"/>
                                </a:lnTo>
                                <a:lnTo>
                                  <a:pt x="76200" y="1955800"/>
                                </a:lnTo>
                                <a:lnTo>
                                  <a:pt x="0" y="1993900"/>
                                </a:lnTo>
                                <a:lnTo>
                                  <a:pt x="76200" y="2032000"/>
                                </a:lnTo>
                                <a:lnTo>
                                  <a:pt x="76200" y="2000250"/>
                                </a:lnTo>
                                <a:lnTo>
                                  <a:pt x="465836" y="2000250"/>
                                </a:lnTo>
                                <a:lnTo>
                                  <a:pt x="468630" y="1997456"/>
                                </a:lnTo>
                                <a:lnTo>
                                  <a:pt x="468630" y="1990344"/>
                                </a:lnTo>
                                <a:close/>
                              </a:path>
                              <a:path w="1779270" h="5909310">
                                <a:moveTo>
                                  <a:pt x="683260" y="4531360"/>
                                </a:moveTo>
                                <a:lnTo>
                                  <a:pt x="673735" y="4512310"/>
                                </a:lnTo>
                                <a:lnTo>
                                  <a:pt x="645160" y="4455160"/>
                                </a:lnTo>
                                <a:lnTo>
                                  <a:pt x="607060" y="4531360"/>
                                </a:lnTo>
                                <a:lnTo>
                                  <a:pt x="638810" y="4531360"/>
                                </a:lnTo>
                                <a:lnTo>
                                  <a:pt x="638810" y="5906516"/>
                                </a:lnTo>
                                <a:lnTo>
                                  <a:pt x="641604" y="5909310"/>
                                </a:lnTo>
                                <a:lnTo>
                                  <a:pt x="648716" y="5909310"/>
                                </a:lnTo>
                                <a:lnTo>
                                  <a:pt x="651510" y="5906516"/>
                                </a:lnTo>
                                <a:lnTo>
                                  <a:pt x="651510" y="4531360"/>
                                </a:lnTo>
                                <a:lnTo>
                                  <a:pt x="683260" y="4531360"/>
                                </a:lnTo>
                                <a:close/>
                              </a:path>
                              <a:path w="1779270" h="5909310">
                                <a:moveTo>
                                  <a:pt x="1733550" y="264160"/>
                                </a:moveTo>
                                <a:lnTo>
                                  <a:pt x="1701800" y="264160"/>
                                </a:lnTo>
                                <a:lnTo>
                                  <a:pt x="1701800" y="2794"/>
                                </a:lnTo>
                                <a:lnTo>
                                  <a:pt x="1699006" y="0"/>
                                </a:lnTo>
                                <a:lnTo>
                                  <a:pt x="1691894" y="0"/>
                                </a:lnTo>
                                <a:lnTo>
                                  <a:pt x="1689100" y="2794"/>
                                </a:lnTo>
                                <a:lnTo>
                                  <a:pt x="1689100" y="264160"/>
                                </a:lnTo>
                                <a:lnTo>
                                  <a:pt x="1657350" y="264160"/>
                                </a:lnTo>
                                <a:lnTo>
                                  <a:pt x="1695450" y="340360"/>
                                </a:lnTo>
                                <a:lnTo>
                                  <a:pt x="1724025" y="283210"/>
                                </a:lnTo>
                                <a:lnTo>
                                  <a:pt x="1733550" y="264160"/>
                                </a:lnTo>
                                <a:close/>
                              </a:path>
                              <a:path w="1779270" h="5909310">
                                <a:moveTo>
                                  <a:pt x="1739392" y="3663696"/>
                                </a:moveTo>
                                <a:lnTo>
                                  <a:pt x="1707540" y="3663924"/>
                                </a:lnTo>
                                <a:lnTo>
                                  <a:pt x="1701800" y="2879090"/>
                                </a:lnTo>
                                <a:lnTo>
                                  <a:pt x="1701800" y="2875661"/>
                                </a:lnTo>
                                <a:lnTo>
                                  <a:pt x="1701927" y="2875661"/>
                                </a:lnTo>
                                <a:lnTo>
                                  <a:pt x="1698879" y="2872740"/>
                                </a:lnTo>
                                <a:lnTo>
                                  <a:pt x="1691894" y="2872740"/>
                                </a:lnTo>
                                <a:lnTo>
                                  <a:pt x="1689100" y="2875661"/>
                                </a:lnTo>
                                <a:lnTo>
                                  <a:pt x="1689100" y="2879090"/>
                                </a:lnTo>
                                <a:lnTo>
                                  <a:pt x="1694840" y="3663696"/>
                                </a:lnTo>
                                <a:lnTo>
                                  <a:pt x="1694840" y="3664000"/>
                                </a:lnTo>
                                <a:lnTo>
                                  <a:pt x="1663192" y="3664204"/>
                                </a:lnTo>
                                <a:lnTo>
                                  <a:pt x="1701800" y="3740150"/>
                                </a:lnTo>
                                <a:lnTo>
                                  <a:pt x="1729892" y="3683000"/>
                                </a:lnTo>
                                <a:lnTo>
                                  <a:pt x="1739138" y="3664204"/>
                                </a:lnTo>
                                <a:lnTo>
                                  <a:pt x="1739239" y="3664000"/>
                                </a:lnTo>
                                <a:lnTo>
                                  <a:pt x="1739392" y="3663696"/>
                                </a:lnTo>
                                <a:close/>
                              </a:path>
                              <a:path w="1779270" h="5909310">
                                <a:moveTo>
                                  <a:pt x="1739900" y="1035050"/>
                                </a:moveTo>
                                <a:lnTo>
                                  <a:pt x="1708150" y="1035050"/>
                                </a:lnTo>
                                <a:lnTo>
                                  <a:pt x="1708150" y="848614"/>
                                </a:lnTo>
                                <a:lnTo>
                                  <a:pt x="1705356" y="845820"/>
                                </a:lnTo>
                                <a:lnTo>
                                  <a:pt x="1698244" y="845820"/>
                                </a:lnTo>
                                <a:lnTo>
                                  <a:pt x="1695450" y="848614"/>
                                </a:lnTo>
                                <a:lnTo>
                                  <a:pt x="1695450" y="1035050"/>
                                </a:lnTo>
                                <a:lnTo>
                                  <a:pt x="1663700" y="1035050"/>
                                </a:lnTo>
                                <a:lnTo>
                                  <a:pt x="1701800" y="1111250"/>
                                </a:lnTo>
                                <a:lnTo>
                                  <a:pt x="1730375" y="1054100"/>
                                </a:lnTo>
                                <a:lnTo>
                                  <a:pt x="1739900" y="1035050"/>
                                </a:lnTo>
                                <a:close/>
                              </a:path>
                              <a:path w="1779270" h="5909310">
                                <a:moveTo>
                                  <a:pt x="1779016" y="4933188"/>
                                </a:moveTo>
                                <a:lnTo>
                                  <a:pt x="1747304" y="4932769"/>
                                </a:lnTo>
                                <a:lnTo>
                                  <a:pt x="1753870" y="4456557"/>
                                </a:lnTo>
                                <a:lnTo>
                                  <a:pt x="1753870" y="4453001"/>
                                </a:lnTo>
                                <a:lnTo>
                                  <a:pt x="1751076" y="4450080"/>
                                </a:lnTo>
                                <a:lnTo>
                                  <a:pt x="1744091" y="4450080"/>
                                </a:lnTo>
                                <a:lnTo>
                                  <a:pt x="1741030" y="4453001"/>
                                </a:lnTo>
                                <a:lnTo>
                                  <a:pt x="1741170" y="4453001"/>
                                </a:lnTo>
                                <a:lnTo>
                                  <a:pt x="1741157" y="4456557"/>
                                </a:lnTo>
                                <a:lnTo>
                                  <a:pt x="1734616" y="4932172"/>
                                </a:lnTo>
                                <a:lnTo>
                                  <a:pt x="1734604" y="4932604"/>
                                </a:lnTo>
                                <a:lnTo>
                                  <a:pt x="1734591" y="4933366"/>
                                </a:lnTo>
                                <a:lnTo>
                                  <a:pt x="1734553" y="4948936"/>
                                </a:lnTo>
                                <a:lnTo>
                                  <a:pt x="1734439" y="4945253"/>
                                </a:lnTo>
                                <a:lnTo>
                                  <a:pt x="1734591" y="4933366"/>
                                </a:lnTo>
                                <a:lnTo>
                                  <a:pt x="1734591" y="4932604"/>
                                </a:lnTo>
                                <a:lnTo>
                                  <a:pt x="1702816" y="4932172"/>
                                </a:lnTo>
                                <a:lnTo>
                                  <a:pt x="1739900" y="5008880"/>
                                </a:lnTo>
                                <a:lnTo>
                                  <a:pt x="1769427" y="4951730"/>
                                </a:lnTo>
                                <a:lnTo>
                                  <a:pt x="1779016" y="4933188"/>
                                </a:lnTo>
                                <a:close/>
                              </a:path>
                            </a:pathLst>
                          </a:custGeom>
                          <a:solidFill>
                            <a:srgbClr val="000000"/>
                          </a:solidFill>
                        </wps:spPr>
                        <wps:bodyPr wrap="square" lIns="0" tIns="0" rIns="0" bIns="0" rtlCol="0">
                          <a:prstTxWarp prst="textNoShape">
                            <a:avLst/>
                          </a:prstTxWarp>
                          <a:noAutofit/>
                        </wps:bodyPr>
                      </wps:wsp>
                      <wps:wsp>
                        <wps:cNvPr id="55" name="Textbox 55"/>
                        <wps:cNvSpPr txBox="1"/>
                        <wps:spPr>
                          <a:xfrm>
                            <a:off x="1749742" y="4762"/>
                            <a:ext cx="3375660" cy="518159"/>
                          </a:xfrm>
                          <a:prstGeom prst="rect">
                            <a:avLst/>
                          </a:prstGeom>
                          <a:ln w="9525">
                            <a:solidFill>
                              <a:srgbClr val="000000"/>
                            </a:solidFill>
                            <a:prstDash val="solid"/>
                          </a:ln>
                        </wps:spPr>
                        <wps:txbx>
                          <w:txbxContent>
                            <w:p>
                              <w:pPr>
                                <w:spacing w:line="242" w:lineRule="auto" w:before="65"/>
                                <w:ind w:left="2079" w:right="465" w:hanging="1613"/>
                                <w:jc w:val="left"/>
                                <w:rPr>
                                  <w:sz w:val="28"/>
                                </w:rPr>
                              </w:pPr>
                              <w:r>
                                <w:rPr>
                                  <w:sz w:val="28"/>
                                </w:rPr>
                                <w:t>Пациент</w:t>
                              </w:r>
                              <w:r>
                                <w:rPr>
                                  <w:spacing w:val="-11"/>
                                  <w:sz w:val="28"/>
                                </w:rPr>
                                <w:t> </w:t>
                              </w:r>
                              <w:r>
                                <w:rPr>
                                  <w:sz w:val="28"/>
                                </w:rPr>
                                <w:t>с</w:t>
                              </w:r>
                              <w:r>
                                <w:rPr>
                                  <w:spacing w:val="-10"/>
                                  <w:sz w:val="28"/>
                                </w:rPr>
                                <w:t> </w:t>
                              </w:r>
                              <w:r>
                                <w:rPr>
                                  <w:sz w:val="28"/>
                                </w:rPr>
                                <w:t>подозрением</w:t>
                              </w:r>
                              <w:r>
                                <w:rPr>
                                  <w:spacing w:val="-10"/>
                                  <w:sz w:val="28"/>
                                </w:rPr>
                                <w:t> </w:t>
                              </w:r>
                              <w:r>
                                <w:rPr>
                                  <w:sz w:val="28"/>
                                </w:rPr>
                                <w:t>на</w:t>
                              </w:r>
                              <w:r>
                                <w:rPr>
                                  <w:spacing w:val="-10"/>
                                  <w:sz w:val="28"/>
                                </w:rPr>
                                <w:t> </w:t>
                              </w:r>
                              <w:r>
                                <w:rPr>
                                  <w:sz w:val="28"/>
                                </w:rPr>
                                <w:t>пищевую </w:t>
                              </w:r>
                              <w:r>
                                <w:rPr>
                                  <w:spacing w:val="-2"/>
                                  <w:sz w:val="28"/>
                                </w:rPr>
                                <w:t>аллергию</w:t>
                              </w:r>
                            </w:p>
                          </w:txbxContent>
                        </wps:txbx>
                        <wps:bodyPr wrap="square" lIns="0" tIns="0" rIns="0" bIns="0" rtlCol="0">
                          <a:noAutofit/>
                        </wps:bodyPr>
                      </wps:wsp>
                      <wps:wsp>
                        <wps:cNvPr id="56" name="Textbox 56"/>
                        <wps:cNvSpPr txBox="1"/>
                        <wps:spPr>
                          <a:xfrm>
                            <a:off x="1749742" y="865822"/>
                            <a:ext cx="3375660" cy="502920"/>
                          </a:xfrm>
                          <a:prstGeom prst="rect">
                            <a:avLst/>
                          </a:prstGeom>
                          <a:ln w="9525">
                            <a:solidFill>
                              <a:srgbClr val="000000"/>
                            </a:solidFill>
                            <a:prstDash val="solid"/>
                          </a:ln>
                        </wps:spPr>
                        <wps:txbx>
                          <w:txbxContent>
                            <w:p>
                              <w:pPr>
                                <w:spacing w:before="70"/>
                                <w:ind w:left="0" w:right="0" w:firstLine="0"/>
                                <w:jc w:val="center"/>
                                <w:rPr>
                                  <w:sz w:val="28"/>
                                </w:rPr>
                              </w:pPr>
                              <w:r>
                                <w:rPr>
                                  <w:spacing w:val="-2"/>
                                  <w:sz w:val="28"/>
                                </w:rPr>
                                <w:t>Диагностика</w:t>
                              </w:r>
                            </w:p>
                          </w:txbxContent>
                        </wps:txbx>
                        <wps:bodyPr wrap="square" lIns="0" tIns="0" rIns="0" bIns="0" rtlCol="0">
                          <a:noAutofit/>
                        </wps:bodyPr>
                      </wps:wsp>
                      <wps:wsp>
                        <wps:cNvPr id="57" name="Textbox 57"/>
                        <wps:cNvSpPr txBox="1"/>
                        <wps:spPr>
                          <a:xfrm>
                            <a:off x="4762" y="2138362"/>
                            <a:ext cx="1569720" cy="716280"/>
                          </a:xfrm>
                          <a:prstGeom prst="rect">
                            <a:avLst/>
                          </a:prstGeom>
                          <a:ln w="9525">
                            <a:solidFill>
                              <a:srgbClr val="000000"/>
                            </a:solidFill>
                            <a:prstDash val="solid"/>
                          </a:ln>
                        </wps:spPr>
                        <wps:txbx>
                          <w:txbxContent>
                            <w:p>
                              <w:pPr>
                                <w:spacing w:line="240" w:lineRule="auto" w:before="65"/>
                                <w:ind w:left="143" w:right="627" w:firstLine="0"/>
                                <w:jc w:val="left"/>
                                <w:rPr>
                                  <w:sz w:val="28"/>
                                </w:rPr>
                              </w:pPr>
                              <w:r>
                                <w:rPr>
                                  <w:spacing w:val="-2"/>
                                  <w:sz w:val="28"/>
                                </w:rPr>
                                <w:t>Консультация профильного специалиста</w:t>
                              </w:r>
                            </w:p>
                          </w:txbxContent>
                        </wps:txbx>
                        <wps:bodyPr wrap="square" lIns="0" tIns="0" rIns="0" bIns="0" rtlCol="0">
                          <a:noAutofit/>
                        </wps:bodyPr>
                      </wps:wsp>
                      <wps:wsp>
                        <wps:cNvPr id="58" name="Textbox 58"/>
                        <wps:cNvSpPr txBox="1"/>
                        <wps:spPr>
                          <a:xfrm>
                            <a:off x="2820225" y="6202698"/>
                            <a:ext cx="962660" cy="398145"/>
                          </a:xfrm>
                          <a:prstGeom prst="rect">
                            <a:avLst/>
                          </a:prstGeom>
                        </wps:spPr>
                        <wps:txbx>
                          <w:txbxContent>
                            <w:p>
                              <w:pPr>
                                <w:spacing w:line="242" w:lineRule="auto" w:before="0"/>
                                <w:ind w:left="0" w:right="18" w:firstLine="268"/>
                                <w:jc w:val="left"/>
                                <w:rPr>
                                  <w:sz w:val="28"/>
                                </w:rPr>
                              </w:pPr>
                              <w:r>
                                <w:rPr>
                                  <w:spacing w:val="-2"/>
                                  <w:sz w:val="27"/>
                                </w:rPr>
                                <w:t>Терапия эффективна</w:t>
                              </w:r>
                              <w:r>
                                <w:rPr>
                                  <w:spacing w:val="-2"/>
                                  <w:sz w:val="28"/>
                                </w:rPr>
                                <w:t>?</w:t>
                              </w:r>
                            </w:p>
                          </w:txbxContent>
                        </wps:txbx>
                        <wps:bodyPr wrap="square" lIns="0" tIns="0" rIns="0" bIns="0" rtlCol="0">
                          <a:noAutofit/>
                        </wps:bodyPr>
                      </wps:wsp>
                      <wps:wsp>
                        <wps:cNvPr id="59" name="Textbox 59"/>
                        <wps:cNvSpPr txBox="1"/>
                        <wps:spPr>
                          <a:xfrm>
                            <a:off x="4483163" y="5586142"/>
                            <a:ext cx="389255" cy="197485"/>
                          </a:xfrm>
                          <a:prstGeom prst="rect">
                            <a:avLst/>
                          </a:prstGeom>
                        </wps:spPr>
                        <wps:txbx>
                          <w:txbxContent>
                            <w:p>
                              <w:pPr>
                                <w:spacing w:line="311" w:lineRule="exact" w:before="0"/>
                                <w:ind w:left="0" w:right="0" w:firstLine="0"/>
                                <w:jc w:val="left"/>
                                <w:rPr>
                                  <w:b/>
                                  <w:sz w:val="28"/>
                                </w:rPr>
                              </w:pPr>
                              <w:r>
                                <w:rPr>
                                  <w:b/>
                                  <w:spacing w:val="-5"/>
                                  <w:sz w:val="28"/>
                                </w:rPr>
                                <w:t>НЕТ</w:t>
                              </w:r>
                            </w:p>
                          </w:txbxContent>
                        </wps:txbx>
                        <wps:bodyPr wrap="square" lIns="0" tIns="0" rIns="0" bIns="0" rtlCol="0">
                          <a:noAutofit/>
                        </wps:bodyPr>
                      </wps:wsp>
                      <wps:wsp>
                        <wps:cNvPr id="60" name="Textbox 60"/>
                        <wps:cNvSpPr txBox="1"/>
                        <wps:spPr>
                          <a:xfrm>
                            <a:off x="1696656" y="5586142"/>
                            <a:ext cx="262890" cy="197485"/>
                          </a:xfrm>
                          <a:prstGeom prst="rect">
                            <a:avLst/>
                          </a:prstGeom>
                        </wps:spPr>
                        <wps:txbx>
                          <w:txbxContent>
                            <w:p>
                              <w:pPr>
                                <w:spacing w:line="311" w:lineRule="exact" w:before="0"/>
                                <w:ind w:left="0" w:right="0" w:firstLine="0"/>
                                <w:jc w:val="left"/>
                                <w:rPr>
                                  <w:b/>
                                  <w:sz w:val="28"/>
                                </w:rPr>
                              </w:pPr>
                              <w:r>
                                <w:rPr>
                                  <w:b/>
                                  <w:spacing w:val="-5"/>
                                  <w:sz w:val="28"/>
                                </w:rPr>
                                <w:t>ДА</w:t>
                              </w:r>
                            </w:p>
                          </w:txbxContent>
                        </wps:txbx>
                        <wps:bodyPr wrap="square" lIns="0" tIns="0" rIns="0" bIns="0" rtlCol="0">
                          <a:noAutofit/>
                        </wps:bodyPr>
                      </wps:wsp>
                      <wps:wsp>
                        <wps:cNvPr id="61" name="Textbox 61"/>
                        <wps:cNvSpPr txBox="1"/>
                        <wps:spPr>
                          <a:xfrm>
                            <a:off x="1994217" y="4310300"/>
                            <a:ext cx="2845435" cy="405130"/>
                          </a:xfrm>
                          <a:prstGeom prst="rect">
                            <a:avLst/>
                          </a:prstGeom>
                        </wps:spPr>
                        <wps:txbx>
                          <w:txbxContent>
                            <w:p>
                              <w:pPr>
                                <w:spacing w:line="242" w:lineRule="auto" w:before="0"/>
                                <w:ind w:left="563" w:right="18" w:hanging="564"/>
                                <w:jc w:val="left"/>
                                <w:rPr>
                                  <w:sz w:val="28"/>
                                </w:rPr>
                              </w:pPr>
                              <w:r>
                                <w:rPr>
                                  <w:sz w:val="28"/>
                                </w:rPr>
                                <w:t>Диспансерное</w:t>
                              </w:r>
                              <w:r>
                                <w:rPr>
                                  <w:spacing w:val="-13"/>
                                  <w:sz w:val="28"/>
                                </w:rPr>
                                <w:t> </w:t>
                              </w:r>
                              <w:r>
                                <w:rPr>
                                  <w:sz w:val="28"/>
                                </w:rPr>
                                <w:t>наблюдение</w:t>
                              </w:r>
                              <w:r>
                                <w:rPr>
                                  <w:spacing w:val="-13"/>
                                  <w:sz w:val="28"/>
                                </w:rPr>
                                <w:t> </w:t>
                              </w:r>
                              <w:r>
                                <w:rPr>
                                  <w:sz w:val="28"/>
                                </w:rPr>
                                <w:t>и</w:t>
                              </w:r>
                              <w:r>
                                <w:rPr>
                                  <w:spacing w:val="-13"/>
                                  <w:sz w:val="28"/>
                                </w:rPr>
                                <w:t> </w:t>
                              </w:r>
                              <w:r>
                                <w:rPr>
                                  <w:sz w:val="28"/>
                                </w:rPr>
                                <w:t>лечение у профильного специалиста</w:t>
                              </w:r>
                            </w:p>
                          </w:txbxContent>
                        </wps:txbx>
                        <wps:bodyPr wrap="square" lIns="0" tIns="0" rIns="0" bIns="0" rtlCol="0">
                          <a:noAutofit/>
                        </wps:bodyPr>
                      </wps:wsp>
                      <wps:wsp>
                        <wps:cNvPr id="62" name="Textbox 62"/>
                        <wps:cNvSpPr txBox="1"/>
                        <wps:spPr>
                          <a:xfrm>
                            <a:off x="3495357" y="3746420"/>
                            <a:ext cx="262890" cy="197485"/>
                          </a:xfrm>
                          <a:prstGeom prst="rect">
                            <a:avLst/>
                          </a:prstGeom>
                        </wps:spPr>
                        <wps:txbx>
                          <w:txbxContent>
                            <w:p>
                              <w:pPr>
                                <w:spacing w:line="311" w:lineRule="exact" w:before="0"/>
                                <w:ind w:left="0" w:right="0" w:firstLine="0"/>
                                <w:jc w:val="left"/>
                                <w:rPr>
                                  <w:b/>
                                  <w:sz w:val="28"/>
                                </w:rPr>
                              </w:pPr>
                              <w:r>
                                <w:rPr>
                                  <w:b/>
                                  <w:spacing w:val="-5"/>
                                  <w:sz w:val="28"/>
                                </w:rPr>
                                <w:t>ДА</w:t>
                              </w:r>
                            </w:p>
                          </w:txbxContent>
                        </wps:txbx>
                        <wps:bodyPr wrap="square" lIns="0" tIns="0" rIns="0" bIns="0" rtlCol="0">
                          <a:noAutofit/>
                        </wps:bodyPr>
                      </wps:wsp>
                      <wps:wsp>
                        <wps:cNvPr id="63" name="Textbox 63"/>
                        <wps:cNvSpPr txBox="1"/>
                        <wps:spPr>
                          <a:xfrm>
                            <a:off x="2759265" y="2287983"/>
                            <a:ext cx="1004569" cy="379095"/>
                          </a:xfrm>
                          <a:prstGeom prst="rect">
                            <a:avLst/>
                          </a:prstGeom>
                        </wps:spPr>
                        <wps:txbx>
                          <w:txbxContent>
                            <w:p>
                              <w:pPr>
                                <w:spacing w:line="249" w:lineRule="auto" w:before="0"/>
                                <w:ind w:left="0" w:right="18" w:firstLine="326"/>
                                <w:jc w:val="left"/>
                                <w:rPr>
                                  <w:sz w:val="26"/>
                                </w:rPr>
                              </w:pPr>
                              <w:r>
                                <w:rPr>
                                  <w:spacing w:val="-2"/>
                                  <w:sz w:val="26"/>
                                </w:rPr>
                                <w:t>Диагноз подтвержден?</w:t>
                              </w:r>
                            </w:p>
                          </w:txbxContent>
                        </wps:txbx>
                        <wps:bodyPr wrap="square" lIns="0" tIns="0" rIns="0" bIns="0" rtlCol="0">
                          <a:noAutofit/>
                        </wps:bodyPr>
                      </wps:wsp>
                      <wps:wsp>
                        <wps:cNvPr id="64" name="Textbox 64"/>
                        <wps:cNvSpPr txBox="1"/>
                        <wps:spPr>
                          <a:xfrm>
                            <a:off x="1679892" y="2315384"/>
                            <a:ext cx="391160" cy="197485"/>
                          </a:xfrm>
                          <a:prstGeom prst="rect">
                            <a:avLst/>
                          </a:prstGeom>
                        </wps:spPr>
                        <wps:txbx>
                          <w:txbxContent>
                            <w:p>
                              <w:pPr>
                                <w:spacing w:line="311" w:lineRule="exact" w:before="0"/>
                                <w:ind w:left="0" w:right="0" w:firstLine="0"/>
                                <w:jc w:val="left"/>
                                <w:rPr>
                                  <w:b/>
                                  <w:sz w:val="28"/>
                                </w:rPr>
                              </w:pPr>
                              <w:r>
                                <w:rPr>
                                  <w:b/>
                                  <w:spacing w:val="-5"/>
                                  <w:sz w:val="28"/>
                                </w:rPr>
                                <w:t>НЕТ</w:t>
                              </w:r>
                            </w:p>
                          </w:txbxContent>
                        </wps:txbx>
                        <wps:bodyPr wrap="square" lIns="0" tIns="0" rIns="0" bIns="0" rtlCol="0">
                          <a:noAutofit/>
                        </wps:bodyPr>
                      </wps:wsp>
                    </wpg:wgp>
                  </a:graphicData>
                </a:graphic>
              </wp:anchor>
            </w:drawing>
          </mc:Choice>
          <mc:Fallback>
            <w:pict>
              <v:group style="position:absolute;margin-left:35.025002pt;margin-top:11.574121pt;width:403.95pt;height:574.950pt;mso-position-horizontal-relative:page;mso-position-vertical-relative:paragraph;z-index:-15721984;mso-wrap-distance-left:0;mso-wrap-distance-right:0" id="docshapegroup42" coordorigin="701,231" coordsize="8079,11499">
                <v:shape style="position:absolute;left:3900;top:2794;width:3852;height:2784" id="docshape43" coordorigin="3900,2795" coordsize="3852,2784" path="m5826,2795l3900,4187,5826,5579,7752,4187,5826,2795xe" filled="true" fillcolor="#ffffff" stroked="false">
                  <v:path arrowok="t"/>
                  <v:fill type="solid"/>
                </v:shape>
                <v:shape style="position:absolute;left:3900;top:2794;width:3852;height:2784" id="docshape44" coordorigin="3900,2795" coordsize="3852,2784" path="m5826,2795l3900,4187,5826,5579,7752,4187,5826,2795xe" filled="false" stroked="true" strokeweight=".75pt" strokecolor="#000000">
                  <v:path arrowok="t"/>
                  <v:stroke dashstyle="solid"/>
                </v:shape>
                <v:rect style="position:absolute;left:3648;top:6934;width:4852;height:1128" id="docshape45" filled="false" stroked="true" strokeweight=".75pt" strokecolor="#000000">
                  <v:stroke dashstyle="solid"/>
                </v:rect>
                <v:shape style="position:absolute;left:4166;top:8950;width:3444;height:2772" id="docshape46" coordorigin="4166,8951" coordsize="3444,2772" path="m5888,8951l4166,10337,5888,11723,7610,10337,5888,8951xe" filled="false" stroked="true" strokeweight=".75pt" strokecolor="#000000">
                  <v:path arrowok="t"/>
                  <v:stroke dashstyle="solid"/>
                </v:shape>
                <v:shape style="position:absolute;left:3160;top:1046;width:2802;height:9306" id="docshape47" coordorigin="3160,1047" coordsize="2802,9306" path="m3898,4181l3894,4177,3280,4177,3280,4127,3160,4187,3280,4247,3280,4197,3894,4197,3898,4193,3898,4181xm4236,8183l4221,8153,4176,8063,4116,8183,4166,8183,4166,10349,4170,10353,4182,10353,4186,10349,4186,8183,4236,8183xm5890,1463l5840,1463,5840,1051,5836,1047,5824,1047,5820,1051,5820,1463,5770,1463,5830,1583,5875,1493,5890,1463xm5899,6817l5849,6817,5840,5581,5840,5576,5840,5576,5835,5571,5824,5571,5820,5576,5820,5581,5829,6817,5829,6817,5779,6817,5840,6937,5884,6847,5899,6817,5899,6817,5899,6817xm5900,2677l5850,2677,5850,2383,5846,2379,5834,2379,5830,2383,5830,2677,5780,2677,5840,2797,5885,2707,5900,2677xm5962,8816l5912,8815,5922,8065,5922,8060,5918,8055,5907,8055,5902,8060,5902,8060,5902,8065,5892,8814,5892,8815,5892,8815,5892,8816,5892,8841,5891,8835,5892,8816,5892,8815,5842,8814,5900,8935,5947,8845,5962,8816xe" filled="true" fillcolor="#000000" stroked="false">
                  <v:path arrowok="t"/>
                  <v:fill type="solid"/>
                </v:shape>
                <v:shape style="position:absolute;left:3456;top:238;width:5316;height:816" type="#_x0000_t202" id="docshape48" filled="false" stroked="true" strokeweight=".75pt" strokecolor="#000000">
                  <v:textbox inset="0,0,0,0">
                    <w:txbxContent>
                      <w:p>
                        <w:pPr>
                          <w:spacing w:line="242" w:lineRule="auto" w:before="65"/>
                          <w:ind w:left="2079" w:right="465" w:hanging="1613"/>
                          <w:jc w:val="left"/>
                          <w:rPr>
                            <w:sz w:val="28"/>
                          </w:rPr>
                        </w:pPr>
                        <w:r>
                          <w:rPr>
                            <w:sz w:val="28"/>
                          </w:rPr>
                          <w:t>Пациент</w:t>
                        </w:r>
                        <w:r>
                          <w:rPr>
                            <w:spacing w:val="-11"/>
                            <w:sz w:val="28"/>
                          </w:rPr>
                          <w:t> </w:t>
                        </w:r>
                        <w:r>
                          <w:rPr>
                            <w:sz w:val="28"/>
                          </w:rPr>
                          <w:t>с</w:t>
                        </w:r>
                        <w:r>
                          <w:rPr>
                            <w:spacing w:val="-10"/>
                            <w:sz w:val="28"/>
                          </w:rPr>
                          <w:t> </w:t>
                        </w:r>
                        <w:r>
                          <w:rPr>
                            <w:sz w:val="28"/>
                          </w:rPr>
                          <w:t>подозрением</w:t>
                        </w:r>
                        <w:r>
                          <w:rPr>
                            <w:spacing w:val="-10"/>
                            <w:sz w:val="28"/>
                          </w:rPr>
                          <w:t> </w:t>
                        </w:r>
                        <w:r>
                          <w:rPr>
                            <w:sz w:val="28"/>
                          </w:rPr>
                          <w:t>на</w:t>
                        </w:r>
                        <w:r>
                          <w:rPr>
                            <w:spacing w:val="-10"/>
                            <w:sz w:val="28"/>
                          </w:rPr>
                          <w:t> </w:t>
                        </w:r>
                        <w:r>
                          <w:rPr>
                            <w:sz w:val="28"/>
                          </w:rPr>
                          <w:t>пищевую </w:t>
                        </w:r>
                        <w:r>
                          <w:rPr>
                            <w:spacing w:val="-2"/>
                            <w:sz w:val="28"/>
                          </w:rPr>
                          <w:t>аллергию</w:t>
                        </w:r>
                      </w:p>
                    </w:txbxContent>
                  </v:textbox>
                  <v:stroke dashstyle="solid"/>
                  <w10:wrap type="none"/>
                </v:shape>
                <v:shape style="position:absolute;left:3456;top:1594;width:5316;height:792" type="#_x0000_t202" id="docshape49" filled="false" stroked="true" strokeweight=".75pt" strokecolor="#000000">
                  <v:textbox inset="0,0,0,0">
                    <w:txbxContent>
                      <w:p>
                        <w:pPr>
                          <w:spacing w:before="70"/>
                          <w:ind w:left="0" w:right="0" w:firstLine="0"/>
                          <w:jc w:val="center"/>
                          <w:rPr>
                            <w:sz w:val="28"/>
                          </w:rPr>
                        </w:pPr>
                        <w:r>
                          <w:rPr>
                            <w:spacing w:val="-2"/>
                            <w:sz w:val="28"/>
                          </w:rPr>
                          <w:t>Диагностика</w:t>
                        </w:r>
                      </w:p>
                    </w:txbxContent>
                  </v:textbox>
                  <v:stroke dashstyle="solid"/>
                  <w10:wrap type="none"/>
                </v:shape>
                <v:shape style="position:absolute;left:708;top:3598;width:2472;height:1128" type="#_x0000_t202" id="docshape50" filled="false" stroked="true" strokeweight=".75pt" strokecolor="#000000">
                  <v:textbox inset="0,0,0,0">
                    <w:txbxContent>
                      <w:p>
                        <w:pPr>
                          <w:spacing w:line="240" w:lineRule="auto" w:before="65"/>
                          <w:ind w:left="143" w:right="627" w:firstLine="0"/>
                          <w:jc w:val="left"/>
                          <w:rPr>
                            <w:sz w:val="28"/>
                          </w:rPr>
                        </w:pPr>
                        <w:r>
                          <w:rPr>
                            <w:spacing w:val="-2"/>
                            <w:sz w:val="28"/>
                          </w:rPr>
                          <w:t>Консультация профильного специалиста</w:t>
                        </w:r>
                      </w:p>
                    </w:txbxContent>
                  </v:textbox>
                  <v:stroke dashstyle="solid"/>
                  <w10:wrap type="none"/>
                </v:shape>
                <v:shape style="position:absolute;left:5141;top:9999;width:1516;height:627" type="#_x0000_t202" id="docshape51" filled="false" stroked="false">
                  <v:textbox inset="0,0,0,0">
                    <w:txbxContent>
                      <w:p>
                        <w:pPr>
                          <w:spacing w:line="242" w:lineRule="auto" w:before="0"/>
                          <w:ind w:left="0" w:right="18" w:firstLine="268"/>
                          <w:jc w:val="left"/>
                          <w:rPr>
                            <w:sz w:val="28"/>
                          </w:rPr>
                        </w:pPr>
                        <w:r>
                          <w:rPr>
                            <w:spacing w:val="-2"/>
                            <w:sz w:val="27"/>
                          </w:rPr>
                          <w:t>Терапия эффективна</w:t>
                        </w:r>
                        <w:r>
                          <w:rPr>
                            <w:spacing w:val="-2"/>
                            <w:sz w:val="28"/>
                          </w:rPr>
                          <w:t>?</w:t>
                        </w:r>
                      </w:p>
                    </w:txbxContent>
                  </v:textbox>
                  <w10:wrap type="none"/>
                </v:shape>
                <v:shape style="position:absolute;left:7760;top:9028;width:613;height:311" type="#_x0000_t202" id="docshape52" filled="false" stroked="false">
                  <v:textbox inset="0,0,0,0">
                    <w:txbxContent>
                      <w:p>
                        <w:pPr>
                          <w:spacing w:line="311" w:lineRule="exact" w:before="0"/>
                          <w:ind w:left="0" w:right="0" w:firstLine="0"/>
                          <w:jc w:val="left"/>
                          <w:rPr>
                            <w:b/>
                            <w:sz w:val="28"/>
                          </w:rPr>
                        </w:pPr>
                        <w:r>
                          <w:rPr>
                            <w:b/>
                            <w:spacing w:val="-5"/>
                            <w:sz w:val="28"/>
                          </w:rPr>
                          <w:t>НЕТ</w:t>
                        </w:r>
                      </w:p>
                    </w:txbxContent>
                  </v:textbox>
                  <w10:wrap type="none"/>
                </v:shape>
                <v:shape style="position:absolute;left:3372;top:9028;width:414;height:311" type="#_x0000_t202" id="docshape53" filled="false" stroked="false">
                  <v:textbox inset="0,0,0,0">
                    <w:txbxContent>
                      <w:p>
                        <w:pPr>
                          <w:spacing w:line="311" w:lineRule="exact" w:before="0"/>
                          <w:ind w:left="0" w:right="0" w:firstLine="0"/>
                          <w:jc w:val="left"/>
                          <w:rPr>
                            <w:b/>
                            <w:sz w:val="28"/>
                          </w:rPr>
                        </w:pPr>
                        <w:r>
                          <w:rPr>
                            <w:b/>
                            <w:spacing w:val="-5"/>
                            <w:sz w:val="28"/>
                          </w:rPr>
                          <w:t>ДА</w:t>
                        </w:r>
                      </w:p>
                    </w:txbxContent>
                  </v:textbox>
                  <w10:wrap type="none"/>
                </v:shape>
                <v:shape style="position:absolute;left:3841;top:7019;width:4481;height:638" type="#_x0000_t202" id="docshape54" filled="false" stroked="false">
                  <v:textbox inset="0,0,0,0">
                    <w:txbxContent>
                      <w:p>
                        <w:pPr>
                          <w:spacing w:line="242" w:lineRule="auto" w:before="0"/>
                          <w:ind w:left="563" w:right="18" w:hanging="564"/>
                          <w:jc w:val="left"/>
                          <w:rPr>
                            <w:sz w:val="28"/>
                          </w:rPr>
                        </w:pPr>
                        <w:r>
                          <w:rPr>
                            <w:sz w:val="28"/>
                          </w:rPr>
                          <w:t>Диспансерное</w:t>
                        </w:r>
                        <w:r>
                          <w:rPr>
                            <w:spacing w:val="-13"/>
                            <w:sz w:val="28"/>
                          </w:rPr>
                          <w:t> </w:t>
                        </w:r>
                        <w:r>
                          <w:rPr>
                            <w:sz w:val="28"/>
                          </w:rPr>
                          <w:t>наблюдение</w:t>
                        </w:r>
                        <w:r>
                          <w:rPr>
                            <w:spacing w:val="-13"/>
                            <w:sz w:val="28"/>
                          </w:rPr>
                          <w:t> </w:t>
                        </w:r>
                        <w:r>
                          <w:rPr>
                            <w:sz w:val="28"/>
                          </w:rPr>
                          <w:t>и</w:t>
                        </w:r>
                        <w:r>
                          <w:rPr>
                            <w:spacing w:val="-13"/>
                            <w:sz w:val="28"/>
                          </w:rPr>
                          <w:t> </w:t>
                        </w:r>
                        <w:r>
                          <w:rPr>
                            <w:sz w:val="28"/>
                          </w:rPr>
                          <w:t>лечение у профильного специалиста</w:t>
                        </w:r>
                      </w:p>
                    </w:txbxContent>
                  </v:textbox>
                  <w10:wrap type="none"/>
                </v:shape>
                <v:shape style="position:absolute;left:6205;top:6131;width:414;height:311" type="#_x0000_t202" id="docshape55" filled="false" stroked="false">
                  <v:textbox inset="0,0,0,0">
                    <w:txbxContent>
                      <w:p>
                        <w:pPr>
                          <w:spacing w:line="311" w:lineRule="exact" w:before="0"/>
                          <w:ind w:left="0" w:right="0" w:firstLine="0"/>
                          <w:jc w:val="left"/>
                          <w:rPr>
                            <w:b/>
                            <w:sz w:val="28"/>
                          </w:rPr>
                        </w:pPr>
                        <w:r>
                          <w:rPr>
                            <w:b/>
                            <w:spacing w:val="-5"/>
                            <w:sz w:val="28"/>
                          </w:rPr>
                          <w:t>ДА</w:t>
                        </w:r>
                      </w:p>
                    </w:txbxContent>
                  </v:textbox>
                  <w10:wrap type="none"/>
                </v:shape>
                <v:shape style="position:absolute;left:5045;top:3834;width:1582;height:597" type="#_x0000_t202" id="docshape56" filled="false" stroked="false">
                  <v:textbox inset="0,0,0,0">
                    <w:txbxContent>
                      <w:p>
                        <w:pPr>
                          <w:spacing w:line="249" w:lineRule="auto" w:before="0"/>
                          <w:ind w:left="0" w:right="18" w:firstLine="326"/>
                          <w:jc w:val="left"/>
                          <w:rPr>
                            <w:sz w:val="26"/>
                          </w:rPr>
                        </w:pPr>
                        <w:r>
                          <w:rPr>
                            <w:spacing w:val="-2"/>
                            <w:sz w:val="26"/>
                          </w:rPr>
                          <w:t>Диагноз подтвержден?</w:t>
                        </w:r>
                      </w:p>
                    </w:txbxContent>
                  </v:textbox>
                  <w10:wrap type="none"/>
                </v:shape>
                <v:shape style="position:absolute;left:3346;top:3877;width:616;height:311" type="#_x0000_t202" id="docshape57" filled="false" stroked="false">
                  <v:textbox inset="0,0,0,0">
                    <w:txbxContent>
                      <w:p>
                        <w:pPr>
                          <w:spacing w:line="311" w:lineRule="exact" w:before="0"/>
                          <w:ind w:left="0" w:right="0" w:firstLine="0"/>
                          <w:jc w:val="left"/>
                          <w:rPr>
                            <w:b/>
                            <w:sz w:val="28"/>
                          </w:rPr>
                        </w:pPr>
                        <w:r>
                          <w:rPr>
                            <w:b/>
                            <w:spacing w:val="-5"/>
                            <w:sz w:val="28"/>
                          </w:rPr>
                          <w:t>НЕТ</w:t>
                        </w:r>
                      </w:p>
                    </w:txbxContent>
                  </v:textbox>
                  <w10:wrap type="none"/>
                </v:shape>
                <w10:wrap type="topAndBottom"/>
              </v:group>
            </w:pict>
          </mc:Fallback>
        </mc:AlternateContent>
      </w:r>
    </w:p>
    <w:p>
      <w:pPr>
        <w:pStyle w:val="BodyText"/>
        <w:spacing w:after="0"/>
        <w:jc w:val="left"/>
        <w:rPr>
          <w:b/>
          <w:sz w:val="18"/>
        </w:rPr>
        <w:sectPr>
          <w:pgSz w:w="11910" w:h="16840"/>
          <w:pgMar w:header="0" w:footer="1005" w:top="1040" w:bottom="1260" w:left="566" w:right="708"/>
        </w:sectPr>
      </w:pPr>
    </w:p>
    <w:p>
      <w:pPr>
        <w:pStyle w:val="Heading1"/>
        <w:spacing w:before="72"/>
        <w:ind w:left="682"/>
        <w:jc w:val="left"/>
      </w:pPr>
      <w:bookmarkStart w:name="_bookmark49" w:id="50"/>
      <w:bookmarkEnd w:id="50"/>
      <w:r>
        <w:rPr>
          <w:b w:val="0"/>
        </w:rPr>
      </w:r>
      <w:r>
        <w:rPr/>
        <w:t>Приложение</w:t>
      </w:r>
      <w:r>
        <w:rPr>
          <w:spacing w:val="-6"/>
        </w:rPr>
        <w:t> </w:t>
      </w:r>
      <w:r>
        <w:rPr/>
        <w:t>Б1.</w:t>
      </w:r>
      <w:r>
        <w:rPr>
          <w:spacing w:val="-3"/>
        </w:rPr>
        <w:t> </w:t>
      </w:r>
      <w:r>
        <w:rPr/>
        <w:t>Алгоритмы</w:t>
      </w:r>
      <w:r>
        <w:rPr>
          <w:spacing w:val="-4"/>
        </w:rPr>
        <w:t> </w:t>
      </w:r>
      <w:r>
        <w:rPr/>
        <w:t>ведения</w:t>
      </w:r>
      <w:r>
        <w:rPr>
          <w:spacing w:val="-7"/>
        </w:rPr>
        <w:t> </w:t>
      </w:r>
      <w:r>
        <w:rPr/>
        <w:t>детей</w:t>
      </w:r>
      <w:r>
        <w:rPr>
          <w:spacing w:val="-5"/>
        </w:rPr>
        <w:t> </w:t>
      </w:r>
      <w:r>
        <w:rPr/>
        <w:t>с</w:t>
      </w:r>
      <w:r>
        <w:rPr>
          <w:spacing w:val="-3"/>
        </w:rPr>
        <w:t> </w:t>
      </w:r>
      <w:r>
        <w:rPr/>
        <w:t>АБКМ</w:t>
      </w:r>
      <w:r>
        <w:rPr>
          <w:spacing w:val="-6"/>
        </w:rPr>
        <w:t> </w:t>
      </w:r>
      <w:r>
        <w:rPr/>
        <w:t>и</w:t>
      </w:r>
      <w:r>
        <w:rPr>
          <w:spacing w:val="-5"/>
        </w:rPr>
        <w:t> </w:t>
      </w:r>
      <w:r>
        <w:rPr/>
        <w:t>риском</w:t>
      </w:r>
      <w:r>
        <w:rPr>
          <w:spacing w:val="-3"/>
        </w:rPr>
        <w:t> </w:t>
      </w:r>
      <w:r>
        <w:rPr/>
        <w:t>ее</w:t>
      </w:r>
      <w:r>
        <w:rPr>
          <w:spacing w:val="-3"/>
        </w:rPr>
        <w:t> </w:t>
      </w:r>
      <w:r>
        <w:rPr>
          <w:spacing w:val="-2"/>
        </w:rPr>
        <w:t>развития</w:t>
      </w:r>
    </w:p>
    <w:p>
      <w:pPr>
        <w:pStyle w:val="BodyText"/>
        <w:spacing w:before="227"/>
        <w:ind w:left="0"/>
        <w:jc w:val="left"/>
        <w:rPr>
          <w:b/>
          <w:sz w:val="20"/>
        </w:rPr>
      </w:pPr>
      <w:r>
        <w:rPr>
          <w:b/>
          <w:sz w:val="20"/>
        </w:rPr>
        <w:drawing>
          <wp:anchor distT="0" distB="0" distL="0" distR="0" allowOverlap="1" layoutInCell="1" locked="0" behindDoc="1" simplePos="0" relativeHeight="487595520">
            <wp:simplePos x="0" y="0"/>
            <wp:positionH relativeFrom="page">
              <wp:posOffset>1138109</wp:posOffset>
            </wp:positionH>
            <wp:positionV relativeFrom="paragraph">
              <wp:posOffset>305508</wp:posOffset>
            </wp:positionV>
            <wp:extent cx="5367557" cy="3194113"/>
            <wp:effectExtent l="0" t="0" r="0" b="0"/>
            <wp:wrapTopAndBottom/>
            <wp:docPr id="65" name="Image 65"/>
            <wp:cNvGraphicFramePr>
              <a:graphicFrameLocks/>
            </wp:cNvGraphicFramePr>
            <a:graphic>
              <a:graphicData uri="http://schemas.openxmlformats.org/drawingml/2006/picture">
                <pic:pic>
                  <pic:nvPicPr>
                    <pic:cNvPr id="65" name="Image 65"/>
                    <pic:cNvPicPr/>
                  </pic:nvPicPr>
                  <pic:blipFill>
                    <a:blip r:embed="rId22" cstate="print"/>
                    <a:stretch>
                      <a:fillRect/>
                    </a:stretch>
                  </pic:blipFill>
                  <pic:spPr>
                    <a:xfrm>
                      <a:off x="0" y="0"/>
                      <a:ext cx="5367557" cy="3194113"/>
                    </a:xfrm>
                    <a:prstGeom prst="rect">
                      <a:avLst/>
                    </a:prstGeom>
                  </pic:spPr>
                </pic:pic>
              </a:graphicData>
            </a:graphic>
          </wp:anchor>
        </w:drawing>
      </w:r>
    </w:p>
    <w:p>
      <w:pPr>
        <w:pStyle w:val="BodyText"/>
        <w:ind w:left="0"/>
        <w:jc w:val="left"/>
        <w:rPr>
          <w:b/>
        </w:rPr>
      </w:pPr>
    </w:p>
    <w:p>
      <w:pPr>
        <w:pStyle w:val="BodyText"/>
        <w:spacing w:before="65"/>
        <w:ind w:left="0"/>
        <w:jc w:val="left"/>
        <w:rPr>
          <w:b/>
        </w:rPr>
      </w:pPr>
    </w:p>
    <w:p>
      <w:pPr>
        <w:spacing w:line="235" w:lineRule="auto" w:before="1"/>
        <w:ind w:left="4340" w:right="23" w:hanging="2293"/>
        <w:jc w:val="left"/>
        <w:rPr>
          <w:b/>
          <w:sz w:val="24"/>
        </w:rPr>
      </w:pPr>
      <w:r>
        <w:rPr>
          <w:b/>
          <w:sz w:val="24"/>
        </w:rPr>
        <w:t>Рис.</w:t>
      </w:r>
      <w:r>
        <w:rPr>
          <w:b/>
          <w:spacing w:val="-4"/>
          <w:sz w:val="24"/>
        </w:rPr>
        <w:t> </w:t>
      </w:r>
      <w:r>
        <w:rPr>
          <w:b/>
          <w:sz w:val="24"/>
        </w:rPr>
        <w:t>1.</w:t>
      </w:r>
      <w:r>
        <w:rPr>
          <w:b/>
          <w:spacing w:val="-4"/>
          <w:sz w:val="24"/>
        </w:rPr>
        <w:t> </w:t>
      </w:r>
      <w:r>
        <w:rPr>
          <w:b/>
          <w:sz w:val="24"/>
        </w:rPr>
        <w:t>Выбор</w:t>
      </w:r>
      <w:r>
        <w:rPr>
          <w:b/>
          <w:spacing w:val="-4"/>
          <w:sz w:val="24"/>
        </w:rPr>
        <w:t> </w:t>
      </w:r>
      <w:r>
        <w:rPr>
          <w:b/>
          <w:sz w:val="24"/>
        </w:rPr>
        <w:t>смеси</w:t>
      </w:r>
      <w:r>
        <w:rPr>
          <w:b/>
          <w:spacing w:val="-4"/>
          <w:sz w:val="24"/>
        </w:rPr>
        <w:t> </w:t>
      </w:r>
      <w:r>
        <w:rPr>
          <w:b/>
          <w:sz w:val="24"/>
        </w:rPr>
        <w:t>у</w:t>
      </w:r>
      <w:r>
        <w:rPr>
          <w:b/>
          <w:spacing w:val="-4"/>
          <w:sz w:val="24"/>
        </w:rPr>
        <w:t> </w:t>
      </w:r>
      <w:r>
        <w:rPr>
          <w:b/>
          <w:sz w:val="24"/>
        </w:rPr>
        <w:t>детей</w:t>
      </w:r>
      <w:r>
        <w:rPr>
          <w:b/>
          <w:spacing w:val="-4"/>
          <w:sz w:val="24"/>
        </w:rPr>
        <w:t> </w:t>
      </w:r>
      <w:r>
        <w:rPr>
          <w:b/>
          <w:sz w:val="24"/>
        </w:rPr>
        <w:t>группы</w:t>
      </w:r>
      <w:r>
        <w:rPr>
          <w:b/>
          <w:spacing w:val="-4"/>
          <w:sz w:val="24"/>
        </w:rPr>
        <w:t> </w:t>
      </w:r>
      <w:r>
        <w:rPr>
          <w:b/>
          <w:sz w:val="24"/>
        </w:rPr>
        <w:t>риска</w:t>
      </w:r>
      <w:r>
        <w:rPr>
          <w:b/>
          <w:spacing w:val="-7"/>
          <w:sz w:val="24"/>
        </w:rPr>
        <w:t> </w:t>
      </w:r>
      <w:r>
        <w:rPr>
          <w:b/>
          <w:sz w:val="24"/>
        </w:rPr>
        <w:t>по</w:t>
      </w:r>
      <w:r>
        <w:rPr>
          <w:b/>
          <w:spacing w:val="-4"/>
          <w:sz w:val="24"/>
        </w:rPr>
        <w:t> </w:t>
      </w:r>
      <w:r>
        <w:rPr>
          <w:b/>
          <w:sz w:val="24"/>
        </w:rPr>
        <w:t>развитию</w:t>
      </w:r>
      <w:r>
        <w:rPr>
          <w:b/>
          <w:spacing w:val="-5"/>
          <w:sz w:val="24"/>
        </w:rPr>
        <w:t> </w:t>
      </w:r>
      <w:r>
        <w:rPr>
          <w:b/>
          <w:sz w:val="24"/>
        </w:rPr>
        <w:t>аллергии (</w:t>
      </w:r>
      <w:r>
        <w:rPr>
          <w:sz w:val="24"/>
        </w:rPr>
        <w:t>Адаптировано из [130]</w:t>
      </w:r>
      <w:r>
        <w:rPr>
          <w:b/>
          <w:sz w:val="24"/>
        </w:rPr>
        <w:t>)</w:t>
      </w:r>
    </w:p>
    <w:p>
      <w:pPr>
        <w:pStyle w:val="BodyText"/>
        <w:spacing w:before="150"/>
        <w:ind w:left="0"/>
        <w:jc w:val="left"/>
        <w:rPr>
          <w:b/>
          <w:sz w:val="20"/>
        </w:rPr>
      </w:pPr>
      <w:r>
        <w:rPr>
          <w:b/>
          <w:sz w:val="20"/>
        </w:rPr>
        <w:drawing>
          <wp:anchor distT="0" distB="0" distL="0" distR="0" allowOverlap="1" layoutInCell="1" locked="0" behindDoc="1" simplePos="0" relativeHeight="487596032">
            <wp:simplePos x="0" y="0"/>
            <wp:positionH relativeFrom="page">
              <wp:posOffset>885702</wp:posOffset>
            </wp:positionH>
            <wp:positionV relativeFrom="paragraph">
              <wp:posOffset>256536</wp:posOffset>
            </wp:positionV>
            <wp:extent cx="6067954" cy="3402520"/>
            <wp:effectExtent l="0" t="0" r="0" b="0"/>
            <wp:wrapTopAndBottom/>
            <wp:docPr id="66" name="Image 66"/>
            <wp:cNvGraphicFramePr>
              <a:graphicFrameLocks/>
            </wp:cNvGraphicFramePr>
            <a:graphic>
              <a:graphicData uri="http://schemas.openxmlformats.org/drawingml/2006/picture">
                <pic:pic>
                  <pic:nvPicPr>
                    <pic:cNvPr id="66" name="Image 66"/>
                    <pic:cNvPicPr/>
                  </pic:nvPicPr>
                  <pic:blipFill>
                    <a:blip r:embed="rId23" cstate="print"/>
                    <a:stretch>
                      <a:fillRect/>
                    </a:stretch>
                  </pic:blipFill>
                  <pic:spPr>
                    <a:xfrm>
                      <a:off x="0" y="0"/>
                      <a:ext cx="6067954" cy="3402520"/>
                    </a:xfrm>
                    <a:prstGeom prst="rect">
                      <a:avLst/>
                    </a:prstGeom>
                  </pic:spPr>
                </pic:pic>
              </a:graphicData>
            </a:graphic>
          </wp:anchor>
        </w:drawing>
      </w:r>
    </w:p>
    <w:p>
      <w:pPr>
        <w:pStyle w:val="BodyText"/>
        <w:spacing w:before="158"/>
        <w:ind w:left="0"/>
        <w:jc w:val="left"/>
        <w:rPr>
          <w:b/>
        </w:rPr>
      </w:pPr>
    </w:p>
    <w:p>
      <w:pPr>
        <w:pStyle w:val="Heading2"/>
        <w:spacing w:before="1"/>
        <w:ind w:left="603" w:right="59"/>
        <w:jc w:val="center"/>
      </w:pPr>
      <w:r>
        <w:rPr/>
        <w:t>Рис.</w:t>
      </w:r>
      <w:r>
        <w:rPr>
          <w:spacing w:val="-3"/>
        </w:rPr>
        <w:t> </w:t>
      </w:r>
      <w:r>
        <w:rPr/>
        <w:t>2.</w:t>
      </w:r>
      <w:r>
        <w:rPr>
          <w:spacing w:val="-3"/>
        </w:rPr>
        <w:t> </w:t>
      </w:r>
      <w:r>
        <w:rPr/>
        <w:t>Алгоритм</w:t>
      </w:r>
      <w:r>
        <w:rPr>
          <w:spacing w:val="-4"/>
        </w:rPr>
        <w:t> </w:t>
      </w:r>
      <w:r>
        <w:rPr/>
        <w:t>ведения</w:t>
      </w:r>
      <w:r>
        <w:rPr>
          <w:spacing w:val="-3"/>
        </w:rPr>
        <w:t> </w:t>
      </w:r>
      <w:r>
        <w:rPr/>
        <w:t>детей</w:t>
      </w:r>
      <w:r>
        <w:rPr>
          <w:spacing w:val="-3"/>
        </w:rPr>
        <w:t> </w:t>
      </w:r>
      <w:r>
        <w:rPr/>
        <w:t>с</w:t>
      </w:r>
      <w:r>
        <w:rPr>
          <w:spacing w:val="-4"/>
        </w:rPr>
        <w:t> </w:t>
      </w:r>
      <w:r>
        <w:rPr/>
        <w:t>АБКМ</w:t>
      </w:r>
      <w:r>
        <w:rPr>
          <w:spacing w:val="-4"/>
        </w:rPr>
        <w:t> </w:t>
      </w:r>
      <w:r>
        <w:rPr/>
        <w:t>легкого</w:t>
      </w:r>
      <w:r>
        <w:rPr>
          <w:spacing w:val="-3"/>
        </w:rPr>
        <w:t> </w:t>
      </w:r>
      <w:r>
        <w:rPr/>
        <w:t>и</w:t>
      </w:r>
      <w:r>
        <w:rPr>
          <w:spacing w:val="-3"/>
        </w:rPr>
        <w:t> </w:t>
      </w:r>
      <w:r>
        <w:rPr/>
        <w:t>среднетяжелого</w:t>
      </w:r>
      <w:r>
        <w:rPr>
          <w:spacing w:val="-3"/>
        </w:rPr>
        <w:t> </w:t>
      </w:r>
      <w:r>
        <w:rPr/>
        <w:t>течения –</w:t>
      </w:r>
      <w:r>
        <w:rPr>
          <w:spacing w:val="-3"/>
        </w:rPr>
        <w:t> </w:t>
      </w:r>
      <w:r>
        <w:rPr/>
        <w:t>контроль формирования толерантности к БКМ и расширение рациона</w:t>
      </w:r>
    </w:p>
    <w:p>
      <w:pPr>
        <w:pStyle w:val="BodyText"/>
        <w:spacing w:line="269" w:lineRule="exact"/>
        <w:ind w:left="603"/>
        <w:jc w:val="center"/>
        <w:rPr>
          <w:b/>
        </w:rPr>
      </w:pPr>
      <w:r>
        <w:rPr>
          <w:b/>
        </w:rPr>
        <w:t>(</w:t>
      </w:r>
      <w:r>
        <w:rPr/>
        <w:t>Адаптировано</w:t>
      </w:r>
      <w:r>
        <w:rPr>
          <w:spacing w:val="-3"/>
        </w:rPr>
        <w:t> </w:t>
      </w:r>
      <w:r>
        <w:rPr/>
        <w:t>из</w:t>
      </w:r>
      <w:r>
        <w:rPr>
          <w:spacing w:val="-3"/>
        </w:rPr>
        <w:t> </w:t>
      </w:r>
      <w:r>
        <w:rPr>
          <w:spacing w:val="-2"/>
        </w:rPr>
        <w:t>[130]</w:t>
      </w:r>
      <w:r>
        <w:rPr>
          <w:b/>
          <w:spacing w:val="-2"/>
        </w:rPr>
        <w:t>)</w:t>
      </w:r>
    </w:p>
    <w:p>
      <w:pPr>
        <w:pStyle w:val="BodyText"/>
        <w:spacing w:after="0" w:line="269" w:lineRule="exact"/>
        <w:jc w:val="center"/>
        <w:rPr>
          <w:b/>
        </w:rPr>
        <w:sectPr>
          <w:pgSz w:w="11910" w:h="16840"/>
          <w:pgMar w:header="0" w:footer="1005" w:top="1040" w:bottom="1260" w:left="566" w:right="708"/>
        </w:sectPr>
      </w:pPr>
    </w:p>
    <w:p>
      <w:pPr>
        <w:pStyle w:val="BodyText"/>
        <w:ind w:left="826"/>
        <w:jc w:val="left"/>
        <w:rPr>
          <w:sz w:val="20"/>
        </w:rPr>
      </w:pPr>
      <w:r>
        <w:rPr>
          <w:sz w:val="20"/>
        </w:rPr>
        <w:drawing>
          <wp:inline distT="0" distB="0" distL="0" distR="0">
            <wp:extent cx="5982729" cy="5264658"/>
            <wp:effectExtent l="0" t="0" r="0" b="0"/>
            <wp:docPr id="67" name="Image 67"/>
            <wp:cNvGraphicFramePr>
              <a:graphicFrameLocks/>
            </wp:cNvGraphicFramePr>
            <a:graphic>
              <a:graphicData uri="http://schemas.openxmlformats.org/drawingml/2006/picture">
                <pic:pic>
                  <pic:nvPicPr>
                    <pic:cNvPr id="67" name="Image 67"/>
                    <pic:cNvPicPr/>
                  </pic:nvPicPr>
                  <pic:blipFill>
                    <a:blip r:embed="rId24" cstate="print"/>
                    <a:stretch>
                      <a:fillRect/>
                    </a:stretch>
                  </pic:blipFill>
                  <pic:spPr>
                    <a:xfrm>
                      <a:off x="0" y="0"/>
                      <a:ext cx="5982729" cy="5264658"/>
                    </a:xfrm>
                    <a:prstGeom prst="rect">
                      <a:avLst/>
                    </a:prstGeom>
                  </pic:spPr>
                </pic:pic>
              </a:graphicData>
            </a:graphic>
          </wp:inline>
        </w:drawing>
      </w:r>
      <w:r>
        <w:rPr>
          <w:sz w:val="20"/>
        </w:rPr>
      </w:r>
    </w:p>
    <w:p>
      <w:pPr>
        <w:pStyle w:val="BodyText"/>
        <w:spacing w:before="125"/>
        <w:ind w:left="0"/>
        <w:jc w:val="left"/>
        <w:rPr>
          <w:b/>
        </w:rPr>
      </w:pPr>
    </w:p>
    <w:p>
      <w:pPr>
        <w:pStyle w:val="Heading2"/>
        <w:ind w:left="603" w:right="61"/>
        <w:jc w:val="center"/>
      </w:pPr>
      <w:r>
        <w:rPr/>
        <w:t>Рис.</w:t>
      </w:r>
      <w:r>
        <w:rPr>
          <w:spacing w:val="-3"/>
        </w:rPr>
        <w:t> </w:t>
      </w:r>
      <w:r>
        <w:rPr/>
        <w:t>3.</w:t>
      </w:r>
      <w:r>
        <w:rPr>
          <w:spacing w:val="-3"/>
        </w:rPr>
        <w:t> </w:t>
      </w:r>
      <w:r>
        <w:rPr/>
        <w:t>Алгоритм</w:t>
      </w:r>
      <w:r>
        <w:rPr>
          <w:spacing w:val="-4"/>
        </w:rPr>
        <w:t> </w:t>
      </w:r>
      <w:r>
        <w:rPr/>
        <w:t>ведения</w:t>
      </w:r>
      <w:r>
        <w:rPr>
          <w:spacing w:val="-3"/>
        </w:rPr>
        <w:t> </w:t>
      </w:r>
      <w:r>
        <w:rPr/>
        <w:t>детей</w:t>
      </w:r>
      <w:r>
        <w:rPr>
          <w:spacing w:val="-3"/>
        </w:rPr>
        <w:t> </w:t>
      </w:r>
      <w:r>
        <w:rPr/>
        <w:t>с</w:t>
      </w:r>
      <w:r>
        <w:rPr>
          <w:spacing w:val="-4"/>
        </w:rPr>
        <w:t> </w:t>
      </w:r>
      <w:r>
        <w:rPr/>
        <w:t>АБКМ</w:t>
      </w:r>
      <w:r>
        <w:rPr>
          <w:spacing w:val="-7"/>
        </w:rPr>
        <w:t> </w:t>
      </w:r>
      <w:r>
        <w:rPr/>
        <w:t>тяжелого</w:t>
      </w:r>
      <w:r>
        <w:rPr>
          <w:spacing w:val="-3"/>
        </w:rPr>
        <w:t> </w:t>
      </w:r>
      <w:r>
        <w:rPr/>
        <w:t>течения –</w:t>
      </w:r>
      <w:r>
        <w:rPr>
          <w:spacing w:val="-3"/>
        </w:rPr>
        <w:t> </w:t>
      </w:r>
      <w:r>
        <w:rPr/>
        <w:t>контроль</w:t>
      </w:r>
      <w:r>
        <w:rPr>
          <w:spacing w:val="-3"/>
        </w:rPr>
        <w:t> </w:t>
      </w:r>
      <w:r>
        <w:rPr/>
        <w:t>формирования толерантности к БКМ и расширение рациона</w:t>
      </w:r>
    </w:p>
    <w:p>
      <w:pPr>
        <w:pStyle w:val="BodyText"/>
        <w:spacing w:line="271" w:lineRule="exact"/>
        <w:ind w:left="603" w:right="60"/>
        <w:jc w:val="center"/>
        <w:rPr>
          <w:b/>
        </w:rPr>
      </w:pPr>
      <w:r>
        <w:rPr>
          <w:b/>
        </w:rPr>
        <w:t>(</w:t>
      </w:r>
      <w:r>
        <w:rPr/>
        <w:t>Адаптировано</w:t>
      </w:r>
      <w:r>
        <w:rPr>
          <w:spacing w:val="-3"/>
        </w:rPr>
        <w:t> </w:t>
      </w:r>
      <w:r>
        <w:rPr/>
        <w:t>из</w:t>
      </w:r>
      <w:r>
        <w:rPr>
          <w:spacing w:val="-3"/>
        </w:rPr>
        <w:t> </w:t>
      </w:r>
      <w:r>
        <w:rPr>
          <w:spacing w:val="-2"/>
        </w:rPr>
        <w:t>[130]</w:t>
      </w:r>
      <w:r>
        <w:rPr>
          <w:b/>
          <w:spacing w:val="-2"/>
        </w:rPr>
        <w:t>)</w:t>
      </w:r>
    </w:p>
    <w:p>
      <w:pPr>
        <w:pStyle w:val="BodyText"/>
        <w:spacing w:after="0" w:line="271" w:lineRule="exact"/>
        <w:jc w:val="center"/>
        <w:rPr>
          <w:b/>
        </w:rPr>
        <w:sectPr>
          <w:pgSz w:w="11910" w:h="16840"/>
          <w:pgMar w:header="0" w:footer="1005" w:top="1300" w:bottom="1260" w:left="566" w:right="708"/>
        </w:sectPr>
      </w:pPr>
    </w:p>
    <w:p>
      <w:pPr>
        <w:pStyle w:val="Heading1"/>
        <w:spacing w:before="76"/>
        <w:ind w:left="540"/>
        <w:jc w:val="center"/>
      </w:pPr>
      <w:bookmarkStart w:name="_bookmark50" w:id="51"/>
      <w:bookmarkEnd w:id="51"/>
      <w:r>
        <w:rPr>
          <w:b w:val="0"/>
        </w:rPr>
      </w:r>
      <w:r>
        <w:rPr/>
        <w:t>Приложение</w:t>
      </w:r>
      <w:r>
        <w:rPr>
          <w:spacing w:val="-7"/>
        </w:rPr>
        <w:t> </w:t>
      </w:r>
      <w:r>
        <w:rPr/>
        <w:t>В.</w:t>
      </w:r>
      <w:r>
        <w:rPr>
          <w:spacing w:val="-5"/>
        </w:rPr>
        <w:t> </w:t>
      </w:r>
      <w:r>
        <w:rPr/>
        <w:t>Информация</w:t>
      </w:r>
      <w:r>
        <w:rPr>
          <w:spacing w:val="-6"/>
        </w:rPr>
        <w:t> </w:t>
      </w:r>
      <w:r>
        <w:rPr/>
        <w:t>для</w:t>
      </w:r>
      <w:r>
        <w:rPr>
          <w:spacing w:val="-5"/>
        </w:rPr>
        <w:t> </w:t>
      </w:r>
      <w:r>
        <w:rPr>
          <w:spacing w:val="-2"/>
        </w:rPr>
        <w:t>пациентов</w:t>
      </w:r>
    </w:p>
    <w:p>
      <w:pPr>
        <w:pStyle w:val="Heading2"/>
        <w:spacing w:before="277"/>
        <w:ind w:left="1390"/>
      </w:pPr>
      <w:r>
        <w:rPr/>
        <w:t>Неблагоприятные</w:t>
      </w:r>
      <w:r>
        <w:rPr>
          <w:spacing w:val="-3"/>
        </w:rPr>
        <w:t> </w:t>
      </w:r>
      <w:r>
        <w:rPr/>
        <w:t>реакции</w:t>
      </w:r>
      <w:r>
        <w:rPr>
          <w:spacing w:val="-2"/>
        </w:rPr>
        <w:t> </w:t>
      </w:r>
      <w:r>
        <w:rPr/>
        <w:t>на</w:t>
      </w:r>
      <w:r>
        <w:rPr>
          <w:spacing w:val="-2"/>
        </w:rPr>
        <w:t> </w:t>
      </w:r>
      <w:r>
        <w:rPr>
          <w:spacing w:val="-4"/>
        </w:rPr>
        <w:t>пищу</w:t>
      </w:r>
    </w:p>
    <w:p>
      <w:pPr>
        <w:pStyle w:val="BodyText"/>
        <w:spacing w:line="360" w:lineRule="auto" w:before="132"/>
        <w:ind w:left="682" w:right="138" w:firstLine="708"/>
      </w:pPr>
      <w:r>
        <w:rPr/>
        <w:t>Причины</w:t>
      </w:r>
      <w:r>
        <w:rPr>
          <w:spacing w:val="-3"/>
        </w:rPr>
        <w:t> </w:t>
      </w:r>
      <w:r>
        <w:rPr/>
        <w:t>неблагоприятных</w:t>
      </w:r>
      <w:r>
        <w:rPr>
          <w:spacing w:val="-1"/>
        </w:rPr>
        <w:t> </w:t>
      </w:r>
      <w:r>
        <w:rPr/>
        <w:t>реакций</w:t>
      </w:r>
      <w:r>
        <w:rPr>
          <w:spacing w:val="-1"/>
        </w:rPr>
        <w:t> </w:t>
      </w:r>
      <w:r>
        <w:rPr/>
        <w:t>на</w:t>
      </w:r>
      <w:r>
        <w:rPr>
          <w:spacing w:val="-3"/>
        </w:rPr>
        <w:t> </w:t>
      </w:r>
      <w:r>
        <w:rPr/>
        <w:t>пищу</w:t>
      </w:r>
      <w:r>
        <w:rPr>
          <w:spacing w:val="-5"/>
        </w:rPr>
        <w:t> </w:t>
      </w:r>
      <w:r>
        <w:rPr/>
        <w:t>могут</w:t>
      </w:r>
      <w:r>
        <w:rPr>
          <w:spacing w:val="-2"/>
        </w:rPr>
        <w:t> </w:t>
      </w:r>
      <w:r>
        <w:rPr/>
        <w:t>быть</w:t>
      </w:r>
      <w:r>
        <w:rPr>
          <w:spacing w:val="-1"/>
        </w:rPr>
        <w:t> </w:t>
      </w:r>
      <w:r>
        <w:rPr/>
        <w:t>различны:</w:t>
      </w:r>
      <w:r>
        <w:rPr>
          <w:spacing w:val="-2"/>
        </w:rPr>
        <w:t> </w:t>
      </w:r>
      <w:r>
        <w:rPr/>
        <w:t>аллергия,</w:t>
      </w:r>
      <w:r>
        <w:rPr>
          <w:spacing w:val="-2"/>
        </w:rPr>
        <w:t> </w:t>
      </w:r>
      <w:r>
        <w:rPr/>
        <w:t>дефициты ферментов желудочно-кишечного тракта, токсины или бактериальное загрязнение продуктов.</w:t>
      </w:r>
    </w:p>
    <w:p>
      <w:pPr>
        <w:pStyle w:val="BodyText"/>
        <w:spacing w:line="360" w:lineRule="auto"/>
        <w:ind w:left="682" w:right="135" w:firstLine="708"/>
      </w:pPr>
      <w:r>
        <w:rPr>
          <w:b/>
        </w:rPr>
        <w:t>Пищевая аллергия </w:t>
      </w:r>
      <w:r>
        <w:rPr/>
        <w:t>чаще встречается у детей, чем у взрослых и может проявляться самыми разнообразными симптомами: от легких до потенциально опасных для жизни. Пищевую аллергию может вызвать любой растительный или животный белок, но самой</w:t>
      </w:r>
      <w:r>
        <w:rPr>
          <w:spacing w:val="80"/>
        </w:rPr>
        <w:t> </w:t>
      </w:r>
      <w:r>
        <w:rPr/>
        <w:t>частой причиной ПА у детей являются: коровье молоко, куриное яйцо, пшеница, орехи,</w:t>
      </w:r>
      <w:r>
        <w:rPr>
          <w:spacing w:val="40"/>
        </w:rPr>
        <w:t> </w:t>
      </w:r>
      <w:r>
        <w:rPr/>
        <w:t>арахис, рыба, морепродукты, соя. При этом овощи и фрукты у детей раннего возраста</w:t>
      </w:r>
      <w:r>
        <w:rPr>
          <w:spacing w:val="40"/>
        </w:rPr>
        <w:t> </w:t>
      </w:r>
      <w:r>
        <w:rPr/>
        <w:t>являются наиболее редкой причиной ПА, но могут вызывать местные реакции на коже из-за раздражающего действия своего сока. Такие реакции зачастую неправильно</w:t>
      </w:r>
      <w:r>
        <w:rPr>
          <w:spacing w:val="80"/>
        </w:rPr>
        <w:t> </w:t>
      </w:r>
      <w:r>
        <w:rPr/>
        <w:t>интерпретируются как симптом ПА. Следует помнить, что яркоокрашенные овощи и фрукты не являются более аллергенными в сравнении с такими же, но более светлой окраски.</w:t>
      </w:r>
      <w:r>
        <w:rPr>
          <w:spacing w:val="40"/>
        </w:rPr>
        <w:t> </w:t>
      </w:r>
      <w:r>
        <w:rPr/>
        <w:t>Аллергия</w:t>
      </w:r>
      <w:r>
        <w:rPr>
          <w:spacing w:val="-1"/>
        </w:rPr>
        <w:t> </w:t>
      </w:r>
      <w:r>
        <w:rPr/>
        <w:t>на</w:t>
      </w:r>
      <w:r>
        <w:rPr>
          <w:spacing w:val="-4"/>
        </w:rPr>
        <w:t> </w:t>
      </w:r>
      <w:r>
        <w:rPr/>
        <w:t>косточковые</w:t>
      </w:r>
      <w:r>
        <w:rPr>
          <w:spacing w:val="-2"/>
        </w:rPr>
        <w:t> </w:t>
      </w:r>
      <w:r>
        <w:rPr/>
        <w:t>фрукты</w:t>
      </w:r>
      <w:r>
        <w:rPr>
          <w:spacing w:val="-1"/>
        </w:rPr>
        <w:t> </w:t>
      </w:r>
      <w:r>
        <w:rPr/>
        <w:t>и некоторые</w:t>
      </w:r>
      <w:r>
        <w:rPr>
          <w:spacing w:val="-2"/>
        </w:rPr>
        <w:t> </w:t>
      </w:r>
      <w:r>
        <w:rPr/>
        <w:t>овощи</w:t>
      </w:r>
      <w:r>
        <w:rPr>
          <w:spacing w:val="-1"/>
        </w:rPr>
        <w:t> </w:t>
      </w:r>
      <w:r>
        <w:rPr/>
        <w:t>возникает</w:t>
      </w:r>
      <w:r>
        <w:rPr>
          <w:spacing w:val="-1"/>
        </w:rPr>
        <w:t> </w:t>
      </w:r>
      <w:r>
        <w:rPr/>
        <w:t>только у</w:t>
      </w:r>
      <w:r>
        <w:rPr>
          <w:spacing w:val="-9"/>
        </w:rPr>
        <w:t> </w:t>
      </w:r>
      <w:r>
        <w:rPr/>
        <w:t>детей</w:t>
      </w:r>
      <w:r>
        <w:rPr>
          <w:spacing w:val="-1"/>
        </w:rPr>
        <w:t> </w:t>
      </w:r>
      <w:r>
        <w:rPr/>
        <w:t>с</w:t>
      </w:r>
      <w:r>
        <w:rPr>
          <w:spacing w:val="-2"/>
        </w:rPr>
        <w:t> </w:t>
      </w:r>
      <w:r>
        <w:rPr/>
        <w:t>перекрестной пищевой</w:t>
      </w:r>
      <w:r>
        <w:rPr>
          <w:spacing w:val="-2"/>
        </w:rPr>
        <w:t> </w:t>
      </w:r>
      <w:r>
        <w:rPr/>
        <w:t>аллергией</w:t>
      </w:r>
      <w:r>
        <w:rPr>
          <w:spacing w:val="-2"/>
        </w:rPr>
        <w:t> </w:t>
      </w:r>
      <w:r>
        <w:rPr/>
        <w:t>на</w:t>
      </w:r>
      <w:r>
        <w:rPr>
          <w:spacing w:val="-3"/>
        </w:rPr>
        <w:t> </w:t>
      </w:r>
      <w:r>
        <w:rPr/>
        <w:t>пыльцу</w:t>
      </w:r>
      <w:r>
        <w:rPr>
          <w:spacing w:val="-10"/>
        </w:rPr>
        <w:t> </w:t>
      </w:r>
      <w:r>
        <w:rPr/>
        <w:t>растений –</w:t>
      </w:r>
      <w:r>
        <w:rPr>
          <w:spacing w:val="-2"/>
        </w:rPr>
        <w:t> </w:t>
      </w:r>
      <w:r>
        <w:rPr/>
        <w:t>поллинозом</w:t>
      </w:r>
      <w:r>
        <w:rPr>
          <w:spacing w:val="-3"/>
        </w:rPr>
        <w:t> </w:t>
      </w:r>
      <w:r>
        <w:rPr/>
        <w:t>и</w:t>
      </w:r>
      <w:r>
        <w:rPr>
          <w:spacing w:val="-2"/>
        </w:rPr>
        <w:t> </w:t>
      </w:r>
      <w:r>
        <w:rPr/>
        <w:t>сопровождается</w:t>
      </w:r>
      <w:r>
        <w:rPr>
          <w:spacing w:val="-2"/>
        </w:rPr>
        <w:t> </w:t>
      </w:r>
      <w:r>
        <w:rPr/>
        <w:t>локальным</w:t>
      </w:r>
      <w:r>
        <w:rPr>
          <w:spacing w:val="-4"/>
        </w:rPr>
        <w:t> </w:t>
      </w:r>
      <w:r>
        <w:rPr/>
        <w:t>зудом</w:t>
      </w:r>
      <w:r>
        <w:rPr>
          <w:spacing w:val="-3"/>
        </w:rPr>
        <w:t> </w:t>
      </w:r>
      <w:r>
        <w:rPr/>
        <w:t>рта, першения в горле, легким отеком после употребления продукта. Как здоровые, так и дети, имеющие различные аллергические болезни (например, атопический дерматит или аллергический ринит и д.), могут быть чувствительны к продуктам, содержащим в большом количестве биогенные амины (гистамин, тирамин) или способствующим их бурному выбросу</w:t>
      </w:r>
      <w:r>
        <w:rPr>
          <w:spacing w:val="40"/>
        </w:rPr>
        <w:t> </w:t>
      </w:r>
      <w:r>
        <w:rPr/>
        <w:t>в коже: ферментированные продукты (например, квашения капуста), выдержанные сыры, копченные или консервированные продукты (например, рыба, мясо), цитрусовые, шоколад и др. В этом случае реакции носят дозозависимый характер, никогда не являются жизнеугрожающими и, зачастую, родители сами могут подобрать количество продукта, не вызывающего реакции у ребенка.</w:t>
      </w:r>
    </w:p>
    <w:p>
      <w:pPr>
        <w:pStyle w:val="Heading2"/>
        <w:spacing w:line="360" w:lineRule="auto" w:before="7"/>
        <w:ind w:left="682" w:right="3269"/>
      </w:pPr>
      <w:r>
        <w:rPr/>
        <w:t>Пищевая</w:t>
      </w:r>
      <w:r>
        <w:rPr>
          <w:spacing w:val="-8"/>
        </w:rPr>
        <w:t> </w:t>
      </w:r>
      <w:r>
        <w:rPr/>
        <w:t>аллергия</w:t>
      </w:r>
      <w:r>
        <w:rPr>
          <w:spacing w:val="-8"/>
        </w:rPr>
        <w:t> </w:t>
      </w:r>
      <w:r>
        <w:rPr/>
        <w:t>вызывает</w:t>
      </w:r>
      <w:r>
        <w:rPr>
          <w:spacing w:val="-4"/>
        </w:rPr>
        <w:t> </w:t>
      </w:r>
      <w:r>
        <w:rPr/>
        <w:t>широкий</w:t>
      </w:r>
      <w:r>
        <w:rPr>
          <w:spacing w:val="-8"/>
        </w:rPr>
        <w:t> </w:t>
      </w:r>
      <w:r>
        <w:rPr/>
        <w:t>диапазон</w:t>
      </w:r>
      <w:r>
        <w:rPr>
          <w:spacing w:val="-4"/>
        </w:rPr>
        <w:t> </w:t>
      </w:r>
      <w:r>
        <w:rPr/>
        <w:t>симптомов: Таблица 1. Проявления ПА.</w:t>
      </w:r>
    </w:p>
    <w:tbl>
      <w:tblPr>
        <w:tblW w:w="0" w:type="auto"/>
        <w:jc w:val="left"/>
        <w:tblInd w:w="5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76"/>
        <w:gridCol w:w="7496"/>
      </w:tblGrid>
      <w:tr>
        <w:trPr>
          <w:trHeight w:val="551" w:hRule="atLeast"/>
        </w:trPr>
        <w:tc>
          <w:tcPr>
            <w:tcW w:w="2076" w:type="dxa"/>
          </w:tcPr>
          <w:p>
            <w:pPr>
              <w:pStyle w:val="TableParagraph"/>
              <w:spacing w:line="268" w:lineRule="exact"/>
              <w:rPr>
                <w:sz w:val="24"/>
              </w:rPr>
            </w:pPr>
            <w:r>
              <w:rPr>
                <w:sz w:val="24"/>
              </w:rPr>
              <w:t>Органы</w:t>
            </w:r>
            <w:r>
              <w:rPr>
                <w:spacing w:val="-2"/>
                <w:sz w:val="24"/>
              </w:rPr>
              <w:t> </w:t>
            </w:r>
            <w:r>
              <w:rPr>
                <w:spacing w:val="-10"/>
                <w:sz w:val="24"/>
              </w:rPr>
              <w:t>и</w:t>
            </w:r>
          </w:p>
          <w:p>
            <w:pPr>
              <w:pStyle w:val="TableParagraph"/>
              <w:spacing w:line="264" w:lineRule="exact"/>
              <w:rPr>
                <w:sz w:val="24"/>
              </w:rPr>
            </w:pPr>
            <w:r>
              <w:rPr>
                <w:sz w:val="24"/>
              </w:rPr>
              <w:t>системы</w:t>
            </w:r>
            <w:r>
              <w:rPr>
                <w:spacing w:val="-3"/>
                <w:sz w:val="24"/>
              </w:rPr>
              <w:t> </w:t>
            </w:r>
            <w:r>
              <w:rPr>
                <w:spacing w:val="-2"/>
                <w:sz w:val="24"/>
              </w:rPr>
              <w:t>органов</w:t>
            </w:r>
          </w:p>
        </w:tc>
        <w:tc>
          <w:tcPr>
            <w:tcW w:w="7496" w:type="dxa"/>
          </w:tcPr>
          <w:p>
            <w:pPr>
              <w:pStyle w:val="TableParagraph"/>
              <w:spacing w:line="273" w:lineRule="exact"/>
              <w:ind w:left="105"/>
              <w:rPr>
                <w:b/>
                <w:sz w:val="24"/>
              </w:rPr>
            </w:pPr>
            <w:r>
              <w:rPr>
                <w:b/>
                <w:sz w:val="24"/>
              </w:rPr>
              <w:t>Симптомы</w:t>
            </w:r>
            <w:r>
              <w:rPr>
                <w:b/>
                <w:spacing w:val="-2"/>
                <w:sz w:val="24"/>
              </w:rPr>
              <w:t> </w:t>
            </w:r>
            <w:r>
              <w:rPr>
                <w:b/>
                <w:spacing w:val="-5"/>
                <w:sz w:val="24"/>
              </w:rPr>
              <w:t>ПА</w:t>
            </w:r>
          </w:p>
        </w:tc>
      </w:tr>
      <w:tr>
        <w:trPr>
          <w:trHeight w:val="827" w:hRule="atLeast"/>
        </w:trPr>
        <w:tc>
          <w:tcPr>
            <w:tcW w:w="2076" w:type="dxa"/>
          </w:tcPr>
          <w:p>
            <w:pPr>
              <w:pStyle w:val="TableParagraph"/>
              <w:spacing w:line="268" w:lineRule="exact"/>
              <w:rPr>
                <w:sz w:val="24"/>
              </w:rPr>
            </w:pPr>
            <w:r>
              <w:rPr>
                <w:spacing w:val="-4"/>
                <w:sz w:val="24"/>
              </w:rPr>
              <w:t>Кожа</w:t>
            </w:r>
          </w:p>
        </w:tc>
        <w:tc>
          <w:tcPr>
            <w:tcW w:w="7496" w:type="dxa"/>
          </w:tcPr>
          <w:p>
            <w:pPr>
              <w:pStyle w:val="TableParagraph"/>
              <w:spacing w:line="270" w:lineRule="exact"/>
              <w:ind w:left="14"/>
              <w:rPr>
                <w:sz w:val="24"/>
              </w:rPr>
            </w:pPr>
            <w:r>
              <w:rPr>
                <w:sz w:val="24"/>
              </w:rPr>
              <w:t>-</w:t>
            </w:r>
            <w:r>
              <w:rPr>
                <w:spacing w:val="56"/>
                <w:sz w:val="24"/>
              </w:rPr>
              <w:t> </w:t>
            </w:r>
            <w:r>
              <w:rPr>
                <w:sz w:val="24"/>
              </w:rPr>
              <w:t>острая</w:t>
            </w:r>
            <w:r>
              <w:rPr>
                <w:spacing w:val="59"/>
                <w:sz w:val="24"/>
              </w:rPr>
              <w:t> </w:t>
            </w:r>
            <w:r>
              <w:rPr>
                <w:sz w:val="24"/>
              </w:rPr>
              <w:t>крапивница,</w:t>
            </w:r>
            <w:r>
              <w:rPr>
                <w:spacing w:val="57"/>
                <w:sz w:val="24"/>
              </w:rPr>
              <w:t> </w:t>
            </w:r>
            <w:r>
              <w:rPr>
                <w:sz w:val="24"/>
              </w:rPr>
              <w:t>ангиоотек,</w:t>
            </w:r>
            <w:r>
              <w:rPr>
                <w:spacing w:val="60"/>
                <w:sz w:val="24"/>
              </w:rPr>
              <w:t> </w:t>
            </w:r>
            <w:r>
              <w:rPr>
                <w:sz w:val="24"/>
              </w:rPr>
              <w:t>зуд,</w:t>
            </w:r>
            <w:r>
              <w:rPr>
                <w:spacing w:val="60"/>
                <w:sz w:val="24"/>
              </w:rPr>
              <w:t> </w:t>
            </w:r>
            <w:r>
              <w:rPr>
                <w:sz w:val="24"/>
              </w:rPr>
              <w:t>резкое</w:t>
            </w:r>
            <w:r>
              <w:rPr>
                <w:spacing w:val="61"/>
                <w:sz w:val="24"/>
              </w:rPr>
              <w:t> </w:t>
            </w:r>
            <w:r>
              <w:rPr>
                <w:sz w:val="24"/>
              </w:rPr>
              <w:t>покраснение</w:t>
            </w:r>
            <w:r>
              <w:rPr>
                <w:spacing w:val="59"/>
                <w:sz w:val="24"/>
              </w:rPr>
              <w:t> </w:t>
            </w:r>
            <w:r>
              <w:rPr>
                <w:sz w:val="24"/>
              </w:rPr>
              <w:t>кожи,</w:t>
            </w:r>
            <w:r>
              <w:rPr>
                <w:spacing w:val="57"/>
                <w:sz w:val="24"/>
              </w:rPr>
              <w:t> </w:t>
            </w:r>
            <w:r>
              <w:rPr>
                <w:spacing w:val="-5"/>
                <w:sz w:val="24"/>
              </w:rPr>
              <w:t>зуд</w:t>
            </w:r>
          </w:p>
          <w:p>
            <w:pPr>
              <w:pStyle w:val="TableParagraph"/>
              <w:spacing w:line="240" w:lineRule="auto" w:before="139"/>
              <w:ind w:left="14"/>
              <w:rPr>
                <w:sz w:val="24"/>
              </w:rPr>
            </w:pPr>
            <w:r>
              <w:rPr>
                <w:sz w:val="24"/>
              </w:rPr>
              <w:t>ушей</w:t>
            </w:r>
            <w:r>
              <w:rPr>
                <w:spacing w:val="-2"/>
                <w:sz w:val="24"/>
              </w:rPr>
              <w:t> </w:t>
            </w:r>
            <w:r>
              <w:rPr>
                <w:sz w:val="24"/>
              </w:rPr>
              <w:t>и</w:t>
            </w:r>
            <w:r>
              <w:rPr>
                <w:spacing w:val="-2"/>
                <w:sz w:val="24"/>
              </w:rPr>
              <w:t> ладоней</w:t>
            </w:r>
          </w:p>
        </w:tc>
      </w:tr>
      <w:tr>
        <w:trPr>
          <w:trHeight w:val="827" w:hRule="atLeast"/>
        </w:trPr>
        <w:tc>
          <w:tcPr>
            <w:tcW w:w="2076" w:type="dxa"/>
          </w:tcPr>
          <w:p>
            <w:pPr>
              <w:pStyle w:val="TableParagraph"/>
              <w:spacing w:line="240" w:lineRule="auto"/>
              <w:ind w:right="264"/>
              <w:rPr>
                <w:sz w:val="24"/>
              </w:rPr>
            </w:pPr>
            <w:r>
              <w:rPr>
                <w:spacing w:val="-2"/>
                <w:sz w:val="24"/>
              </w:rPr>
              <w:t>Желудочно- </w:t>
            </w:r>
            <w:r>
              <w:rPr>
                <w:sz w:val="24"/>
              </w:rPr>
              <w:t>кишечный</w:t>
            </w:r>
            <w:r>
              <w:rPr>
                <w:spacing w:val="-15"/>
                <w:sz w:val="24"/>
              </w:rPr>
              <w:t> </w:t>
            </w:r>
            <w:r>
              <w:rPr>
                <w:sz w:val="24"/>
              </w:rPr>
              <w:t>тракт</w:t>
            </w:r>
          </w:p>
        </w:tc>
        <w:tc>
          <w:tcPr>
            <w:tcW w:w="7496" w:type="dxa"/>
          </w:tcPr>
          <w:p>
            <w:pPr>
              <w:pStyle w:val="TableParagraph"/>
              <w:spacing w:line="270" w:lineRule="exact"/>
              <w:ind w:left="14"/>
              <w:rPr>
                <w:sz w:val="24"/>
              </w:rPr>
            </w:pPr>
            <w:r>
              <w:rPr>
                <w:sz w:val="24"/>
              </w:rPr>
              <w:t>-</w:t>
            </w:r>
            <w:r>
              <w:rPr>
                <w:spacing w:val="33"/>
                <w:sz w:val="24"/>
              </w:rPr>
              <w:t> </w:t>
            </w:r>
            <w:r>
              <w:rPr>
                <w:sz w:val="24"/>
              </w:rPr>
              <w:t>зуд</w:t>
            </w:r>
            <w:r>
              <w:rPr>
                <w:spacing w:val="37"/>
                <w:sz w:val="24"/>
              </w:rPr>
              <w:t> </w:t>
            </w:r>
            <w:r>
              <w:rPr>
                <w:sz w:val="24"/>
              </w:rPr>
              <w:t>рта</w:t>
            </w:r>
            <w:r>
              <w:rPr>
                <w:spacing w:val="34"/>
                <w:sz w:val="24"/>
              </w:rPr>
              <w:t> </w:t>
            </w:r>
            <w:r>
              <w:rPr>
                <w:sz w:val="24"/>
              </w:rPr>
              <w:t>и</w:t>
            </w:r>
            <w:r>
              <w:rPr>
                <w:spacing w:val="35"/>
                <w:sz w:val="24"/>
              </w:rPr>
              <w:t> </w:t>
            </w:r>
            <w:r>
              <w:rPr>
                <w:sz w:val="24"/>
              </w:rPr>
              <w:t>горла</w:t>
            </w:r>
            <w:r>
              <w:rPr>
                <w:spacing w:val="36"/>
                <w:sz w:val="24"/>
              </w:rPr>
              <w:t> </w:t>
            </w:r>
            <w:r>
              <w:rPr>
                <w:sz w:val="24"/>
              </w:rPr>
              <w:t>(отек</w:t>
            </w:r>
            <w:r>
              <w:rPr>
                <w:spacing w:val="37"/>
                <w:sz w:val="24"/>
              </w:rPr>
              <w:t> </w:t>
            </w:r>
            <w:r>
              <w:rPr>
                <w:sz w:val="24"/>
              </w:rPr>
              <w:t>слизистых),</w:t>
            </w:r>
            <w:r>
              <w:rPr>
                <w:spacing w:val="34"/>
                <w:sz w:val="24"/>
              </w:rPr>
              <w:t> </w:t>
            </w:r>
            <w:r>
              <w:rPr>
                <w:sz w:val="24"/>
              </w:rPr>
              <w:t>тошнота,</w:t>
            </w:r>
            <w:r>
              <w:rPr>
                <w:spacing w:val="34"/>
                <w:sz w:val="24"/>
              </w:rPr>
              <w:t> </w:t>
            </w:r>
            <w:r>
              <w:rPr>
                <w:sz w:val="24"/>
              </w:rPr>
              <w:t>рвота,</w:t>
            </w:r>
            <w:r>
              <w:rPr>
                <w:spacing w:val="34"/>
                <w:sz w:val="24"/>
              </w:rPr>
              <w:t> </w:t>
            </w:r>
            <w:r>
              <w:rPr>
                <w:sz w:val="24"/>
              </w:rPr>
              <w:t>боли</w:t>
            </w:r>
            <w:r>
              <w:rPr>
                <w:spacing w:val="36"/>
                <w:sz w:val="24"/>
              </w:rPr>
              <w:t> </w:t>
            </w:r>
            <w:r>
              <w:rPr>
                <w:sz w:val="24"/>
              </w:rPr>
              <w:t>в</w:t>
            </w:r>
            <w:r>
              <w:rPr>
                <w:spacing w:val="34"/>
                <w:sz w:val="24"/>
              </w:rPr>
              <w:t> </w:t>
            </w:r>
            <w:r>
              <w:rPr>
                <w:sz w:val="24"/>
              </w:rPr>
              <w:t>животе</w:t>
            </w:r>
            <w:r>
              <w:rPr>
                <w:spacing w:val="38"/>
                <w:sz w:val="24"/>
              </w:rPr>
              <w:t> </w:t>
            </w:r>
            <w:r>
              <w:rPr>
                <w:spacing w:val="-10"/>
                <w:sz w:val="24"/>
              </w:rPr>
              <w:t>и</w:t>
            </w:r>
          </w:p>
          <w:p>
            <w:pPr>
              <w:pStyle w:val="TableParagraph"/>
              <w:spacing w:line="240" w:lineRule="auto" w:before="139"/>
              <w:ind w:left="14"/>
              <w:rPr>
                <w:sz w:val="24"/>
              </w:rPr>
            </w:pPr>
            <w:r>
              <w:rPr>
                <w:spacing w:val="-2"/>
                <w:sz w:val="24"/>
              </w:rPr>
              <w:t>диарея</w:t>
            </w:r>
          </w:p>
        </w:tc>
      </w:tr>
      <w:tr>
        <w:trPr>
          <w:trHeight w:val="827" w:hRule="atLeast"/>
        </w:trPr>
        <w:tc>
          <w:tcPr>
            <w:tcW w:w="2076" w:type="dxa"/>
          </w:tcPr>
          <w:p>
            <w:pPr>
              <w:pStyle w:val="TableParagraph"/>
              <w:spacing w:line="240" w:lineRule="auto"/>
              <w:rPr>
                <w:sz w:val="24"/>
              </w:rPr>
            </w:pPr>
            <w:r>
              <w:rPr>
                <w:spacing w:val="-2"/>
                <w:sz w:val="24"/>
              </w:rPr>
              <w:t>Респираторный тракт</w:t>
            </w:r>
          </w:p>
        </w:tc>
        <w:tc>
          <w:tcPr>
            <w:tcW w:w="7496" w:type="dxa"/>
          </w:tcPr>
          <w:p>
            <w:pPr>
              <w:pStyle w:val="TableParagraph"/>
              <w:spacing w:line="270" w:lineRule="exact"/>
              <w:ind w:left="14"/>
              <w:rPr>
                <w:sz w:val="24"/>
              </w:rPr>
            </w:pPr>
            <w:r>
              <w:rPr>
                <w:sz w:val="24"/>
              </w:rPr>
              <w:t>-</w:t>
            </w:r>
            <w:r>
              <w:rPr>
                <w:spacing w:val="2"/>
                <w:sz w:val="24"/>
              </w:rPr>
              <w:t> </w:t>
            </w:r>
            <w:r>
              <w:rPr>
                <w:sz w:val="24"/>
              </w:rPr>
              <w:t>бронхиальная</w:t>
            </w:r>
            <w:r>
              <w:rPr>
                <w:spacing w:val="6"/>
                <w:sz w:val="24"/>
              </w:rPr>
              <w:t> </w:t>
            </w:r>
            <w:r>
              <w:rPr>
                <w:sz w:val="24"/>
              </w:rPr>
              <w:t>обструкция</w:t>
            </w:r>
            <w:r>
              <w:rPr>
                <w:spacing w:val="6"/>
                <w:sz w:val="24"/>
              </w:rPr>
              <w:t> </w:t>
            </w:r>
            <w:r>
              <w:rPr>
                <w:sz w:val="24"/>
              </w:rPr>
              <w:t>(свистящее</w:t>
            </w:r>
            <w:r>
              <w:rPr>
                <w:spacing w:val="4"/>
                <w:sz w:val="24"/>
              </w:rPr>
              <w:t> </w:t>
            </w:r>
            <w:r>
              <w:rPr>
                <w:sz w:val="24"/>
              </w:rPr>
              <w:t>дыхание,</w:t>
            </w:r>
            <w:r>
              <w:rPr>
                <w:spacing w:val="6"/>
                <w:sz w:val="24"/>
              </w:rPr>
              <w:t> </w:t>
            </w:r>
            <w:r>
              <w:rPr>
                <w:sz w:val="24"/>
              </w:rPr>
              <w:t>кашель,</w:t>
            </w:r>
            <w:r>
              <w:rPr>
                <w:spacing w:val="6"/>
                <w:sz w:val="24"/>
              </w:rPr>
              <w:t> </w:t>
            </w:r>
            <w:r>
              <w:rPr>
                <w:spacing w:val="-2"/>
                <w:sz w:val="24"/>
              </w:rPr>
              <w:t>затрудненное</w:t>
            </w:r>
          </w:p>
          <w:p>
            <w:pPr>
              <w:pStyle w:val="TableParagraph"/>
              <w:spacing w:line="240" w:lineRule="auto" w:before="139"/>
              <w:ind w:left="14"/>
              <w:rPr>
                <w:sz w:val="24"/>
              </w:rPr>
            </w:pPr>
            <w:r>
              <w:rPr>
                <w:sz w:val="24"/>
              </w:rPr>
              <w:t>дыхание,</w:t>
            </w:r>
            <w:r>
              <w:rPr>
                <w:spacing w:val="-1"/>
                <w:sz w:val="24"/>
              </w:rPr>
              <w:t> </w:t>
            </w:r>
            <w:r>
              <w:rPr>
                <w:spacing w:val="-2"/>
                <w:sz w:val="24"/>
              </w:rPr>
              <w:t>одышка)</w:t>
            </w:r>
          </w:p>
        </w:tc>
      </w:tr>
    </w:tbl>
    <w:p>
      <w:pPr>
        <w:pStyle w:val="TableParagraph"/>
        <w:spacing w:after="0" w:line="240" w:lineRule="auto"/>
        <w:rPr>
          <w:sz w:val="24"/>
        </w:rPr>
        <w:sectPr>
          <w:pgSz w:w="11910" w:h="16840"/>
          <w:pgMar w:header="0" w:footer="1005" w:top="1360" w:bottom="1260" w:left="566" w:right="708"/>
        </w:sectPr>
      </w:pPr>
    </w:p>
    <w:tbl>
      <w:tblPr>
        <w:tblW w:w="0" w:type="auto"/>
        <w:jc w:val="left"/>
        <w:tblInd w:w="5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76"/>
        <w:gridCol w:w="7496"/>
      </w:tblGrid>
      <w:tr>
        <w:trPr>
          <w:trHeight w:val="1243" w:hRule="atLeast"/>
        </w:trPr>
        <w:tc>
          <w:tcPr>
            <w:tcW w:w="2076" w:type="dxa"/>
          </w:tcPr>
          <w:p>
            <w:pPr>
              <w:pStyle w:val="TableParagraph"/>
              <w:spacing w:line="240" w:lineRule="auto"/>
              <w:ind w:left="0"/>
              <w:rPr>
                <w:sz w:val="24"/>
              </w:rPr>
            </w:pPr>
          </w:p>
        </w:tc>
        <w:tc>
          <w:tcPr>
            <w:tcW w:w="7496" w:type="dxa"/>
          </w:tcPr>
          <w:p>
            <w:pPr>
              <w:pStyle w:val="TableParagraph"/>
              <w:numPr>
                <w:ilvl w:val="0"/>
                <w:numId w:val="26"/>
              </w:numPr>
              <w:tabs>
                <w:tab w:pos="166" w:val="left" w:leader="none"/>
              </w:tabs>
              <w:spacing w:line="360" w:lineRule="auto" w:before="0" w:after="0"/>
              <w:ind w:left="14" w:right="98" w:firstLine="0"/>
              <w:jc w:val="left"/>
              <w:rPr>
                <w:sz w:val="24"/>
              </w:rPr>
            </w:pPr>
            <w:r>
              <w:rPr>
                <w:sz w:val="24"/>
              </w:rPr>
              <w:t>стридор в результате отека гортани (осиплость голоса, затрудненный вдох, цианоз)</w:t>
            </w:r>
          </w:p>
          <w:p>
            <w:pPr>
              <w:pStyle w:val="TableParagraph"/>
              <w:numPr>
                <w:ilvl w:val="0"/>
                <w:numId w:val="26"/>
              </w:numPr>
              <w:tabs>
                <w:tab w:pos="152" w:val="left" w:leader="none"/>
              </w:tabs>
              <w:spacing w:line="274" w:lineRule="exact" w:before="0" w:after="0"/>
              <w:ind w:left="152" w:right="0" w:hanging="138"/>
              <w:jc w:val="left"/>
              <w:rPr>
                <w:sz w:val="24"/>
              </w:rPr>
            </w:pPr>
            <w:r>
              <w:rPr>
                <w:sz w:val="24"/>
              </w:rPr>
              <w:t>острый</w:t>
            </w:r>
            <w:r>
              <w:rPr>
                <w:spacing w:val="-6"/>
                <w:sz w:val="24"/>
              </w:rPr>
              <w:t> </w:t>
            </w:r>
            <w:r>
              <w:rPr>
                <w:sz w:val="24"/>
              </w:rPr>
              <w:t>ринит</w:t>
            </w:r>
            <w:r>
              <w:rPr>
                <w:spacing w:val="-4"/>
                <w:sz w:val="24"/>
              </w:rPr>
              <w:t> </w:t>
            </w:r>
            <w:r>
              <w:rPr>
                <w:sz w:val="24"/>
              </w:rPr>
              <w:t>(ринорея,</w:t>
            </w:r>
            <w:r>
              <w:rPr>
                <w:spacing w:val="-4"/>
                <w:sz w:val="24"/>
              </w:rPr>
              <w:t> </w:t>
            </w:r>
            <w:r>
              <w:rPr>
                <w:sz w:val="24"/>
              </w:rPr>
              <w:t>чихание,</w:t>
            </w:r>
            <w:r>
              <w:rPr>
                <w:spacing w:val="-4"/>
                <w:sz w:val="24"/>
              </w:rPr>
              <w:t> </w:t>
            </w:r>
            <w:r>
              <w:rPr>
                <w:sz w:val="24"/>
              </w:rPr>
              <w:t>зуд,</w:t>
            </w:r>
            <w:r>
              <w:rPr>
                <w:spacing w:val="-4"/>
                <w:sz w:val="24"/>
              </w:rPr>
              <w:t> </w:t>
            </w:r>
            <w:r>
              <w:rPr>
                <w:spacing w:val="-2"/>
                <w:sz w:val="24"/>
              </w:rPr>
              <w:t>заложенность)</w:t>
            </w:r>
          </w:p>
        </w:tc>
      </w:tr>
      <w:tr>
        <w:trPr>
          <w:trHeight w:val="412" w:hRule="atLeast"/>
        </w:trPr>
        <w:tc>
          <w:tcPr>
            <w:tcW w:w="2076" w:type="dxa"/>
          </w:tcPr>
          <w:p>
            <w:pPr>
              <w:pStyle w:val="TableParagraph"/>
              <w:spacing w:line="268" w:lineRule="exact"/>
              <w:rPr>
                <w:sz w:val="24"/>
              </w:rPr>
            </w:pPr>
            <w:r>
              <w:rPr>
                <w:spacing w:val="-2"/>
                <w:sz w:val="24"/>
              </w:rPr>
              <w:t>Глаза</w:t>
            </w:r>
          </w:p>
        </w:tc>
        <w:tc>
          <w:tcPr>
            <w:tcW w:w="7496" w:type="dxa"/>
          </w:tcPr>
          <w:p>
            <w:pPr>
              <w:pStyle w:val="TableParagraph"/>
              <w:spacing w:line="270" w:lineRule="exact"/>
              <w:ind w:left="14"/>
              <w:rPr>
                <w:sz w:val="24"/>
              </w:rPr>
            </w:pPr>
            <w:r>
              <w:rPr>
                <w:sz w:val="24"/>
              </w:rPr>
              <w:t>-</w:t>
            </w:r>
            <w:r>
              <w:rPr>
                <w:spacing w:val="-5"/>
                <w:sz w:val="24"/>
              </w:rPr>
              <w:t> </w:t>
            </w:r>
            <w:r>
              <w:rPr>
                <w:sz w:val="24"/>
              </w:rPr>
              <w:t>покраснение</w:t>
            </w:r>
            <w:r>
              <w:rPr>
                <w:spacing w:val="-4"/>
                <w:sz w:val="24"/>
              </w:rPr>
              <w:t> </w:t>
            </w:r>
            <w:r>
              <w:rPr>
                <w:sz w:val="24"/>
              </w:rPr>
              <w:t>конъюнктивы</w:t>
            </w:r>
            <w:r>
              <w:rPr>
                <w:spacing w:val="-5"/>
                <w:sz w:val="24"/>
              </w:rPr>
              <w:t> </w:t>
            </w:r>
            <w:r>
              <w:rPr>
                <w:sz w:val="24"/>
              </w:rPr>
              <w:t>зуд,</w:t>
            </w:r>
            <w:r>
              <w:rPr>
                <w:spacing w:val="-3"/>
                <w:sz w:val="24"/>
              </w:rPr>
              <w:t> </w:t>
            </w:r>
            <w:r>
              <w:rPr>
                <w:spacing w:val="-2"/>
                <w:sz w:val="24"/>
              </w:rPr>
              <w:t>слезотечение</w:t>
            </w:r>
          </w:p>
        </w:tc>
      </w:tr>
      <w:tr>
        <w:trPr>
          <w:trHeight w:val="827" w:hRule="atLeast"/>
        </w:trPr>
        <w:tc>
          <w:tcPr>
            <w:tcW w:w="2076" w:type="dxa"/>
          </w:tcPr>
          <w:p>
            <w:pPr>
              <w:pStyle w:val="TableParagraph"/>
              <w:spacing w:line="240" w:lineRule="auto"/>
              <w:rPr>
                <w:sz w:val="24"/>
              </w:rPr>
            </w:pPr>
            <w:r>
              <w:rPr>
                <w:spacing w:val="-2"/>
                <w:sz w:val="24"/>
              </w:rPr>
              <w:t>Сердечно- сосудистая</w:t>
            </w:r>
          </w:p>
          <w:p>
            <w:pPr>
              <w:pStyle w:val="TableParagraph"/>
              <w:spacing w:line="264" w:lineRule="exact"/>
              <w:rPr>
                <w:sz w:val="24"/>
              </w:rPr>
            </w:pPr>
            <w:r>
              <w:rPr>
                <w:spacing w:val="-2"/>
                <w:sz w:val="24"/>
              </w:rPr>
              <w:t>система</w:t>
            </w:r>
          </w:p>
        </w:tc>
        <w:tc>
          <w:tcPr>
            <w:tcW w:w="7496" w:type="dxa"/>
          </w:tcPr>
          <w:p>
            <w:pPr>
              <w:pStyle w:val="TableParagraph"/>
              <w:spacing w:line="270" w:lineRule="exact"/>
              <w:ind w:left="14"/>
              <w:rPr>
                <w:sz w:val="24"/>
              </w:rPr>
            </w:pPr>
            <w:r>
              <w:rPr>
                <w:sz w:val="24"/>
              </w:rPr>
              <w:t>-</w:t>
            </w:r>
            <w:r>
              <w:rPr>
                <w:spacing w:val="41"/>
                <w:sz w:val="24"/>
              </w:rPr>
              <w:t> </w:t>
            </w:r>
            <w:r>
              <w:rPr>
                <w:sz w:val="24"/>
              </w:rPr>
              <w:t>потеря</w:t>
            </w:r>
            <w:r>
              <w:rPr>
                <w:spacing w:val="43"/>
                <w:sz w:val="24"/>
              </w:rPr>
              <w:t> </w:t>
            </w:r>
            <w:r>
              <w:rPr>
                <w:sz w:val="24"/>
              </w:rPr>
              <w:t>сознания,</w:t>
            </w:r>
            <w:r>
              <w:rPr>
                <w:spacing w:val="38"/>
                <w:sz w:val="24"/>
              </w:rPr>
              <w:t> </w:t>
            </w:r>
            <w:r>
              <w:rPr>
                <w:sz w:val="24"/>
              </w:rPr>
              <w:t>холодный</w:t>
            </w:r>
            <w:r>
              <w:rPr>
                <w:spacing w:val="40"/>
                <w:sz w:val="24"/>
              </w:rPr>
              <w:t> </w:t>
            </w:r>
            <w:r>
              <w:rPr>
                <w:sz w:val="24"/>
              </w:rPr>
              <w:t>пот,</w:t>
            </w:r>
            <w:r>
              <w:rPr>
                <w:spacing w:val="41"/>
                <w:sz w:val="24"/>
              </w:rPr>
              <w:t> </w:t>
            </w:r>
            <w:r>
              <w:rPr>
                <w:sz w:val="24"/>
              </w:rPr>
              <w:t>бледность,</w:t>
            </w:r>
            <w:r>
              <w:rPr>
                <w:spacing w:val="40"/>
                <w:sz w:val="24"/>
              </w:rPr>
              <w:t> </w:t>
            </w:r>
            <w:r>
              <w:rPr>
                <w:sz w:val="24"/>
              </w:rPr>
              <w:t>тахикардия,</w:t>
            </w:r>
            <w:r>
              <w:rPr>
                <w:spacing w:val="40"/>
                <w:sz w:val="24"/>
              </w:rPr>
              <w:t> </w:t>
            </w:r>
            <w:r>
              <w:rPr>
                <w:spacing w:val="-2"/>
                <w:sz w:val="24"/>
              </w:rPr>
              <w:t>гипотония,</w:t>
            </w:r>
          </w:p>
          <w:p>
            <w:pPr>
              <w:pStyle w:val="TableParagraph"/>
              <w:spacing w:line="240" w:lineRule="auto" w:before="139"/>
              <w:ind w:left="14"/>
              <w:rPr>
                <w:sz w:val="24"/>
              </w:rPr>
            </w:pPr>
            <w:r>
              <w:rPr>
                <w:spacing w:val="-5"/>
                <w:sz w:val="24"/>
              </w:rPr>
              <w:t>шок</w:t>
            </w:r>
          </w:p>
        </w:tc>
      </w:tr>
      <w:tr>
        <w:trPr>
          <w:trHeight w:val="827" w:hRule="atLeast"/>
        </w:trPr>
        <w:tc>
          <w:tcPr>
            <w:tcW w:w="2076" w:type="dxa"/>
          </w:tcPr>
          <w:p>
            <w:pPr>
              <w:pStyle w:val="TableParagraph"/>
              <w:spacing w:line="270" w:lineRule="exact"/>
              <w:rPr>
                <w:sz w:val="24"/>
              </w:rPr>
            </w:pPr>
            <w:r>
              <w:rPr>
                <w:sz w:val="24"/>
              </w:rPr>
              <w:t>Нервная</w:t>
            </w:r>
            <w:r>
              <w:rPr>
                <w:spacing w:val="-5"/>
                <w:sz w:val="24"/>
              </w:rPr>
              <w:t> </w:t>
            </w:r>
            <w:r>
              <w:rPr>
                <w:spacing w:val="-2"/>
                <w:sz w:val="24"/>
              </w:rPr>
              <w:t>система</w:t>
            </w:r>
          </w:p>
        </w:tc>
        <w:tc>
          <w:tcPr>
            <w:tcW w:w="7496" w:type="dxa"/>
          </w:tcPr>
          <w:p>
            <w:pPr>
              <w:pStyle w:val="TableParagraph"/>
              <w:tabs>
                <w:tab w:pos="304" w:val="left" w:leader="none"/>
                <w:tab w:pos="1974" w:val="left" w:leader="none"/>
                <w:tab w:pos="3377" w:val="left" w:leader="none"/>
                <w:tab w:pos="5207" w:val="left" w:leader="none"/>
                <w:tab w:pos="6298" w:val="left" w:leader="none"/>
              </w:tabs>
              <w:spacing w:line="273" w:lineRule="exact"/>
              <w:ind w:left="14"/>
              <w:rPr>
                <w:sz w:val="24"/>
              </w:rPr>
            </w:pPr>
            <w:r>
              <w:rPr>
                <w:spacing w:val="-10"/>
                <w:sz w:val="24"/>
              </w:rPr>
              <w:t>-</w:t>
            </w:r>
            <w:r>
              <w:rPr>
                <w:sz w:val="24"/>
              </w:rPr>
              <w:tab/>
            </w:r>
            <w:r>
              <w:rPr>
                <w:spacing w:val="-2"/>
                <w:sz w:val="24"/>
              </w:rPr>
              <w:t>беспокойство,</w:t>
            </w:r>
            <w:r>
              <w:rPr>
                <w:sz w:val="24"/>
              </w:rPr>
              <w:tab/>
            </w:r>
            <w:r>
              <w:rPr>
                <w:spacing w:val="-2"/>
                <w:sz w:val="24"/>
              </w:rPr>
              <w:t>«ощущение</w:t>
            </w:r>
            <w:r>
              <w:rPr>
                <w:sz w:val="24"/>
              </w:rPr>
              <w:tab/>
            </w:r>
            <w:r>
              <w:rPr>
                <w:spacing w:val="-2"/>
                <w:sz w:val="24"/>
              </w:rPr>
              <w:t>надвигающейся</w:t>
            </w:r>
            <w:r>
              <w:rPr>
                <w:sz w:val="24"/>
              </w:rPr>
              <w:tab/>
            </w:r>
            <w:r>
              <w:rPr>
                <w:spacing w:val="-2"/>
                <w:sz w:val="24"/>
              </w:rPr>
              <w:t>гибели»,</w:t>
            </w:r>
            <w:r>
              <w:rPr>
                <w:sz w:val="24"/>
              </w:rPr>
              <w:tab/>
            </w:r>
            <w:r>
              <w:rPr>
                <w:spacing w:val="-2"/>
                <w:sz w:val="24"/>
              </w:rPr>
              <w:t>изменение</w:t>
            </w:r>
          </w:p>
          <w:p>
            <w:pPr>
              <w:pStyle w:val="TableParagraph"/>
              <w:spacing w:line="240" w:lineRule="auto" w:before="137"/>
              <w:ind w:left="14"/>
              <w:rPr>
                <w:sz w:val="24"/>
              </w:rPr>
            </w:pPr>
            <w:r>
              <w:rPr>
                <w:sz w:val="24"/>
              </w:rPr>
              <w:t>поведения,</w:t>
            </w:r>
            <w:r>
              <w:rPr>
                <w:spacing w:val="-3"/>
                <w:sz w:val="24"/>
              </w:rPr>
              <w:t> </w:t>
            </w:r>
            <w:r>
              <w:rPr>
                <w:sz w:val="24"/>
              </w:rPr>
              <w:t>апатия,</w:t>
            </w:r>
            <w:r>
              <w:rPr>
                <w:spacing w:val="-3"/>
                <w:sz w:val="24"/>
              </w:rPr>
              <w:t> </w:t>
            </w:r>
            <w:r>
              <w:rPr>
                <w:sz w:val="24"/>
              </w:rPr>
              <w:t>вялость,</w:t>
            </w:r>
            <w:r>
              <w:rPr>
                <w:spacing w:val="-3"/>
                <w:sz w:val="24"/>
              </w:rPr>
              <w:t> </w:t>
            </w:r>
            <w:r>
              <w:rPr>
                <w:sz w:val="24"/>
              </w:rPr>
              <w:t>судороги,</w:t>
            </w:r>
            <w:r>
              <w:rPr>
                <w:spacing w:val="-3"/>
                <w:sz w:val="24"/>
              </w:rPr>
              <w:t> </w:t>
            </w:r>
            <w:r>
              <w:rPr>
                <w:sz w:val="24"/>
              </w:rPr>
              <w:t>потеря</w:t>
            </w:r>
            <w:r>
              <w:rPr>
                <w:spacing w:val="-2"/>
                <w:sz w:val="24"/>
              </w:rPr>
              <w:t> сознания</w:t>
            </w:r>
          </w:p>
        </w:tc>
      </w:tr>
    </w:tbl>
    <w:p>
      <w:pPr>
        <w:spacing w:line="360" w:lineRule="auto" w:before="10"/>
        <w:ind w:left="682" w:right="135" w:firstLine="0"/>
        <w:jc w:val="both"/>
        <w:rPr>
          <w:sz w:val="24"/>
        </w:rPr>
      </w:pPr>
      <w:r>
        <w:rPr>
          <w:i/>
          <w:sz w:val="24"/>
        </w:rPr>
        <w:t>Пищеварительная система. </w:t>
      </w:r>
      <w:r>
        <w:rPr>
          <w:sz w:val="24"/>
        </w:rPr>
        <w:t>При аллергии к пище могут присутствовать следующие</w:t>
      </w:r>
      <w:r>
        <w:rPr>
          <w:spacing w:val="40"/>
          <w:sz w:val="24"/>
        </w:rPr>
        <w:t> </w:t>
      </w:r>
      <w:r>
        <w:rPr>
          <w:spacing w:val="-2"/>
          <w:sz w:val="24"/>
        </w:rPr>
        <w:t>симптомы:</w:t>
      </w:r>
    </w:p>
    <w:p>
      <w:pPr>
        <w:pStyle w:val="ListParagraph"/>
        <w:numPr>
          <w:ilvl w:val="0"/>
          <w:numId w:val="27"/>
        </w:numPr>
        <w:tabs>
          <w:tab w:pos="1528" w:val="left" w:leader="none"/>
        </w:tabs>
        <w:spacing w:line="240" w:lineRule="auto" w:before="1" w:after="0"/>
        <w:ind w:left="1528" w:right="0" w:hanging="138"/>
        <w:jc w:val="both"/>
        <w:rPr>
          <w:sz w:val="24"/>
        </w:rPr>
      </w:pPr>
      <w:r>
        <w:rPr>
          <w:sz w:val="24"/>
        </w:rPr>
        <w:t>зуд</w:t>
      </w:r>
      <w:r>
        <w:rPr>
          <w:spacing w:val="-4"/>
          <w:sz w:val="24"/>
        </w:rPr>
        <w:t> </w:t>
      </w:r>
      <w:r>
        <w:rPr>
          <w:sz w:val="24"/>
        </w:rPr>
        <w:t>или отек</w:t>
      </w:r>
      <w:r>
        <w:rPr>
          <w:spacing w:val="-2"/>
          <w:sz w:val="24"/>
        </w:rPr>
        <w:t> </w:t>
      </w:r>
      <w:r>
        <w:rPr>
          <w:sz w:val="24"/>
        </w:rPr>
        <w:t>губ,</w:t>
      </w:r>
      <w:r>
        <w:rPr>
          <w:spacing w:val="-1"/>
          <w:sz w:val="24"/>
        </w:rPr>
        <w:t> </w:t>
      </w:r>
      <w:r>
        <w:rPr>
          <w:sz w:val="24"/>
        </w:rPr>
        <w:t>языка,</w:t>
      </w:r>
      <w:r>
        <w:rPr>
          <w:spacing w:val="-1"/>
          <w:sz w:val="24"/>
        </w:rPr>
        <w:t> </w:t>
      </w:r>
      <w:r>
        <w:rPr>
          <w:sz w:val="24"/>
        </w:rPr>
        <w:t>неба</w:t>
      </w:r>
      <w:r>
        <w:rPr>
          <w:spacing w:val="-3"/>
          <w:sz w:val="24"/>
        </w:rPr>
        <w:t> </w:t>
      </w:r>
      <w:r>
        <w:rPr>
          <w:sz w:val="24"/>
        </w:rPr>
        <w:t>и</w:t>
      </w:r>
      <w:r>
        <w:rPr>
          <w:spacing w:val="-1"/>
          <w:sz w:val="24"/>
        </w:rPr>
        <w:t> </w:t>
      </w:r>
      <w:r>
        <w:rPr>
          <w:sz w:val="24"/>
        </w:rPr>
        <w:t>горла,</w:t>
      </w:r>
      <w:r>
        <w:rPr>
          <w:spacing w:val="-1"/>
          <w:sz w:val="24"/>
        </w:rPr>
        <w:t> </w:t>
      </w:r>
      <w:r>
        <w:rPr>
          <w:sz w:val="24"/>
        </w:rPr>
        <w:t>боли</w:t>
      </w:r>
      <w:r>
        <w:rPr>
          <w:spacing w:val="-1"/>
          <w:sz w:val="24"/>
        </w:rPr>
        <w:t> </w:t>
      </w:r>
      <w:r>
        <w:rPr>
          <w:sz w:val="24"/>
        </w:rPr>
        <w:t>в</w:t>
      </w:r>
      <w:r>
        <w:rPr>
          <w:spacing w:val="-2"/>
          <w:sz w:val="24"/>
        </w:rPr>
        <w:t> </w:t>
      </w:r>
      <w:r>
        <w:rPr>
          <w:sz w:val="24"/>
        </w:rPr>
        <w:t>животе,</w:t>
      </w:r>
      <w:r>
        <w:rPr>
          <w:spacing w:val="-1"/>
          <w:sz w:val="24"/>
        </w:rPr>
        <w:t> </w:t>
      </w:r>
      <w:r>
        <w:rPr>
          <w:sz w:val="24"/>
        </w:rPr>
        <w:t>рвота</w:t>
      </w:r>
      <w:r>
        <w:rPr>
          <w:spacing w:val="-2"/>
          <w:sz w:val="24"/>
        </w:rPr>
        <w:t> </w:t>
      </w:r>
      <w:r>
        <w:rPr>
          <w:sz w:val="24"/>
        </w:rPr>
        <w:t>или</w:t>
      </w:r>
      <w:r>
        <w:rPr>
          <w:spacing w:val="3"/>
          <w:sz w:val="24"/>
        </w:rPr>
        <w:t> </w:t>
      </w:r>
      <w:r>
        <w:rPr>
          <w:sz w:val="24"/>
        </w:rPr>
        <w:t>разжиженный</w:t>
      </w:r>
      <w:r>
        <w:rPr>
          <w:spacing w:val="-1"/>
          <w:sz w:val="24"/>
        </w:rPr>
        <w:t> </w:t>
      </w:r>
      <w:r>
        <w:rPr>
          <w:spacing w:val="-2"/>
          <w:sz w:val="24"/>
        </w:rPr>
        <w:t>стул;</w:t>
      </w:r>
    </w:p>
    <w:p>
      <w:pPr>
        <w:pStyle w:val="ListParagraph"/>
        <w:numPr>
          <w:ilvl w:val="0"/>
          <w:numId w:val="27"/>
        </w:numPr>
        <w:tabs>
          <w:tab w:pos="1528" w:val="left" w:leader="none"/>
        </w:tabs>
        <w:spacing w:line="240" w:lineRule="auto" w:before="139" w:after="0"/>
        <w:ind w:left="1528" w:right="0" w:hanging="138"/>
        <w:jc w:val="both"/>
        <w:rPr>
          <w:sz w:val="24"/>
        </w:rPr>
      </w:pPr>
      <w:r>
        <w:rPr>
          <w:sz w:val="24"/>
        </w:rPr>
        <w:t>колики</w:t>
      </w:r>
      <w:r>
        <w:rPr>
          <w:spacing w:val="-1"/>
          <w:sz w:val="24"/>
        </w:rPr>
        <w:t> </w:t>
      </w:r>
      <w:r>
        <w:rPr>
          <w:sz w:val="24"/>
        </w:rPr>
        <w:t>у</w:t>
      </w:r>
      <w:r>
        <w:rPr>
          <w:spacing w:val="-8"/>
          <w:sz w:val="24"/>
        </w:rPr>
        <w:t> </w:t>
      </w:r>
      <w:r>
        <w:rPr>
          <w:sz w:val="24"/>
        </w:rPr>
        <w:t>младенцев</w:t>
      </w:r>
      <w:r>
        <w:rPr>
          <w:spacing w:val="-2"/>
          <w:sz w:val="24"/>
        </w:rPr>
        <w:t> </w:t>
      </w:r>
      <w:r>
        <w:rPr>
          <w:sz w:val="24"/>
        </w:rPr>
        <w:t>(не</w:t>
      </w:r>
      <w:r>
        <w:rPr>
          <w:spacing w:val="-3"/>
          <w:sz w:val="24"/>
        </w:rPr>
        <w:t> </w:t>
      </w:r>
      <w:r>
        <w:rPr>
          <w:sz w:val="24"/>
        </w:rPr>
        <w:t>частая</w:t>
      </w:r>
      <w:r>
        <w:rPr>
          <w:spacing w:val="-2"/>
          <w:sz w:val="24"/>
        </w:rPr>
        <w:t> </w:t>
      </w:r>
      <w:r>
        <w:rPr>
          <w:sz w:val="24"/>
        </w:rPr>
        <w:t>причина</w:t>
      </w:r>
      <w:r>
        <w:rPr>
          <w:spacing w:val="-2"/>
          <w:sz w:val="24"/>
        </w:rPr>
        <w:t> </w:t>
      </w:r>
      <w:r>
        <w:rPr>
          <w:sz w:val="24"/>
        </w:rPr>
        <w:t>аллергии);</w:t>
      </w:r>
      <w:r>
        <w:rPr>
          <w:spacing w:val="-2"/>
          <w:sz w:val="24"/>
        </w:rPr>
        <w:t> </w:t>
      </w:r>
      <w:r>
        <w:rPr>
          <w:sz w:val="24"/>
        </w:rPr>
        <w:t>запоры</w:t>
      </w:r>
      <w:r>
        <w:rPr>
          <w:spacing w:val="-1"/>
          <w:sz w:val="24"/>
        </w:rPr>
        <w:t> </w:t>
      </w:r>
      <w:r>
        <w:rPr>
          <w:sz w:val="24"/>
        </w:rPr>
        <w:t>с</w:t>
      </w:r>
      <w:r>
        <w:rPr>
          <w:spacing w:val="-4"/>
          <w:sz w:val="24"/>
        </w:rPr>
        <w:t> </w:t>
      </w:r>
      <w:r>
        <w:rPr>
          <w:sz w:val="24"/>
        </w:rPr>
        <w:t>мягким</w:t>
      </w:r>
      <w:r>
        <w:rPr>
          <w:spacing w:val="-5"/>
          <w:sz w:val="24"/>
        </w:rPr>
        <w:t> </w:t>
      </w:r>
      <w:r>
        <w:rPr>
          <w:spacing w:val="-2"/>
          <w:sz w:val="24"/>
        </w:rPr>
        <w:t>стулом;</w:t>
      </w:r>
    </w:p>
    <w:p>
      <w:pPr>
        <w:pStyle w:val="ListParagraph"/>
        <w:numPr>
          <w:ilvl w:val="0"/>
          <w:numId w:val="27"/>
        </w:numPr>
        <w:tabs>
          <w:tab w:pos="1530" w:val="left" w:leader="none"/>
        </w:tabs>
        <w:spacing w:line="360" w:lineRule="auto" w:before="137" w:after="0"/>
        <w:ind w:left="1390" w:right="139" w:firstLine="0"/>
        <w:jc w:val="both"/>
        <w:rPr>
          <w:sz w:val="24"/>
        </w:rPr>
      </w:pPr>
      <w:r>
        <w:rPr>
          <w:sz w:val="24"/>
        </w:rPr>
        <w:t>плохой аппетит,</w:t>
      </w:r>
      <w:r>
        <w:rPr>
          <w:spacing w:val="-3"/>
          <w:sz w:val="24"/>
        </w:rPr>
        <w:t> </w:t>
      </w:r>
      <w:r>
        <w:rPr>
          <w:sz w:val="24"/>
        </w:rPr>
        <w:t>хроническая</w:t>
      </w:r>
      <w:r>
        <w:rPr>
          <w:spacing w:val="-1"/>
          <w:sz w:val="24"/>
        </w:rPr>
        <w:t> </w:t>
      </w:r>
      <w:r>
        <w:rPr>
          <w:sz w:val="24"/>
        </w:rPr>
        <w:t>диарея,</w:t>
      </w:r>
      <w:r>
        <w:rPr>
          <w:spacing w:val="-1"/>
          <w:sz w:val="24"/>
        </w:rPr>
        <w:t> </w:t>
      </w:r>
      <w:r>
        <w:rPr>
          <w:sz w:val="24"/>
        </w:rPr>
        <w:t>рвота, отсутствие</w:t>
      </w:r>
      <w:r>
        <w:rPr>
          <w:spacing w:val="-2"/>
          <w:sz w:val="24"/>
        </w:rPr>
        <w:t> </w:t>
      </w:r>
      <w:r>
        <w:rPr>
          <w:sz w:val="24"/>
        </w:rPr>
        <w:t>прибавки в весе и отставание</w:t>
      </w:r>
      <w:r>
        <w:rPr>
          <w:spacing w:val="-1"/>
          <w:sz w:val="24"/>
        </w:rPr>
        <w:t> </w:t>
      </w:r>
      <w:r>
        <w:rPr>
          <w:sz w:val="24"/>
        </w:rPr>
        <w:t>в </w:t>
      </w:r>
      <w:r>
        <w:rPr>
          <w:spacing w:val="-2"/>
          <w:sz w:val="24"/>
        </w:rPr>
        <w:t>росте.</w:t>
      </w:r>
    </w:p>
    <w:p>
      <w:pPr>
        <w:pStyle w:val="BodyText"/>
        <w:spacing w:line="360" w:lineRule="auto"/>
        <w:ind w:left="682" w:right="135"/>
      </w:pPr>
      <w:r>
        <w:rPr>
          <w:i/>
        </w:rPr>
        <w:t>Кожа. </w:t>
      </w:r>
      <w:r>
        <w:rPr/>
        <w:t>Острая крапивница и ангиоотек – это частые симптомы пищевой аллергии, возникающие от нескольких минут до 2-х часов после приема причинно-значимого продукта. Среднетяжелый и тяжелый атопический дерматит в младенчестве может быть связан с пищевой аллергией в 30-40% случаев. Дерматит, который купируется местными противовоспалительными препаратами в период продолжения введения продукта, – не связан</w:t>
      </w:r>
      <w:r>
        <w:rPr>
          <w:spacing w:val="40"/>
        </w:rPr>
        <w:t> </w:t>
      </w:r>
      <w:r>
        <w:rPr/>
        <w:t>с ПА.</w:t>
      </w:r>
    </w:p>
    <w:p>
      <w:pPr>
        <w:pStyle w:val="BodyText"/>
        <w:spacing w:line="360" w:lineRule="auto"/>
        <w:ind w:left="682" w:right="136"/>
      </w:pPr>
      <w:r>
        <w:rPr>
          <w:i/>
        </w:rPr>
        <w:t>Нос, глаза и легкие. </w:t>
      </w:r>
      <w:r>
        <w:rPr/>
        <w:t>Покраснение, зуд век и слезотечение, а также затруднение носового дыхания и зуд в носу, водянистый насморк и чихание могут быть симптомами пищевой аллергии лишь в случае остро возникших симптомов и чаще всего в рамках анафилактической реакции. Длительно существующие симптомы изолированного аллергического ринита/конъюнктивита почти никогда не связаны с пищевой аллергией.</w:t>
      </w:r>
    </w:p>
    <w:p>
      <w:pPr>
        <w:pStyle w:val="BodyText"/>
        <w:spacing w:line="360" w:lineRule="auto" w:before="2"/>
        <w:ind w:left="682" w:right="141"/>
      </w:pPr>
      <w:r>
        <w:rPr/>
        <w:t>При наличии перекрестной аллергии между пыльцой и растительной пищей (например, фрукты, овощи, орехи)</w:t>
      </w:r>
      <w:r>
        <w:rPr>
          <w:spacing w:val="-3"/>
        </w:rPr>
        <w:t> </w:t>
      </w:r>
      <w:r>
        <w:rPr/>
        <w:t>возможны острые</w:t>
      </w:r>
      <w:r>
        <w:rPr>
          <w:spacing w:val="-1"/>
        </w:rPr>
        <w:t> </w:t>
      </w:r>
      <w:r>
        <w:rPr/>
        <w:t>проявления аллергического ринита и</w:t>
      </w:r>
      <w:r>
        <w:rPr>
          <w:spacing w:val="-1"/>
        </w:rPr>
        <w:t> </w:t>
      </w:r>
      <w:r>
        <w:rPr/>
        <w:t>конъюнктивита в течение нескольких минут после употребления продукта (например, зуд полости рта и слизистое отделяемое из носа при употреблении яблок у детей с поллинозом).</w:t>
      </w:r>
    </w:p>
    <w:p>
      <w:pPr>
        <w:pStyle w:val="BodyText"/>
        <w:spacing w:line="360" w:lineRule="auto"/>
        <w:ind w:left="682" w:right="135"/>
      </w:pPr>
      <w:r>
        <w:rPr>
          <w:i/>
        </w:rPr>
        <w:t>Анафилаксия </w:t>
      </w:r>
      <w:r>
        <w:rPr/>
        <w:t>является самой серьѐзной аллергической реакцией, вовлекающей в процесс 2 и более системы органов (например, крапивница и удушье или отек лица в сочетании с рвотой). Наиболее тяжелым и потенциально летальным ее проявлением является анафилактический шок, который проявляется резким снижением давления и потерей сознания. Если вовремя не начать</w:t>
      </w:r>
      <w:r>
        <w:rPr>
          <w:spacing w:val="52"/>
          <w:w w:val="150"/>
        </w:rPr>
        <w:t> </w:t>
      </w:r>
      <w:r>
        <w:rPr/>
        <w:t>лечение,</w:t>
      </w:r>
      <w:r>
        <w:rPr>
          <w:spacing w:val="52"/>
          <w:w w:val="150"/>
        </w:rPr>
        <w:t> </w:t>
      </w:r>
      <w:r>
        <w:rPr/>
        <w:t>анафилактический</w:t>
      </w:r>
      <w:r>
        <w:rPr>
          <w:spacing w:val="53"/>
          <w:w w:val="150"/>
        </w:rPr>
        <w:t> </w:t>
      </w:r>
      <w:r>
        <w:rPr/>
        <w:t>шок</w:t>
      </w:r>
      <w:r>
        <w:rPr>
          <w:spacing w:val="53"/>
          <w:w w:val="150"/>
        </w:rPr>
        <w:t> </w:t>
      </w:r>
      <w:r>
        <w:rPr/>
        <w:t>может</w:t>
      </w:r>
      <w:r>
        <w:rPr>
          <w:spacing w:val="52"/>
          <w:w w:val="150"/>
        </w:rPr>
        <w:t> </w:t>
      </w:r>
      <w:r>
        <w:rPr/>
        <w:t>привести</w:t>
      </w:r>
      <w:r>
        <w:rPr>
          <w:spacing w:val="51"/>
          <w:w w:val="150"/>
        </w:rPr>
        <w:t> </w:t>
      </w:r>
      <w:r>
        <w:rPr/>
        <w:t>к</w:t>
      </w:r>
      <w:r>
        <w:rPr>
          <w:spacing w:val="52"/>
          <w:w w:val="150"/>
        </w:rPr>
        <w:t> </w:t>
      </w:r>
      <w:r>
        <w:rPr/>
        <w:t>смерти.</w:t>
      </w:r>
      <w:r>
        <w:rPr>
          <w:spacing w:val="54"/>
          <w:w w:val="150"/>
        </w:rPr>
        <w:t> </w:t>
      </w:r>
      <w:r>
        <w:rPr/>
        <w:t>Основным</w:t>
      </w:r>
      <w:r>
        <w:rPr>
          <w:spacing w:val="52"/>
          <w:w w:val="150"/>
        </w:rPr>
        <w:t> </w:t>
      </w:r>
      <w:r>
        <w:rPr>
          <w:spacing w:val="-2"/>
        </w:rPr>
        <w:t>средством</w:t>
      </w:r>
    </w:p>
    <w:p>
      <w:pPr>
        <w:pStyle w:val="BodyText"/>
        <w:spacing w:after="0" w:line="360" w:lineRule="auto"/>
        <w:sectPr>
          <w:type w:val="continuous"/>
          <w:pgSz w:w="11910" w:h="16840"/>
          <w:pgMar w:header="0" w:footer="1005" w:top="1100" w:bottom="1260" w:left="566" w:right="708"/>
        </w:sectPr>
      </w:pPr>
    </w:p>
    <w:p>
      <w:pPr>
        <w:pStyle w:val="BodyText"/>
        <w:spacing w:line="362" w:lineRule="auto" w:before="68"/>
        <w:ind w:left="682" w:right="136"/>
      </w:pPr>
      <w:r>
        <w:rPr/>
        <w:t>лечения любого проявления анафилаксии, даже не тяжелого, является эпинефрин в виде </w:t>
      </w:r>
      <w:r>
        <w:rPr>
          <w:spacing w:val="-2"/>
        </w:rPr>
        <w:t>инъекции.</w:t>
      </w:r>
    </w:p>
    <w:p>
      <w:pPr>
        <w:pStyle w:val="Heading2"/>
        <w:spacing w:line="276" w:lineRule="exact"/>
        <w:ind w:left="682"/>
      </w:pPr>
      <w:r>
        <w:rPr/>
        <w:t>Диагностика</w:t>
      </w:r>
      <w:r>
        <w:rPr>
          <w:spacing w:val="-4"/>
        </w:rPr>
        <w:t> </w:t>
      </w:r>
      <w:r>
        <w:rPr>
          <w:spacing w:val="-5"/>
        </w:rPr>
        <w:t>ПА</w:t>
      </w:r>
    </w:p>
    <w:p>
      <w:pPr>
        <w:spacing w:line="360" w:lineRule="auto" w:before="135"/>
        <w:ind w:left="682" w:right="136" w:firstLine="566"/>
        <w:jc w:val="both"/>
        <w:rPr>
          <w:b/>
          <w:sz w:val="24"/>
        </w:rPr>
      </w:pPr>
      <w:r>
        <w:rPr>
          <w:sz w:val="24"/>
        </w:rPr>
        <w:t>Диагностика пищевой аллергии проводится с использованием методов исследования, отвечающих требованиям доказательной медицины и основана прежде всего на анамнезе (истории заболевания). Прежде, чем пойти к врачу с жалобами на те или иные симптомы, необходимо подготовить четкую информацию о вероятных причинно-значимых продуктах, вызвавших аллергическую реакцию. </w:t>
      </w:r>
      <w:r>
        <w:rPr>
          <w:b/>
          <w:sz w:val="24"/>
        </w:rPr>
        <w:t>Тщательно подготовленный анамнез родителями/законными представителями существенно облегчит работу врачу, улучшит сотрудничество между пациентом и врачом, и, соответственно, повысит качество оказания медицинской помощи.</w:t>
      </w:r>
    </w:p>
    <w:p>
      <w:pPr>
        <w:pStyle w:val="ListParagraph"/>
        <w:numPr>
          <w:ilvl w:val="0"/>
          <w:numId w:val="28"/>
        </w:numPr>
        <w:tabs>
          <w:tab w:pos="961" w:val="left" w:leader="none"/>
        </w:tabs>
        <w:spacing w:line="360" w:lineRule="auto" w:before="1" w:after="0"/>
        <w:ind w:left="682" w:right="138" w:firstLine="0"/>
        <w:jc w:val="both"/>
        <w:rPr>
          <w:sz w:val="24"/>
        </w:rPr>
      </w:pPr>
      <w:r>
        <w:rPr>
          <w:sz w:val="24"/>
        </w:rPr>
        <w:t>Важным методом диагностики является </w:t>
      </w:r>
      <w:r>
        <w:rPr>
          <w:i/>
          <w:sz w:val="24"/>
        </w:rPr>
        <w:t>диагностическая элиминационная диета </w:t>
      </w:r>
      <w:r>
        <w:rPr>
          <w:sz w:val="24"/>
        </w:rPr>
        <w:t>с исключением вероятного причинно-значимого продукта на срок от 2-х недель до 1 месяца и последующим его введением для уточнения возобновления симптомов (кроме случаев</w:t>
      </w:r>
      <w:r>
        <w:rPr>
          <w:spacing w:val="40"/>
          <w:sz w:val="24"/>
        </w:rPr>
        <w:t> </w:t>
      </w:r>
      <w:r>
        <w:rPr>
          <w:sz w:val="24"/>
        </w:rPr>
        <w:t>тяжелой ПА и анафилаксии, а также энтероколита, вызванного пищевыми белками).</w:t>
      </w:r>
    </w:p>
    <w:p>
      <w:pPr>
        <w:pStyle w:val="ListParagraph"/>
        <w:numPr>
          <w:ilvl w:val="0"/>
          <w:numId w:val="28"/>
        </w:numPr>
        <w:tabs>
          <w:tab w:pos="918" w:val="left" w:leader="none"/>
        </w:tabs>
        <w:spacing w:line="360" w:lineRule="auto" w:before="0" w:after="0"/>
        <w:ind w:left="682" w:right="137" w:firstLine="0"/>
        <w:jc w:val="both"/>
        <w:rPr>
          <w:sz w:val="24"/>
        </w:rPr>
      </w:pPr>
      <w:r>
        <w:rPr>
          <w:i/>
          <w:sz w:val="24"/>
        </w:rPr>
        <w:t>Кожное тестирование.</w:t>
      </w:r>
      <w:r>
        <w:rPr>
          <w:i/>
          <w:spacing w:val="40"/>
          <w:sz w:val="24"/>
        </w:rPr>
        <w:t> </w:t>
      </w:r>
      <w:r>
        <w:rPr>
          <w:sz w:val="24"/>
        </w:rPr>
        <w:t>Для кожного тестирования используют пищевые аллергены, представленные экстрактами пищевых продуктов, и в некоторых случаях самими продуктами.</w:t>
      </w:r>
    </w:p>
    <w:p>
      <w:pPr>
        <w:pStyle w:val="ListParagraph"/>
        <w:numPr>
          <w:ilvl w:val="0"/>
          <w:numId w:val="28"/>
        </w:numPr>
        <w:tabs>
          <w:tab w:pos="844" w:val="left" w:leader="none"/>
        </w:tabs>
        <w:spacing w:line="360" w:lineRule="auto" w:before="0" w:after="0"/>
        <w:ind w:left="682" w:right="136" w:firstLine="0"/>
        <w:jc w:val="both"/>
        <w:rPr>
          <w:b/>
          <w:sz w:val="24"/>
        </w:rPr>
      </w:pPr>
      <w:r>
        <w:rPr>
          <w:i/>
          <w:sz w:val="24"/>
        </w:rPr>
        <w:t>Лабораторные исследования. </w:t>
      </w:r>
      <w:r>
        <w:rPr>
          <w:sz w:val="24"/>
        </w:rPr>
        <w:t>Для уточнения характера аллергии проводится определение в крови специфических иммуноглобулинов класса Е к пищевым антигенам. Однако, следует подчеркнуть, что отрицательные результаты данного теста не исключают ПА у пациента. </w:t>
      </w:r>
      <w:r>
        <w:rPr>
          <w:b/>
          <w:sz w:val="24"/>
        </w:rPr>
        <w:t>Определение специфических IgG (анализ на «пищевую непереносимость») не является методом диагностики пищевой аллергии!</w:t>
      </w:r>
    </w:p>
    <w:p>
      <w:pPr>
        <w:pStyle w:val="BodyText"/>
        <w:spacing w:line="360" w:lineRule="auto"/>
        <w:ind w:left="682" w:right="139"/>
      </w:pPr>
      <w:r>
        <w:rPr/>
        <w:t>В некоторых случаях при доступности метода – назначают исследование тест активации базофилов с подозреваемыми аллергенами.</w:t>
      </w:r>
    </w:p>
    <w:p>
      <w:pPr>
        <w:pStyle w:val="Heading2"/>
        <w:spacing w:before="4"/>
        <w:ind w:left="682"/>
      </w:pPr>
      <w:r>
        <w:rPr/>
        <w:t>Лечение</w:t>
      </w:r>
      <w:r>
        <w:rPr>
          <w:spacing w:val="-6"/>
        </w:rPr>
        <w:t> </w:t>
      </w:r>
      <w:r>
        <w:rPr/>
        <w:t>пищевой</w:t>
      </w:r>
      <w:r>
        <w:rPr>
          <w:spacing w:val="-4"/>
        </w:rPr>
        <w:t> </w:t>
      </w:r>
      <w:r>
        <w:rPr>
          <w:spacing w:val="-2"/>
        </w:rPr>
        <w:t>аллергии</w:t>
      </w:r>
    </w:p>
    <w:p>
      <w:pPr>
        <w:pStyle w:val="BodyText"/>
        <w:spacing w:line="360" w:lineRule="auto" w:before="135"/>
        <w:ind w:left="682" w:right="138"/>
      </w:pPr>
      <w:r>
        <w:rPr/>
        <w:t>На сегодняшний день нет лекарства от ПА. У большинства детей симптомы проходят самостоятельно к школьному возрасту или ранее вследствие развития иммунной толерантности к пище.</w:t>
      </w:r>
    </w:p>
    <w:p>
      <w:pPr>
        <w:pStyle w:val="ListParagraph"/>
        <w:numPr>
          <w:ilvl w:val="1"/>
          <w:numId w:val="28"/>
        </w:numPr>
        <w:tabs>
          <w:tab w:pos="1389" w:val="left" w:leader="none"/>
          <w:tab w:pos="1402" w:val="left" w:leader="none"/>
        </w:tabs>
        <w:spacing w:line="357" w:lineRule="auto" w:before="0" w:after="0"/>
        <w:ind w:left="1402" w:right="138" w:hanging="360"/>
        <w:jc w:val="both"/>
        <w:rPr>
          <w:sz w:val="24"/>
        </w:rPr>
      </w:pPr>
      <w:r>
        <w:rPr>
          <w:sz w:val="24"/>
        </w:rPr>
        <w:t>Диета с исключением причинно-значимого продукта (элиминационная диета) – основное</w:t>
      </w:r>
      <w:r>
        <w:rPr>
          <w:spacing w:val="-3"/>
          <w:sz w:val="24"/>
        </w:rPr>
        <w:t> </w:t>
      </w:r>
      <w:r>
        <w:rPr>
          <w:sz w:val="24"/>
        </w:rPr>
        <w:t>средство</w:t>
      </w:r>
      <w:r>
        <w:rPr>
          <w:spacing w:val="-2"/>
          <w:sz w:val="24"/>
        </w:rPr>
        <w:t> </w:t>
      </w:r>
      <w:r>
        <w:rPr>
          <w:sz w:val="24"/>
        </w:rPr>
        <w:t>для</w:t>
      </w:r>
      <w:r>
        <w:rPr>
          <w:spacing w:val="-2"/>
          <w:sz w:val="24"/>
        </w:rPr>
        <w:t> </w:t>
      </w:r>
      <w:r>
        <w:rPr>
          <w:sz w:val="24"/>
        </w:rPr>
        <w:t>предотвращения</w:t>
      </w:r>
      <w:r>
        <w:rPr>
          <w:spacing w:val="-2"/>
          <w:sz w:val="24"/>
        </w:rPr>
        <w:t> </w:t>
      </w:r>
      <w:r>
        <w:rPr>
          <w:sz w:val="24"/>
        </w:rPr>
        <w:t>симптомов</w:t>
      </w:r>
      <w:r>
        <w:rPr>
          <w:spacing w:val="-3"/>
          <w:sz w:val="24"/>
        </w:rPr>
        <w:t> </w:t>
      </w:r>
      <w:r>
        <w:rPr>
          <w:sz w:val="24"/>
        </w:rPr>
        <w:t>ПА.</w:t>
      </w:r>
      <w:r>
        <w:rPr>
          <w:spacing w:val="-2"/>
          <w:sz w:val="24"/>
        </w:rPr>
        <w:t> </w:t>
      </w:r>
      <w:r>
        <w:rPr>
          <w:sz w:val="24"/>
        </w:rPr>
        <w:t>В</w:t>
      </w:r>
      <w:r>
        <w:rPr>
          <w:spacing w:val="-4"/>
          <w:sz w:val="24"/>
        </w:rPr>
        <w:t> </w:t>
      </w:r>
      <w:r>
        <w:rPr>
          <w:sz w:val="24"/>
        </w:rPr>
        <w:t>тех случаях,</w:t>
      </w:r>
      <w:r>
        <w:rPr>
          <w:spacing w:val="-2"/>
          <w:sz w:val="24"/>
        </w:rPr>
        <w:t> </w:t>
      </w:r>
      <w:r>
        <w:rPr>
          <w:sz w:val="24"/>
        </w:rPr>
        <w:t>когда</w:t>
      </w:r>
      <w:r>
        <w:rPr>
          <w:spacing w:val="-3"/>
          <w:sz w:val="24"/>
        </w:rPr>
        <w:t> </w:t>
      </w:r>
      <w:r>
        <w:rPr>
          <w:sz w:val="24"/>
        </w:rPr>
        <w:t>исключено несколько пищевых продуктов, необходима консультация врача-диетолога для определения сбалансированности и адекватности питания.</w:t>
      </w:r>
    </w:p>
    <w:p>
      <w:pPr>
        <w:spacing w:line="360" w:lineRule="auto" w:before="0"/>
        <w:ind w:left="682" w:right="139" w:firstLine="0"/>
        <w:jc w:val="both"/>
        <w:rPr>
          <w:i/>
          <w:sz w:val="24"/>
        </w:rPr>
      </w:pPr>
      <w:r>
        <w:rPr>
          <w:b/>
          <w:sz w:val="24"/>
        </w:rPr>
        <w:t>Важно! </w:t>
      </w:r>
      <w:r>
        <w:rPr>
          <w:i/>
          <w:sz w:val="24"/>
        </w:rPr>
        <w:t>Вопрос о повторном введении ранее исключенного продукта по истечении срока элиминационной диеты решается врачом-аллергологом-иммунологом строго в соответствии с жалобами, клинической картиной и результатами проведенного обследования.</w:t>
      </w:r>
    </w:p>
    <w:p>
      <w:pPr>
        <w:spacing w:after="0" w:line="360" w:lineRule="auto"/>
        <w:jc w:val="both"/>
        <w:rPr>
          <w:i/>
          <w:sz w:val="24"/>
        </w:rPr>
        <w:sectPr>
          <w:pgSz w:w="11910" w:h="16840"/>
          <w:pgMar w:header="0" w:footer="1005" w:top="1040" w:bottom="1260" w:left="566" w:right="708"/>
        </w:sectPr>
      </w:pPr>
    </w:p>
    <w:p>
      <w:pPr>
        <w:pStyle w:val="ListParagraph"/>
        <w:numPr>
          <w:ilvl w:val="1"/>
          <w:numId w:val="28"/>
        </w:numPr>
        <w:tabs>
          <w:tab w:pos="1390" w:val="left" w:leader="none"/>
        </w:tabs>
        <w:spacing w:line="240" w:lineRule="auto" w:before="88" w:after="0"/>
        <w:ind w:left="1390" w:right="0" w:hanging="348"/>
        <w:jc w:val="left"/>
        <w:rPr>
          <w:sz w:val="24"/>
        </w:rPr>
      </w:pPr>
      <w:r>
        <w:rPr>
          <w:sz w:val="24"/>
        </w:rPr>
        <w:t>Симптоматическая</w:t>
      </w:r>
      <w:r>
        <w:rPr>
          <w:spacing w:val="-3"/>
          <w:sz w:val="24"/>
        </w:rPr>
        <w:t> </w:t>
      </w:r>
      <w:r>
        <w:rPr>
          <w:sz w:val="24"/>
        </w:rPr>
        <w:t>терапия.</w:t>
      </w:r>
      <w:r>
        <w:rPr>
          <w:spacing w:val="-2"/>
          <w:sz w:val="24"/>
        </w:rPr>
        <w:t> </w:t>
      </w:r>
      <w:r>
        <w:rPr>
          <w:sz w:val="24"/>
        </w:rPr>
        <w:t>Назначается</w:t>
      </w:r>
      <w:r>
        <w:rPr>
          <w:spacing w:val="-3"/>
          <w:sz w:val="24"/>
        </w:rPr>
        <w:t> </w:t>
      </w:r>
      <w:r>
        <w:rPr>
          <w:sz w:val="24"/>
        </w:rPr>
        <w:t>врачом</w:t>
      </w:r>
      <w:r>
        <w:rPr>
          <w:spacing w:val="-3"/>
          <w:sz w:val="24"/>
        </w:rPr>
        <w:t> </w:t>
      </w:r>
      <w:r>
        <w:rPr>
          <w:sz w:val="24"/>
        </w:rPr>
        <w:t>на</w:t>
      </w:r>
      <w:r>
        <w:rPr>
          <w:spacing w:val="-4"/>
          <w:sz w:val="24"/>
        </w:rPr>
        <w:t> </w:t>
      </w:r>
      <w:r>
        <w:rPr>
          <w:sz w:val="24"/>
        </w:rPr>
        <w:t>основании</w:t>
      </w:r>
      <w:r>
        <w:rPr>
          <w:spacing w:val="-2"/>
          <w:sz w:val="24"/>
        </w:rPr>
        <w:t> </w:t>
      </w:r>
      <w:r>
        <w:rPr>
          <w:sz w:val="24"/>
        </w:rPr>
        <w:t>проявлений</w:t>
      </w:r>
      <w:r>
        <w:rPr>
          <w:spacing w:val="-2"/>
          <w:sz w:val="24"/>
        </w:rPr>
        <w:t> заболевания.</w:t>
      </w:r>
    </w:p>
    <w:p>
      <w:pPr>
        <w:pStyle w:val="BodyText"/>
        <w:spacing w:before="106"/>
        <w:ind w:left="0"/>
        <w:jc w:val="left"/>
      </w:pPr>
    </w:p>
    <w:p>
      <w:pPr>
        <w:pStyle w:val="Heading1"/>
        <w:spacing w:before="0"/>
        <w:ind w:left="682" w:right="282"/>
      </w:pPr>
      <w:bookmarkStart w:name="_bookmark51" w:id="52"/>
      <w:bookmarkEnd w:id="52"/>
      <w:r>
        <w:rPr>
          <w:b w:val="0"/>
        </w:rPr>
      </w:r>
      <w:r>
        <w:rPr/>
        <w:t>Приложение Г1-ГN. Шкалы оценки, вопросники и другие оценочные инструменты состояния пациента, приведенные в клинических </w:t>
      </w:r>
      <w:r>
        <w:rPr>
          <w:spacing w:val="-2"/>
        </w:rPr>
        <w:t>рекомендациях</w:t>
      </w:r>
    </w:p>
    <w:p>
      <w:pPr>
        <w:spacing w:before="56"/>
        <w:ind w:left="1402" w:right="0" w:firstLine="0"/>
        <w:jc w:val="both"/>
        <w:rPr>
          <w:i/>
          <w:sz w:val="24"/>
        </w:rPr>
      </w:pPr>
      <w:r>
        <w:rPr>
          <w:i/>
          <w:sz w:val="24"/>
        </w:rPr>
        <w:t>Не</w:t>
      </w:r>
      <w:r>
        <w:rPr>
          <w:i/>
          <w:spacing w:val="-2"/>
          <w:sz w:val="24"/>
        </w:rPr>
        <w:t> применяются</w:t>
      </w:r>
    </w:p>
    <w:sectPr>
      <w:pgSz w:w="11910" w:h="16840"/>
      <w:pgMar w:header="0" w:footer="1005" w:top="1020" w:bottom="1260" w:left="566" w:right="708"/>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Arial MT">
    <w:altName w:val="Arial MT"/>
    <w:charset w:val="1"/>
    <w:family w:val="swiss"/>
    <w:pitch w:val="variable"/>
  </w:font>
  <w:font w:name="Arial">
    <w:altName w:val="Arial"/>
    <w:charset w:val="1"/>
    <w:family w:val="swiss"/>
    <w:pitch w:val="variable"/>
  </w:font>
  <w:font w:name="Courier New">
    <w:altName w:val="Courier New"/>
    <w:charset w:val="1"/>
    <w:family w:val="modern"/>
    <w:pitch w:val="default"/>
  </w:font>
  <w:font w:name="Symbol">
    <w:altName w:val="Symbol"/>
    <w:charset w:val="2"/>
    <w:family w:val="decorative"/>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mc:AlternateContent>
        <mc:Choice Requires="wps">
          <w:drawing>
            <wp:anchor distT="0" distB="0" distL="0" distR="0" allowOverlap="1" layoutInCell="1" locked="0" behindDoc="1" simplePos="0" relativeHeight="486025728">
              <wp:simplePos x="0" y="0"/>
              <wp:positionH relativeFrom="page">
                <wp:posOffset>6855714</wp:posOffset>
              </wp:positionH>
              <wp:positionV relativeFrom="page">
                <wp:posOffset>9874537</wp:posOffset>
              </wp:positionV>
              <wp:extent cx="215900" cy="194310"/>
              <wp:effectExtent l="0" t="0" r="0" b="0"/>
              <wp:wrapNone/>
              <wp:docPr id="4" name="Textbox 4"/>
              <wp:cNvGraphicFramePr>
                <a:graphicFrameLocks/>
              </wp:cNvGraphicFramePr>
              <a:graphic>
                <a:graphicData uri="http://schemas.microsoft.com/office/word/2010/wordprocessingShape">
                  <wps:wsp>
                    <wps:cNvPr id="4" name="Textbox 4"/>
                    <wps:cNvSpPr txBox="1"/>
                    <wps:spPr>
                      <a:xfrm>
                        <a:off x="0" y="0"/>
                        <a:ext cx="215900" cy="194310"/>
                      </a:xfrm>
                      <a:prstGeom prst="rect">
                        <a:avLst/>
                      </a:prstGeom>
                    </wps:spPr>
                    <wps:txbx>
                      <w:txbxContent>
                        <w:p>
                          <w:pPr>
                            <w:pStyle w:val="BodyText"/>
                            <w:spacing w:before="10"/>
                            <w:ind w:left="20"/>
                            <w:jc w:val="left"/>
                          </w:pPr>
                          <w:r>
                            <w:rPr>
                              <w:spacing w:val="-5"/>
                            </w:rPr>
                            <w:fldChar w:fldCharType="begin"/>
                          </w:r>
                          <w:r>
                            <w:rPr>
                              <w:spacing w:val="-5"/>
                            </w:rPr>
                            <w:instrText> PAGE </w:instrText>
                          </w:r>
                          <w:r>
                            <w:rPr>
                              <w:spacing w:val="-5"/>
                            </w:rPr>
                            <w:fldChar w:fldCharType="separate"/>
                          </w:r>
                          <w:r>
                            <w:rPr>
                              <w:spacing w:val="-5"/>
                            </w:rPr>
                            <w:t>13</w:t>
                          </w:r>
                          <w:r>
                            <w:rPr>
                              <w:spacing w:val="-5"/>
                            </w:rPr>
                            <w:fldChar w:fldCharType="end"/>
                          </w:r>
                        </w:p>
                      </w:txbxContent>
                    </wps:txbx>
                    <wps:bodyPr wrap="square" lIns="0" tIns="0" rIns="0" bIns="0" rtlCol="0">
                      <a:noAutofit/>
                    </wps:bodyPr>
                  </wps:wsp>
                </a:graphicData>
              </a:graphic>
            </wp:anchor>
          </w:drawing>
        </mc:Choice>
        <mc:Fallback>
          <w:pict>
            <v:shape style="position:absolute;margin-left:539.820007pt;margin-top:777.522644pt;width:17pt;height:15.3pt;mso-position-horizontal-relative:page;mso-position-vertical-relative:page;z-index:-17290752" type="#_x0000_t202" id="docshape3" filled="false" stroked="false">
              <v:textbox inset="0,0,0,0">
                <w:txbxContent>
                  <w:p>
                    <w:pPr>
                      <w:pStyle w:val="BodyText"/>
                      <w:spacing w:before="10"/>
                      <w:ind w:left="20"/>
                      <w:jc w:val="left"/>
                    </w:pPr>
                    <w:r>
                      <w:rPr>
                        <w:spacing w:val="-5"/>
                      </w:rPr>
                      <w:fldChar w:fldCharType="begin"/>
                    </w:r>
                    <w:r>
                      <w:rPr>
                        <w:spacing w:val="-5"/>
                      </w:rPr>
                      <w:instrText> PAGE </w:instrText>
                    </w:r>
                    <w:r>
                      <w:rPr>
                        <w:spacing w:val="-5"/>
                      </w:rPr>
                      <w:fldChar w:fldCharType="separate"/>
                    </w:r>
                    <w:r>
                      <w:rPr>
                        <w:spacing w:val="-5"/>
                      </w:rPr>
                      <w:t>13</w:t>
                    </w:r>
                    <w:r>
                      <w:rPr>
                        <w:spacing w:val="-5"/>
                      </w:rPr>
                      <w:fldChar w:fldCharType="end"/>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mc:AlternateContent>
        <mc:Choice Requires="wps">
          <w:drawing>
            <wp:anchor distT="0" distB="0" distL="0" distR="0" allowOverlap="1" layoutInCell="1" locked="0" behindDoc="1" simplePos="0" relativeHeight="486026240">
              <wp:simplePos x="0" y="0"/>
              <wp:positionH relativeFrom="page">
                <wp:posOffset>9807702</wp:posOffset>
              </wp:positionH>
              <wp:positionV relativeFrom="page">
                <wp:posOffset>6742717</wp:posOffset>
              </wp:positionV>
              <wp:extent cx="177800" cy="194310"/>
              <wp:effectExtent l="0" t="0" r="0" b="0"/>
              <wp:wrapNone/>
              <wp:docPr id="11" name="Textbox 11"/>
              <wp:cNvGraphicFramePr>
                <a:graphicFrameLocks/>
              </wp:cNvGraphicFramePr>
              <a:graphic>
                <a:graphicData uri="http://schemas.microsoft.com/office/word/2010/wordprocessingShape">
                  <wps:wsp>
                    <wps:cNvPr id="11" name="Textbox 11"/>
                    <wps:cNvSpPr txBox="1"/>
                    <wps:spPr>
                      <a:xfrm>
                        <a:off x="0" y="0"/>
                        <a:ext cx="177800" cy="194310"/>
                      </a:xfrm>
                      <a:prstGeom prst="rect">
                        <a:avLst/>
                      </a:prstGeom>
                    </wps:spPr>
                    <wps:txbx>
                      <w:txbxContent>
                        <w:p>
                          <w:pPr>
                            <w:pStyle w:val="BodyText"/>
                            <w:spacing w:before="10"/>
                            <w:ind w:left="20"/>
                            <w:jc w:val="left"/>
                          </w:pPr>
                          <w:r>
                            <w:rPr>
                              <w:spacing w:val="-5"/>
                            </w:rPr>
                            <w:t>68</w:t>
                          </w:r>
                        </w:p>
                      </w:txbxContent>
                    </wps:txbx>
                    <wps:bodyPr wrap="square" lIns="0" tIns="0" rIns="0" bIns="0" rtlCol="0">
                      <a:noAutofit/>
                    </wps:bodyPr>
                  </wps:wsp>
                </a:graphicData>
              </a:graphic>
            </wp:anchor>
          </w:drawing>
        </mc:Choice>
        <mc:Fallback>
          <w:pict>
            <v:shape style="position:absolute;margin-left:772.26001pt;margin-top:530.922668pt;width:14pt;height:15.3pt;mso-position-horizontal-relative:page;mso-position-vertical-relative:page;z-index:-17290240" type="#_x0000_t202" id="docshape7" filled="false" stroked="false">
              <v:textbox inset="0,0,0,0">
                <w:txbxContent>
                  <w:p>
                    <w:pPr>
                      <w:pStyle w:val="BodyText"/>
                      <w:spacing w:before="10"/>
                      <w:ind w:left="20"/>
                      <w:jc w:val="left"/>
                    </w:pPr>
                    <w:r>
                      <w:rPr>
                        <w:spacing w:val="-5"/>
                      </w:rPr>
                      <w:t>68</w:t>
                    </w:r>
                  </w:p>
                </w:txbxContent>
              </v:textbox>
              <w10:wrap type="none"/>
            </v:shape>
          </w:pict>
        </mc:Fallback>
      </mc:AlternateContent>
    </w:r>
  </w:p>
</w:ftr>
</file>

<file path=word/footer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mc:AlternateContent>
        <mc:Choice Requires="wps">
          <w:drawing>
            <wp:anchor distT="0" distB="0" distL="0" distR="0" allowOverlap="1" layoutInCell="1" locked="0" behindDoc="1" simplePos="0" relativeHeight="486026752">
              <wp:simplePos x="0" y="0"/>
              <wp:positionH relativeFrom="page">
                <wp:posOffset>6831838</wp:posOffset>
              </wp:positionH>
              <wp:positionV relativeFrom="page">
                <wp:posOffset>9874537</wp:posOffset>
              </wp:positionV>
              <wp:extent cx="240029" cy="194310"/>
              <wp:effectExtent l="0" t="0" r="0" b="0"/>
              <wp:wrapNone/>
              <wp:docPr id="13" name="Textbox 13"/>
              <wp:cNvGraphicFramePr>
                <a:graphicFrameLocks/>
              </wp:cNvGraphicFramePr>
              <a:graphic>
                <a:graphicData uri="http://schemas.microsoft.com/office/word/2010/wordprocessingShape">
                  <wps:wsp>
                    <wps:cNvPr id="13" name="Textbox 13"/>
                    <wps:cNvSpPr txBox="1"/>
                    <wps:spPr>
                      <a:xfrm>
                        <a:off x="0" y="0"/>
                        <a:ext cx="240029" cy="194310"/>
                      </a:xfrm>
                      <a:prstGeom prst="rect">
                        <a:avLst/>
                      </a:prstGeom>
                    </wps:spPr>
                    <wps:txbx>
                      <w:txbxContent>
                        <w:p>
                          <w:pPr>
                            <w:pStyle w:val="BodyText"/>
                            <w:spacing w:before="10"/>
                            <w:ind w:left="57"/>
                            <w:jc w:val="left"/>
                          </w:pPr>
                          <w:r>
                            <w:rPr>
                              <w:spacing w:val="-5"/>
                            </w:rPr>
                            <w:fldChar w:fldCharType="begin"/>
                          </w:r>
                          <w:r>
                            <w:rPr>
                              <w:spacing w:val="-5"/>
                            </w:rPr>
                            <w:instrText> PAGE </w:instrText>
                          </w:r>
                          <w:r>
                            <w:rPr>
                              <w:spacing w:val="-5"/>
                            </w:rPr>
                            <w:fldChar w:fldCharType="separate"/>
                          </w:r>
                          <w:r>
                            <w:rPr>
                              <w:spacing w:val="-5"/>
                            </w:rPr>
                            <w:t>77</w:t>
                          </w:r>
                          <w:r>
                            <w:rPr>
                              <w:spacing w:val="-5"/>
                            </w:rPr>
                            <w:fldChar w:fldCharType="end"/>
                          </w:r>
                        </w:p>
                      </w:txbxContent>
                    </wps:txbx>
                    <wps:bodyPr wrap="square" lIns="0" tIns="0" rIns="0" bIns="0" rtlCol="0">
                      <a:noAutofit/>
                    </wps:bodyPr>
                  </wps:wsp>
                </a:graphicData>
              </a:graphic>
            </wp:anchor>
          </w:drawing>
        </mc:Choice>
        <mc:Fallback>
          <w:pict>
            <v:shape style="position:absolute;margin-left:537.940002pt;margin-top:777.522644pt;width:18.9pt;height:15.3pt;mso-position-horizontal-relative:page;mso-position-vertical-relative:page;z-index:-17289728" type="#_x0000_t202" id="docshape8" filled="false" stroked="false">
              <v:textbox inset="0,0,0,0">
                <w:txbxContent>
                  <w:p>
                    <w:pPr>
                      <w:pStyle w:val="BodyText"/>
                      <w:spacing w:before="10"/>
                      <w:ind w:left="57"/>
                      <w:jc w:val="left"/>
                    </w:pPr>
                    <w:r>
                      <w:rPr>
                        <w:spacing w:val="-5"/>
                      </w:rPr>
                      <w:fldChar w:fldCharType="begin"/>
                    </w:r>
                    <w:r>
                      <w:rPr>
                        <w:spacing w:val="-5"/>
                      </w:rPr>
                      <w:instrText> PAGE </w:instrText>
                    </w:r>
                    <w:r>
                      <w:rPr>
                        <w:spacing w:val="-5"/>
                      </w:rPr>
                      <w:fldChar w:fldCharType="separate"/>
                    </w:r>
                    <w:r>
                      <w:rPr>
                        <w:spacing w:val="-5"/>
                      </w:rPr>
                      <w:t>77</w:t>
                    </w:r>
                    <w:r>
                      <w:rPr>
                        <w:spacing w:val="-5"/>
                      </w:rPr>
                      <w:fldChar w:fldCharType="end"/>
                    </w:r>
                  </w:p>
                </w:txbxContent>
              </v:textbox>
              <w10:wrap type="none"/>
            </v:shape>
          </w:pict>
        </mc:Fallback>
      </mc:AlternateConten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7">
    <w:multiLevelType w:val="hybridMultilevel"/>
    <w:lvl w:ilvl="0">
      <w:start w:val="0"/>
      <w:numFmt w:val="bullet"/>
      <w:lvlText w:val="-"/>
      <w:lvlJc w:val="left"/>
      <w:pPr>
        <w:ind w:left="682" w:hanging="281"/>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402" w:hanging="348"/>
      </w:pPr>
      <w:rPr>
        <w:rFonts w:hint="default" w:ascii="Symbol" w:hAnsi="Symbol" w:eastAsia="Symbol" w:cs="Symbol"/>
        <w:b w:val="0"/>
        <w:bCs w:val="0"/>
        <w:i w:val="0"/>
        <w:iCs w:val="0"/>
        <w:spacing w:val="0"/>
        <w:w w:val="100"/>
        <w:sz w:val="24"/>
        <w:szCs w:val="24"/>
        <w:lang w:val="ru-RU" w:eastAsia="en-US" w:bidi="ar-SA"/>
      </w:rPr>
    </w:lvl>
    <w:lvl w:ilvl="2">
      <w:start w:val="0"/>
      <w:numFmt w:val="bullet"/>
      <w:lvlText w:val="•"/>
      <w:lvlJc w:val="left"/>
      <w:pPr>
        <w:ind w:left="2425" w:hanging="348"/>
      </w:pPr>
      <w:rPr>
        <w:rFonts w:hint="default"/>
        <w:lang w:val="ru-RU" w:eastAsia="en-US" w:bidi="ar-SA"/>
      </w:rPr>
    </w:lvl>
    <w:lvl w:ilvl="3">
      <w:start w:val="0"/>
      <w:numFmt w:val="bullet"/>
      <w:lvlText w:val="•"/>
      <w:lvlJc w:val="left"/>
      <w:pPr>
        <w:ind w:left="3451" w:hanging="348"/>
      </w:pPr>
      <w:rPr>
        <w:rFonts w:hint="default"/>
        <w:lang w:val="ru-RU" w:eastAsia="en-US" w:bidi="ar-SA"/>
      </w:rPr>
    </w:lvl>
    <w:lvl w:ilvl="4">
      <w:start w:val="0"/>
      <w:numFmt w:val="bullet"/>
      <w:lvlText w:val="•"/>
      <w:lvlJc w:val="left"/>
      <w:pPr>
        <w:ind w:left="4477" w:hanging="348"/>
      </w:pPr>
      <w:rPr>
        <w:rFonts w:hint="default"/>
        <w:lang w:val="ru-RU" w:eastAsia="en-US" w:bidi="ar-SA"/>
      </w:rPr>
    </w:lvl>
    <w:lvl w:ilvl="5">
      <w:start w:val="0"/>
      <w:numFmt w:val="bullet"/>
      <w:lvlText w:val="•"/>
      <w:lvlJc w:val="left"/>
      <w:pPr>
        <w:ind w:left="5503" w:hanging="348"/>
      </w:pPr>
      <w:rPr>
        <w:rFonts w:hint="default"/>
        <w:lang w:val="ru-RU" w:eastAsia="en-US" w:bidi="ar-SA"/>
      </w:rPr>
    </w:lvl>
    <w:lvl w:ilvl="6">
      <w:start w:val="0"/>
      <w:numFmt w:val="bullet"/>
      <w:lvlText w:val="•"/>
      <w:lvlJc w:val="left"/>
      <w:pPr>
        <w:ind w:left="6529" w:hanging="348"/>
      </w:pPr>
      <w:rPr>
        <w:rFonts w:hint="default"/>
        <w:lang w:val="ru-RU" w:eastAsia="en-US" w:bidi="ar-SA"/>
      </w:rPr>
    </w:lvl>
    <w:lvl w:ilvl="7">
      <w:start w:val="0"/>
      <w:numFmt w:val="bullet"/>
      <w:lvlText w:val="•"/>
      <w:lvlJc w:val="left"/>
      <w:pPr>
        <w:ind w:left="7554" w:hanging="348"/>
      </w:pPr>
      <w:rPr>
        <w:rFonts w:hint="default"/>
        <w:lang w:val="ru-RU" w:eastAsia="en-US" w:bidi="ar-SA"/>
      </w:rPr>
    </w:lvl>
    <w:lvl w:ilvl="8">
      <w:start w:val="0"/>
      <w:numFmt w:val="bullet"/>
      <w:lvlText w:val="•"/>
      <w:lvlJc w:val="left"/>
      <w:pPr>
        <w:ind w:left="8580" w:hanging="348"/>
      </w:pPr>
      <w:rPr>
        <w:rFonts w:hint="default"/>
        <w:lang w:val="ru-RU" w:eastAsia="en-US" w:bidi="ar-SA"/>
      </w:rPr>
    </w:lvl>
  </w:abstractNum>
  <w:abstractNum w:abstractNumId="26">
    <w:multiLevelType w:val="hybridMultilevel"/>
    <w:lvl w:ilvl="0">
      <w:start w:val="0"/>
      <w:numFmt w:val="bullet"/>
      <w:lvlText w:val="-"/>
      <w:lvlJc w:val="left"/>
      <w:pPr>
        <w:ind w:left="1390" w:hanging="140"/>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2323" w:hanging="140"/>
      </w:pPr>
      <w:rPr>
        <w:rFonts w:hint="default"/>
        <w:lang w:val="ru-RU" w:eastAsia="en-US" w:bidi="ar-SA"/>
      </w:rPr>
    </w:lvl>
    <w:lvl w:ilvl="2">
      <w:start w:val="0"/>
      <w:numFmt w:val="bullet"/>
      <w:lvlText w:val="•"/>
      <w:lvlJc w:val="left"/>
      <w:pPr>
        <w:ind w:left="3246" w:hanging="140"/>
      </w:pPr>
      <w:rPr>
        <w:rFonts w:hint="default"/>
        <w:lang w:val="ru-RU" w:eastAsia="en-US" w:bidi="ar-SA"/>
      </w:rPr>
    </w:lvl>
    <w:lvl w:ilvl="3">
      <w:start w:val="0"/>
      <w:numFmt w:val="bullet"/>
      <w:lvlText w:val="•"/>
      <w:lvlJc w:val="left"/>
      <w:pPr>
        <w:ind w:left="4169" w:hanging="140"/>
      </w:pPr>
      <w:rPr>
        <w:rFonts w:hint="default"/>
        <w:lang w:val="ru-RU" w:eastAsia="en-US" w:bidi="ar-SA"/>
      </w:rPr>
    </w:lvl>
    <w:lvl w:ilvl="4">
      <w:start w:val="0"/>
      <w:numFmt w:val="bullet"/>
      <w:lvlText w:val="•"/>
      <w:lvlJc w:val="left"/>
      <w:pPr>
        <w:ind w:left="5092" w:hanging="140"/>
      </w:pPr>
      <w:rPr>
        <w:rFonts w:hint="default"/>
        <w:lang w:val="ru-RU" w:eastAsia="en-US" w:bidi="ar-SA"/>
      </w:rPr>
    </w:lvl>
    <w:lvl w:ilvl="5">
      <w:start w:val="0"/>
      <w:numFmt w:val="bullet"/>
      <w:lvlText w:val="•"/>
      <w:lvlJc w:val="left"/>
      <w:pPr>
        <w:ind w:left="6016" w:hanging="140"/>
      </w:pPr>
      <w:rPr>
        <w:rFonts w:hint="default"/>
        <w:lang w:val="ru-RU" w:eastAsia="en-US" w:bidi="ar-SA"/>
      </w:rPr>
    </w:lvl>
    <w:lvl w:ilvl="6">
      <w:start w:val="0"/>
      <w:numFmt w:val="bullet"/>
      <w:lvlText w:val="•"/>
      <w:lvlJc w:val="left"/>
      <w:pPr>
        <w:ind w:left="6939" w:hanging="140"/>
      </w:pPr>
      <w:rPr>
        <w:rFonts w:hint="default"/>
        <w:lang w:val="ru-RU" w:eastAsia="en-US" w:bidi="ar-SA"/>
      </w:rPr>
    </w:lvl>
    <w:lvl w:ilvl="7">
      <w:start w:val="0"/>
      <w:numFmt w:val="bullet"/>
      <w:lvlText w:val="•"/>
      <w:lvlJc w:val="left"/>
      <w:pPr>
        <w:ind w:left="7862" w:hanging="140"/>
      </w:pPr>
      <w:rPr>
        <w:rFonts w:hint="default"/>
        <w:lang w:val="ru-RU" w:eastAsia="en-US" w:bidi="ar-SA"/>
      </w:rPr>
    </w:lvl>
    <w:lvl w:ilvl="8">
      <w:start w:val="0"/>
      <w:numFmt w:val="bullet"/>
      <w:lvlText w:val="•"/>
      <w:lvlJc w:val="left"/>
      <w:pPr>
        <w:ind w:left="8785" w:hanging="140"/>
      </w:pPr>
      <w:rPr>
        <w:rFonts w:hint="default"/>
        <w:lang w:val="ru-RU" w:eastAsia="en-US" w:bidi="ar-SA"/>
      </w:rPr>
    </w:lvl>
  </w:abstractNum>
  <w:abstractNum w:abstractNumId="25">
    <w:multiLevelType w:val="hybridMultilevel"/>
    <w:lvl w:ilvl="0">
      <w:start w:val="0"/>
      <w:numFmt w:val="bullet"/>
      <w:lvlText w:val="-"/>
      <w:lvlJc w:val="left"/>
      <w:pPr>
        <w:ind w:left="14" w:hanging="154"/>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766" w:hanging="154"/>
      </w:pPr>
      <w:rPr>
        <w:rFonts w:hint="default"/>
        <w:lang w:val="ru-RU" w:eastAsia="en-US" w:bidi="ar-SA"/>
      </w:rPr>
    </w:lvl>
    <w:lvl w:ilvl="2">
      <w:start w:val="0"/>
      <w:numFmt w:val="bullet"/>
      <w:lvlText w:val="•"/>
      <w:lvlJc w:val="left"/>
      <w:pPr>
        <w:ind w:left="1513" w:hanging="154"/>
      </w:pPr>
      <w:rPr>
        <w:rFonts w:hint="default"/>
        <w:lang w:val="ru-RU" w:eastAsia="en-US" w:bidi="ar-SA"/>
      </w:rPr>
    </w:lvl>
    <w:lvl w:ilvl="3">
      <w:start w:val="0"/>
      <w:numFmt w:val="bullet"/>
      <w:lvlText w:val="•"/>
      <w:lvlJc w:val="left"/>
      <w:pPr>
        <w:ind w:left="2259" w:hanging="154"/>
      </w:pPr>
      <w:rPr>
        <w:rFonts w:hint="default"/>
        <w:lang w:val="ru-RU" w:eastAsia="en-US" w:bidi="ar-SA"/>
      </w:rPr>
    </w:lvl>
    <w:lvl w:ilvl="4">
      <w:start w:val="0"/>
      <w:numFmt w:val="bullet"/>
      <w:lvlText w:val="•"/>
      <w:lvlJc w:val="left"/>
      <w:pPr>
        <w:ind w:left="3006" w:hanging="154"/>
      </w:pPr>
      <w:rPr>
        <w:rFonts w:hint="default"/>
        <w:lang w:val="ru-RU" w:eastAsia="en-US" w:bidi="ar-SA"/>
      </w:rPr>
    </w:lvl>
    <w:lvl w:ilvl="5">
      <w:start w:val="0"/>
      <w:numFmt w:val="bullet"/>
      <w:lvlText w:val="•"/>
      <w:lvlJc w:val="left"/>
      <w:pPr>
        <w:ind w:left="3753" w:hanging="154"/>
      </w:pPr>
      <w:rPr>
        <w:rFonts w:hint="default"/>
        <w:lang w:val="ru-RU" w:eastAsia="en-US" w:bidi="ar-SA"/>
      </w:rPr>
    </w:lvl>
    <w:lvl w:ilvl="6">
      <w:start w:val="0"/>
      <w:numFmt w:val="bullet"/>
      <w:lvlText w:val="•"/>
      <w:lvlJc w:val="left"/>
      <w:pPr>
        <w:ind w:left="4499" w:hanging="154"/>
      </w:pPr>
      <w:rPr>
        <w:rFonts w:hint="default"/>
        <w:lang w:val="ru-RU" w:eastAsia="en-US" w:bidi="ar-SA"/>
      </w:rPr>
    </w:lvl>
    <w:lvl w:ilvl="7">
      <w:start w:val="0"/>
      <w:numFmt w:val="bullet"/>
      <w:lvlText w:val="•"/>
      <w:lvlJc w:val="left"/>
      <w:pPr>
        <w:ind w:left="5246" w:hanging="154"/>
      </w:pPr>
      <w:rPr>
        <w:rFonts w:hint="default"/>
        <w:lang w:val="ru-RU" w:eastAsia="en-US" w:bidi="ar-SA"/>
      </w:rPr>
    </w:lvl>
    <w:lvl w:ilvl="8">
      <w:start w:val="0"/>
      <w:numFmt w:val="bullet"/>
      <w:lvlText w:val="•"/>
      <w:lvlJc w:val="left"/>
      <w:pPr>
        <w:ind w:left="5992" w:hanging="154"/>
      </w:pPr>
      <w:rPr>
        <w:rFonts w:hint="default"/>
        <w:lang w:val="ru-RU" w:eastAsia="en-US" w:bidi="ar-SA"/>
      </w:rPr>
    </w:lvl>
  </w:abstractNum>
  <w:abstractNum w:abstractNumId="24">
    <w:multiLevelType w:val="hybridMultilevel"/>
    <w:lvl w:ilvl="0">
      <w:start w:val="1"/>
      <w:numFmt w:val="decimal"/>
      <w:lvlText w:val="%1."/>
      <w:lvlJc w:val="left"/>
      <w:pPr>
        <w:ind w:left="682" w:hanging="28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675" w:hanging="284"/>
      </w:pPr>
      <w:rPr>
        <w:rFonts w:hint="default"/>
        <w:lang w:val="ru-RU" w:eastAsia="en-US" w:bidi="ar-SA"/>
      </w:rPr>
    </w:lvl>
    <w:lvl w:ilvl="2">
      <w:start w:val="0"/>
      <w:numFmt w:val="bullet"/>
      <w:lvlText w:val="•"/>
      <w:lvlJc w:val="left"/>
      <w:pPr>
        <w:ind w:left="2670" w:hanging="284"/>
      </w:pPr>
      <w:rPr>
        <w:rFonts w:hint="default"/>
        <w:lang w:val="ru-RU" w:eastAsia="en-US" w:bidi="ar-SA"/>
      </w:rPr>
    </w:lvl>
    <w:lvl w:ilvl="3">
      <w:start w:val="0"/>
      <w:numFmt w:val="bullet"/>
      <w:lvlText w:val="•"/>
      <w:lvlJc w:val="left"/>
      <w:pPr>
        <w:ind w:left="3665" w:hanging="284"/>
      </w:pPr>
      <w:rPr>
        <w:rFonts w:hint="default"/>
        <w:lang w:val="ru-RU" w:eastAsia="en-US" w:bidi="ar-SA"/>
      </w:rPr>
    </w:lvl>
    <w:lvl w:ilvl="4">
      <w:start w:val="0"/>
      <w:numFmt w:val="bullet"/>
      <w:lvlText w:val="•"/>
      <w:lvlJc w:val="left"/>
      <w:pPr>
        <w:ind w:left="4660" w:hanging="284"/>
      </w:pPr>
      <w:rPr>
        <w:rFonts w:hint="default"/>
        <w:lang w:val="ru-RU" w:eastAsia="en-US" w:bidi="ar-SA"/>
      </w:rPr>
    </w:lvl>
    <w:lvl w:ilvl="5">
      <w:start w:val="0"/>
      <w:numFmt w:val="bullet"/>
      <w:lvlText w:val="•"/>
      <w:lvlJc w:val="left"/>
      <w:pPr>
        <w:ind w:left="5656" w:hanging="284"/>
      </w:pPr>
      <w:rPr>
        <w:rFonts w:hint="default"/>
        <w:lang w:val="ru-RU" w:eastAsia="en-US" w:bidi="ar-SA"/>
      </w:rPr>
    </w:lvl>
    <w:lvl w:ilvl="6">
      <w:start w:val="0"/>
      <w:numFmt w:val="bullet"/>
      <w:lvlText w:val="•"/>
      <w:lvlJc w:val="left"/>
      <w:pPr>
        <w:ind w:left="6651" w:hanging="284"/>
      </w:pPr>
      <w:rPr>
        <w:rFonts w:hint="default"/>
        <w:lang w:val="ru-RU" w:eastAsia="en-US" w:bidi="ar-SA"/>
      </w:rPr>
    </w:lvl>
    <w:lvl w:ilvl="7">
      <w:start w:val="0"/>
      <w:numFmt w:val="bullet"/>
      <w:lvlText w:val="•"/>
      <w:lvlJc w:val="left"/>
      <w:pPr>
        <w:ind w:left="7646" w:hanging="284"/>
      </w:pPr>
      <w:rPr>
        <w:rFonts w:hint="default"/>
        <w:lang w:val="ru-RU" w:eastAsia="en-US" w:bidi="ar-SA"/>
      </w:rPr>
    </w:lvl>
    <w:lvl w:ilvl="8">
      <w:start w:val="0"/>
      <w:numFmt w:val="bullet"/>
      <w:lvlText w:val="•"/>
      <w:lvlJc w:val="left"/>
      <w:pPr>
        <w:ind w:left="8641" w:hanging="284"/>
      </w:pPr>
      <w:rPr>
        <w:rFonts w:hint="default"/>
        <w:lang w:val="ru-RU" w:eastAsia="en-US" w:bidi="ar-SA"/>
      </w:rPr>
    </w:lvl>
  </w:abstractNum>
  <w:abstractNum w:abstractNumId="23">
    <w:multiLevelType w:val="hybridMultilevel"/>
    <w:lvl w:ilvl="0">
      <w:start w:val="3"/>
      <w:numFmt w:val="decimal"/>
      <w:lvlText w:val="%1."/>
      <w:lvlJc w:val="left"/>
      <w:pPr>
        <w:ind w:left="0" w:hanging="181"/>
        <w:jc w:val="left"/>
      </w:pPr>
      <w:rPr>
        <w:rFonts w:hint="default" w:ascii="Times New Roman" w:hAnsi="Times New Roman" w:eastAsia="Times New Roman" w:cs="Times New Roman"/>
        <w:b w:val="0"/>
        <w:bCs w:val="0"/>
        <w:i w:val="0"/>
        <w:iCs w:val="0"/>
        <w:spacing w:val="0"/>
        <w:w w:val="96"/>
        <w:sz w:val="22"/>
        <w:szCs w:val="22"/>
        <w:lang w:val="ru-RU" w:eastAsia="en-US" w:bidi="ar-SA"/>
      </w:rPr>
    </w:lvl>
    <w:lvl w:ilvl="1">
      <w:start w:val="2"/>
      <w:numFmt w:val="decimal"/>
      <w:lvlText w:val="%2."/>
      <w:lvlJc w:val="left"/>
      <w:pPr>
        <w:ind w:left="357" w:hanging="181"/>
        <w:jc w:val="left"/>
      </w:pPr>
      <w:rPr>
        <w:rFonts w:hint="default" w:ascii="Times New Roman" w:hAnsi="Times New Roman" w:eastAsia="Times New Roman" w:cs="Times New Roman"/>
        <w:b w:val="0"/>
        <w:bCs w:val="0"/>
        <w:i w:val="0"/>
        <w:iCs w:val="0"/>
        <w:spacing w:val="0"/>
        <w:w w:val="96"/>
        <w:sz w:val="22"/>
        <w:szCs w:val="22"/>
        <w:lang w:val="ru-RU" w:eastAsia="en-US" w:bidi="ar-SA"/>
      </w:rPr>
    </w:lvl>
    <w:lvl w:ilvl="2">
      <w:start w:val="1"/>
      <w:numFmt w:val="decimal"/>
      <w:lvlText w:val="%3."/>
      <w:lvlJc w:val="left"/>
      <w:pPr>
        <w:ind w:left="1130" w:hanging="276"/>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3">
      <w:start w:val="0"/>
      <w:numFmt w:val="bullet"/>
      <w:lvlText w:val="•"/>
      <w:lvlJc w:val="left"/>
      <w:pPr>
        <w:ind w:left="1760" w:hanging="276"/>
      </w:pPr>
      <w:rPr>
        <w:rFonts w:hint="default"/>
        <w:lang w:val="ru-RU" w:eastAsia="en-US" w:bidi="ar-SA"/>
      </w:rPr>
    </w:lvl>
    <w:lvl w:ilvl="4">
      <w:start w:val="0"/>
      <w:numFmt w:val="bullet"/>
      <w:lvlText w:val="•"/>
      <w:lvlJc w:val="left"/>
      <w:pPr>
        <w:ind w:left="2380" w:hanging="276"/>
      </w:pPr>
      <w:rPr>
        <w:rFonts w:hint="default"/>
        <w:lang w:val="ru-RU" w:eastAsia="en-US" w:bidi="ar-SA"/>
      </w:rPr>
    </w:lvl>
    <w:lvl w:ilvl="5">
      <w:start w:val="0"/>
      <w:numFmt w:val="bullet"/>
      <w:lvlText w:val="•"/>
      <w:lvlJc w:val="left"/>
      <w:pPr>
        <w:ind w:left="3000" w:hanging="276"/>
      </w:pPr>
      <w:rPr>
        <w:rFonts w:hint="default"/>
        <w:lang w:val="ru-RU" w:eastAsia="en-US" w:bidi="ar-SA"/>
      </w:rPr>
    </w:lvl>
    <w:lvl w:ilvl="6">
      <w:start w:val="0"/>
      <w:numFmt w:val="bullet"/>
      <w:lvlText w:val="•"/>
      <w:lvlJc w:val="left"/>
      <w:pPr>
        <w:ind w:left="3621" w:hanging="276"/>
      </w:pPr>
      <w:rPr>
        <w:rFonts w:hint="default"/>
        <w:lang w:val="ru-RU" w:eastAsia="en-US" w:bidi="ar-SA"/>
      </w:rPr>
    </w:lvl>
    <w:lvl w:ilvl="7">
      <w:start w:val="0"/>
      <w:numFmt w:val="bullet"/>
      <w:lvlText w:val="•"/>
      <w:lvlJc w:val="left"/>
      <w:pPr>
        <w:ind w:left="4241" w:hanging="276"/>
      </w:pPr>
      <w:rPr>
        <w:rFonts w:hint="default"/>
        <w:lang w:val="ru-RU" w:eastAsia="en-US" w:bidi="ar-SA"/>
      </w:rPr>
    </w:lvl>
    <w:lvl w:ilvl="8">
      <w:start w:val="0"/>
      <w:numFmt w:val="bullet"/>
      <w:lvlText w:val="•"/>
      <w:lvlJc w:val="left"/>
      <w:pPr>
        <w:ind w:left="4861" w:hanging="276"/>
      </w:pPr>
      <w:rPr>
        <w:rFonts w:hint="default"/>
        <w:lang w:val="ru-RU" w:eastAsia="en-US" w:bidi="ar-SA"/>
      </w:rPr>
    </w:lvl>
  </w:abstractNum>
  <w:abstractNum w:abstractNumId="22">
    <w:multiLevelType w:val="hybridMultilevel"/>
    <w:lvl w:ilvl="0">
      <w:start w:val="1"/>
      <w:numFmt w:val="decimal"/>
      <w:lvlText w:val="%1."/>
      <w:lvlJc w:val="left"/>
      <w:pPr>
        <w:ind w:left="1325" w:hanging="85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2251" w:hanging="850"/>
      </w:pPr>
      <w:rPr>
        <w:rFonts w:hint="default"/>
        <w:lang w:val="ru-RU" w:eastAsia="en-US" w:bidi="ar-SA"/>
      </w:rPr>
    </w:lvl>
    <w:lvl w:ilvl="2">
      <w:start w:val="0"/>
      <w:numFmt w:val="bullet"/>
      <w:lvlText w:val="•"/>
      <w:lvlJc w:val="left"/>
      <w:pPr>
        <w:ind w:left="3182" w:hanging="850"/>
      </w:pPr>
      <w:rPr>
        <w:rFonts w:hint="default"/>
        <w:lang w:val="ru-RU" w:eastAsia="en-US" w:bidi="ar-SA"/>
      </w:rPr>
    </w:lvl>
    <w:lvl w:ilvl="3">
      <w:start w:val="0"/>
      <w:numFmt w:val="bullet"/>
      <w:lvlText w:val="•"/>
      <w:lvlJc w:val="left"/>
      <w:pPr>
        <w:ind w:left="4113" w:hanging="850"/>
      </w:pPr>
      <w:rPr>
        <w:rFonts w:hint="default"/>
        <w:lang w:val="ru-RU" w:eastAsia="en-US" w:bidi="ar-SA"/>
      </w:rPr>
    </w:lvl>
    <w:lvl w:ilvl="4">
      <w:start w:val="0"/>
      <w:numFmt w:val="bullet"/>
      <w:lvlText w:val="•"/>
      <w:lvlJc w:val="left"/>
      <w:pPr>
        <w:ind w:left="5044" w:hanging="850"/>
      </w:pPr>
      <w:rPr>
        <w:rFonts w:hint="default"/>
        <w:lang w:val="ru-RU" w:eastAsia="en-US" w:bidi="ar-SA"/>
      </w:rPr>
    </w:lvl>
    <w:lvl w:ilvl="5">
      <w:start w:val="0"/>
      <w:numFmt w:val="bullet"/>
      <w:lvlText w:val="•"/>
      <w:lvlJc w:val="left"/>
      <w:pPr>
        <w:ind w:left="5976" w:hanging="850"/>
      </w:pPr>
      <w:rPr>
        <w:rFonts w:hint="default"/>
        <w:lang w:val="ru-RU" w:eastAsia="en-US" w:bidi="ar-SA"/>
      </w:rPr>
    </w:lvl>
    <w:lvl w:ilvl="6">
      <w:start w:val="0"/>
      <w:numFmt w:val="bullet"/>
      <w:lvlText w:val="•"/>
      <w:lvlJc w:val="left"/>
      <w:pPr>
        <w:ind w:left="6907" w:hanging="850"/>
      </w:pPr>
      <w:rPr>
        <w:rFonts w:hint="default"/>
        <w:lang w:val="ru-RU" w:eastAsia="en-US" w:bidi="ar-SA"/>
      </w:rPr>
    </w:lvl>
    <w:lvl w:ilvl="7">
      <w:start w:val="0"/>
      <w:numFmt w:val="bullet"/>
      <w:lvlText w:val="•"/>
      <w:lvlJc w:val="left"/>
      <w:pPr>
        <w:ind w:left="7838" w:hanging="850"/>
      </w:pPr>
      <w:rPr>
        <w:rFonts w:hint="default"/>
        <w:lang w:val="ru-RU" w:eastAsia="en-US" w:bidi="ar-SA"/>
      </w:rPr>
    </w:lvl>
    <w:lvl w:ilvl="8">
      <w:start w:val="0"/>
      <w:numFmt w:val="bullet"/>
      <w:lvlText w:val="•"/>
      <w:lvlJc w:val="left"/>
      <w:pPr>
        <w:ind w:left="8769" w:hanging="850"/>
      </w:pPr>
      <w:rPr>
        <w:rFonts w:hint="default"/>
        <w:lang w:val="ru-RU" w:eastAsia="en-US" w:bidi="ar-SA"/>
      </w:rPr>
    </w:lvl>
  </w:abstractNum>
  <w:abstractNum w:abstractNumId="21">
    <w:multiLevelType w:val="hybridMultilevel"/>
    <w:lvl w:ilvl="0">
      <w:start w:val="1"/>
      <w:numFmt w:val="decimal"/>
      <w:lvlText w:val="%1."/>
      <w:lvlJc w:val="left"/>
      <w:pPr>
        <w:ind w:left="1106" w:hanging="70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1"/>
      <w:numFmt w:val="decimal"/>
      <w:lvlText w:val="%1.%2."/>
      <w:lvlJc w:val="left"/>
      <w:pPr>
        <w:ind w:left="818" w:hanging="4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start w:val="0"/>
      <w:numFmt w:val="bullet"/>
      <w:lvlText w:val="•"/>
      <w:lvlJc w:val="left"/>
      <w:pPr>
        <w:ind w:left="2174" w:hanging="420"/>
      </w:pPr>
      <w:rPr>
        <w:rFonts w:hint="default"/>
        <w:lang w:val="ru-RU" w:eastAsia="en-US" w:bidi="ar-SA"/>
      </w:rPr>
    </w:lvl>
    <w:lvl w:ilvl="3">
      <w:start w:val="0"/>
      <w:numFmt w:val="bullet"/>
      <w:lvlText w:val="•"/>
      <w:lvlJc w:val="left"/>
      <w:pPr>
        <w:ind w:left="3249" w:hanging="420"/>
      </w:pPr>
      <w:rPr>
        <w:rFonts w:hint="default"/>
        <w:lang w:val="ru-RU" w:eastAsia="en-US" w:bidi="ar-SA"/>
      </w:rPr>
    </w:lvl>
    <w:lvl w:ilvl="4">
      <w:start w:val="0"/>
      <w:numFmt w:val="bullet"/>
      <w:lvlText w:val="•"/>
      <w:lvlJc w:val="left"/>
      <w:pPr>
        <w:ind w:left="4324" w:hanging="420"/>
      </w:pPr>
      <w:rPr>
        <w:rFonts w:hint="default"/>
        <w:lang w:val="ru-RU" w:eastAsia="en-US" w:bidi="ar-SA"/>
      </w:rPr>
    </w:lvl>
    <w:lvl w:ilvl="5">
      <w:start w:val="0"/>
      <w:numFmt w:val="bullet"/>
      <w:lvlText w:val="•"/>
      <w:lvlJc w:val="left"/>
      <w:pPr>
        <w:ind w:left="5399" w:hanging="420"/>
      </w:pPr>
      <w:rPr>
        <w:rFonts w:hint="default"/>
        <w:lang w:val="ru-RU" w:eastAsia="en-US" w:bidi="ar-SA"/>
      </w:rPr>
    </w:lvl>
    <w:lvl w:ilvl="6">
      <w:start w:val="0"/>
      <w:numFmt w:val="bullet"/>
      <w:lvlText w:val="•"/>
      <w:lvlJc w:val="left"/>
      <w:pPr>
        <w:ind w:left="6474" w:hanging="420"/>
      </w:pPr>
      <w:rPr>
        <w:rFonts w:hint="default"/>
        <w:lang w:val="ru-RU" w:eastAsia="en-US" w:bidi="ar-SA"/>
      </w:rPr>
    </w:lvl>
    <w:lvl w:ilvl="7">
      <w:start w:val="0"/>
      <w:numFmt w:val="bullet"/>
      <w:lvlText w:val="•"/>
      <w:lvlJc w:val="left"/>
      <w:pPr>
        <w:ind w:left="7548" w:hanging="420"/>
      </w:pPr>
      <w:rPr>
        <w:rFonts w:hint="default"/>
        <w:lang w:val="ru-RU" w:eastAsia="en-US" w:bidi="ar-SA"/>
      </w:rPr>
    </w:lvl>
    <w:lvl w:ilvl="8">
      <w:start w:val="0"/>
      <w:numFmt w:val="bullet"/>
      <w:lvlText w:val="•"/>
      <w:lvlJc w:val="left"/>
      <w:pPr>
        <w:ind w:left="8623" w:hanging="420"/>
      </w:pPr>
      <w:rPr>
        <w:rFonts w:hint="default"/>
        <w:lang w:val="ru-RU" w:eastAsia="en-US" w:bidi="ar-SA"/>
      </w:rPr>
    </w:lvl>
  </w:abstractNum>
  <w:abstractNum w:abstractNumId="20">
    <w:multiLevelType w:val="hybridMultilevel"/>
    <w:lvl w:ilvl="0">
      <w:start w:val="1"/>
      <w:numFmt w:val="decimal"/>
      <w:lvlText w:val="%1."/>
      <w:lvlJc w:val="left"/>
      <w:pPr>
        <w:ind w:left="398" w:hanging="42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118" w:hanging="773"/>
      </w:pPr>
      <w:rPr>
        <w:rFonts w:hint="default" w:ascii="Symbol" w:hAnsi="Symbol" w:eastAsia="Symbol" w:cs="Symbol"/>
        <w:b w:val="0"/>
        <w:bCs w:val="0"/>
        <w:i w:val="0"/>
        <w:iCs w:val="0"/>
        <w:spacing w:val="0"/>
        <w:w w:val="100"/>
        <w:sz w:val="24"/>
        <w:szCs w:val="24"/>
        <w:lang w:val="ru-RU" w:eastAsia="en-US" w:bidi="ar-SA"/>
      </w:rPr>
    </w:lvl>
    <w:lvl w:ilvl="2">
      <w:start w:val="0"/>
      <w:numFmt w:val="bullet"/>
      <w:lvlText w:val="•"/>
      <w:lvlJc w:val="left"/>
      <w:pPr>
        <w:ind w:left="2192" w:hanging="773"/>
      </w:pPr>
      <w:rPr>
        <w:rFonts w:hint="default"/>
        <w:lang w:val="ru-RU" w:eastAsia="en-US" w:bidi="ar-SA"/>
      </w:rPr>
    </w:lvl>
    <w:lvl w:ilvl="3">
      <w:start w:val="0"/>
      <w:numFmt w:val="bullet"/>
      <w:lvlText w:val="•"/>
      <w:lvlJc w:val="left"/>
      <w:pPr>
        <w:ind w:left="3265" w:hanging="773"/>
      </w:pPr>
      <w:rPr>
        <w:rFonts w:hint="default"/>
        <w:lang w:val="ru-RU" w:eastAsia="en-US" w:bidi="ar-SA"/>
      </w:rPr>
    </w:lvl>
    <w:lvl w:ilvl="4">
      <w:start w:val="0"/>
      <w:numFmt w:val="bullet"/>
      <w:lvlText w:val="•"/>
      <w:lvlJc w:val="left"/>
      <w:pPr>
        <w:ind w:left="4337" w:hanging="773"/>
      </w:pPr>
      <w:rPr>
        <w:rFonts w:hint="default"/>
        <w:lang w:val="ru-RU" w:eastAsia="en-US" w:bidi="ar-SA"/>
      </w:rPr>
    </w:lvl>
    <w:lvl w:ilvl="5">
      <w:start w:val="0"/>
      <w:numFmt w:val="bullet"/>
      <w:lvlText w:val="•"/>
      <w:lvlJc w:val="left"/>
      <w:pPr>
        <w:ind w:left="5410" w:hanging="773"/>
      </w:pPr>
      <w:rPr>
        <w:rFonts w:hint="default"/>
        <w:lang w:val="ru-RU" w:eastAsia="en-US" w:bidi="ar-SA"/>
      </w:rPr>
    </w:lvl>
    <w:lvl w:ilvl="6">
      <w:start w:val="0"/>
      <w:numFmt w:val="bullet"/>
      <w:lvlText w:val="•"/>
      <w:lvlJc w:val="left"/>
      <w:pPr>
        <w:ind w:left="6483" w:hanging="773"/>
      </w:pPr>
      <w:rPr>
        <w:rFonts w:hint="default"/>
        <w:lang w:val="ru-RU" w:eastAsia="en-US" w:bidi="ar-SA"/>
      </w:rPr>
    </w:lvl>
    <w:lvl w:ilvl="7">
      <w:start w:val="0"/>
      <w:numFmt w:val="bullet"/>
      <w:lvlText w:val="•"/>
      <w:lvlJc w:val="left"/>
      <w:pPr>
        <w:ind w:left="7555" w:hanging="773"/>
      </w:pPr>
      <w:rPr>
        <w:rFonts w:hint="default"/>
        <w:lang w:val="ru-RU" w:eastAsia="en-US" w:bidi="ar-SA"/>
      </w:rPr>
    </w:lvl>
    <w:lvl w:ilvl="8">
      <w:start w:val="0"/>
      <w:numFmt w:val="bullet"/>
      <w:lvlText w:val="•"/>
      <w:lvlJc w:val="left"/>
      <w:pPr>
        <w:ind w:left="8628" w:hanging="773"/>
      </w:pPr>
      <w:rPr>
        <w:rFonts w:hint="default"/>
        <w:lang w:val="ru-RU" w:eastAsia="en-US" w:bidi="ar-SA"/>
      </w:rPr>
    </w:lvl>
  </w:abstractNum>
  <w:abstractNum w:abstractNumId="19">
    <w:multiLevelType w:val="hybridMultilevel"/>
    <w:lvl w:ilvl="0">
      <w:start w:val="1"/>
      <w:numFmt w:val="decimal"/>
      <w:lvlText w:val="%1."/>
      <w:lvlJc w:val="left"/>
      <w:pPr>
        <w:ind w:left="398" w:hanging="361"/>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2522" w:hanging="488"/>
      </w:pPr>
      <w:rPr>
        <w:rFonts w:hint="default" w:ascii="Symbol" w:hAnsi="Symbol" w:eastAsia="Symbol" w:cs="Symbol"/>
        <w:b w:val="0"/>
        <w:bCs w:val="0"/>
        <w:i w:val="0"/>
        <w:iCs w:val="0"/>
        <w:spacing w:val="0"/>
        <w:w w:val="100"/>
        <w:sz w:val="24"/>
        <w:szCs w:val="24"/>
        <w:lang w:val="ru-RU" w:eastAsia="en-US" w:bidi="ar-SA"/>
      </w:rPr>
    </w:lvl>
    <w:lvl w:ilvl="2">
      <w:start w:val="0"/>
      <w:numFmt w:val="bullet"/>
      <w:lvlText w:val="•"/>
      <w:lvlJc w:val="left"/>
      <w:pPr>
        <w:ind w:left="3437" w:hanging="488"/>
      </w:pPr>
      <w:rPr>
        <w:rFonts w:hint="default"/>
        <w:lang w:val="ru-RU" w:eastAsia="en-US" w:bidi="ar-SA"/>
      </w:rPr>
    </w:lvl>
    <w:lvl w:ilvl="3">
      <w:start w:val="0"/>
      <w:numFmt w:val="bullet"/>
      <w:lvlText w:val="•"/>
      <w:lvlJc w:val="left"/>
      <w:pPr>
        <w:ind w:left="4354" w:hanging="488"/>
      </w:pPr>
      <w:rPr>
        <w:rFonts w:hint="default"/>
        <w:lang w:val="ru-RU" w:eastAsia="en-US" w:bidi="ar-SA"/>
      </w:rPr>
    </w:lvl>
    <w:lvl w:ilvl="4">
      <w:start w:val="0"/>
      <w:numFmt w:val="bullet"/>
      <w:lvlText w:val="•"/>
      <w:lvlJc w:val="left"/>
      <w:pPr>
        <w:ind w:left="5271" w:hanging="488"/>
      </w:pPr>
      <w:rPr>
        <w:rFonts w:hint="default"/>
        <w:lang w:val="ru-RU" w:eastAsia="en-US" w:bidi="ar-SA"/>
      </w:rPr>
    </w:lvl>
    <w:lvl w:ilvl="5">
      <w:start w:val="0"/>
      <w:numFmt w:val="bullet"/>
      <w:lvlText w:val="•"/>
      <w:lvlJc w:val="left"/>
      <w:pPr>
        <w:ind w:left="6188" w:hanging="488"/>
      </w:pPr>
      <w:rPr>
        <w:rFonts w:hint="default"/>
        <w:lang w:val="ru-RU" w:eastAsia="en-US" w:bidi="ar-SA"/>
      </w:rPr>
    </w:lvl>
    <w:lvl w:ilvl="6">
      <w:start w:val="0"/>
      <w:numFmt w:val="bullet"/>
      <w:lvlText w:val="•"/>
      <w:lvlJc w:val="left"/>
      <w:pPr>
        <w:ind w:left="7105" w:hanging="488"/>
      </w:pPr>
      <w:rPr>
        <w:rFonts w:hint="default"/>
        <w:lang w:val="ru-RU" w:eastAsia="en-US" w:bidi="ar-SA"/>
      </w:rPr>
    </w:lvl>
    <w:lvl w:ilvl="7">
      <w:start w:val="0"/>
      <w:numFmt w:val="bullet"/>
      <w:lvlText w:val="•"/>
      <w:lvlJc w:val="left"/>
      <w:pPr>
        <w:ind w:left="8022" w:hanging="488"/>
      </w:pPr>
      <w:rPr>
        <w:rFonts w:hint="default"/>
        <w:lang w:val="ru-RU" w:eastAsia="en-US" w:bidi="ar-SA"/>
      </w:rPr>
    </w:lvl>
    <w:lvl w:ilvl="8">
      <w:start w:val="0"/>
      <w:numFmt w:val="bullet"/>
      <w:lvlText w:val="•"/>
      <w:lvlJc w:val="left"/>
      <w:pPr>
        <w:ind w:left="8939" w:hanging="488"/>
      </w:pPr>
      <w:rPr>
        <w:rFonts w:hint="default"/>
        <w:lang w:val="ru-RU" w:eastAsia="en-US" w:bidi="ar-SA"/>
      </w:rPr>
    </w:lvl>
  </w:abstractNum>
  <w:abstractNum w:abstractNumId="18">
    <w:multiLevelType w:val="hybridMultilevel"/>
    <w:lvl w:ilvl="0">
      <w:start w:val="1"/>
      <w:numFmt w:val="decimal"/>
      <w:lvlText w:val="%1."/>
      <w:lvlJc w:val="left"/>
      <w:pPr>
        <w:ind w:left="398" w:hanging="70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437" w:hanging="708"/>
      </w:pPr>
      <w:rPr>
        <w:rFonts w:hint="default"/>
        <w:lang w:val="ru-RU" w:eastAsia="en-US" w:bidi="ar-SA"/>
      </w:rPr>
    </w:lvl>
    <w:lvl w:ilvl="2">
      <w:start w:val="0"/>
      <w:numFmt w:val="bullet"/>
      <w:lvlText w:val="•"/>
      <w:lvlJc w:val="left"/>
      <w:pPr>
        <w:ind w:left="2474" w:hanging="708"/>
      </w:pPr>
      <w:rPr>
        <w:rFonts w:hint="default"/>
        <w:lang w:val="ru-RU" w:eastAsia="en-US" w:bidi="ar-SA"/>
      </w:rPr>
    </w:lvl>
    <w:lvl w:ilvl="3">
      <w:start w:val="0"/>
      <w:numFmt w:val="bullet"/>
      <w:lvlText w:val="•"/>
      <w:lvlJc w:val="left"/>
      <w:pPr>
        <w:ind w:left="3512" w:hanging="708"/>
      </w:pPr>
      <w:rPr>
        <w:rFonts w:hint="default"/>
        <w:lang w:val="ru-RU" w:eastAsia="en-US" w:bidi="ar-SA"/>
      </w:rPr>
    </w:lvl>
    <w:lvl w:ilvl="4">
      <w:start w:val="0"/>
      <w:numFmt w:val="bullet"/>
      <w:lvlText w:val="•"/>
      <w:lvlJc w:val="left"/>
      <w:pPr>
        <w:ind w:left="4549" w:hanging="708"/>
      </w:pPr>
      <w:rPr>
        <w:rFonts w:hint="default"/>
        <w:lang w:val="ru-RU" w:eastAsia="en-US" w:bidi="ar-SA"/>
      </w:rPr>
    </w:lvl>
    <w:lvl w:ilvl="5">
      <w:start w:val="0"/>
      <w:numFmt w:val="bullet"/>
      <w:lvlText w:val="•"/>
      <w:lvlJc w:val="left"/>
      <w:pPr>
        <w:ind w:left="5586" w:hanging="708"/>
      </w:pPr>
      <w:rPr>
        <w:rFonts w:hint="default"/>
        <w:lang w:val="ru-RU" w:eastAsia="en-US" w:bidi="ar-SA"/>
      </w:rPr>
    </w:lvl>
    <w:lvl w:ilvl="6">
      <w:start w:val="0"/>
      <w:numFmt w:val="bullet"/>
      <w:lvlText w:val="•"/>
      <w:lvlJc w:val="left"/>
      <w:pPr>
        <w:ind w:left="6624" w:hanging="708"/>
      </w:pPr>
      <w:rPr>
        <w:rFonts w:hint="default"/>
        <w:lang w:val="ru-RU" w:eastAsia="en-US" w:bidi="ar-SA"/>
      </w:rPr>
    </w:lvl>
    <w:lvl w:ilvl="7">
      <w:start w:val="0"/>
      <w:numFmt w:val="bullet"/>
      <w:lvlText w:val="•"/>
      <w:lvlJc w:val="left"/>
      <w:pPr>
        <w:ind w:left="7661" w:hanging="708"/>
      </w:pPr>
      <w:rPr>
        <w:rFonts w:hint="default"/>
        <w:lang w:val="ru-RU" w:eastAsia="en-US" w:bidi="ar-SA"/>
      </w:rPr>
    </w:lvl>
    <w:lvl w:ilvl="8">
      <w:start w:val="0"/>
      <w:numFmt w:val="bullet"/>
      <w:lvlText w:val="•"/>
      <w:lvlJc w:val="left"/>
      <w:pPr>
        <w:ind w:left="8698" w:hanging="708"/>
      </w:pPr>
      <w:rPr>
        <w:rFonts w:hint="default"/>
        <w:lang w:val="ru-RU" w:eastAsia="en-US" w:bidi="ar-SA"/>
      </w:rPr>
    </w:lvl>
  </w:abstractNum>
  <w:abstractNum w:abstractNumId="17">
    <w:multiLevelType w:val="hybridMultilevel"/>
    <w:lvl w:ilvl="0">
      <w:start w:val="1"/>
      <w:numFmt w:val="decimal"/>
      <w:lvlText w:val="%1."/>
      <w:lvlJc w:val="left"/>
      <w:pPr>
        <w:ind w:left="1118" w:hanging="34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2085" w:hanging="348"/>
      </w:pPr>
      <w:rPr>
        <w:rFonts w:hint="default"/>
        <w:lang w:val="ru-RU" w:eastAsia="en-US" w:bidi="ar-SA"/>
      </w:rPr>
    </w:lvl>
    <w:lvl w:ilvl="2">
      <w:start w:val="0"/>
      <w:numFmt w:val="bullet"/>
      <w:lvlText w:val="•"/>
      <w:lvlJc w:val="left"/>
      <w:pPr>
        <w:ind w:left="3050" w:hanging="348"/>
      </w:pPr>
      <w:rPr>
        <w:rFonts w:hint="default"/>
        <w:lang w:val="ru-RU" w:eastAsia="en-US" w:bidi="ar-SA"/>
      </w:rPr>
    </w:lvl>
    <w:lvl w:ilvl="3">
      <w:start w:val="0"/>
      <w:numFmt w:val="bullet"/>
      <w:lvlText w:val="•"/>
      <w:lvlJc w:val="left"/>
      <w:pPr>
        <w:ind w:left="4016" w:hanging="348"/>
      </w:pPr>
      <w:rPr>
        <w:rFonts w:hint="default"/>
        <w:lang w:val="ru-RU" w:eastAsia="en-US" w:bidi="ar-SA"/>
      </w:rPr>
    </w:lvl>
    <w:lvl w:ilvl="4">
      <w:start w:val="0"/>
      <w:numFmt w:val="bullet"/>
      <w:lvlText w:val="•"/>
      <w:lvlJc w:val="left"/>
      <w:pPr>
        <w:ind w:left="4981" w:hanging="348"/>
      </w:pPr>
      <w:rPr>
        <w:rFonts w:hint="default"/>
        <w:lang w:val="ru-RU" w:eastAsia="en-US" w:bidi="ar-SA"/>
      </w:rPr>
    </w:lvl>
    <w:lvl w:ilvl="5">
      <w:start w:val="0"/>
      <w:numFmt w:val="bullet"/>
      <w:lvlText w:val="•"/>
      <w:lvlJc w:val="left"/>
      <w:pPr>
        <w:ind w:left="5946" w:hanging="348"/>
      </w:pPr>
      <w:rPr>
        <w:rFonts w:hint="default"/>
        <w:lang w:val="ru-RU" w:eastAsia="en-US" w:bidi="ar-SA"/>
      </w:rPr>
    </w:lvl>
    <w:lvl w:ilvl="6">
      <w:start w:val="0"/>
      <w:numFmt w:val="bullet"/>
      <w:lvlText w:val="•"/>
      <w:lvlJc w:val="left"/>
      <w:pPr>
        <w:ind w:left="6912" w:hanging="348"/>
      </w:pPr>
      <w:rPr>
        <w:rFonts w:hint="default"/>
        <w:lang w:val="ru-RU" w:eastAsia="en-US" w:bidi="ar-SA"/>
      </w:rPr>
    </w:lvl>
    <w:lvl w:ilvl="7">
      <w:start w:val="0"/>
      <w:numFmt w:val="bullet"/>
      <w:lvlText w:val="•"/>
      <w:lvlJc w:val="left"/>
      <w:pPr>
        <w:ind w:left="7877" w:hanging="348"/>
      </w:pPr>
      <w:rPr>
        <w:rFonts w:hint="default"/>
        <w:lang w:val="ru-RU" w:eastAsia="en-US" w:bidi="ar-SA"/>
      </w:rPr>
    </w:lvl>
    <w:lvl w:ilvl="8">
      <w:start w:val="0"/>
      <w:numFmt w:val="bullet"/>
      <w:lvlText w:val="•"/>
      <w:lvlJc w:val="left"/>
      <w:pPr>
        <w:ind w:left="8842" w:hanging="348"/>
      </w:pPr>
      <w:rPr>
        <w:rFonts w:hint="default"/>
        <w:lang w:val="ru-RU" w:eastAsia="en-US" w:bidi="ar-SA"/>
      </w:rPr>
    </w:lvl>
  </w:abstractNum>
  <w:abstractNum w:abstractNumId="16">
    <w:multiLevelType w:val="hybridMultilevel"/>
    <w:lvl w:ilvl="0">
      <w:start w:val="1"/>
      <w:numFmt w:val="decimal"/>
      <w:lvlText w:val="%1."/>
      <w:lvlJc w:val="left"/>
      <w:pPr>
        <w:ind w:left="1118" w:hanging="34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2085" w:hanging="348"/>
      </w:pPr>
      <w:rPr>
        <w:rFonts w:hint="default"/>
        <w:lang w:val="ru-RU" w:eastAsia="en-US" w:bidi="ar-SA"/>
      </w:rPr>
    </w:lvl>
    <w:lvl w:ilvl="2">
      <w:start w:val="0"/>
      <w:numFmt w:val="bullet"/>
      <w:lvlText w:val="•"/>
      <w:lvlJc w:val="left"/>
      <w:pPr>
        <w:ind w:left="3050" w:hanging="348"/>
      </w:pPr>
      <w:rPr>
        <w:rFonts w:hint="default"/>
        <w:lang w:val="ru-RU" w:eastAsia="en-US" w:bidi="ar-SA"/>
      </w:rPr>
    </w:lvl>
    <w:lvl w:ilvl="3">
      <w:start w:val="0"/>
      <w:numFmt w:val="bullet"/>
      <w:lvlText w:val="•"/>
      <w:lvlJc w:val="left"/>
      <w:pPr>
        <w:ind w:left="4016" w:hanging="348"/>
      </w:pPr>
      <w:rPr>
        <w:rFonts w:hint="default"/>
        <w:lang w:val="ru-RU" w:eastAsia="en-US" w:bidi="ar-SA"/>
      </w:rPr>
    </w:lvl>
    <w:lvl w:ilvl="4">
      <w:start w:val="0"/>
      <w:numFmt w:val="bullet"/>
      <w:lvlText w:val="•"/>
      <w:lvlJc w:val="left"/>
      <w:pPr>
        <w:ind w:left="4981" w:hanging="348"/>
      </w:pPr>
      <w:rPr>
        <w:rFonts w:hint="default"/>
        <w:lang w:val="ru-RU" w:eastAsia="en-US" w:bidi="ar-SA"/>
      </w:rPr>
    </w:lvl>
    <w:lvl w:ilvl="5">
      <w:start w:val="0"/>
      <w:numFmt w:val="bullet"/>
      <w:lvlText w:val="•"/>
      <w:lvlJc w:val="left"/>
      <w:pPr>
        <w:ind w:left="5946" w:hanging="348"/>
      </w:pPr>
      <w:rPr>
        <w:rFonts w:hint="default"/>
        <w:lang w:val="ru-RU" w:eastAsia="en-US" w:bidi="ar-SA"/>
      </w:rPr>
    </w:lvl>
    <w:lvl w:ilvl="6">
      <w:start w:val="0"/>
      <w:numFmt w:val="bullet"/>
      <w:lvlText w:val="•"/>
      <w:lvlJc w:val="left"/>
      <w:pPr>
        <w:ind w:left="6912" w:hanging="348"/>
      </w:pPr>
      <w:rPr>
        <w:rFonts w:hint="default"/>
        <w:lang w:val="ru-RU" w:eastAsia="en-US" w:bidi="ar-SA"/>
      </w:rPr>
    </w:lvl>
    <w:lvl w:ilvl="7">
      <w:start w:val="0"/>
      <w:numFmt w:val="bullet"/>
      <w:lvlText w:val="•"/>
      <w:lvlJc w:val="left"/>
      <w:pPr>
        <w:ind w:left="7877" w:hanging="348"/>
      </w:pPr>
      <w:rPr>
        <w:rFonts w:hint="default"/>
        <w:lang w:val="ru-RU" w:eastAsia="en-US" w:bidi="ar-SA"/>
      </w:rPr>
    </w:lvl>
    <w:lvl w:ilvl="8">
      <w:start w:val="0"/>
      <w:numFmt w:val="bullet"/>
      <w:lvlText w:val="•"/>
      <w:lvlJc w:val="left"/>
      <w:pPr>
        <w:ind w:left="8842" w:hanging="348"/>
      </w:pPr>
      <w:rPr>
        <w:rFonts w:hint="default"/>
        <w:lang w:val="ru-RU" w:eastAsia="en-US" w:bidi="ar-SA"/>
      </w:rPr>
    </w:lvl>
  </w:abstractNum>
  <w:abstractNum w:abstractNumId="15">
    <w:multiLevelType w:val="hybridMultilevel"/>
    <w:lvl w:ilvl="0">
      <w:start w:val="0"/>
      <w:numFmt w:val="bullet"/>
      <w:lvlText w:val="o"/>
      <w:lvlJc w:val="left"/>
      <w:pPr>
        <w:ind w:left="398" w:hanging="850"/>
      </w:pPr>
      <w:rPr>
        <w:rFonts w:hint="default" w:ascii="Courier New" w:hAnsi="Courier New" w:eastAsia="Courier New" w:cs="Courier New"/>
        <w:b w:val="0"/>
        <w:bCs w:val="0"/>
        <w:i w:val="0"/>
        <w:iCs w:val="0"/>
        <w:spacing w:val="0"/>
        <w:w w:val="100"/>
        <w:sz w:val="24"/>
        <w:szCs w:val="24"/>
        <w:lang w:val="ru-RU" w:eastAsia="en-US" w:bidi="ar-SA"/>
      </w:rPr>
    </w:lvl>
    <w:lvl w:ilvl="1">
      <w:start w:val="0"/>
      <w:numFmt w:val="bullet"/>
      <w:lvlText w:val="•"/>
      <w:lvlJc w:val="left"/>
      <w:pPr>
        <w:ind w:left="1437" w:hanging="850"/>
      </w:pPr>
      <w:rPr>
        <w:rFonts w:hint="default"/>
        <w:lang w:val="ru-RU" w:eastAsia="en-US" w:bidi="ar-SA"/>
      </w:rPr>
    </w:lvl>
    <w:lvl w:ilvl="2">
      <w:start w:val="0"/>
      <w:numFmt w:val="bullet"/>
      <w:lvlText w:val="•"/>
      <w:lvlJc w:val="left"/>
      <w:pPr>
        <w:ind w:left="2474" w:hanging="850"/>
      </w:pPr>
      <w:rPr>
        <w:rFonts w:hint="default"/>
        <w:lang w:val="ru-RU" w:eastAsia="en-US" w:bidi="ar-SA"/>
      </w:rPr>
    </w:lvl>
    <w:lvl w:ilvl="3">
      <w:start w:val="0"/>
      <w:numFmt w:val="bullet"/>
      <w:lvlText w:val="•"/>
      <w:lvlJc w:val="left"/>
      <w:pPr>
        <w:ind w:left="3512" w:hanging="850"/>
      </w:pPr>
      <w:rPr>
        <w:rFonts w:hint="default"/>
        <w:lang w:val="ru-RU" w:eastAsia="en-US" w:bidi="ar-SA"/>
      </w:rPr>
    </w:lvl>
    <w:lvl w:ilvl="4">
      <w:start w:val="0"/>
      <w:numFmt w:val="bullet"/>
      <w:lvlText w:val="•"/>
      <w:lvlJc w:val="left"/>
      <w:pPr>
        <w:ind w:left="4549" w:hanging="850"/>
      </w:pPr>
      <w:rPr>
        <w:rFonts w:hint="default"/>
        <w:lang w:val="ru-RU" w:eastAsia="en-US" w:bidi="ar-SA"/>
      </w:rPr>
    </w:lvl>
    <w:lvl w:ilvl="5">
      <w:start w:val="0"/>
      <w:numFmt w:val="bullet"/>
      <w:lvlText w:val="•"/>
      <w:lvlJc w:val="left"/>
      <w:pPr>
        <w:ind w:left="5586" w:hanging="850"/>
      </w:pPr>
      <w:rPr>
        <w:rFonts w:hint="default"/>
        <w:lang w:val="ru-RU" w:eastAsia="en-US" w:bidi="ar-SA"/>
      </w:rPr>
    </w:lvl>
    <w:lvl w:ilvl="6">
      <w:start w:val="0"/>
      <w:numFmt w:val="bullet"/>
      <w:lvlText w:val="•"/>
      <w:lvlJc w:val="left"/>
      <w:pPr>
        <w:ind w:left="6624" w:hanging="850"/>
      </w:pPr>
      <w:rPr>
        <w:rFonts w:hint="default"/>
        <w:lang w:val="ru-RU" w:eastAsia="en-US" w:bidi="ar-SA"/>
      </w:rPr>
    </w:lvl>
    <w:lvl w:ilvl="7">
      <w:start w:val="0"/>
      <w:numFmt w:val="bullet"/>
      <w:lvlText w:val="•"/>
      <w:lvlJc w:val="left"/>
      <w:pPr>
        <w:ind w:left="7661" w:hanging="850"/>
      </w:pPr>
      <w:rPr>
        <w:rFonts w:hint="default"/>
        <w:lang w:val="ru-RU" w:eastAsia="en-US" w:bidi="ar-SA"/>
      </w:rPr>
    </w:lvl>
    <w:lvl w:ilvl="8">
      <w:start w:val="0"/>
      <w:numFmt w:val="bullet"/>
      <w:lvlText w:val="•"/>
      <w:lvlJc w:val="left"/>
      <w:pPr>
        <w:ind w:left="8698" w:hanging="850"/>
      </w:pPr>
      <w:rPr>
        <w:rFonts w:hint="default"/>
        <w:lang w:val="ru-RU" w:eastAsia="en-US" w:bidi="ar-SA"/>
      </w:rPr>
    </w:lvl>
  </w:abstractNum>
  <w:abstractNum w:abstractNumId="14">
    <w:multiLevelType w:val="hybridMultilevel"/>
    <w:lvl w:ilvl="0">
      <w:start w:val="0"/>
      <w:numFmt w:val="bullet"/>
      <w:lvlText w:val=""/>
      <w:lvlJc w:val="left"/>
      <w:pPr>
        <w:ind w:left="398" w:hanging="708"/>
      </w:pPr>
      <w:rPr>
        <w:rFonts w:hint="default" w:ascii="Symbol" w:hAnsi="Symbol" w:eastAsia="Symbol" w:cs="Symbol"/>
        <w:b w:val="0"/>
        <w:bCs w:val="0"/>
        <w:i w:val="0"/>
        <w:iCs w:val="0"/>
        <w:spacing w:val="0"/>
        <w:w w:val="100"/>
        <w:sz w:val="24"/>
        <w:szCs w:val="24"/>
        <w:lang w:val="ru-RU" w:eastAsia="en-US" w:bidi="ar-SA"/>
      </w:rPr>
    </w:lvl>
    <w:lvl w:ilvl="1">
      <w:start w:val="0"/>
      <w:numFmt w:val="bullet"/>
      <w:lvlText w:val=""/>
      <w:lvlJc w:val="left"/>
      <w:pPr>
        <w:ind w:left="398" w:hanging="142"/>
      </w:pPr>
      <w:rPr>
        <w:rFonts w:hint="default" w:ascii="Symbol" w:hAnsi="Symbol" w:eastAsia="Symbol" w:cs="Symbol"/>
        <w:b w:val="0"/>
        <w:bCs w:val="0"/>
        <w:i w:val="0"/>
        <w:iCs w:val="0"/>
        <w:spacing w:val="0"/>
        <w:w w:val="100"/>
        <w:sz w:val="24"/>
        <w:szCs w:val="24"/>
        <w:lang w:val="ru-RU" w:eastAsia="en-US" w:bidi="ar-SA"/>
      </w:rPr>
    </w:lvl>
    <w:lvl w:ilvl="2">
      <w:start w:val="0"/>
      <w:numFmt w:val="bullet"/>
      <w:lvlText w:val="•"/>
      <w:lvlJc w:val="left"/>
      <w:pPr>
        <w:ind w:left="2474" w:hanging="142"/>
      </w:pPr>
      <w:rPr>
        <w:rFonts w:hint="default"/>
        <w:lang w:val="ru-RU" w:eastAsia="en-US" w:bidi="ar-SA"/>
      </w:rPr>
    </w:lvl>
    <w:lvl w:ilvl="3">
      <w:start w:val="0"/>
      <w:numFmt w:val="bullet"/>
      <w:lvlText w:val="•"/>
      <w:lvlJc w:val="left"/>
      <w:pPr>
        <w:ind w:left="3512" w:hanging="142"/>
      </w:pPr>
      <w:rPr>
        <w:rFonts w:hint="default"/>
        <w:lang w:val="ru-RU" w:eastAsia="en-US" w:bidi="ar-SA"/>
      </w:rPr>
    </w:lvl>
    <w:lvl w:ilvl="4">
      <w:start w:val="0"/>
      <w:numFmt w:val="bullet"/>
      <w:lvlText w:val="•"/>
      <w:lvlJc w:val="left"/>
      <w:pPr>
        <w:ind w:left="4549" w:hanging="142"/>
      </w:pPr>
      <w:rPr>
        <w:rFonts w:hint="default"/>
        <w:lang w:val="ru-RU" w:eastAsia="en-US" w:bidi="ar-SA"/>
      </w:rPr>
    </w:lvl>
    <w:lvl w:ilvl="5">
      <w:start w:val="0"/>
      <w:numFmt w:val="bullet"/>
      <w:lvlText w:val="•"/>
      <w:lvlJc w:val="left"/>
      <w:pPr>
        <w:ind w:left="5586" w:hanging="142"/>
      </w:pPr>
      <w:rPr>
        <w:rFonts w:hint="default"/>
        <w:lang w:val="ru-RU" w:eastAsia="en-US" w:bidi="ar-SA"/>
      </w:rPr>
    </w:lvl>
    <w:lvl w:ilvl="6">
      <w:start w:val="0"/>
      <w:numFmt w:val="bullet"/>
      <w:lvlText w:val="•"/>
      <w:lvlJc w:val="left"/>
      <w:pPr>
        <w:ind w:left="6624" w:hanging="142"/>
      </w:pPr>
      <w:rPr>
        <w:rFonts w:hint="default"/>
        <w:lang w:val="ru-RU" w:eastAsia="en-US" w:bidi="ar-SA"/>
      </w:rPr>
    </w:lvl>
    <w:lvl w:ilvl="7">
      <w:start w:val="0"/>
      <w:numFmt w:val="bullet"/>
      <w:lvlText w:val="•"/>
      <w:lvlJc w:val="left"/>
      <w:pPr>
        <w:ind w:left="7661" w:hanging="142"/>
      </w:pPr>
      <w:rPr>
        <w:rFonts w:hint="default"/>
        <w:lang w:val="ru-RU" w:eastAsia="en-US" w:bidi="ar-SA"/>
      </w:rPr>
    </w:lvl>
    <w:lvl w:ilvl="8">
      <w:start w:val="0"/>
      <w:numFmt w:val="bullet"/>
      <w:lvlText w:val="•"/>
      <w:lvlJc w:val="left"/>
      <w:pPr>
        <w:ind w:left="8698" w:hanging="142"/>
      </w:pPr>
      <w:rPr>
        <w:rFonts w:hint="default"/>
        <w:lang w:val="ru-RU" w:eastAsia="en-US" w:bidi="ar-SA"/>
      </w:rPr>
    </w:lvl>
  </w:abstractNum>
  <w:abstractNum w:abstractNumId="13">
    <w:multiLevelType w:val="hybridMultilevel"/>
    <w:lvl w:ilvl="0">
      <w:start w:val="1"/>
      <w:numFmt w:val="decimal"/>
      <w:lvlText w:val="%1"/>
      <w:lvlJc w:val="left"/>
      <w:pPr>
        <w:ind w:left="398" w:hanging="183"/>
        <w:jc w:val="left"/>
      </w:pPr>
      <w:rPr>
        <w:rFonts w:hint="default" w:ascii="Times New Roman" w:hAnsi="Times New Roman" w:eastAsia="Times New Roman" w:cs="Times New Roman"/>
        <w:b w:val="0"/>
        <w:bCs w:val="0"/>
        <w:i/>
        <w:iCs/>
        <w:spacing w:val="0"/>
        <w:w w:val="100"/>
        <w:sz w:val="24"/>
        <w:szCs w:val="24"/>
        <w:lang w:val="ru-RU" w:eastAsia="en-US" w:bidi="ar-SA"/>
      </w:rPr>
    </w:lvl>
    <w:lvl w:ilvl="1">
      <w:start w:val="0"/>
      <w:numFmt w:val="bullet"/>
      <w:lvlText w:val="•"/>
      <w:lvlJc w:val="left"/>
      <w:pPr>
        <w:ind w:left="1437" w:hanging="183"/>
      </w:pPr>
      <w:rPr>
        <w:rFonts w:hint="default"/>
        <w:lang w:val="ru-RU" w:eastAsia="en-US" w:bidi="ar-SA"/>
      </w:rPr>
    </w:lvl>
    <w:lvl w:ilvl="2">
      <w:start w:val="0"/>
      <w:numFmt w:val="bullet"/>
      <w:lvlText w:val="•"/>
      <w:lvlJc w:val="left"/>
      <w:pPr>
        <w:ind w:left="2474" w:hanging="183"/>
      </w:pPr>
      <w:rPr>
        <w:rFonts w:hint="default"/>
        <w:lang w:val="ru-RU" w:eastAsia="en-US" w:bidi="ar-SA"/>
      </w:rPr>
    </w:lvl>
    <w:lvl w:ilvl="3">
      <w:start w:val="0"/>
      <w:numFmt w:val="bullet"/>
      <w:lvlText w:val="•"/>
      <w:lvlJc w:val="left"/>
      <w:pPr>
        <w:ind w:left="3512" w:hanging="183"/>
      </w:pPr>
      <w:rPr>
        <w:rFonts w:hint="default"/>
        <w:lang w:val="ru-RU" w:eastAsia="en-US" w:bidi="ar-SA"/>
      </w:rPr>
    </w:lvl>
    <w:lvl w:ilvl="4">
      <w:start w:val="0"/>
      <w:numFmt w:val="bullet"/>
      <w:lvlText w:val="•"/>
      <w:lvlJc w:val="left"/>
      <w:pPr>
        <w:ind w:left="4549" w:hanging="183"/>
      </w:pPr>
      <w:rPr>
        <w:rFonts w:hint="default"/>
        <w:lang w:val="ru-RU" w:eastAsia="en-US" w:bidi="ar-SA"/>
      </w:rPr>
    </w:lvl>
    <w:lvl w:ilvl="5">
      <w:start w:val="0"/>
      <w:numFmt w:val="bullet"/>
      <w:lvlText w:val="•"/>
      <w:lvlJc w:val="left"/>
      <w:pPr>
        <w:ind w:left="5586" w:hanging="183"/>
      </w:pPr>
      <w:rPr>
        <w:rFonts w:hint="default"/>
        <w:lang w:val="ru-RU" w:eastAsia="en-US" w:bidi="ar-SA"/>
      </w:rPr>
    </w:lvl>
    <w:lvl w:ilvl="6">
      <w:start w:val="0"/>
      <w:numFmt w:val="bullet"/>
      <w:lvlText w:val="•"/>
      <w:lvlJc w:val="left"/>
      <w:pPr>
        <w:ind w:left="6624" w:hanging="183"/>
      </w:pPr>
      <w:rPr>
        <w:rFonts w:hint="default"/>
        <w:lang w:val="ru-RU" w:eastAsia="en-US" w:bidi="ar-SA"/>
      </w:rPr>
    </w:lvl>
    <w:lvl w:ilvl="7">
      <w:start w:val="0"/>
      <w:numFmt w:val="bullet"/>
      <w:lvlText w:val="•"/>
      <w:lvlJc w:val="left"/>
      <w:pPr>
        <w:ind w:left="7661" w:hanging="183"/>
      </w:pPr>
      <w:rPr>
        <w:rFonts w:hint="default"/>
        <w:lang w:val="ru-RU" w:eastAsia="en-US" w:bidi="ar-SA"/>
      </w:rPr>
    </w:lvl>
    <w:lvl w:ilvl="8">
      <w:start w:val="0"/>
      <w:numFmt w:val="bullet"/>
      <w:lvlText w:val="•"/>
      <w:lvlJc w:val="left"/>
      <w:pPr>
        <w:ind w:left="8698" w:hanging="183"/>
      </w:pPr>
      <w:rPr>
        <w:rFonts w:hint="default"/>
        <w:lang w:val="ru-RU" w:eastAsia="en-US" w:bidi="ar-SA"/>
      </w:rPr>
    </w:lvl>
  </w:abstractNum>
  <w:abstractNum w:abstractNumId="12">
    <w:multiLevelType w:val="hybridMultilevel"/>
    <w:lvl w:ilvl="0">
      <w:start w:val="0"/>
      <w:numFmt w:val="bullet"/>
      <w:lvlText w:val="-"/>
      <w:lvlJc w:val="left"/>
      <w:pPr>
        <w:ind w:left="398" w:hanging="142"/>
      </w:pPr>
      <w:rPr>
        <w:rFonts w:hint="default" w:ascii="Times New Roman" w:hAnsi="Times New Roman" w:eastAsia="Times New Roman" w:cs="Times New Roman"/>
        <w:spacing w:val="0"/>
        <w:w w:val="100"/>
        <w:lang w:val="ru-RU" w:eastAsia="en-US" w:bidi="ar-SA"/>
      </w:rPr>
    </w:lvl>
    <w:lvl w:ilvl="1">
      <w:start w:val="0"/>
      <w:numFmt w:val="bullet"/>
      <w:lvlText w:val="•"/>
      <w:lvlJc w:val="left"/>
      <w:pPr>
        <w:ind w:left="1437" w:hanging="142"/>
      </w:pPr>
      <w:rPr>
        <w:rFonts w:hint="default"/>
        <w:lang w:val="ru-RU" w:eastAsia="en-US" w:bidi="ar-SA"/>
      </w:rPr>
    </w:lvl>
    <w:lvl w:ilvl="2">
      <w:start w:val="0"/>
      <w:numFmt w:val="bullet"/>
      <w:lvlText w:val="•"/>
      <w:lvlJc w:val="left"/>
      <w:pPr>
        <w:ind w:left="2474" w:hanging="142"/>
      </w:pPr>
      <w:rPr>
        <w:rFonts w:hint="default"/>
        <w:lang w:val="ru-RU" w:eastAsia="en-US" w:bidi="ar-SA"/>
      </w:rPr>
    </w:lvl>
    <w:lvl w:ilvl="3">
      <w:start w:val="0"/>
      <w:numFmt w:val="bullet"/>
      <w:lvlText w:val="•"/>
      <w:lvlJc w:val="left"/>
      <w:pPr>
        <w:ind w:left="3512" w:hanging="142"/>
      </w:pPr>
      <w:rPr>
        <w:rFonts w:hint="default"/>
        <w:lang w:val="ru-RU" w:eastAsia="en-US" w:bidi="ar-SA"/>
      </w:rPr>
    </w:lvl>
    <w:lvl w:ilvl="4">
      <w:start w:val="0"/>
      <w:numFmt w:val="bullet"/>
      <w:lvlText w:val="•"/>
      <w:lvlJc w:val="left"/>
      <w:pPr>
        <w:ind w:left="4549" w:hanging="142"/>
      </w:pPr>
      <w:rPr>
        <w:rFonts w:hint="default"/>
        <w:lang w:val="ru-RU" w:eastAsia="en-US" w:bidi="ar-SA"/>
      </w:rPr>
    </w:lvl>
    <w:lvl w:ilvl="5">
      <w:start w:val="0"/>
      <w:numFmt w:val="bullet"/>
      <w:lvlText w:val="•"/>
      <w:lvlJc w:val="left"/>
      <w:pPr>
        <w:ind w:left="5586" w:hanging="142"/>
      </w:pPr>
      <w:rPr>
        <w:rFonts w:hint="default"/>
        <w:lang w:val="ru-RU" w:eastAsia="en-US" w:bidi="ar-SA"/>
      </w:rPr>
    </w:lvl>
    <w:lvl w:ilvl="6">
      <w:start w:val="0"/>
      <w:numFmt w:val="bullet"/>
      <w:lvlText w:val="•"/>
      <w:lvlJc w:val="left"/>
      <w:pPr>
        <w:ind w:left="6624" w:hanging="142"/>
      </w:pPr>
      <w:rPr>
        <w:rFonts w:hint="default"/>
        <w:lang w:val="ru-RU" w:eastAsia="en-US" w:bidi="ar-SA"/>
      </w:rPr>
    </w:lvl>
    <w:lvl w:ilvl="7">
      <w:start w:val="0"/>
      <w:numFmt w:val="bullet"/>
      <w:lvlText w:val="•"/>
      <w:lvlJc w:val="left"/>
      <w:pPr>
        <w:ind w:left="7661" w:hanging="142"/>
      </w:pPr>
      <w:rPr>
        <w:rFonts w:hint="default"/>
        <w:lang w:val="ru-RU" w:eastAsia="en-US" w:bidi="ar-SA"/>
      </w:rPr>
    </w:lvl>
    <w:lvl w:ilvl="8">
      <w:start w:val="0"/>
      <w:numFmt w:val="bullet"/>
      <w:lvlText w:val="•"/>
      <w:lvlJc w:val="left"/>
      <w:pPr>
        <w:ind w:left="8698" w:hanging="142"/>
      </w:pPr>
      <w:rPr>
        <w:rFonts w:hint="default"/>
        <w:lang w:val="ru-RU" w:eastAsia="en-US" w:bidi="ar-SA"/>
      </w:rPr>
    </w:lvl>
  </w:abstractNum>
  <w:abstractNum w:abstractNumId="11">
    <w:multiLevelType w:val="hybridMultilevel"/>
    <w:lvl w:ilvl="0">
      <w:start w:val="0"/>
      <w:numFmt w:val="bullet"/>
      <w:lvlText w:val="o"/>
      <w:lvlJc w:val="left"/>
      <w:pPr>
        <w:ind w:left="398" w:hanging="850"/>
      </w:pPr>
      <w:rPr>
        <w:rFonts w:hint="default" w:ascii="Courier New" w:hAnsi="Courier New" w:eastAsia="Courier New" w:cs="Courier New"/>
        <w:b w:val="0"/>
        <w:bCs w:val="0"/>
        <w:i w:val="0"/>
        <w:iCs w:val="0"/>
        <w:spacing w:val="0"/>
        <w:w w:val="100"/>
        <w:sz w:val="24"/>
        <w:szCs w:val="24"/>
        <w:lang w:val="ru-RU" w:eastAsia="en-US" w:bidi="ar-SA"/>
      </w:rPr>
    </w:lvl>
    <w:lvl w:ilvl="1">
      <w:start w:val="0"/>
      <w:numFmt w:val="bullet"/>
      <w:lvlText w:val="•"/>
      <w:lvlJc w:val="left"/>
      <w:pPr>
        <w:ind w:left="1437" w:hanging="850"/>
      </w:pPr>
      <w:rPr>
        <w:rFonts w:hint="default"/>
        <w:lang w:val="ru-RU" w:eastAsia="en-US" w:bidi="ar-SA"/>
      </w:rPr>
    </w:lvl>
    <w:lvl w:ilvl="2">
      <w:start w:val="0"/>
      <w:numFmt w:val="bullet"/>
      <w:lvlText w:val="•"/>
      <w:lvlJc w:val="left"/>
      <w:pPr>
        <w:ind w:left="2474" w:hanging="850"/>
      </w:pPr>
      <w:rPr>
        <w:rFonts w:hint="default"/>
        <w:lang w:val="ru-RU" w:eastAsia="en-US" w:bidi="ar-SA"/>
      </w:rPr>
    </w:lvl>
    <w:lvl w:ilvl="3">
      <w:start w:val="0"/>
      <w:numFmt w:val="bullet"/>
      <w:lvlText w:val="•"/>
      <w:lvlJc w:val="left"/>
      <w:pPr>
        <w:ind w:left="3512" w:hanging="850"/>
      </w:pPr>
      <w:rPr>
        <w:rFonts w:hint="default"/>
        <w:lang w:val="ru-RU" w:eastAsia="en-US" w:bidi="ar-SA"/>
      </w:rPr>
    </w:lvl>
    <w:lvl w:ilvl="4">
      <w:start w:val="0"/>
      <w:numFmt w:val="bullet"/>
      <w:lvlText w:val="•"/>
      <w:lvlJc w:val="left"/>
      <w:pPr>
        <w:ind w:left="4549" w:hanging="850"/>
      </w:pPr>
      <w:rPr>
        <w:rFonts w:hint="default"/>
        <w:lang w:val="ru-RU" w:eastAsia="en-US" w:bidi="ar-SA"/>
      </w:rPr>
    </w:lvl>
    <w:lvl w:ilvl="5">
      <w:start w:val="0"/>
      <w:numFmt w:val="bullet"/>
      <w:lvlText w:val="•"/>
      <w:lvlJc w:val="left"/>
      <w:pPr>
        <w:ind w:left="5586" w:hanging="850"/>
      </w:pPr>
      <w:rPr>
        <w:rFonts w:hint="default"/>
        <w:lang w:val="ru-RU" w:eastAsia="en-US" w:bidi="ar-SA"/>
      </w:rPr>
    </w:lvl>
    <w:lvl w:ilvl="6">
      <w:start w:val="0"/>
      <w:numFmt w:val="bullet"/>
      <w:lvlText w:val="•"/>
      <w:lvlJc w:val="left"/>
      <w:pPr>
        <w:ind w:left="6624" w:hanging="850"/>
      </w:pPr>
      <w:rPr>
        <w:rFonts w:hint="default"/>
        <w:lang w:val="ru-RU" w:eastAsia="en-US" w:bidi="ar-SA"/>
      </w:rPr>
    </w:lvl>
    <w:lvl w:ilvl="7">
      <w:start w:val="0"/>
      <w:numFmt w:val="bullet"/>
      <w:lvlText w:val="•"/>
      <w:lvlJc w:val="left"/>
      <w:pPr>
        <w:ind w:left="7661" w:hanging="850"/>
      </w:pPr>
      <w:rPr>
        <w:rFonts w:hint="default"/>
        <w:lang w:val="ru-RU" w:eastAsia="en-US" w:bidi="ar-SA"/>
      </w:rPr>
    </w:lvl>
    <w:lvl w:ilvl="8">
      <w:start w:val="0"/>
      <w:numFmt w:val="bullet"/>
      <w:lvlText w:val="•"/>
      <w:lvlJc w:val="left"/>
      <w:pPr>
        <w:ind w:left="8698" w:hanging="850"/>
      </w:pPr>
      <w:rPr>
        <w:rFonts w:hint="default"/>
        <w:lang w:val="ru-RU" w:eastAsia="en-US" w:bidi="ar-SA"/>
      </w:rPr>
    </w:lvl>
  </w:abstractNum>
  <w:abstractNum w:abstractNumId="10">
    <w:multiLevelType w:val="hybridMultilevel"/>
    <w:lvl w:ilvl="0">
      <w:start w:val="2"/>
      <w:numFmt w:val="decimal"/>
      <w:lvlText w:val="%1"/>
      <w:lvlJc w:val="left"/>
      <w:pPr>
        <w:ind w:left="1324" w:hanging="360"/>
        <w:jc w:val="left"/>
      </w:pPr>
      <w:rPr>
        <w:rFonts w:hint="default"/>
        <w:lang w:val="ru-RU" w:eastAsia="en-US" w:bidi="ar-SA"/>
      </w:rPr>
    </w:lvl>
    <w:lvl w:ilvl="1">
      <w:start w:val="7"/>
      <w:numFmt w:val="decimal"/>
      <w:lvlText w:val="%1.%2"/>
      <w:lvlJc w:val="left"/>
      <w:pPr>
        <w:ind w:left="1324" w:hanging="360"/>
        <w:jc w:val="left"/>
      </w:pPr>
      <w:rPr>
        <w:rFonts w:hint="default" w:ascii="Times New Roman" w:hAnsi="Times New Roman" w:eastAsia="Times New Roman" w:cs="Times New Roman"/>
        <w:b/>
        <w:bCs/>
        <w:i w:val="0"/>
        <w:iCs w:val="0"/>
        <w:spacing w:val="0"/>
        <w:w w:val="93"/>
        <w:sz w:val="24"/>
        <w:szCs w:val="24"/>
        <w:u w:val="single" w:color="000000"/>
        <w:lang w:val="ru-RU" w:eastAsia="en-US" w:bidi="ar-SA"/>
      </w:rPr>
    </w:lvl>
    <w:lvl w:ilvl="2">
      <w:start w:val="0"/>
      <w:numFmt w:val="bullet"/>
      <w:lvlText w:val=""/>
      <w:lvlJc w:val="left"/>
      <w:pPr>
        <w:ind w:left="398" w:hanging="142"/>
      </w:pPr>
      <w:rPr>
        <w:rFonts w:hint="default" w:ascii="Symbol" w:hAnsi="Symbol" w:eastAsia="Symbol" w:cs="Symbol"/>
        <w:b w:val="0"/>
        <w:bCs w:val="0"/>
        <w:i w:val="0"/>
        <w:iCs w:val="0"/>
        <w:spacing w:val="0"/>
        <w:w w:val="100"/>
        <w:sz w:val="24"/>
        <w:szCs w:val="24"/>
        <w:lang w:val="ru-RU" w:eastAsia="en-US" w:bidi="ar-SA"/>
      </w:rPr>
    </w:lvl>
    <w:lvl w:ilvl="3">
      <w:start w:val="0"/>
      <w:numFmt w:val="bullet"/>
      <w:lvlText w:val="•"/>
      <w:lvlJc w:val="left"/>
      <w:pPr>
        <w:ind w:left="3420" w:hanging="142"/>
      </w:pPr>
      <w:rPr>
        <w:rFonts w:hint="default"/>
        <w:lang w:val="ru-RU" w:eastAsia="en-US" w:bidi="ar-SA"/>
      </w:rPr>
    </w:lvl>
    <w:lvl w:ilvl="4">
      <w:start w:val="0"/>
      <w:numFmt w:val="bullet"/>
      <w:lvlText w:val="•"/>
      <w:lvlJc w:val="left"/>
      <w:pPr>
        <w:ind w:left="4471" w:hanging="142"/>
      </w:pPr>
      <w:rPr>
        <w:rFonts w:hint="default"/>
        <w:lang w:val="ru-RU" w:eastAsia="en-US" w:bidi="ar-SA"/>
      </w:rPr>
    </w:lvl>
    <w:lvl w:ilvl="5">
      <w:start w:val="0"/>
      <w:numFmt w:val="bullet"/>
      <w:lvlText w:val="•"/>
      <w:lvlJc w:val="left"/>
      <w:pPr>
        <w:ind w:left="5521" w:hanging="142"/>
      </w:pPr>
      <w:rPr>
        <w:rFonts w:hint="default"/>
        <w:lang w:val="ru-RU" w:eastAsia="en-US" w:bidi="ar-SA"/>
      </w:rPr>
    </w:lvl>
    <w:lvl w:ilvl="6">
      <w:start w:val="0"/>
      <w:numFmt w:val="bullet"/>
      <w:lvlText w:val="•"/>
      <w:lvlJc w:val="left"/>
      <w:pPr>
        <w:ind w:left="6571" w:hanging="142"/>
      </w:pPr>
      <w:rPr>
        <w:rFonts w:hint="default"/>
        <w:lang w:val="ru-RU" w:eastAsia="en-US" w:bidi="ar-SA"/>
      </w:rPr>
    </w:lvl>
    <w:lvl w:ilvl="7">
      <w:start w:val="0"/>
      <w:numFmt w:val="bullet"/>
      <w:lvlText w:val="•"/>
      <w:lvlJc w:val="left"/>
      <w:pPr>
        <w:ind w:left="7622" w:hanging="142"/>
      </w:pPr>
      <w:rPr>
        <w:rFonts w:hint="default"/>
        <w:lang w:val="ru-RU" w:eastAsia="en-US" w:bidi="ar-SA"/>
      </w:rPr>
    </w:lvl>
    <w:lvl w:ilvl="8">
      <w:start w:val="0"/>
      <w:numFmt w:val="bullet"/>
      <w:lvlText w:val="•"/>
      <w:lvlJc w:val="left"/>
      <w:pPr>
        <w:ind w:left="8672" w:hanging="142"/>
      </w:pPr>
      <w:rPr>
        <w:rFonts w:hint="default"/>
        <w:lang w:val="ru-RU" w:eastAsia="en-US" w:bidi="ar-SA"/>
      </w:rPr>
    </w:lvl>
  </w:abstractNum>
  <w:abstractNum w:abstractNumId="9">
    <w:multiLevelType w:val="hybridMultilevel"/>
    <w:lvl w:ilvl="0">
      <w:start w:val="2"/>
      <w:numFmt w:val="decimal"/>
      <w:lvlText w:val="%1"/>
      <w:lvlJc w:val="left"/>
      <w:pPr>
        <w:ind w:left="1384" w:hanging="420"/>
        <w:jc w:val="left"/>
      </w:pPr>
      <w:rPr>
        <w:rFonts w:hint="default"/>
        <w:lang w:val="ru-RU" w:eastAsia="en-US" w:bidi="ar-SA"/>
      </w:rPr>
    </w:lvl>
    <w:lvl w:ilvl="1">
      <w:start w:val="6"/>
      <w:numFmt w:val="decimal"/>
      <w:lvlText w:val="%1.%2."/>
      <w:lvlJc w:val="left"/>
      <w:pPr>
        <w:ind w:left="1384" w:hanging="420"/>
        <w:jc w:val="left"/>
      </w:pPr>
      <w:rPr>
        <w:rFonts w:hint="default" w:ascii="Times New Roman" w:hAnsi="Times New Roman" w:eastAsia="Times New Roman" w:cs="Times New Roman"/>
        <w:b/>
        <w:bCs/>
        <w:i w:val="0"/>
        <w:iCs w:val="0"/>
        <w:spacing w:val="-1"/>
        <w:w w:val="95"/>
        <w:sz w:val="24"/>
        <w:szCs w:val="24"/>
        <w:u w:val="single" w:color="000000"/>
        <w:lang w:val="ru-RU" w:eastAsia="en-US" w:bidi="ar-SA"/>
      </w:rPr>
    </w:lvl>
    <w:lvl w:ilvl="2">
      <w:start w:val="0"/>
      <w:numFmt w:val="bullet"/>
      <w:lvlText w:val=""/>
      <w:lvlJc w:val="left"/>
      <w:pPr>
        <w:ind w:left="398" w:hanging="142"/>
      </w:pPr>
      <w:rPr>
        <w:rFonts w:hint="default" w:ascii="Symbol" w:hAnsi="Symbol" w:eastAsia="Symbol" w:cs="Symbol"/>
        <w:b w:val="0"/>
        <w:bCs w:val="0"/>
        <w:i w:val="0"/>
        <w:iCs w:val="0"/>
        <w:spacing w:val="0"/>
        <w:w w:val="100"/>
        <w:sz w:val="24"/>
        <w:szCs w:val="24"/>
        <w:lang w:val="ru-RU" w:eastAsia="en-US" w:bidi="ar-SA"/>
      </w:rPr>
    </w:lvl>
    <w:lvl w:ilvl="3">
      <w:start w:val="0"/>
      <w:numFmt w:val="bullet"/>
      <w:lvlText w:val="•"/>
      <w:lvlJc w:val="left"/>
      <w:pPr>
        <w:ind w:left="3467" w:hanging="142"/>
      </w:pPr>
      <w:rPr>
        <w:rFonts w:hint="default"/>
        <w:lang w:val="ru-RU" w:eastAsia="en-US" w:bidi="ar-SA"/>
      </w:rPr>
    </w:lvl>
    <w:lvl w:ilvl="4">
      <w:start w:val="0"/>
      <w:numFmt w:val="bullet"/>
      <w:lvlText w:val="•"/>
      <w:lvlJc w:val="left"/>
      <w:pPr>
        <w:ind w:left="4511" w:hanging="142"/>
      </w:pPr>
      <w:rPr>
        <w:rFonts w:hint="default"/>
        <w:lang w:val="ru-RU" w:eastAsia="en-US" w:bidi="ar-SA"/>
      </w:rPr>
    </w:lvl>
    <w:lvl w:ilvl="5">
      <w:start w:val="0"/>
      <w:numFmt w:val="bullet"/>
      <w:lvlText w:val="•"/>
      <w:lvlJc w:val="left"/>
      <w:pPr>
        <w:ind w:left="5554" w:hanging="142"/>
      </w:pPr>
      <w:rPr>
        <w:rFonts w:hint="default"/>
        <w:lang w:val="ru-RU" w:eastAsia="en-US" w:bidi="ar-SA"/>
      </w:rPr>
    </w:lvl>
    <w:lvl w:ilvl="6">
      <w:start w:val="0"/>
      <w:numFmt w:val="bullet"/>
      <w:lvlText w:val="•"/>
      <w:lvlJc w:val="left"/>
      <w:pPr>
        <w:ind w:left="6598" w:hanging="142"/>
      </w:pPr>
      <w:rPr>
        <w:rFonts w:hint="default"/>
        <w:lang w:val="ru-RU" w:eastAsia="en-US" w:bidi="ar-SA"/>
      </w:rPr>
    </w:lvl>
    <w:lvl w:ilvl="7">
      <w:start w:val="0"/>
      <w:numFmt w:val="bullet"/>
      <w:lvlText w:val="•"/>
      <w:lvlJc w:val="left"/>
      <w:pPr>
        <w:ind w:left="7642" w:hanging="142"/>
      </w:pPr>
      <w:rPr>
        <w:rFonts w:hint="default"/>
        <w:lang w:val="ru-RU" w:eastAsia="en-US" w:bidi="ar-SA"/>
      </w:rPr>
    </w:lvl>
    <w:lvl w:ilvl="8">
      <w:start w:val="0"/>
      <w:numFmt w:val="bullet"/>
      <w:lvlText w:val="•"/>
      <w:lvlJc w:val="left"/>
      <w:pPr>
        <w:ind w:left="8685" w:hanging="142"/>
      </w:pPr>
      <w:rPr>
        <w:rFonts w:hint="default"/>
        <w:lang w:val="ru-RU" w:eastAsia="en-US" w:bidi="ar-SA"/>
      </w:rPr>
    </w:lvl>
  </w:abstractNum>
  <w:abstractNum w:abstractNumId="8">
    <w:multiLevelType w:val="hybridMultilevel"/>
    <w:lvl w:ilvl="0">
      <w:start w:val="1"/>
      <w:numFmt w:val="decimal"/>
      <w:lvlText w:val="%1."/>
      <w:lvlJc w:val="left"/>
      <w:pPr>
        <w:ind w:left="398" w:hanging="425"/>
        <w:jc w:val="left"/>
      </w:pPr>
      <w:rPr>
        <w:rFonts w:hint="default" w:ascii="Times New Roman" w:hAnsi="Times New Roman" w:eastAsia="Times New Roman" w:cs="Times New Roman"/>
        <w:b w:val="0"/>
        <w:bCs w:val="0"/>
        <w:i/>
        <w:iCs/>
        <w:spacing w:val="0"/>
        <w:w w:val="100"/>
        <w:sz w:val="24"/>
        <w:szCs w:val="24"/>
        <w:lang w:val="ru-RU" w:eastAsia="en-US" w:bidi="ar-SA"/>
      </w:rPr>
    </w:lvl>
    <w:lvl w:ilvl="1">
      <w:start w:val="0"/>
      <w:numFmt w:val="bullet"/>
      <w:lvlText w:val="-"/>
      <w:lvlJc w:val="left"/>
      <w:pPr>
        <w:ind w:left="398" w:hanging="147"/>
      </w:pPr>
      <w:rPr>
        <w:rFonts w:hint="default" w:ascii="Times New Roman" w:hAnsi="Times New Roman" w:eastAsia="Times New Roman" w:cs="Times New Roman"/>
        <w:b w:val="0"/>
        <w:bCs w:val="0"/>
        <w:i/>
        <w:iCs/>
        <w:spacing w:val="0"/>
        <w:w w:val="100"/>
        <w:sz w:val="24"/>
        <w:szCs w:val="24"/>
        <w:lang w:val="ru-RU" w:eastAsia="en-US" w:bidi="ar-SA"/>
      </w:rPr>
    </w:lvl>
    <w:lvl w:ilvl="2">
      <w:start w:val="0"/>
      <w:numFmt w:val="bullet"/>
      <w:lvlText w:val=""/>
      <w:lvlJc w:val="left"/>
      <w:pPr>
        <w:ind w:left="398" w:hanging="142"/>
      </w:pPr>
      <w:rPr>
        <w:rFonts w:hint="default" w:ascii="Symbol" w:hAnsi="Symbol" w:eastAsia="Symbol" w:cs="Symbol"/>
        <w:b w:val="0"/>
        <w:bCs w:val="0"/>
        <w:i w:val="0"/>
        <w:iCs w:val="0"/>
        <w:spacing w:val="0"/>
        <w:w w:val="100"/>
        <w:sz w:val="24"/>
        <w:szCs w:val="24"/>
        <w:lang w:val="ru-RU" w:eastAsia="en-US" w:bidi="ar-SA"/>
      </w:rPr>
    </w:lvl>
    <w:lvl w:ilvl="3">
      <w:start w:val="0"/>
      <w:numFmt w:val="bullet"/>
      <w:lvlText w:val="•"/>
      <w:lvlJc w:val="left"/>
      <w:pPr>
        <w:ind w:left="3031" w:hanging="142"/>
      </w:pPr>
      <w:rPr>
        <w:rFonts w:hint="default"/>
        <w:lang w:val="ru-RU" w:eastAsia="en-US" w:bidi="ar-SA"/>
      </w:rPr>
    </w:lvl>
    <w:lvl w:ilvl="4">
      <w:start w:val="0"/>
      <w:numFmt w:val="bullet"/>
      <w:lvlText w:val="•"/>
      <w:lvlJc w:val="left"/>
      <w:pPr>
        <w:ind w:left="4137" w:hanging="142"/>
      </w:pPr>
      <w:rPr>
        <w:rFonts w:hint="default"/>
        <w:lang w:val="ru-RU" w:eastAsia="en-US" w:bidi="ar-SA"/>
      </w:rPr>
    </w:lvl>
    <w:lvl w:ilvl="5">
      <w:start w:val="0"/>
      <w:numFmt w:val="bullet"/>
      <w:lvlText w:val="•"/>
      <w:lvlJc w:val="left"/>
      <w:pPr>
        <w:ind w:left="5243" w:hanging="142"/>
      </w:pPr>
      <w:rPr>
        <w:rFonts w:hint="default"/>
        <w:lang w:val="ru-RU" w:eastAsia="en-US" w:bidi="ar-SA"/>
      </w:rPr>
    </w:lvl>
    <w:lvl w:ilvl="6">
      <w:start w:val="0"/>
      <w:numFmt w:val="bullet"/>
      <w:lvlText w:val="•"/>
      <w:lvlJc w:val="left"/>
      <w:pPr>
        <w:ind w:left="6349" w:hanging="142"/>
      </w:pPr>
      <w:rPr>
        <w:rFonts w:hint="default"/>
        <w:lang w:val="ru-RU" w:eastAsia="en-US" w:bidi="ar-SA"/>
      </w:rPr>
    </w:lvl>
    <w:lvl w:ilvl="7">
      <w:start w:val="0"/>
      <w:numFmt w:val="bullet"/>
      <w:lvlText w:val="•"/>
      <w:lvlJc w:val="left"/>
      <w:pPr>
        <w:ind w:left="7455" w:hanging="142"/>
      </w:pPr>
      <w:rPr>
        <w:rFonts w:hint="default"/>
        <w:lang w:val="ru-RU" w:eastAsia="en-US" w:bidi="ar-SA"/>
      </w:rPr>
    </w:lvl>
    <w:lvl w:ilvl="8">
      <w:start w:val="0"/>
      <w:numFmt w:val="bullet"/>
      <w:lvlText w:val="•"/>
      <w:lvlJc w:val="left"/>
      <w:pPr>
        <w:ind w:left="8561" w:hanging="142"/>
      </w:pPr>
      <w:rPr>
        <w:rFonts w:hint="default"/>
        <w:lang w:val="ru-RU" w:eastAsia="en-US" w:bidi="ar-SA"/>
      </w:rPr>
    </w:lvl>
  </w:abstractNum>
  <w:abstractNum w:abstractNumId="7">
    <w:multiLevelType w:val="hybridMultilevel"/>
    <w:lvl w:ilvl="0">
      <w:start w:val="0"/>
      <w:numFmt w:val="bullet"/>
      <w:lvlText w:val=""/>
      <w:lvlJc w:val="left"/>
      <w:pPr>
        <w:ind w:left="398" w:hanging="143"/>
      </w:pPr>
      <w:rPr>
        <w:rFonts w:hint="default" w:ascii="Symbol" w:hAnsi="Symbol" w:eastAsia="Symbol" w:cs="Symbol"/>
        <w:b w:val="0"/>
        <w:bCs w:val="0"/>
        <w:i w:val="0"/>
        <w:iCs w:val="0"/>
        <w:spacing w:val="0"/>
        <w:w w:val="100"/>
        <w:sz w:val="24"/>
        <w:szCs w:val="24"/>
        <w:lang w:val="ru-RU" w:eastAsia="en-US" w:bidi="ar-SA"/>
      </w:rPr>
    </w:lvl>
    <w:lvl w:ilvl="1">
      <w:start w:val="0"/>
      <w:numFmt w:val="bullet"/>
      <w:lvlText w:val="o"/>
      <w:lvlJc w:val="left"/>
      <w:pPr>
        <w:ind w:left="964" w:hanging="428"/>
      </w:pPr>
      <w:rPr>
        <w:rFonts w:hint="default" w:ascii="Courier New" w:hAnsi="Courier New" w:eastAsia="Courier New" w:cs="Courier New"/>
        <w:b w:val="0"/>
        <w:bCs w:val="0"/>
        <w:i w:val="0"/>
        <w:iCs w:val="0"/>
        <w:spacing w:val="0"/>
        <w:w w:val="100"/>
        <w:sz w:val="24"/>
        <w:szCs w:val="24"/>
        <w:lang w:val="ru-RU" w:eastAsia="en-US" w:bidi="ar-SA"/>
      </w:rPr>
    </w:lvl>
    <w:lvl w:ilvl="2">
      <w:start w:val="0"/>
      <w:numFmt w:val="bullet"/>
      <w:lvlText w:val="•"/>
      <w:lvlJc w:val="left"/>
      <w:pPr>
        <w:ind w:left="2050" w:hanging="428"/>
      </w:pPr>
      <w:rPr>
        <w:rFonts w:hint="default"/>
        <w:lang w:val="ru-RU" w:eastAsia="en-US" w:bidi="ar-SA"/>
      </w:rPr>
    </w:lvl>
    <w:lvl w:ilvl="3">
      <w:start w:val="0"/>
      <w:numFmt w:val="bullet"/>
      <w:lvlText w:val="•"/>
      <w:lvlJc w:val="left"/>
      <w:pPr>
        <w:ind w:left="3140" w:hanging="428"/>
      </w:pPr>
      <w:rPr>
        <w:rFonts w:hint="default"/>
        <w:lang w:val="ru-RU" w:eastAsia="en-US" w:bidi="ar-SA"/>
      </w:rPr>
    </w:lvl>
    <w:lvl w:ilvl="4">
      <w:start w:val="0"/>
      <w:numFmt w:val="bullet"/>
      <w:lvlText w:val="•"/>
      <w:lvlJc w:val="left"/>
      <w:pPr>
        <w:ind w:left="4231" w:hanging="428"/>
      </w:pPr>
      <w:rPr>
        <w:rFonts w:hint="default"/>
        <w:lang w:val="ru-RU" w:eastAsia="en-US" w:bidi="ar-SA"/>
      </w:rPr>
    </w:lvl>
    <w:lvl w:ilvl="5">
      <w:start w:val="0"/>
      <w:numFmt w:val="bullet"/>
      <w:lvlText w:val="•"/>
      <w:lvlJc w:val="left"/>
      <w:pPr>
        <w:ind w:left="5321" w:hanging="428"/>
      </w:pPr>
      <w:rPr>
        <w:rFonts w:hint="default"/>
        <w:lang w:val="ru-RU" w:eastAsia="en-US" w:bidi="ar-SA"/>
      </w:rPr>
    </w:lvl>
    <w:lvl w:ilvl="6">
      <w:start w:val="0"/>
      <w:numFmt w:val="bullet"/>
      <w:lvlText w:val="•"/>
      <w:lvlJc w:val="left"/>
      <w:pPr>
        <w:ind w:left="6411" w:hanging="428"/>
      </w:pPr>
      <w:rPr>
        <w:rFonts w:hint="default"/>
        <w:lang w:val="ru-RU" w:eastAsia="en-US" w:bidi="ar-SA"/>
      </w:rPr>
    </w:lvl>
    <w:lvl w:ilvl="7">
      <w:start w:val="0"/>
      <w:numFmt w:val="bullet"/>
      <w:lvlText w:val="•"/>
      <w:lvlJc w:val="left"/>
      <w:pPr>
        <w:ind w:left="7502" w:hanging="428"/>
      </w:pPr>
      <w:rPr>
        <w:rFonts w:hint="default"/>
        <w:lang w:val="ru-RU" w:eastAsia="en-US" w:bidi="ar-SA"/>
      </w:rPr>
    </w:lvl>
    <w:lvl w:ilvl="8">
      <w:start w:val="0"/>
      <w:numFmt w:val="bullet"/>
      <w:lvlText w:val="•"/>
      <w:lvlJc w:val="left"/>
      <w:pPr>
        <w:ind w:left="8592" w:hanging="428"/>
      </w:pPr>
      <w:rPr>
        <w:rFonts w:hint="default"/>
        <w:lang w:val="ru-RU" w:eastAsia="en-US" w:bidi="ar-SA"/>
      </w:rPr>
    </w:lvl>
  </w:abstractNum>
  <w:abstractNum w:abstractNumId="6">
    <w:multiLevelType w:val="hybridMultilevel"/>
    <w:lvl w:ilvl="0">
      <w:start w:val="0"/>
      <w:numFmt w:val="bullet"/>
      <w:lvlText w:val="-"/>
      <w:lvlJc w:val="left"/>
      <w:pPr>
        <w:ind w:left="398" w:hanging="140"/>
      </w:pPr>
      <w:rPr>
        <w:rFonts w:hint="default" w:ascii="Times New Roman" w:hAnsi="Times New Roman" w:eastAsia="Times New Roman" w:cs="Times New Roman"/>
        <w:b w:val="0"/>
        <w:bCs w:val="0"/>
        <w:i/>
        <w:iCs/>
        <w:spacing w:val="0"/>
        <w:w w:val="100"/>
        <w:sz w:val="24"/>
        <w:szCs w:val="24"/>
        <w:lang w:val="ru-RU" w:eastAsia="en-US" w:bidi="ar-SA"/>
      </w:rPr>
    </w:lvl>
    <w:lvl w:ilvl="1">
      <w:start w:val="0"/>
      <w:numFmt w:val="bullet"/>
      <w:lvlText w:val="•"/>
      <w:lvlJc w:val="left"/>
      <w:pPr>
        <w:ind w:left="1437" w:hanging="140"/>
      </w:pPr>
      <w:rPr>
        <w:rFonts w:hint="default"/>
        <w:lang w:val="ru-RU" w:eastAsia="en-US" w:bidi="ar-SA"/>
      </w:rPr>
    </w:lvl>
    <w:lvl w:ilvl="2">
      <w:start w:val="0"/>
      <w:numFmt w:val="bullet"/>
      <w:lvlText w:val="•"/>
      <w:lvlJc w:val="left"/>
      <w:pPr>
        <w:ind w:left="2474" w:hanging="140"/>
      </w:pPr>
      <w:rPr>
        <w:rFonts w:hint="default"/>
        <w:lang w:val="ru-RU" w:eastAsia="en-US" w:bidi="ar-SA"/>
      </w:rPr>
    </w:lvl>
    <w:lvl w:ilvl="3">
      <w:start w:val="0"/>
      <w:numFmt w:val="bullet"/>
      <w:lvlText w:val="•"/>
      <w:lvlJc w:val="left"/>
      <w:pPr>
        <w:ind w:left="3512" w:hanging="140"/>
      </w:pPr>
      <w:rPr>
        <w:rFonts w:hint="default"/>
        <w:lang w:val="ru-RU" w:eastAsia="en-US" w:bidi="ar-SA"/>
      </w:rPr>
    </w:lvl>
    <w:lvl w:ilvl="4">
      <w:start w:val="0"/>
      <w:numFmt w:val="bullet"/>
      <w:lvlText w:val="•"/>
      <w:lvlJc w:val="left"/>
      <w:pPr>
        <w:ind w:left="4549" w:hanging="140"/>
      </w:pPr>
      <w:rPr>
        <w:rFonts w:hint="default"/>
        <w:lang w:val="ru-RU" w:eastAsia="en-US" w:bidi="ar-SA"/>
      </w:rPr>
    </w:lvl>
    <w:lvl w:ilvl="5">
      <w:start w:val="0"/>
      <w:numFmt w:val="bullet"/>
      <w:lvlText w:val="•"/>
      <w:lvlJc w:val="left"/>
      <w:pPr>
        <w:ind w:left="5586" w:hanging="140"/>
      </w:pPr>
      <w:rPr>
        <w:rFonts w:hint="default"/>
        <w:lang w:val="ru-RU" w:eastAsia="en-US" w:bidi="ar-SA"/>
      </w:rPr>
    </w:lvl>
    <w:lvl w:ilvl="6">
      <w:start w:val="0"/>
      <w:numFmt w:val="bullet"/>
      <w:lvlText w:val="•"/>
      <w:lvlJc w:val="left"/>
      <w:pPr>
        <w:ind w:left="6624" w:hanging="140"/>
      </w:pPr>
      <w:rPr>
        <w:rFonts w:hint="default"/>
        <w:lang w:val="ru-RU" w:eastAsia="en-US" w:bidi="ar-SA"/>
      </w:rPr>
    </w:lvl>
    <w:lvl w:ilvl="7">
      <w:start w:val="0"/>
      <w:numFmt w:val="bullet"/>
      <w:lvlText w:val="•"/>
      <w:lvlJc w:val="left"/>
      <w:pPr>
        <w:ind w:left="7661" w:hanging="140"/>
      </w:pPr>
      <w:rPr>
        <w:rFonts w:hint="default"/>
        <w:lang w:val="ru-RU" w:eastAsia="en-US" w:bidi="ar-SA"/>
      </w:rPr>
    </w:lvl>
    <w:lvl w:ilvl="8">
      <w:start w:val="0"/>
      <w:numFmt w:val="bullet"/>
      <w:lvlText w:val="•"/>
      <w:lvlJc w:val="left"/>
      <w:pPr>
        <w:ind w:left="8698" w:hanging="140"/>
      </w:pPr>
      <w:rPr>
        <w:rFonts w:hint="default"/>
        <w:lang w:val="ru-RU" w:eastAsia="en-US" w:bidi="ar-SA"/>
      </w:rPr>
    </w:lvl>
  </w:abstractNum>
  <w:abstractNum w:abstractNumId="5">
    <w:multiLevelType w:val="hybridMultilevel"/>
    <w:lvl w:ilvl="0">
      <w:start w:val="2"/>
      <w:numFmt w:val="decimal"/>
      <w:lvlText w:val="%1."/>
      <w:lvlJc w:val="left"/>
      <w:pPr>
        <w:ind w:left="398" w:hanging="401"/>
        <w:jc w:val="left"/>
      </w:pPr>
      <w:rPr>
        <w:rFonts w:hint="default"/>
        <w:spacing w:val="0"/>
        <w:w w:val="100"/>
        <w:lang w:val="ru-RU" w:eastAsia="en-US" w:bidi="ar-SA"/>
      </w:rPr>
    </w:lvl>
    <w:lvl w:ilvl="1">
      <w:start w:val="1"/>
      <w:numFmt w:val="decimal"/>
      <w:lvlText w:val="%1.%2"/>
      <w:lvlJc w:val="left"/>
      <w:pPr>
        <w:ind w:left="1324" w:hanging="360"/>
        <w:jc w:val="left"/>
      </w:pPr>
      <w:rPr>
        <w:rFonts w:hint="default"/>
        <w:spacing w:val="0"/>
        <w:w w:val="93"/>
        <w:u w:val="single" w:color="000000"/>
        <w:lang w:val="ru-RU" w:eastAsia="en-US" w:bidi="ar-SA"/>
      </w:rPr>
    </w:lvl>
    <w:lvl w:ilvl="2">
      <w:start w:val="0"/>
      <w:numFmt w:val="bullet"/>
      <w:lvlText w:val=""/>
      <w:lvlJc w:val="left"/>
      <w:pPr>
        <w:ind w:left="1531" w:hanging="360"/>
      </w:pPr>
      <w:rPr>
        <w:rFonts w:hint="default" w:ascii="Symbol" w:hAnsi="Symbol" w:eastAsia="Symbol" w:cs="Symbol"/>
        <w:b w:val="0"/>
        <w:bCs w:val="0"/>
        <w:i w:val="0"/>
        <w:iCs w:val="0"/>
        <w:spacing w:val="0"/>
        <w:w w:val="100"/>
        <w:sz w:val="24"/>
        <w:szCs w:val="24"/>
        <w:lang w:val="ru-RU" w:eastAsia="en-US" w:bidi="ar-SA"/>
      </w:rPr>
    </w:lvl>
    <w:lvl w:ilvl="3">
      <w:start w:val="0"/>
      <w:numFmt w:val="bullet"/>
      <w:lvlText w:val="•"/>
      <w:lvlJc w:val="left"/>
      <w:pPr>
        <w:ind w:left="1540" w:hanging="360"/>
      </w:pPr>
      <w:rPr>
        <w:rFonts w:hint="default"/>
        <w:lang w:val="ru-RU" w:eastAsia="en-US" w:bidi="ar-SA"/>
      </w:rPr>
    </w:lvl>
    <w:lvl w:ilvl="4">
      <w:start w:val="0"/>
      <w:numFmt w:val="bullet"/>
      <w:lvlText w:val="•"/>
      <w:lvlJc w:val="left"/>
      <w:pPr>
        <w:ind w:left="2859" w:hanging="360"/>
      </w:pPr>
      <w:rPr>
        <w:rFonts w:hint="default"/>
        <w:lang w:val="ru-RU" w:eastAsia="en-US" w:bidi="ar-SA"/>
      </w:rPr>
    </w:lvl>
    <w:lvl w:ilvl="5">
      <w:start w:val="0"/>
      <w:numFmt w:val="bullet"/>
      <w:lvlText w:val="•"/>
      <w:lvlJc w:val="left"/>
      <w:pPr>
        <w:ind w:left="4178" w:hanging="360"/>
      </w:pPr>
      <w:rPr>
        <w:rFonts w:hint="default"/>
        <w:lang w:val="ru-RU" w:eastAsia="en-US" w:bidi="ar-SA"/>
      </w:rPr>
    </w:lvl>
    <w:lvl w:ilvl="6">
      <w:start w:val="0"/>
      <w:numFmt w:val="bullet"/>
      <w:lvlText w:val="•"/>
      <w:lvlJc w:val="left"/>
      <w:pPr>
        <w:ind w:left="5497" w:hanging="360"/>
      </w:pPr>
      <w:rPr>
        <w:rFonts w:hint="default"/>
        <w:lang w:val="ru-RU" w:eastAsia="en-US" w:bidi="ar-SA"/>
      </w:rPr>
    </w:lvl>
    <w:lvl w:ilvl="7">
      <w:start w:val="0"/>
      <w:numFmt w:val="bullet"/>
      <w:lvlText w:val="•"/>
      <w:lvlJc w:val="left"/>
      <w:pPr>
        <w:ind w:left="6816" w:hanging="360"/>
      </w:pPr>
      <w:rPr>
        <w:rFonts w:hint="default"/>
        <w:lang w:val="ru-RU" w:eastAsia="en-US" w:bidi="ar-SA"/>
      </w:rPr>
    </w:lvl>
    <w:lvl w:ilvl="8">
      <w:start w:val="0"/>
      <w:numFmt w:val="bullet"/>
      <w:lvlText w:val="•"/>
      <w:lvlJc w:val="left"/>
      <w:pPr>
        <w:ind w:left="8135" w:hanging="360"/>
      </w:pPr>
      <w:rPr>
        <w:rFonts w:hint="default"/>
        <w:lang w:val="ru-RU" w:eastAsia="en-US" w:bidi="ar-SA"/>
      </w:rPr>
    </w:lvl>
  </w:abstractNum>
  <w:abstractNum w:abstractNumId="4">
    <w:multiLevelType w:val="hybridMultilevel"/>
    <w:lvl w:ilvl="0">
      <w:start w:val="1"/>
      <w:numFmt w:val="upperRoman"/>
      <w:lvlText w:val="%1."/>
      <w:lvlJc w:val="left"/>
      <w:pPr>
        <w:ind w:left="398" w:hanging="226"/>
        <w:jc w:val="right"/>
      </w:pPr>
      <w:rPr>
        <w:rFonts w:hint="default" w:ascii="Times New Roman" w:hAnsi="Times New Roman" w:eastAsia="Times New Roman" w:cs="Times New Roman"/>
        <w:b/>
        <w:bCs/>
        <w:i w:val="0"/>
        <w:iCs w:val="0"/>
        <w:spacing w:val="0"/>
        <w:w w:val="100"/>
        <w:sz w:val="24"/>
        <w:szCs w:val="24"/>
        <w:lang w:val="ru-RU" w:eastAsia="en-US" w:bidi="ar-SA"/>
      </w:rPr>
    </w:lvl>
    <w:lvl w:ilvl="1">
      <w:start w:val="1"/>
      <w:numFmt w:val="decimal"/>
      <w:lvlText w:val="%2)"/>
      <w:lvlJc w:val="left"/>
      <w:pPr>
        <w:ind w:left="681" w:hanging="267"/>
        <w:jc w:val="right"/>
      </w:pPr>
      <w:rPr>
        <w:rFonts w:hint="default" w:ascii="Times New Roman" w:hAnsi="Times New Roman" w:eastAsia="Times New Roman" w:cs="Times New Roman"/>
        <w:b/>
        <w:bCs/>
        <w:i w:val="0"/>
        <w:iCs w:val="0"/>
        <w:spacing w:val="0"/>
        <w:w w:val="100"/>
        <w:sz w:val="24"/>
        <w:szCs w:val="24"/>
        <w:lang w:val="ru-RU" w:eastAsia="en-US" w:bidi="ar-SA"/>
      </w:rPr>
    </w:lvl>
    <w:lvl w:ilvl="2">
      <w:start w:val="0"/>
      <w:numFmt w:val="bullet"/>
      <w:lvlText w:val="o"/>
      <w:lvlJc w:val="left"/>
      <w:pPr>
        <w:ind w:left="398" w:hanging="850"/>
      </w:pPr>
      <w:rPr>
        <w:rFonts w:hint="default" w:ascii="Courier New" w:hAnsi="Courier New" w:eastAsia="Courier New" w:cs="Courier New"/>
        <w:b w:val="0"/>
        <w:bCs w:val="0"/>
        <w:i w:val="0"/>
        <w:iCs w:val="0"/>
        <w:spacing w:val="0"/>
        <w:w w:val="100"/>
        <w:sz w:val="24"/>
        <w:szCs w:val="24"/>
        <w:lang w:val="ru-RU" w:eastAsia="en-US" w:bidi="ar-SA"/>
      </w:rPr>
    </w:lvl>
    <w:lvl w:ilvl="3">
      <w:start w:val="0"/>
      <w:numFmt w:val="bullet"/>
      <w:lvlText w:val="o"/>
      <w:lvlJc w:val="left"/>
      <w:pPr>
        <w:ind w:left="681" w:hanging="281"/>
      </w:pPr>
      <w:rPr>
        <w:rFonts w:hint="default" w:ascii="Courier New" w:hAnsi="Courier New" w:eastAsia="Courier New" w:cs="Courier New"/>
        <w:b w:val="0"/>
        <w:bCs w:val="0"/>
        <w:i w:val="0"/>
        <w:iCs w:val="0"/>
        <w:spacing w:val="0"/>
        <w:w w:val="100"/>
        <w:sz w:val="24"/>
        <w:szCs w:val="24"/>
        <w:lang w:val="ru-RU" w:eastAsia="en-US" w:bidi="ar-SA"/>
      </w:rPr>
    </w:lvl>
    <w:lvl w:ilvl="4">
      <w:start w:val="0"/>
      <w:numFmt w:val="bullet"/>
      <w:lvlText w:val="•"/>
      <w:lvlJc w:val="left"/>
      <w:pPr>
        <w:ind w:left="4044" w:hanging="281"/>
      </w:pPr>
      <w:rPr>
        <w:rFonts w:hint="default"/>
        <w:lang w:val="ru-RU" w:eastAsia="en-US" w:bidi="ar-SA"/>
      </w:rPr>
    </w:lvl>
    <w:lvl w:ilvl="5">
      <w:start w:val="0"/>
      <w:numFmt w:val="bullet"/>
      <w:lvlText w:val="•"/>
      <w:lvlJc w:val="left"/>
      <w:pPr>
        <w:ind w:left="5165" w:hanging="281"/>
      </w:pPr>
      <w:rPr>
        <w:rFonts w:hint="default"/>
        <w:lang w:val="ru-RU" w:eastAsia="en-US" w:bidi="ar-SA"/>
      </w:rPr>
    </w:lvl>
    <w:lvl w:ilvl="6">
      <w:start w:val="0"/>
      <w:numFmt w:val="bullet"/>
      <w:lvlText w:val="•"/>
      <w:lvlJc w:val="left"/>
      <w:pPr>
        <w:ind w:left="6287" w:hanging="281"/>
      </w:pPr>
      <w:rPr>
        <w:rFonts w:hint="default"/>
        <w:lang w:val="ru-RU" w:eastAsia="en-US" w:bidi="ar-SA"/>
      </w:rPr>
    </w:lvl>
    <w:lvl w:ilvl="7">
      <w:start w:val="0"/>
      <w:numFmt w:val="bullet"/>
      <w:lvlText w:val="•"/>
      <w:lvlJc w:val="left"/>
      <w:pPr>
        <w:ind w:left="7408" w:hanging="281"/>
      </w:pPr>
      <w:rPr>
        <w:rFonts w:hint="default"/>
        <w:lang w:val="ru-RU" w:eastAsia="en-US" w:bidi="ar-SA"/>
      </w:rPr>
    </w:lvl>
    <w:lvl w:ilvl="8">
      <w:start w:val="0"/>
      <w:numFmt w:val="bullet"/>
      <w:lvlText w:val="•"/>
      <w:lvlJc w:val="left"/>
      <w:pPr>
        <w:ind w:left="8530" w:hanging="281"/>
      </w:pPr>
      <w:rPr>
        <w:rFonts w:hint="default"/>
        <w:lang w:val="ru-RU" w:eastAsia="en-US" w:bidi="ar-SA"/>
      </w:rPr>
    </w:lvl>
  </w:abstractNum>
  <w:abstractNum w:abstractNumId="3">
    <w:multiLevelType w:val="hybridMultilevel"/>
    <w:lvl w:ilvl="0">
      <w:start w:val="1"/>
      <w:numFmt w:val="decimal"/>
      <w:lvlText w:val="%1"/>
      <w:lvlJc w:val="left"/>
      <w:pPr>
        <w:ind w:left="398" w:hanging="420"/>
        <w:jc w:val="left"/>
      </w:pPr>
      <w:rPr>
        <w:rFonts w:hint="default"/>
        <w:lang w:val="ru-RU" w:eastAsia="en-US" w:bidi="ar-SA"/>
      </w:rPr>
    </w:lvl>
    <w:lvl w:ilvl="1">
      <w:start w:val="6"/>
      <w:numFmt w:val="decimal"/>
      <w:lvlText w:val="%1.%2."/>
      <w:lvlJc w:val="left"/>
      <w:pPr>
        <w:ind w:left="398" w:hanging="420"/>
        <w:jc w:val="left"/>
      </w:pPr>
      <w:rPr>
        <w:rFonts w:hint="default" w:ascii="Times New Roman" w:hAnsi="Times New Roman" w:eastAsia="Times New Roman" w:cs="Times New Roman"/>
        <w:b/>
        <w:bCs/>
        <w:i w:val="0"/>
        <w:iCs w:val="0"/>
        <w:spacing w:val="-1"/>
        <w:w w:val="100"/>
        <w:sz w:val="24"/>
        <w:szCs w:val="24"/>
        <w:lang w:val="ru-RU" w:eastAsia="en-US" w:bidi="ar-SA"/>
      </w:rPr>
    </w:lvl>
    <w:lvl w:ilvl="2">
      <w:start w:val="0"/>
      <w:numFmt w:val="bullet"/>
      <w:lvlText w:val="o"/>
      <w:lvlJc w:val="left"/>
      <w:pPr>
        <w:ind w:left="398" w:hanging="428"/>
      </w:pPr>
      <w:rPr>
        <w:rFonts w:hint="default" w:ascii="Courier New" w:hAnsi="Courier New" w:eastAsia="Courier New" w:cs="Courier New"/>
        <w:b w:val="0"/>
        <w:bCs w:val="0"/>
        <w:i w:val="0"/>
        <w:iCs w:val="0"/>
        <w:spacing w:val="0"/>
        <w:w w:val="100"/>
        <w:sz w:val="24"/>
        <w:szCs w:val="24"/>
        <w:lang w:val="ru-RU" w:eastAsia="en-US" w:bidi="ar-SA"/>
      </w:rPr>
    </w:lvl>
    <w:lvl w:ilvl="3">
      <w:start w:val="0"/>
      <w:numFmt w:val="bullet"/>
      <w:lvlText w:val="•"/>
      <w:lvlJc w:val="left"/>
      <w:pPr>
        <w:ind w:left="3512" w:hanging="428"/>
      </w:pPr>
      <w:rPr>
        <w:rFonts w:hint="default"/>
        <w:lang w:val="ru-RU" w:eastAsia="en-US" w:bidi="ar-SA"/>
      </w:rPr>
    </w:lvl>
    <w:lvl w:ilvl="4">
      <w:start w:val="0"/>
      <w:numFmt w:val="bullet"/>
      <w:lvlText w:val="•"/>
      <w:lvlJc w:val="left"/>
      <w:pPr>
        <w:ind w:left="4549" w:hanging="428"/>
      </w:pPr>
      <w:rPr>
        <w:rFonts w:hint="default"/>
        <w:lang w:val="ru-RU" w:eastAsia="en-US" w:bidi="ar-SA"/>
      </w:rPr>
    </w:lvl>
    <w:lvl w:ilvl="5">
      <w:start w:val="0"/>
      <w:numFmt w:val="bullet"/>
      <w:lvlText w:val="•"/>
      <w:lvlJc w:val="left"/>
      <w:pPr>
        <w:ind w:left="5586" w:hanging="428"/>
      </w:pPr>
      <w:rPr>
        <w:rFonts w:hint="default"/>
        <w:lang w:val="ru-RU" w:eastAsia="en-US" w:bidi="ar-SA"/>
      </w:rPr>
    </w:lvl>
    <w:lvl w:ilvl="6">
      <w:start w:val="0"/>
      <w:numFmt w:val="bullet"/>
      <w:lvlText w:val="•"/>
      <w:lvlJc w:val="left"/>
      <w:pPr>
        <w:ind w:left="6624" w:hanging="428"/>
      </w:pPr>
      <w:rPr>
        <w:rFonts w:hint="default"/>
        <w:lang w:val="ru-RU" w:eastAsia="en-US" w:bidi="ar-SA"/>
      </w:rPr>
    </w:lvl>
    <w:lvl w:ilvl="7">
      <w:start w:val="0"/>
      <w:numFmt w:val="bullet"/>
      <w:lvlText w:val="•"/>
      <w:lvlJc w:val="left"/>
      <w:pPr>
        <w:ind w:left="7661" w:hanging="428"/>
      </w:pPr>
      <w:rPr>
        <w:rFonts w:hint="default"/>
        <w:lang w:val="ru-RU" w:eastAsia="en-US" w:bidi="ar-SA"/>
      </w:rPr>
    </w:lvl>
    <w:lvl w:ilvl="8">
      <w:start w:val="0"/>
      <w:numFmt w:val="bullet"/>
      <w:lvlText w:val="•"/>
      <w:lvlJc w:val="left"/>
      <w:pPr>
        <w:ind w:left="8698" w:hanging="428"/>
      </w:pPr>
      <w:rPr>
        <w:rFonts w:hint="default"/>
        <w:lang w:val="ru-RU" w:eastAsia="en-US" w:bidi="ar-SA"/>
      </w:rPr>
    </w:lvl>
  </w:abstractNum>
  <w:abstractNum w:abstractNumId="2">
    <w:multiLevelType w:val="hybridMultilevel"/>
    <w:lvl w:ilvl="0">
      <w:start w:val="1"/>
      <w:numFmt w:val="decimal"/>
      <w:lvlText w:val="%1"/>
      <w:lvlJc w:val="left"/>
      <w:pPr>
        <w:ind w:left="1324" w:hanging="360"/>
        <w:jc w:val="left"/>
      </w:pPr>
      <w:rPr>
        <w:rFonts w:hint="default"/>
        <w:lang w:val="ru-RU" w:eastAsia="en-US" w:bidi="ar-SA"/>
      </w:rPr>
    </w:lvl>
    <w:lvl w:ilvl="1">
      <w:start w:val="1"/>
      <w:numFmt w:val="decimal"/>
      <w:lvlText w:val="%1.%2"/>
      <w:lvlJc w:val="left"/>
      <w:pPr>
        <w:ind w:left="1324" w:hanging="360"/>
        <w:jc w:val="left"/>
      </w:pPr>
      <w:rPr>
        <w:rFonts w:hint="default" w:ascii="Times New Roman" w:hAnsi="Times New Roman" w:eastAsia="Times New Roman" w:cs="Times New Roman"/>
        <w:b/>
        <w:bCs/>
        <w:i w:val="0"/>
        <w:iCs w:val="0"/>
        <w:spacing w:val="0"/>
        <w:w w:val="100"/>
        <w:sz w:val="24"/>
        <w:szCs w:val="24"/>
        <w:lang w:val="ru-RU" w:eastAsia="en-US" w:bidi="ar-SA"/>
      </w:rPr>
    </w:lvl>
    <w:lvl w:ilvl="2">
      <w:start w:val="0"/>
      <w:numFmt w:val="bullet"/>
      <w:lvlText w:val=""/>
      <w:lvlJc w:val="left"/>
      <w:pPr>
        <w:ind w:left="964" w:hanging="284"/>
      </w:pPr>
      <w:rPr>
        <w:rFonts w:hint="default" w:ascii="Symbol" w:hAnsi="Symbol" w:eastAsia="Symbol" w:cs="Symbol"/>
        <w:b w:val="0"/>
        <w:bCs w:val="0"/>
        <w:i w:val="0"/>
        <w:iCs w:val="0"/>
        <w:spacing w:val="0"/>
        <w:w w:val="100"/>
        <w:sz w:val="24"/>
        <w:szCs w:val="24"/>
        <w:lang w:val="ru-RU" w:eastAsia="en-US" w:bidi="ar-SA"/>
      </w:rPr>
    </w:lvl>
    <w:lvl w:ilvl="3">
      <w:start w:val="0"/>
      <w:numFmt w:val="bullet"/>
      <w:lvlText w:val="•"/>
      <w:lvlJc w:val="left"/>
      <w:pPr>
        <w:ind w:left="3420" w:hanging="284"/>
      </w:pPr>
      <w:rPr>
        <w:rFonts w:hint="default"/>
        <w:lang w:val="ru-RU" w:eastAsia="en-US" w:bidi="ar-SA"/>
      </w:rPr>
    </w:lvl>
    <w:lvl w:ilvl="4">
      <w:start w:val="0"/>
      <w:numFmt w:val="bullet"/>
      <w:lvlText w:val="•"/>
      <w:lvlJc w:val="left"/>
      <w:pPr>
        <w:ind w:left="4471" w:hanging="284"/>
      </w:pPr>
      <w:rPr>
        <w:rFonts w:hint="default"/>
        <w:lang w:val="ru-RU" w:eastAsia="en-US" w:bidi="ar-SA"/>
      </w:rPr>
    </w:lvl>
    <w:lvl w:ilvl="5">
      <w:start w:val="0"/>
      <w:numFmt w:val="bullet"/>
      <w:lvlText w:val="•"/>
      <w:lvlJc w:val="left"/>
      <w:pPr>
        <w:ind w:left="5521" w:hanging="284"/>
      </w:pPr>
      <w:rPr>
        <w:rFonts w:hint="default"/>
        <w:lang w:val="ru-RU" w:eastAsia="en-US" w:bidi="ar-SA"/>
      </w:rPr>
    </w:lvl>
    <w:lvl w:ilvl="6">
      <w:start w:val="0"/>
      <w:numFmt w:val="bullet"/>
      <w:lvlText w:val="•"/>
      <w:lvlJc w:val="left"/>
      <w:pPr>
        <w:ind w:left="6571" w:hanging="284"/>
      </w:pPr>
      <w:rPr>
        <w:rFonts w:hint="default"/>
        <w:lang w:val="ru-RU" w:eastAsia="en-US" w:bidi="ar-SA"/>
      </w:rPr>
    </w:lvl>
    <w:lvl w:ilvl="7">
      <w:start w:val="0"/>
      <w:numFmt w:val="bullet"/>
      <w:lvlText w:val="•"/>
      <w:lvlJc w:val="left"/>
      <w:pPr>
        <w:ind w:left="7622" w:hanging="284"/>
      </w:pPr>
      <w:rPr>
        <w:rFonts w:hint="default"/>
        <w:lang w:val="ru-RU" w:eastAsia="en-US" w:bidi="ar-SA"/>
      </w:rPr>
    </w:lvl>
    <w:lvl w:ilvl="8">
      <w:start w:val="0"/>
      <w:numFmt w:val="bullet"/>
      <w:lvlText w:val="•"/>
      <w:lvlJc w:val="left"/>
      <w:pPr>
        <w:ind w:left="8672" w:hanging="284"/>
      </w:pPr>
      <w:rPr>
        <w:rFonts w:hint="default"/>
        <w:lang w:val="ru-RU" w:eastAsia="en-US" w:bidi="ar-SA"/>
      </w:rPr>
    </w:lvl>
  </w:abstractNum>
  <w:abstractNum w:abstractNumId="1">
    <w:multiLevelType w:val="hybridMultilevel"/>
    <w:lvl w:ilvl="0">
      <w:start w:val="2"/>
      <w:numFmt w:val="decimal"/>
      <w:lvlText w:val="%1."/>
      <w:lvlJc w:val="left"/>
      <w:pPr>
        <w:ind w:left="398" w:hanging="30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1"/>
      <w:numFmt w:val="decimal"/>
      <w:lvlText w:val="%1.%2"/>
      <w:lvlJc w:val="left"/>
      <w:pPr>
        <w:ind w:left="758"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start w:val="0"/>
      <w:numFmt w:val="bullet"/>
      <w:lvlText w:val="•"/>
      <w:lvlJc w:val="left"/>
      <w:pPr>
        <w:ind w:left="1872" w:hanging="360"/>
      </w:pPr>
      <w:rPr>
        <w:rFonts w:hint="default"/>
        <w:lang w:val="ru-RU" w:eastAsia="en-US" w:bidi="ar-SA"/>
      </w:rPr>
    </w:lvl>
    <w:lvl w:ilvl="3">
      <w:start w:val="0"/>
      <w:numFmt w:val="bullet"/>
      <w:lvlText w:val="•"/>
      <w:lvlJc w:val="left"/>
      <w:pPr>
        <w:ind w:left="2985" w:hanging="360"/>
      </w:pPr>
      <w:rPr>
        <w:rFonts w:hint="default"/>
        <w:lang w:val="ru-RU" w:eastAsia="en-US" w:bidi="ar-SA"/>
      </w:rPr>
    </w:lvl>
    <w:lvl w:ilvl="4">
      <w:start w:val="0"/>
      <w:numFmt w:val="bullet"/>
      <w:lvlText w:val="•"/>
      <w:lvlJc w:val="left"/>
      <w:pPr>
        <w:ind w:left="4097" w:hanging="360"/>
      </w:pPr>
      <w:rPr>
        <w:rFonts w:hint="default"/>
        <w:lang w:val="ru-RU" w:eastAsia="en-US" w:bidi="ar-SA"/>
      </w:rPr>
    </w:lvl>
    <w:lvl w:ilvl="5">
      <w:start w:val="0"/>
      <w:numFmt w:val="bullet"/>
      <w:lvlText w:val="•"/>
      <w:lvlJc w:val="left"/>
      <w:pPr>
        <w:ind w:left="5210" w:hanging="360"/>
      </w:pPr>
      <w:rPr>
        <w:rFonts w:hint="default"/>
        <w:lang w:val="ru-RU" w:eastAsia="en-US" w:bidi="ar-SA"/>
      </w:rPr>
    </w:lvl>
    <w:lvl w:ilvl="6">
      <w:start w:val="0"/>
      <w:numFmt w:val="bullet"/>
      <w:lvlText w:val="•"/>
      <w:lvlJc w:val="left"/>
      <w:pPr>
        <w:ind w:left="6323" w:hanging="360"/>
      </w:pPr>
      <w:rPr>
        <w:rFonts w:hint="default"/>
        <w:lang w:val="ru-RU" w:eastAsia="en-US" w:bidi="ar-SA"/>
      </w:rPr>
    </w:lvl>
    <w:lvl w:ilvl="7">
      <w:start w:val="0"/>
      <w:numFmt w:val="bullet"/>
      <w:lvlText w:val="•"/>
      <w:lvlJc w:val="left"/>
      <w:pPr>
        <w:ind w:left="7435" w:hanging="360"/>
      </w:pPr>
      <w:rPr>
        <w:rFonts w:hint="default"/>
        <w:lang w:val="ru-RU" w:eastAsia="en-US" w:bidi="ar-SA"/>
      </w:rPr>
    </w:lvl>
    <w:lvl w:ilvl="8">
      <w:start w:val="0"/>
      <w:numFmt w:val="bullet"/>
      <w:lvlText w:val="•"/>
      <w:lvlJc w:val="left"/>
      <w:pPr>
        <w:ind w:left="8548" w:hanging="360"/>
      </w:pPr>
      <w:rPr>
        <w:rFonts w:hint="default"/>
        <w:lang w:val="ru-RU" w:eastAsia="en-US" w:bidi="ar-SA"/>
      </w:rPr>
    </w:lvl>
  </w:abstractNum>
  <w:abstractNum w:abstractNumId="0">
    <w:multiLevelType w:val="hybridMultilevel"/>
    <w:lvl w:ilvl="0">
      <w:start w:val="1"/>
      <w:numFmt w:val="decimal"/>
      <w:lvlText w:val="%1"/>
      <w:lvlJc w:val="left"/>
      <w:pPr>
        <w:ind w:left="758" w:hanging="360"/>
        <w:jc w:val="left"/>
      </w:pPr>
      <w:rPr>
        <w:rFonts w:hint="default"/>
        <w:lang w:val="ru-RU" w:eastAsia="en-US" w:bidi="ar-SA"/>
      </w:rPr>
    </w:lvl>
    <w:lvl w:ilvl="1">
      <w:start w:val="1"/>
      <w:numFmt w:val="decimal"/>
      <w:lvlText w:val="%1.%2"/>
      <w:lvlJc w:val="left"/>
      <w:pPr>
        <w:ind w:left="758"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start w:val="0"/>
      <w:numFmt w:val="bullet"/>
      <w:lvlText w:val="•"/>
      <w:lvlJc w:val="left"/>
      <w:pPr>
        <w:ind w:left="2762" w:hanging="360"/>
      </w:pPr>
      <w:rPr>
        <w:rFonts w:hint="default"/>
        <w:lang w:val="ru-RU" w:eastAsia="en-US" w:bidi="ar-SA"/>
      </w:rPr>
    </w:lvl>
    <w:lvl w:ilvl="3">
      <w:start w:val="0"/>
      <w:numFmt w:val="bullet"/>
      <w:lvlText w:val="•"/>
      <w:lvlJc w:val="left"/>
      <w:pPr>
        <w:ind w:left="3764" w:hanging="360"/>
      </w:pPr>
      <w:rPr>
        <w:rFonts w:hint="default"/>
        <w:lang w:val="ru-RU" w:eastAsia="en-US" w:bidi="ar-SA"/>
      </w:rPr>
    </w:lvl>
    <w:lvl w:ilvl="4">
      <w:start w:val="0"/>
      <w:numFmt w:val="bullet"/>
      <w:lvlText w:val="•"/>
      <w:lvlJc w:val="left"/>
      <w:pPr>
        <w:ind w:left="4765" w:hanging="360"/>
      </w:pPr>
      <w:rPr>
        <w:rFonts w:hint="default"/>
        <w:lang w:val="ru-RU" w:eastAsia="en-US" w:bidi="ar-SA"/>
      </w:rPr>
    </w:lvl>
    <w:lvl w:ilvl="5">
      <w:start w:val="0"/>
      <w:numFmt w:val="bullet"/>
      <w:lvlText w:val="•"/>
      <w:lvlJc w:val="left"/>
      <w:pPr>
        <w:ind w:left="5766" w:hanging="360"/>
      </w:pPr>
      <w:rPr>
        <w:rFonts w:hint="default"/>
        <w:lang w:val="ru-RU" w:eastAsia="en-US" w:bidi="ar-SA"/>
      </w:rPr>
    </w:lvl>
    <w:lvl w:ilvl="6">
      <w:start w:val="0"/>
      <w:numFmt w:val="bullet"/>
      <w:lvlText w:val="•"/>
      <w:lvlJc w:val="left"/>
      <w:pPr>
        <w:ind w:left="6768" w:hanging="360"/>
      </w:pPr>
      <w:rPr>
        <w:rFonts w:hint="default"/>
        <w:lang w:val="ru-RU" w:eastAsia="en-US" w:bidi="ar-SA"/>
      </w:rPr>
    </w:lvl>
    <w:lvl w:ilvl="7">
      <w:start w:val="0"/>
      <w:numFmt w:val="bullet"/>
      <w:lvlText w:val="•"/>
      <w:lvlJc w:val="left"/>
      <w:pPr>
        <w:ind w:left="7769" w:hanging="360"/>
      </w:pPr>
      <w:rPr>
        <w:rFonts w:hint="default"/>
        <w:lang w:val="ru-RU" w:eastAsia="en-US" w:bidi="ar-SA"/>
      </w:rPr>
    </w:lvl>
    <w:lvl w:ilvl="8">
      <w:start w:val="0"/>
      <w:numFmt w:val="bullet"/>
      <w:lvlText w:val="•"/>
      <w:lvlJc w:val="left"/>
      <w:pPr>
        <w:ind w:left="8770" w:hanging="360"/>
      </w:pPr>
      <w:rPr>
        <w:rFonts w:hint="default"/>
        <w:lang w:val="ru-RU" w:eastAsia="en-US" w:bidi="ar-SA"/>
      </w:rPr>
    </w:lvl>
  </w:abstract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ru-RU" w:eastAsia="en-US" w:bidi="ar-SA"/>
    </w:rPr>
  </w:style>
  <w:style w:styleId="TOC1" w:type="paragraph">
    <w:name w:val="TOC 1"/>
    <w:basedOn w:val="Normal"/>
    <w:uiPriority w:val="1"/>
    <w:qFormat/>
    <w:pPr>
      <w:ind w:left="398"/>
    </w:pPr>
    <w:rPr>
      <w:rFonts w:ascii="Times New Roman" w:hAnsi="Times New Roman" w:eastAsia="Times New Roman" w:cs="Times New Roman"/>
      <w:sz w:val="24"/>
      <w:szCs w:val="24"/>
      <w:lang w:val="ru-RU" w:eastAsia="en-US" w:bidi="ar-SA"/>
    </w:rPr>
  </w:style>
  <w:style w:styleId="BodyText" w:type="paragraph">
    <w:name w:val="Body Text"/>
    <w:basedOn w:val="Normal"/>
    <w:uiPriority w:val="1"/>
    <w:qFormat/>
    <w:pPr>
      <w:ind w:left="398"/>
      <w:jc w:val="both"/>
    </w:pPr>
    <w:rPr>
      <w:rFonts w:ascii="Times New Roman" w:hAnsi="Times New Roman" w:eastAsia="Times New Roman" w:cs="Times New Roman"/>
      <w:sz w:val="24"/>
      <w:szCs w:val="24"/>
      <w:lang w:val="ru-RU" w:eastAsia="en-US" w:bidi="ar-SA"/>
    </w:rPr>
  </w:style>
  <w:style w:styleId="Heading1" w:type="paragraph">
    <w:name w:val="Heading 1"/>
    <w:basedOn w:val="Normal"/>
    <w:uiPriority w:val="1"/>
    <w:qFormat/>
    <w:pPr>
      <w:spacing w:before="67"/>
      <w:ind w:left="398"/>
      <w:jc w:val="both"/>
      <w:outlineLvl w:val="1"/>
    </w:pPr>
    <w:rPr>
      <w:rFonts w:ascii="Times New Roman" w:hAnsi="Times New Roman" w:eastAsia="Times New Roman" w:cs="Times New Roman"/>
      <w:b/>
      <w:bCs/>
      <w:sz w:val="28"/>
      <w:szCs w:val="28"/>
      <w:lang w:val="ru-RU" w:eastAsia="en-US" w:bidi="ar-SA"/>
    </w:rPr>
  </w:style>
  <w:style w:styleId="Heading2" w:type="paragraph">
    <w:name w:val="Heading 2"/>
    <w:basedOn w:val="Normal"/>
    <w:uiPriority w:val="1"/>
    <w:qFormat/>
    <w:pPr>
      <w:ind w:left="398"/>
      <w:jc w:val="both"/>
      <w:outlineLvl w:val="2"/>
    </w:pPr>
    <w:rPr>
      <w:rFonts w:ascii="Times New Roman" w:hAnsi="Times New Roman" w:eastAsia="Times New Roman" w:cs="Times New Roman"/>
      <w:b/>
      <w:bCs/>
      <w:sz w:val="24"/>
      <w:szCs w:val="24"/>
      <w:lang w:val="ru-RU" w:eastAsia="en-US" w:bidi="ar-SA"/>
    </w:rPr>
  </w:style>
  <w:style w:styleId="Heading3" w:type="paragraph">
    <w:name w:val="Heading 3"/>
    <w:basedOn w:val="Normal"/>
    <w:uiPriority w:val="1"/>
    <w:qFormat/>
    <w:pPr>
      <w:ind w:left="398" w:hanging="850"/>
      <w:jc w:val="both"/>
      <w:outlineLvl w:val="3"/>
    </w:pPr>
    <w:rPr>
      <w:rFonts w:ascii="Times New Roman" w:hAnsi="Times New Roman" w:eastAsia="Times New Roman" w:cs="Times New Roman"/>
      <w:b/>
      <w:bCs/>
      <w:i/>
      <w:iCs/>
      <w:sz w:val="24"/>
      <w:szCs w:val="24"/>
      <w:lang w:val="ru-RU" w:eastAsia="en-US" w:bidi="ar-SA"/>
    </w:rPr>
  </w:style>
  <w:style w:styleId="ListParagraph" w:type="paragraph">
    <w:name w:val="List Paragraph"/>
    <w:basedOn w:val="Normal"/>
    <w:uiPriority w:val="1"/>
    <w:qFormat/>
    <w:pPr>
      <w:ind w:left="398"/>
      <w:jc w:val="both"/>
    </w:pPr>
    <w:rPr>
      <w:rFonts w:ascii="Times New Roman" w:hAnsi="Times New Roman" w:eastAsia="Times New Roman" w:cs="Times New Roman"/>
      <w:lang w:val="ru-RU" w:eastAsia="en-US" w:bidi="ar-SA"/>
    </w:rPr>
  </w:style>
  <w:style w:styleId="TableParagraph" w:type="paragraph">
    <w:name w:val="Table Paragraph"/>
    <w:basedOn w:val="Normal"/>
    <w:uiPriority w:val="1"/>
    <w:qFormat/>
    <w:pPr>
      <w:spacing w:line="210" w:lineRule="exact"/>
      <w:ind w:left="108"/>
    </w:pPr>
    <w:rPr>
      <w:rFonts w:ascii="Times New Roman" w:hAnsi="Times New Roman" w:eastAsia="Times New Roman" w:cs="Times New Roman"/>
      <w:lang w:val="ru-RU"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footer" Target="footer1.xml"/><Relationship Id="rId7" Type="http://schemas.openxmlformats.org/officeDocument/2006/relationships/hyperlink" Target="http://doi.org/10.1016/j.waojou.2022.100668" TargetMode="External"/><Relationship Id="rId8" Type="http://schemas.openxmlformats.org/officeDocument/2006/relationships/hyperlink" Target="http://doi.org/10.1016/j.waojou.2023.100785" TargetMode="External"/><Relationship Id="rId9" Type="http://schemas.openxmlformats.org/officeDocument/2006/relationships/hyperlink" Target="http://doi.org/10.1016/j.waojou.2023.100830" TargetMode="External"/><Relationship Id="rId10" Type="http://schemas.openxmlformats.org/officeDocument/2006/relationships/hyperlink" Target="http://www.uptodate.com/" TargetMode="External"/><Relationship Id="rId11" Type="http://schemas.openxmlformats.org/officeDocument/2006/relationships/hyperlink" Target="http://www.ginasthma.org/" TargetMode="External"/><Relationship Id="rId12" Type="http://schemas.openxmlformats.org/officeDocument/2006/relationships/hyperlink" Target="https://doi.org/10.1016/j.jaip.2022.01.028" TargetMode="External"/><Relationship Id="rId13" Type="http://schemas.openxmlformats.org/officeDocument/2006/relationships/hyperlink" Target="https://doi.org/10.3390/ijms242015165" TargetMode="External"/><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footer" Target="footer2.xml"/><Relationship Id="rId18" Type="http://schemas.openxmlformats.org/officeDocument/2006/relationships/image" Target="media/image5.jpeg"/><Relationship Id="rId19" Type="http://schemas.openxmlformats.org/officeDocument/2006/relationships/footer" Target="footer3.xml"/><Relationship Id="rId20" Type="http://schemas.openxmlformats.org/officeDocument/2006/relationships/image" Target="media/image6.png"/><Relationship Id="rId21" Type="http://schemas.openxmlformats.org/officeDocument/2006/relationships/image" Target="media/image7.png"/><Relationship Id="rId22" Type="http://schemas.openxmlformats.org/officeDocument/2006/relationships/image" Target="media/image8.jpeg"/><Relationship Id="rId23" Type="http://schemas.openxmlformats.org/officeDocument/2006/relationships/image" Target="media/image9.jpeg"/><Relationship Id="rId24" Type="http://schemas.openxmlformats.org/officeDocument/2006/relationships/image" Target="media/image10.jpeg"/><Relationship Id="rId25"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2025-12-23T13:40:24Z</dcterms:created>
  <dcterms:modified xsi:type="dcterms:W3CDTF">2025-12-23T13:40:24Z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2025-12-23T00:00:00Z</vt:filetime>
  </property>
  <property fmtid="{D5CDD505-2E9C-101B-9397-08002B2CF9AE}" pid="3" name="LastSaved">
    <vt:filetime>2025-12-23T00:00:00Z</vt:filetime>
  </property>
  <property fmtid="{D5CDD505-2E9C-101B-9397-08002B2CF9AE}" pid="4" name="Producer">
    <vt:lpwstr>iLovePDF</vt:lpwstr>
  </property>
</Properties>
</file>