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115" w:rsidRDefault="0001146A">
      <w:pPr>
        <w:spacing w:after="57" w:line="259" w:lineRule="auto"/>
        <w:ind w:left="3857" w:firstLine="0"/>
        <w:jc w:val="lef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490472" cy="1039368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103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00115" w:rsidRDefault="0001146A">
      <w:pPr>
        <w:spacing w:after="112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70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21" w:line="259" w:lineRule="auto"/>
        <w:ind w:left="631" w:firstLine="0"/>
        <w:jc w:val="left"/>
      </w:pPr>
      <w:r>
        <w:rPr>
          <w:color w:val="808080"/>
        </w:rPr>
        <w:t xml:space="preserve">Клинические </w:t>
      </w:r>
      <w:r>
        <w:rPr>
          <w:color w:val="767171"/>
        </w:rPr>
        <w:t>рекомендации</w:t>
      </w:r>
      <w:r>
        <w:t xml:space="preserve"> </w:t>
      </w:r>
    </w:p>
    <w:p w:rsidR="00D00115" w:rsidRDefault="0001146A">
      <w:pPr>
        <w:pStyle w:val="Heading1"/>
        <w:spacing w:after="1385" w:line="259" w:lineRule="auto"/>
        <w:ind w:left="641"/>
        <w:jc w:val="left"/>
      </w:pPr>
      <w:r>
        <w:rPr>
          <w:sz w:val="24"/>
        </w:rPr>
        <w:t>Воспалительные болезни шейки матки, влагалища и вульвы</w:t>
      </w:r>
      <w:r>
        <w:rPr>
          <w:sz w:val="24"/>
        </w:rPr>
        <w:t xml:space="preserve"> </w:t>
      </w:r>
    </w:p>
    <w:p w:rsidR="00D00115" w:rsidRDefault="0001146A">
      <w:pPr>
        <w:tabs>
          <w:tab w:val="center" w:pos="1309"/>
          <w:tab w:val="center" w:pos="3267"/>
          <w:tab w:val="center" w:pos="549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808080"/>
        </w:rPr>
        <w:t xml:space="preserve">Кодирование </w:t>
      </w:r>
      <w:r>
        <w:rPr>
          <w:color w:val="808080"/>
        </w:rPr>
        <w:tab/>
        <w:t xml:space="preserve">по </w:t>
      </w:r>
      <w:r>
        <w:rPr>
          <w:color w:val="808080"/>
        </w:rPr>
        <w:tab/>
      </w:r>
      <w:r>
        <w:t xml:space="preserve">N72, N76, N77.1, T19.2 </w:t>
      </w:r>
    </w:p>
    <w:p w:rsidR="00D00115" w:rsidRDefault="0001146A">
      <w:pPr>
        <w:tabs>
          <w:tab w:val="center" w:pos="4318"/>
        </w:tabs>
        <w:spacing w:after="160" w:line="259" w:lineRule="auto"/>
        <w:ind w:left="0" w:firstLine="0"/>
        <w:jc w:val="left"/>
      </w:pPr>
      <w:r>
        <w:rPr>
          <w:color w:val="808080"/>
        </w:rPr>
        <w:t xml:space="preserve">Международной статистической </w:t>
      </w:r>
      <w:r>
        <w:rPr>
          <w:color w:val="808080"/>
        </w:rPr>
        <w:tab/>
      </w:r>
      <w:r>
        <w:t xml:space="preserve"> </w:t>
      </w:r>
    </w:p>
    <w:p w:rsidR="00D00115" w:rsidRDefault="0001146A">
      <w:pPr>
        <w:tabs>
          <w:tab w:val="center" w:pos="2384"/>
          <w:tab w:val="center" w:pos="3328"/>
        </w:tabs>
        <w:spacing w:after="160" w:line="259" w:lineRule="auto"/>
        <w:ind w:left="0" w:firstLine="0"/>
        <w:jc w:val="left"/>
      </w:pPr>
      <w:r>
        <w:rPr>
          <w:color w:val="808080"/>
        </w:rPr>
        <w:t xml:space="preserve">классификации </w:t>
      </w:r>
      <w:r>
        <w:rPr>
          <w:color w:val="808080"/>
        </w:rPr>
        <w:tab/>
        <w:t xml:space="preserve">болезней </w:t>
      </w:r>
      <w:r>
        <w:rPr>
          <w:color w:val="808080"/>
        </w:rPr>
        <w:tab/>
        <w:t xml:space="preserve">и </w:t>
      </w:r>
    </w:p>
    <w:p w:rsidR="00D00115" w:rsidRDefault="0001146A">
      <w:pPr>
        <w:tabs>
          <w:tab w:val="center" w:pos="2009"/>
          <w:tab w:val="center" w:pos="3282"/>
        </w:tabs>
        <w:spacing w:after="160" w:line="259" w:lineRule="auto"/>
        <w:ind w:left="0" w:firstLine="0"/>
        <w:jc w:val="left"/>
      </w:pPr>
      <w:r>
        <w:rPr>
          <w:color w:val="808080"/>
        </w:rPr>
        <w:t xml:space="preserve">проблем, </w:t>
      </w:r>
      <w:r>
        <w:rPr>
          <w:color w:val="808080"/>
        </w:rPr>
        <w:tab/>
        <w:t xml:space="preserve">связанных </w:t>
      </w:r>
      <w:r>
        <w:rPr>
          <w:color w:val="808080"/>
        </w:rPr>
        <w:tab/>
        <w:t xml:space="preserve">со </w:t>
      </w:r>
    </w:p>
    <w:p w:rsidR="00D00115" w:rsidRDefault="0001146A">
      <w:pPr>
        <w:spacing w:after="160" w:line="259" w:lineRule="auto"/>
        <w:ind w:left="0" w:firstLine="0"/>
        <w:jc w:val="left"/>
      </w:pPr>
      <w:r>
        <w:rPr>
          <w:color w:val="808080"/>
        </w:rPr>
        <w:t xml:space="preserve">здоровьем: </w:t>
      </w:r>
      <w:r>
        <w:t xml:space="preserve"> </w:t>
      </w:r>
    </w:p>
    <w:p w:rsidR="00D00115" w:rsidRDefault="0001146A">
      <w:pPr>
        <w:spacing w:after="160" w:line="259" w:lineRule="auto"/>
        <w:ind w:left="0" w:firstLine="0"/>
        <w:jc w:val="left"/>
      </w:pPr>
      <w:r>
        <w:t xml:space="preserve"> </w:t>
      </w:r>
    </w:p>
    <w:p w:rsidR="00D00115" w:rsidRDefault="0001146A">
      <w:pPr>
        <w:tabs>
          <w:tab w:val="center" w:pos="1624"/>
          <w:tab w:val="center" w:pos="507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767171"/>
        </w:rPr>
        <w:t>Возрастная группа:</w:t>
      </w:r>
      <w:r>
        <w:rPr>
          <w:color w:val="767171"/>
        </w:rPr>
        <w:t xml:space="preserve"> </w:t>
      </w:r>
      <w:r>
        <w:t xml:space="preserve"> </w:t>
      </w:r>
      <w:r>
        <w:rPr>
          <w:color w:val="808080"/>
        </w:rPr>
        <w:t xml:space="preserve"> </w:t>
      </w:r>
      <w:r>
        <w:rPr>
          <w:color w:val="808080"/>
        </w:rPr>
        <w:tab/>
        <w:t xml:space="preserve">Взрослые/дети </w:t>
      </w:r>
    </w:p>
    <w:p w:rsidR="00D00115" w:rsidRDefault="0001146A">
      <w:pPr>
        <w:tabs>
          <w:tab w:val="center" w:pos="1548"/>
          <w:tab w:val="center" w:pos="431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808080"/>
        </w:rPr>
        <w:t xml:space="preserve">Год утверждения: </w:t>
      </w:r>
      <w:r>
        <w:rPr>
          <w:color w:val="808080"/>
        </w:rPr>
        <w:tab/>
      </w:r>
      <w:r>
        <w:t xml:space="preserve"> </w:t>
      </w:r>
    </w:p>
    <w:p w:rsidR="00D00115" w:rsidRDefault="0001146A">
      <w:pPr>
        <w:spacing w:after="144" w:line="259" w:lineRule="auto"/>
        <w:ind w:left="631" w:firstLine="0"/>
        <w:jc w:val="left"/>
      </w:pPr>
      <w:r>
        <w:rPr>
          <w:color w:val="808080"/>
        </w:rPr>
        <w:t>Разработчик клинической рекомендации:</w:t>
      </w:r>
      <w:r>
        <w:rPr>
          <w:color w:val="FF0000"/>
        </w:rPr>
        <w:t xml:space="preserve">  </w:t>
      </w:r>
    </w:p>
    <w:p w:rsidR="00D00115" w:rsidRDefault="0001146A">
      <w:pPr>
        <w:spacing w:after="110" w:line="259" w:lineRule="auto"/>
      </w:pPr>
      <w:r>
        <w:t xml:space="preserve">· </w:t>
      </w:r>
      <w:r>
        <w:tab/>
      </w:r>
      <w:r>
        <w:t xml:space="preserve">ООО «Российское общество акушеров-гинекологов (РОАГ)» </w:t>
      </w:r>
      <w:r>
        <w:rPr>
          <w:u w:val="single" w:color="000000"/>
        </w:rPr>
        <w:t>Оглавление</w:t>
      </w:r>
      <w:r>
        <w:t xml:space="preserve"> </w:t>
      </w:r>
    </w:p>
    <w:p w:rsidR="00D00115" w:rsidRDefault="0001146A">
      <w:pPr>
        <w:spacing w:after="221" w:line="259" w:lineRule="auto"/>
        <w:ind w:left="-5"/>
      </w:pPr>
      <w:r>
        <w:t>Оглавление ..................................................................................................</w:t>
      </w:r>
      <w:r>
        <w:t>................................... 2</w:t>
      </w:r>
      <w:r>
        <w:rPr>
          <w:sz w:val="22"/>
        </w:rPr>
        <w:t xml:space="preserve"> </w:t>
      </w:r>
    </w:p>
    <w:p w:rsidR="00D00115" w:rsidRDefault="0001146A">
      <w:pPr>
        <w:spacing w:after="221" w:line="259" w:lineRule="auto"/>
        <w:ind w:left="-5"/>
      </w:pPr>
      <w:r>
        <w:t>Список сокращений ....................................................................................................................... 4</w:t>
      </w:r>
      <w:r>
        <w:rPr>
          <w:sz w:val="22"/>
        </w:rPr>
        <w:t xml:space="preserve"> </w:t>
      </w:r>
    </w:p>
    <w:p w:rsidR="00D00115" w:rsidRDefault="0001146A">
      <w:pPr>
        <w:spacing w:after="221" w:line="259" w:lineRule="auto"/>
        <w:ind w:left="-5"/>
      </w:pPr>
      <w:r>
        <w:t>Термины и определения ......................................................</w:t>
      </w:r>
      <w:r>
        <w:t>.......................................................... 5</w:t>
      </w:r>
      <w:r>
        <w:rPr>
          <w:sz w:val="22"/>
        </w:rPr>
        <w:t xml:space="preserve"> </w:t>
      </w:r>
    </w:p>
    <w:p w:rsidR="00D00115" w:rsidRDefault="0001146A">
      <w:pPr>
        <w:numPr>
          <w:ilvl w:val="0"/>
          <w:numId w:val="1"/>
        </w:numPr>
        <w:spacing w:after="128"/>
      </w:pPr>
      <w:r>
        <w:t>Краткая информация по заболеванию или состоянию (группе заболеваний или состояний) ...............................................................................................................</w:t>
      </w:r>
      <w:r>
        <w:t>....................... 5</w:t>
      </w:r>
      <w:r>
        <w:rPr>
          <w:sz w:val="22"/>
        </w:rPr>
        <w:t xml:space="preserve"> </w:t>
      </w:r>
    </w:p>
    <w:p w:rsidR="00D00115" w:rsidRDefault="0001146A">
      <w:pPr>
        <w:numPr>
          <w:ilvl w:val="1"/>
          <w:numId w:val="1"/>
        </w:numPr>
        <w:spacing w:after="123" w:line="258" w:lineRule="auto"/>
        <w:ind w:hanging="660"/>
        <w:jc w:val="left"/>
      </w:pPr>
      <w:r>
        <w:rPr>
          <w:sz w:val="22"/>
        </w:rPr>
        <w:t>Определение заболевания или состояния (группы заболеваний или состояний)</w:t>
      </w:r>
      <w:r>
        <w:rPr>
          <w:sz w:val="22"/>
        </w:rPr>
        <w:t xml:space="preserve"> ................. 5 </w:t>
      </w:r>
    </w:p>
    <w:p w:rsidR="00D00115" w:rsidRDefault="0001146A">
      <w:pPr>
        <w:numPr>
          <w:ilvl w:val="1"/>
          <w:numId w:val="1"/>
        </w:numPr>
        <w:spacing w:after="123" w:line="258" w:lineRule="auto"/>
        <w:ind w:hanging="660"/>
        <w:jc w:val="left"/>
      </w:pPr>
      <w:r>
        <w:rPr>
          <w:sz w:val="22"/>
        </w:rPr>
        <w:t>Этиология и патогенез заболевания или состояния (группы заболеваний или состояний)</w:t>
      </w:r>
      <w:r>
        <w:rPr>
          <w:sz w:val="22"/>
        </w:rPr>
        <w:t xml:space="preserve">....... 6 </w:t>
      </w:r>
    </w:p>
    <w:p w:rsidR="00D00115" w:rsidRDefault="0001146A">
      <w:pPr>
        <w:numPr>
          <w:ilvl w:val="2"/>
          <w:numId w:val="1"/>
        </w:numPr>
        <w:spacing w:after="122" w:line="259" w:lineRule="auto"/>
        <w:ind w:right="-8" w:hanging="552"/>
        <w:jc w:val="left"/>
      </w:pPr>
      <w:r>
        <w:rPr>
          <w:sz w:val="22"/>
        </w:rPr>
        <w:lastRenderedPageBreak/>
        <w:t>Цервицит</w:t>
      </w:r>
      <w:r>
        <w:rPr>
          <w:sz w:val="22"/>
        </w:rPr>
        <w:t xml:space="preserve"> ........................................................................................................................................ 6 </w:t>
      </w:r>
    </w:p>
    <w:p w:rsidR="00D00115" w:rsidRDefault="0001146A">
      <w:pPr>
        <w:numPr>
          <w:ilvl w:val="2"/>
          <w:numId w:val="1"/>
        </w:numPr>
        <w:spacing w:after="122" w:line="259" w:lineRule="auto"/>
        <w:ind w:right="-8" w:hanging="552"/>
        <w:jc w:val="left"/>
      </w:pPr>
      <w:r>
        <w:rPr>
          <w:sz w:val="22"/>
        </w:rPr>
        <w:t>Вагинит и вульвит</w:t>
      </w:r>
      <w:r>
        <w:rPr>
          <w:sz w:val="22"/>
        </w:rPr>
        <w:t xml:space="preserve"> .................................................................................................</w:t>
      </w:r>
      <w:r>
        <w:rPr>
          <w:sz w:val="22"/>
        </w:rPr>
        <w:t xml:space="preserve">........................ 6 </w:t>
      </w:r>
    </w:p>
    <w:p w:rsidR="00D00115" w:rsidRDefault="0001146A">
      <w:pPr>
        <w:numPr>
          <w:ilvl w:val="1"/>
          <w:numId w:val="1"/>
        </w:numPr>
        <w:spacing w:after="123" w:line="258" w:lineRule="auto"/>
        <w:ind w:hanging="660"/>
        <w:jc w:val="left"/>
      </w:pPr>
      <w:r>
        <w:rPr>
          <w:sz w:val="22"/>
        </w:rPr>
        <w:t>Эпидемиология заболевания или состояния (группы заболеваний или состояний)</w:t>
      </w:r>
      <w:r>
        <w:rPr>
          <w:sz w:val="22"/>
        </w:rPr>
        <w:t xml:space="preserve"> .................. 7 </w:t>
      </w:r>
    </w:p>
    <w:p w:rsidR="00D00115" w:rsidRDefault="0001146A">
      <w:pPr>
        <w:numPr>
          <w:ilvl w:val="1"/>
          <w:numId w:val="1"/>
        </w:numPr>
        <w:spacing w:after="6" w:line="258" w:lineRule="auto"/>
        <w:ind w:hanging="660"/>
        <w:jc w:val="left"/>
      </w:pPr>
      <w:r>
        <w:rPr>
          <w:sz w:val="22"/>
        </w:rPr>
        <w:t xml:space="preserve">Особенности кодирования заболевания или состояния (группы заболевания или состояний) по Международной статистической классификации </w:t>
      </w:r>
      <w:r>
        <w:rPr>
          <w:sz w:val="22"/>
        </w:rPr>
        <w:t xml:space="preserve">болезней и проблем, связанных со </w:t>
      </w:r>
    </w:p>
    <w:p w:rsidR="00D00115" w:rsidRDefault="0001146A">
      <w:pPr>
        <w:spacing w:after="122" w:line="259" w:lineRule="auto"/>
        <w:ind w:left="216" w:right="-8"/>
        <w:jc w:val="left"/>
      </w:pPr>
      <w:r>
        <w:rPr>
          <w:sz w:val="22"/>
        </w:rPr>
        <w:t>здоровьем (МКБ-10)</w:t>
      </w:r>
      <w:r>
        <w:rPr>
          <w:sz w:val="22"/>
        </w:rPr>
        <w:t xml:space="preserve"> ................................................................................................................................ 7 </w:t>
      </w:r>
    </w:p>
    <w:p w:rsidR="00D00115" w:rsidRDefault="0001146A">
      <w:pPr>
        <w:numPr>
          <w:ilvl w:val="1"/>
          <w:numId w:val="1"/>
        </w:numPr>
        <w:spacing w:after="123" w:line="258" w:lineRule="auto"/>
        <w:ind w:hanging="660"/>
        <w:jc w:val="left"/>
      </w:pPr>
      <w:r>
        <w:rPr>
          <w:sz w:val="22"/>
        </w:rPr>
        <w:t>Классификация заболевания или состояния (группы заболеваний или состоян</w:t>
      </w:r>
      <w:r>
        <w:rPr>
          <w:sz w:val="22"/>
        </w:rPr>
        <w:t>ий)</w:t>
      </w:r>
      <w:r>
        <w:rPr>
          <w:sz w:val="22"/>
        </w:rPr>
        <w:t xml:space="preserve"> ................... 8 </w:t>
      </w:r>
    </w:p>
    <w:p w:rsidR="00D00115" w:rsidRDefault="0001146A">
      <w:pPr>
        <w:numPr>
          <w:ilvl w:val="1"/>
          <w:numId w:val="1"/>
        </w:numPr>
        <w:spacing w:after="123" w:line="258" w:lineRule="auto"/>
        <w:ind w:hanging="660"/>
        <w:jc w:val="left"/>
      </w:pPr>
      <w:r>
        <w:rPr>
          <w:sz w:val="22"/>
        </w:rPr>
        <w:t>Клиническая картина заболевания или состояния (группы заболеваний или состояний)</w:t>
      </w:r>
      <w:r>
        <w:rPr>
          <w:sz w:val="22"/>
        </w:rPr>
        <w:t xml:space="preserve"> ......... 8 </w:t>
      </w:r>
    </w:p>
    <w:p w:rsidR="00D00115" w:rsidRDefault="0001146A">
      <w:pPr>
        <w:numPr>
          <w:ilvl w:val="2"/>
          <w:numId w:val="1"/>
        </w:numPr>
        <w:spacing w:after="122" w:line="259" w:lineRule="auto"/>
        <w:ind w:right="-8" w:hanging="552"/>
        <w:jc w:val="left"/>
      </w:pPr>
      <w:r>
        <w:rPr>
          <w:sz w:val="22"/>
        </w:rPr>
        <w:t>Цервицит</w:t>
      </w:r>
      <w:r>
        <w:rPr>
          <w:sz w:val="22"/>
        </w:rPr>
        <w:t xml:space="preserve"> ..............................................................................................................................</w:t>
      </w:r>
      <w:r>
        <w:rPr>
          <w:sz w:val="22"/>
        </w:rPr>
        <w:t xml:space="preserve">.......... 8 </w:t>
      </w:r>
    </w:p>
    <w:p w:rsidR="00D00115" w:rsidRDefault="0001146A">
      <w:pPr>
        <w:numPr>
          <w:ilvl w:val="2"/>
          <w:numId w:val="1"/>
        </w:numPr>
        <w:spacing w:after="122" w:line="259" w:lineRule="auto"/>
        <w:ind w:right="-8" w:hanging="552"/>
        <w:jc w:val="left"/>
      </w:pPr>
      <w:r>
        <w:rPr>
          <w:sz w:val="22"/>
        </w:rPr>
        <w:t>Вагинит и вульвит</w:t>
      </w:r>
      <w:r>
        <w:rPr>
          <w:sz w:val="22"/>
        </w:rPr>
        <w:t xml:space="preserve"> ......................................................................................................................... 9 </w:t>
      </w:r>
    </w:p>
    <w:p w:rsidR="00D00115" w:rsidRDefault="0001146A">
      <w:pPr>
        <w:numPr>
          <w:ilvl w:val="0"/>
          <w:numId w:val="1"/>
        </w:numPr>
        <w:spacing w:after="107"/>
      </w:pPr>
      <w:r>
        <w:t>Диагностика заболевания или состояния (группы заболеваний или состояний), медицинские показания и п</w:t>
      </w:r>
      <w:r>
        <w:t>ротивопоказания к применению методов диагностики .............. 9</w:t>
      </w:r>
      <w:r>
        <w:rPr>
          <w:sz w:val="22"/>
        </w:rPr>
        <w:t xml:space="preserve"> </w:t>
      </w:r>
    </w:p>
    <w:p w:rsidR="00D00115" w:rsidRDefault="0001146A">
      <w:pPr>
        <w:numPr>
          <w:ilvl w:val="1"/>
          <w:numId w:val="1"/>
        </w:numPr>
        <w:spacing w:after="122" w:line="259" w:lineRule="auto"/>
        <w:ind w:hanging="660"/>
        <w:jc w:val="left"/>
      </w:pPr>
      <w:r>
        <w:rPr>
          <w:sz w:val="22"/>
        </w:rPr>
        <w:t>Жалобы и анамнез</w:t>
      </w:r>
      <w:r>
        <w:rPr>
          <w:sz w:val="22"/>
        </w:rPr>
        <w:t xml:space="preserve"> ............................................................................................................................. 9 </w:t>
      </w:r>
    </w:p>
    <w:p w:rsidR="00D00115" w:rsidRDefault="0001146A">
      <w:pPr>
        <w:numPr>
          <w:ilvl w:val="1"/>
          <w:numId w:val="1"/>
        </w:numPr>
        <w:spacing w:after="122" w:line="259" w:lineRule="auto"/>
        <w:ind w:hanging="660"/>
        <w:jc w:val="left"/>
      </w:pPr>
      <w:r>
        <w:rPr>
          <w:sz w:val="22"/>
        </w:rPr>
        <w:t>Физикальное обследование</w:t>
      </w:r>
      <w:r>
        <w:rPr>
          <w:sz w:val="22"/>
        </w:rPr>
        <w:t xml:space="preserve"> ..................</w:t>
      </w:r>
      <w:r>
        <w:rPr>
          <w:sz w:val="22"/>
        </w:rPr>
        <w:t xml:space="preserve">............................................................................................ 9 </w:t>
      </w:r>
    </w:p>
    <w:p w:rsidR="00D00115" w:rsidRDefault="0001146A">
      <w:pPr>
        <w:numPr>
          <w:ilvl w:val="1"/>
          <w:numId w:val="1"/>
        </w:numPr>
        <w:spacing w:after="122" w:line="259" w:lineRule="auto"/>
        <w:ind w:hanging="660"/>
        <w:jc w:val="left"/>
      </w:pPr>
      <w:r>
        <w:rPr>
          <w:sz w:val="22"/>
        </w:rPr>
        <w:t>Лабораторные диагностические исследования</w:t>
      </w:r>
      <w:r>
        <w:rPr>
          <w:sz w:val="22"/>
        </w:rPr>
        <w:t xml:space="preserve"> ............................................................................ 11 </w:t>
      </w:r>
    </w:p>
    <w:p w:rsidR="00D00115" w:rsidRDefault="0001146A">
      <w:pPr>
        <w:numPr>
          <w:ilvl w:val="1"/>
          <w:numId w:val="1"/>
        </w:numPr>
        <w:spacing w:after="122" w:line="259" w:lineRule="auto"/>
        <w:ind w:hanging="660"/>
        <w:jc w:val="left"/>
      </w:pPr>
      <w:r>
        <w:rPr>
          <w:sz w:val="22"/>
        </w:rPr>
        <w:t>Инструментальная диагностика</w:t>
      </w:r>
      <w:r>
        <w:rPr>
          <w:sz w:val="22"/>
        </w:rPr>
        <w:t xml:space="preserve"> ........</w:t>
      </w:r>
      <w:r>
        <w:rPr>
          <w:sz w:val="22"/>
        </w:rPr>
        <w:t xml:space="preserve">............................................................................................. 15 </w:t>
      </w:r>
    </w:p>
    <w:p w:rsidR="00D00115" w:rsidRDefault="0001146A">
      <w:pPr>
        <w:numPr>
          <w:ilvl w:val="1"/>
          <w:numId w:val="1"/>
        </w:numPr>
        <w:spacing w:after="122" w:line="259" w:lineRule="auto"/>
        <w:ind w:hanging="660"/>
        <w:jc w:val="left"/>
      </w:pPr>
      <w:r>
        <w:rPr>
          <w:sz w:val="22"/>
        </w:rPr>
        <w:t>Иные диагностические исследования</w:t>
      </w:r>
      <w:r>
        <w:rPr>
          <w:sz w:val="22"/>
        </w:rPr>
        <w:t xml:space="preserve"> ........................................................................................... 16 </w:t>
      </w:r>
    </w:p>
    <w:p w:rsidR="00D00115" w:rsidRDefault="0001146A">
      <w:pPr>
        <w:numPr>
          <w:ilvl w:val="0"/>
          <w:numId w:val="1"/>
        </w:numPr>
        <w:spacing w:after="116"/>
      </w:pPr>
      <w:r>
        <w:t>Лечение, включая медикаменто</w:t>
      </w:r>
      <w:r>
        <w:t>зную и немедикаментозную терапии, диетотерапию, обезболивание, медицинские показания и противопоказания к применению методов лечения ...........................................................................................................................</w:t>
      </w:r>
      <w:r>
        <w:t>.............. 17</w:t>
      </w:r>
      <w:r>
        <w:rPr>
          <w:sz w:val="22"/>
        </w:rPr>
        <w:t xml:space="preserve"> </w:t>
      </w:r>
    </w:p>
    <w:p w:rsidR="00D00115" w:rsidRDefault="0001146A">
      <w:pPr>
        <w:numPr>
          <w:ilvl w:val="0"/>
          <w:numId w:val="1"/>
        </w:numPr>
        <w:spacing w:after="116"/>
      </w:pPr>
      <w:r>
        <w:t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 ............................................</w:t>
      </w:r>
      <w:r>
        <w:t>. 17</w:t>
      </w:r>
      <w:r>
        <w:rPr>
          <w:sz w:val="22"/>
        </w:rPr>
        <w:t xml:space="preserve"> </w:t>
      </w:r>
    </w:p>
    <w:p w:rsidR="00D00115" w:rsidRDefault="0001146A">
      <w:pPr>
        <w:numPr>
          <w:ilvl w:val="0"/>
          <w:numId w:val="1"/>
        </w:numPr>
        <w:spacing w:line="403" w:lineRule="auto"/>
      </w:pPr>
      <w:r>
        <w:t>Профилактика и диспансерное наблюдение, медицинские показания и противопоказания к применению методов профилактики ...................................................................................... 17</w:t>
      </w:r>
      <w:r>
        <w:rPr>
          <w:sz w:val="22"/>
        </w:rPr>
        <w:t xml:space="preserve"> </w:t>
      </w:r>
      <w:r>
        <w:t>6. Организация медицинской помощи ...........</w:t>
      </w:r>
      <w:r>
        <w:t>........................................................................... 18</w:t>
      </w:r>
      <w:r>
        <w:rPr>
          <w:sz w:val="22"/>
        </w:rPr>
        <w:t xml:space="preserve"> </w:t>
      </w:r>
    </w:p>
    <w:p w:rsidR="00D00115" w:rsidRDefault="0001146A">
      <w:pPr>
        <w:spacing w:after="118"/>
        <w:ind w:left="-5"/>
      </w:pPr>
      <w:r>
        <w:t>7. Дополнительная информация (в том числе факторы, влияющие на исход заболевания или состояния) ................................................................................</w:t>
      </w:r>
      <w:r>
        <w:t>..................................................... 18</w:t>
      </w:r>
      <w:r>
        <w:rPr>
          <w:sz w:val="22"/>
        </w:rPr>
        <w:t xml:space="preserve"> </w:t>
      </w:r>
    </w:p>
    <w:p w:rsidR="00D00115" w:rsidRDefault="0001146A">
      <w:pPr>
        <w:spacing w:after="221" w:line="259" w:lineRule="auto"/>
        <w:ind w:left="-5"/>
      </w:pPr>
      <w:r>
        <w:t>Критерии оценки качества медицинской помощи</w:t>
      </w:r>
      <w:r>
        <w:t xml:space="preserve"> ............................................................. 19</w:t>
      </w:r>
      <w:r>
        <w:rPr>
          <w:sz w:val="22"/>
        </w:rPr>
        <w:t xml:space="preserve"> </w:t>
      </w:r>
    </w:p>
    <w:p w:rsidR="00D00115" w:rsidRDefault="0001146A">
      <w:pPr>
        <w:spacing w:after="115" w:line="259" w:lineRule="auto"/>
        <w:ind w:left="-5"/>
      </w:pPr>
      <w:r>
        <w:t xml:space="preserve">Приложение А1. Состав рабочей группы по разработке и пересмотру клинических </w:t>
      </w:r>
    </w:p>
    <w:p w:rsidR="00D00115" w:rsidRDefault="0001146A">
      <w:pPr>
        <w:spacing w:after="221" w:line="259" w:lineRule="auto"/>
        <w:ind w:left="-5"/>
      </w:pPr>
      <w:r>
        <w:t>рекомендаци</w:t>
      </w:r>
      <w:r>
        <w:t>й ............................................................................................................................... 29</w:t>
      </w:r>
      <w:r>
        <w:rPr>
          <w:sz w:val="22"/>
        </w:rPr>
        <w:t xml:space="preserve"> </w:t>
      </w:r>
    </w:p>
    <w:p w:rsidR="00D00115" w:rsidRDefault="0001146A">
      <w:pPr>
        <w:spacing w:after="221" w:line="259" w:lineRule="auto"/>
        <w:ind w:left="-5"/>
      </w:pPr>
      <w:r>
        <w:t>Приложение А2. Методология разработки клинических рекомендаций .............................. 33</w:t>
      </w:r>
      <w:r>
        <w:rPr>
          <w:sz w:val="22"/>
        </w:rPr>
        <w:t xml:space="preserve"> </w:t>
      </w:r>
    </w:p>
    <w:p w:rsidR="00D00115" w:rsidRDefault="0001146A">
      <w:pPr>
        <w:ind w:left="-5"/>
      </w:pPr>
      <w:r>
        <w:t>Приложение А3. Справочны</w:t>
      </w:r>
      <w:r>
        <w:t xml:space="preserve">е материалы, включая соответствие показаний к применению и противопоказаний, способов применения и доз лекарственных препаратов, инструкции </w:t>
      </w:r>
    </w:p>
    <w:p w:rsidR="00D00115" w:rsidRDefault="0001146A">
      <w:pPr>
        <w:spacing w:line="450" w:lineRule="auto"/>
        <w:ind w:left="-5"/>
      </w:pPr>
      <w:r>
        <w:t>по применению лекарственного препарата.............................................................................</w:t>
      </w:r>
      <w:r>
        <w:t>.. 35</w:t>
      </w:r>
      <w:r>
        <w:rPr>
          <w:sz w:val="22"/>
        </w:rPr>
        <w:t xml:space="preserve"> </w:t>
      </w:r>
    </w:p>
    <w:p w:rsidR="00D00115" w:rsidRDefault="0001146A">
      <w:pPr>
        <w:spacing w:line="450" w:lineRule="auto"/>
        <w:ind w:left="-5"/>
      </w:pPr>
      <w:r>
        <w:t>Приложение Б. Алгоритмы действий врача ............................................................................. 36</w:t>
      </w:r>
      <w:r>
        <w:rPr>
          <w:sz w:val="22"/>
        </w:rPr>
        <w:t xml:space="preserve"> </w:t>
      </w:r>
    </w:p>
    <w:p w:rsidR="00D00115" w:rsidRDefault="0001146A">
      <w:pPr>
        <w:spacing w:after="223" w:line="259" w:lineRule="auto"/>
        <w:ind w:left="-5"/>
      </w:pPr>
      <w:r>
        <w:t>Приложение В. Информация для пациента .............................................................................. 39</w:t>
      </w:r>
      <w:r>
        <w:rPr>
          <w:sz w:val="22"/>
        </w:rPr>
        <w:t xml:space="preserve"> </w:t>
      </w:r>
    </w:p>
    <w:p w:rsidR="00D00115" w:rsidRDefault="0001146A">
      <w:pPr>
        <w:spacing w:after="112" w:line="259" w:lineRule="auto"/>
        <w:ind w:left="-5"/>
      </w:pPr>
      <w:r>
        <w:t>Приложе</w:t>
      </w:r>
      <w:r>
        <w:t xml:space="preserve">ние Г1. Порядок получения клинического материала для микроскопического </w:t>
      </w:r>
    </w:p>
    <w:p w:rsidR="00D00115" w:rsidRDefault="0001146A">
      <w:pPr>
        <w:spacing w:after="221" w:line="259" w:lineRule="auto"/>
        <w:ind w:left="-5"/>
      </w:pPr>
      <w:r>
        <w:t>исследования ................................................................................................................................ 40</w:t>
      </w:r>
      <w:r>
        <w:rPr>
          <w:sz w:val="22"/>
        </w:rPr>
        <w:t xml:space="preserve"> </w:t>
      </w:r>
    </w:p>
    <w:p w:rsidR="00D00115" w:rsidRDefault="0001146A">
      <w:pPr>
        <w:spacing w:after="221" w:line="259" w:lineRule="auto"/>
        <w:ind w:left="-5"/>
      </w:pPr>
      <w:r>
        <w:t>Приложение Г2. Интерпретация результатов микроскопии ................................................... 41</w:t>
      </w:r>
      <w:r>
        <w:rPr>
          <w:sz w:val="22"/>
        </w:rPr>
        <w:t xml:space="preserve"> </w:t>
      </w:r>
    </w:p>
    <w:p w:rsidR="00D00115" w:rsidRDefault="0001146A">
      <w:pPr>
        <w:spacing w:after="0" w:line="259" w:lineRule="auto"/>
        <w:ind w:left="708" w:firstLine="0"/>
        <w:jc w:val="left"/>
      </w:pPr>
      <w:r>
        <w:t xml:space="preserve"> </w:t>
      </w:r>
      <w:r>
        <w:br w:type="page"/>
      </w:r>
    </w:p>
    <w:p w:rsidR="00D00115" w:rsidRDefault="0001146A">
      <w:pPr>
        <w:pStyle w:val="Heading1"/>
        <w:spacing w:line="259" w:lineRule="auto"/>
      </w:pPr>
      <w:r>
        <w:t xml:space="preserve">Список сокращений </w:t>
      </w:r>
    </w:p>
    <w:tbl>
      <w:tblPr>
        <w:tblStyle w:val="TableGrid"/>
        <w:tblW w:w="9346" w:type="dxa"/>
        <w:tblInd w:w="5" w:type="dxa"/>
        <w:tblCellMar>
          <w:top w:w="57" w:type="dxa"/>
          <w:left w:w="108" w:type="dxa"/>
          <w:bottom w:w="147" w:type="dxa"/>
          <w:right w:w="49" w:type="dxa"/>
        </w:tblCellMar>
        <w:tblLook w:val="04A0" w:firstRow="1" w:lastRow="0" w:firstColumn="1" w:lastColumn="0" w:noHBand="0" w:noVBand="1"/>
      </w:tblPr>
      <w:tblGrid>
        <w:gridCol w:w="2234"/>
        <w:gridCol w:w="7111"/>
      </w:tblGrid>
      <w:tr w:rsidR="00D00115">
        <w:trPr>
          <w:trHeight w:val="4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328" w:firstLine="0"/>
              <w:jc w:val="center"/>
            </w:pPr>
            <w:r>
              <w:t xml:space="preserve">АВ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аэробный вагинит 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364" w:firstLine="0"/>
              <w:jc w:val="center"/>
            </w:pPr>
            <w:r>
              <w:t xml:space="preserve">БВ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бактериальный вагиноз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90" w:firstLine="0"/>
              <w:jc w:val="center"/>
            </w:pPr>
            <w:r>
              <w:t xml:space="preserve">БДУ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7" w:firstLine="0"/>
              <w:jc w:val="left"/>
            </w:pPr>
            <w:r>
              <w:t xml:space="preserve">без дополнительных уточнений </w:t>
            </w:r>
          </w:p>
        </w:tc>
      </w:tr>
      <w:tr w:rsidR="00D00115">
        <w:trPr>
          <w:trHeight w:val="4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74" w:firstLine="0"/>
              <w:jc w:val="center"/>
            </w:pPr>
            <w:r>
              <w:t xml:space="preserve">ВИЧ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9" w:firstLine="0"/>
              <w:jc w:val="left"/>
            </w:pPr>
            <w:r>
              <w:t xml:space="preserve">вирус иммунодефицита человека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91" w:firstLine="0"/>
              <w:jc w:val="center"/>
            </w:pPr>
            <w:r>
              <w:t xml:space="preserve">ВПГ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9" w:firstLine="0"/>
              <w:jc w:val="left"/>
            </w:pPr>
            <w:r>
              <w:t xml:space="preserve">вирус простого герпеса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78" w:firstLine="0"/>
              <w:jc w:val="center"/>
            </w:pPr>
            <w:r>
              <w:t xml:space="preserve">ДВВ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7" w:firstLine="0"/>
              <w:jc w:val="left"/>
            </w:pPr>
            <w:r>
              <w:t xml:space="preserve">десквамативный воспалительный вагинит </w:t>
            </w:r>
          </w:p>
        </w:tc>
      </w:tr>
      <w:tr w:rsidR="00D00115">
        <w:trPr>
          <w:trHeight w:val="4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32" w:firstLine="0"/>
              <w:jc w:val="center"/>
            </w:pPr>
            <w:r>
              <w:t xml:space="preserve">ИППП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инфекции, передаваемые половым путём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83" w:firstLine="0"/>
              <w:jc w:val="center"/>
            </w:pPr>
            <w:r>
              <w:t xml:space="preserve">КВВ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9" w:firstLine="0"/>
              <w:jc w:val="left"/>
            </w:pPr>
            <w:r>
              <w:t xml:space="preserve">кандидозный вульвовагинит </w:t>
            </w:r>
          </w:p>
        </w:tc>
      </w:tr>
      <w:tr w:rsidR="00D00115">
        <w:trPr>
          <w:trHeight w:val="83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0115" w:rsidRDefault="0001146A">
            <w:pPr>
              <w:spacing w:after="0" w:line="259" w:lineRule="auto"/>
              <w:ind w:left="0" w:right="168" w:firstLine="0"/>
              <w:jc w:val="center"/>
            </w:pPr>
            <w:r>
              <w:t xml:space="preserve">КОК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15" w:line="259" w:lineRule="auto"/>
              <w:ind w:left="0" w:right="58" w:firstLine="0"/>
              <w:jc w:val="right"/>
            </w:pPr>
            <w:r>
              <w:t xml:space="preserve">комбинированные оральные контрацептивы (по АТХ –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Гестагены и эстрогены фиксированные комбинации) </w:t>
            </w:r>
          </w:p>
        </w:tc>
      </w:tr>
      <w:tr w:rsidR="00D00115">
        <w:trPr>
          <w:trHeight w:val="83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0115" w:rsidRDefault="0001146A">
            <w:pPr>
              <w:spacing w:after="0" w:line="259" w:lineRule="auto"/>
              <w:ind w:left="170" w:firstLine="0"/>
              <w:jc w:val="center"/>
            </w:pPr>
            <w:r>
              <w:t xml:space="preserve">МКБ-10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center" w:pos="1542"/>
                <w:tab w:val="center" w:pos="3468"/>
                <w:tab w:val="center" w:pos="5055"/>
                <w:tab w:val="center" w:pos="6156"/>
                <w:tab w:val="right" w:pos="6954"/>
              </w:tabs>
              <w:spacing w:after="1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Международная </w:t>
            </w:r>
            <w:r>
              <w:tab/>
              <w:t xml:space="preserve">классификация </w:t>
            </w:r>
            <w:r>
              <w:tab/>
              <w:t xml:space="preserve">болезней, </w:t>
            </w:r>
            <w:r>
              <w:tab/>
              <w:t xml:space="preserve">травм </w:t>
            </w:r>
            <w:r>
              <w:tab/>
              <w:t xml:space="preserve">и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состояний, влияющих на здоровье, 10-го пересмотра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81" w:firstLine="0"/>
              <w:jc w:val="center"/>
            </w:pPr>
            <w:r>
              <w:t xml:space="preserve">ПЦР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полимеразная цепная реакция </w:t>
            </w:r>
          </w:p>
        </w:tc>
      </w:tr>
      <w:tr w:rsidR="00D00115">
        <w:trPr>
          <w:trHeight w:val="42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341" w:firstLine="0"/>
              <w:jc w:val="center"/>
            </w:pPr>
            <w:r>
              <w:t xml:space="preserve">СВ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7" w:firstLine="0"/>
              <w:jc w:val="left"/>
            </w:pPr>
            <w:r>
              <w:t xml:space="preserve">смешанный вагинит </w:t>
            </w:r>
          </w:p>
        </w:tc>
      </w:tr>
      <w:tr w:rsidR="00D00115">
        <w:trPr>
          <w:trHeight w:val="4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05" w:firstLine="0"/>
              <w:jc w:val="center"/>
            </w:pPr>
            <w:r>
              <w:t xml:space="preserve">УПМ 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условно-патогенные микроорганизмы </w:t>
            </w:r>
          </w:p>
        </w:tc>
      </w:tr>
    </w:tbl>
    <w:p w:rsidR="00D00115" w:rsidRDefault="0001146A">
      <w:r>
        <w:br w:type="page"/>
      </w:r>
    </w:p>
    <w:p w:rsidR="00D00115" w:rsidRDefault="0001146A">
      <w:pPr>
        <w:spacing w:after="91" w:line="259" w:lineRule="auto"/>
        <w:ind w:left="815" w:right="812"/>
        <w:jc w:val="center"/>
      </w:pPr>
      <w:r>
        <w:rPr>
          <w:sz w:val="28"/>
        </w:rPr>
        <w:t>Термины и определения</w:t>
      </w:r>
      <w:r>
        <w:t xml:space="preserve"> </w:t>
      </w:r>
    </w:p>
    <w:p w:rsidR="00D00115" w:rsidRDefault="0001146A">
      <w:pPr>
        <w:spacing w:after="112" w:line="259" w:lineRule="auto"/>
        <w:ind w:left="718"/>
      </w:pPr>
      <w:r>
        <w:t xml:space="preserve">См. раздел 1.1. </w:t>
      </w:r>
    </w:p>
    <w:p w:rsidR="00D00115" w:rsidRDefault="0001146A">
      <w:pPr>
        <w:spacing w:after="396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pStyle w:val="Heading1"/>
        <w:ind w:left="-5"/>
      </w:pPr>
      <w:r>
        <w:t xml:space="preserve">1. Краткая информация по заболеванию или состоянию (группе заболеваний или состояний) </w:t>
      </w:r>
    </w:p>
    <w:p w:rsidR="00D00115" w:rsidRDefault="0001146A">
      <w:pPr>
        <w:spacing w:after="0" w:line="364" w:lineRule="auto"/>
        <w:ind w:left="0" w:firstLine="708"/>
      </w:pPr>
      <w:r>
        <w:rPr>
          <w:color w:val="2F5496"/>
        </w:rPr>
        <w:t xml:space="preserve">1.1. </w:t>
      </w:r>
      <w:r>
        <w:rPr>
          <w:color w:val="2F5496"/>
        </w:rPr>
        <w:tab/>
        <w:t xml:space="preserve">Определение заболевания или </w:t>
      </w:r>
      <w:r>
        <w:rPr>
          <w:color w:val="2F5496"/>
        </w:rPr>
        <w:tab/>
        <w:t xml:space="preserve">состояния </w:t>
      </w:r>
      <w:r>
        <w:rPr>
          <w:color w:val="2F5496"/>
        </w:rPr>
        <w:tab/>
        <w:t xml:space="preserve">(группы </w:t>
      </w:r>
      <w:r>
        <w:rPr>
          <w:color w:val="2F5496"/>
        </w:rPr>
        <w:tab/>
        <w:t xml:space="preserve">заболеваний или состояний) </w:t>
      </w:r>
    </w:p>
    <w:p w:rsidR="00D00115" w:rsidRDefault="0001146A">
      <w:pPr>
        <w:ind w:left="-5"/>
      </w:pPr>
      <w:r>
        <w:t xml:space="preserve">Воспалительная болезнь шейки матки (цервицит) - </w:t>
      </w:r>
      <w:r>
        <w:t>воспалительный процесс, локализованн</w:t>
      </w:r>
      <w:r>
        <w:t xml:space="preserve">ый в цилиндрическом и/или многослойном плоском неороговевающем эпителии шейки матки инфекционной или неинфекционной природы [1]. </w:t>
      </w:r>
    </w:p>
    <w:p w:rsidR="00D00115" w:rsidRDefault="0001146A">
      <w:pPr>
        <w:ind w:left="-5"/>
      </w:pPr>
      <w:r>
        <w:t>Воспалительная болезнь влагалища (вагинит)</w:t>
      </w:r>
      <w:r>
        <w:t xml:space="preserve"> – это воспаление слизистой влагалища инфекционной или неинфекционной природы [2]. </w:t>
      </w:r>
    </w:p>
    <w:p w:rsidR="00D00115" w:rsidRDefault="0001146A">
      <w:pPr>
        <w:ind w:left="-5"/>
      </w:pPr>
      <w:r>
        <w:t>Воспалительная болезнь вульвы (вульвит)</w:t>
      </w:r>
      <w:r>
        <w:t xml:space="preserve"> – это воспаление слизистой оболочки и кожных покровов вульвы [3], [4]. </w:t>
      </w:r>
    </w:p>
    <w:p w:rsidR="00D00115" w:rsidRDefault="0001146A">
      <w:pPr>
        <w:spacing w:after="291"/>
        <w:ind w:left="-5"/>
      </w:pPr>
      <w:r>
        <w:t>Аэробный вагинит (АВ)</w:t>
      </w:r>
      <w:r>
        <w:t xml:space="preserve"> – это воспаление слизистой оболочки влагалища вследствие нарушения микробиоценоза влагалища, в результате воздействия аэро</w:t>
      </w:r>
      <w:r>
        <w:t xml:space="preserve">бных и факультативно-анаэробных условно-патогенных бактерий [5], [6]. </w:t>
      </w:r>
    </w:p>
    <w:p w:rsidR="00D00115" w:rsidRDefault="0001146A">
      <w:pPr>
        <w:spacing w:after="281" w:line="357" w:lineRule="auto"/>
        <w:ind w:left="-15" w:firstLine="0"/>
        <w:jc w:val="left"/>
      </w:pPr>
      <w:r>
        <w:t>Десквамативный воспалительный вагинит (ДВВ)</w:t>
      </w:r>
      <w:r>
        <w:t xml:space="preserve"> – хроническое заболевание влагалища неизвестной этиологии и патогенеза, возможно являющееся более тяжелой формой АВ [5], [7], [8], [9], [10], [11]. </w:t>
      </w:r>
    </w:p>
    <w:p w:rsidR="00D00115" w:rsidRDefault="0001146A">
      <w:pPr>
        <w:ind w:left="-5"/>
      </w:pPr>
      <w:r>
        <w:t xml:space="preserve">Кандидозный вульвовагинит (КВВ) </w:t>
      </w:r>
      <w:r>
        <w:t>– воспаление влагалища, преддверия влагалища, вульвы, вызванное дрожжевыми</w:t>
      </w:r>
      <w:r>
        <w:t xml:space="preserve"> грибами рода </w:t>
      </w:r>
      <w:r>
        <w:t xml:space="preserve">Candida </w:t>
      </w:r>
      <w:r>
        <w:t xml:space="preserve">[12], [13]. </w:t>
      </w:r>
    </w:p>
    <w:p w:rsidR="00D00115" w:rsidRDefault="0001146A">
      <w:pPr>
        <w:ind w:left="-5"/>
      </w:pPr>
      <w:r>
        <w:t xml:space="preserve">Неосложненный КВВ  - </w:t>
      </w:r>
      <w:r>
        <w:t>это</w:t>
      </w:r>
      <w:r>
        <w:t xml:space="preserve"> </w:t>
      </w:r>
      <w:r>
        <w:t xml:space="preserve">спорадический КВВ, или КВВ легкой и умеренной степени, или КВВ на фоне </w:t>
      </w:r>
      <w:r>
        <w:t>Candida albicans</w:t>
      </w:r>
      <w:r>
        <w:t xml:space="preserve"> или у женщин без иммунодефицита [14]. </w:t>
      </w:r>
    </w:p>
    <w:p w:rsidR="00D00115" w:rsidRDefault="0001146A">
      <w:pPr>
        <w:ind w:left="-5"/>
      </w:pPr>
      <w:r>
        <w:t>Осложненный КВВ -</w:t>
      </w:r>
      <w:r>
        <w:t xml:space="preserve"> рецидивирующий (3 и более эпизода в течение менее о</w:t>
      </w:r>
      <w:r>
        <w:t xml:space="preserve">дного года) или КВВ тяжелой степени или на фоне </w:t>
      </w:r>
      <w:r>
        <w:t>Candida non-albicans</w:t>
      </w:r>
      <w:r>
        <w:t xml:space="preserve"> или у женщин с сахарным диабетом, с иммунодефицитными состояниями  или на фоне иммуносупрессивной терапии </w:t>
      </w:r>
    </w:p>
    <w:p w:rsidR="00D00115" w:rsidRDefault="0001146A">
      <w:pPr>
        <w:spacing w:after="116" w:line="259" w:lineRule="auto"/>
        <w:ind w:left="-5"/>
      </w:pPr>
      <w:r>
        <w:t xml:space="preserve">[14]. </w:t>
      </w:r>
    </w:p>
    <w:p w:rsidR="00D00115" w:rsidRDefault="0001146A">
      <w:pPr>
        <w:ind w:left="-5"/>
      </w:pPr>
      <w:r>
        <w:t>Смешанный вагинит (СВ)</w:t>
      </w:r>
      <w:r>
        <w:t xml:space="preserve"> сопровождается одновременным присутствием как мини</w:t>
      </w:r>
      <w:r>
        <w:t xml:space="preserve">мум двух этиологических агентов, которые вызывают симптомы и признаки вагинита [15]. </w:t>
      </w:r>
    </w:p>
    <w:p w:rsidR="00D00115" w:rsidRDefault="0001146A">
      <w:pPr>
        <w:spacing w:after="112" w:line="259" w:lineRule="auto"/>
        <w:ind w:left="0" w:firstLine="0"/>
        <w:jc w:val="left"/>
      </w:pPr>
      <w:r>
        <w:t xml:space="preserve"> </w:t>
      </w:r>
    </w:p>
    <w:p w:rsidR="00D00115" w:rsidRDefault="0001146A">
      <w:pPr>
        <w:spacing w:after="115" w:line="259" w:lineRule="auto"/>
        <w:ind w:left="0" w:firstLine="0"/>
        <w:jc w:val="left"/>
      </w:pPr>
      <w:r>
        <w:t xml:space="preserve"> </w:t>
      </w:r>
    </w:p>
    <w:p w:rsidR="00D00115" w:rsidRDefault="0001146A">
      <w:pPr>
        <w:spacing w:after="0" w:line="259" w:lineRule="auto"/>
        <w:ind w:left="0" w:firstLine="0"/>
        <w:jc w:val="left"/>
      </w:pPr>
      <w:r>
        <w:t xml:space="preserve"> </w:t>
      </w:r>
    </w:p>
    <w:p w:rsidR="00D00115" w:rsidRDefault="0001146A">
      <w:pPr>
        <w:spacing w:after="0" w:line="358" w:lineRule="auto"/>
        <w:ind w:left="0" w:firstLine="708"/>
      </w:pPr>
      <w:r>
        <w:t xml:space="preserve">1.2 </w:t>
      </w:r>
      <w:r>
        <w:rPr>
          <w:color w:val="2F5496"/>
        </w:rPr>
        <w:t xml:space="preserve">Этиология и патогенез заболевания или состояния (группы заболеваний или состояний) </w:t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 xml:space="preserve">1.2.1. Цервицит </w:t>
      </w:r>
    </w:p>
    <w:p w:rsidR="00D00115" w:rsidRDefault="0001146A">
      <w:pPr>
        <w:ind w:left="-15" w:firstLine="708"/>
      </w:pPr>
      <w:r>
        <w:t xml:space="preserve">Этиология </w:t>
      </w:r>
      <w:r>
        <w:t>острого цервицита</w:t>
      </w:r>
      <w:r>
        <w:t xml:space="preserve"> связана преимущественно с облиг</w:t>
      </w:r>
      <w:r>
        <w:t>атными патогенами (</w:t>
      </w:r>
      <w:r>
        <w:t>Chlamydia trachomatis, Mycoplasma genitalium, Neisseria gonorrhoeae, Trichomonas vaginalis</w:t>
      </w:r>
      <w:r>
        <w:t xml:space="preserve">), вирусом простого герпеса (ВПГ) [16], [17], также вероятна связь с условно-патогенной микрофлорой (УПМ). </w:t>
      </w:r>
    </w:p>
    <w:p w:rsidR="00D00115" w:rsidRDefault="0001146A">
      <w:pPr>
        <w:ind w:left="-15" w:firstLine="708"/>
      </w:pPr>
      <w:r>
        <w:t>Хронические цервициты</w:t>
      </w:r>
      <w:r>
        <w:t xml:space="preserve"> могут быть обусло</w:t>
      </w:r>
      <w:r>
        <w:t>влены недиагностированными ИППП, физическим и химическим воздействием, травматизацией шейки матки во время родов, абортов, диагностических выскабливаний полости матки и цервикального канала, иммунными механизмами [1], [2], [18], лучевой терапией [19], сист</w:t>
      </w:r>
      <w:r>
        <w:t xml:space="preserve">емными воспалительными заболеваниями, такими как синдром Бехчета или красный плоский лишай и др. </w:t>
      </w:r>
    </w:p>
    <w:p w:rsidR="00D00115" w:rsidRDefault="0001146A">
      <w:pPr>
        <w:spacing w:after="113" w:line="259" w:lineRule="auto"/>
        <w:ind w:left="718"/>
      </w:pPr>
      <w:r>
        <w:t>Хронический цервицит</w:t>
      </w:r>
      <w:r>
        <w:t xml:space="preserve"> может быть  связан с течением ДВВ [14], [20],  </w:t>
      </w:r>
    </w:p>
    <w:p w:rsidR="00D00115" w:rsidRDefault="0001146A">
      <w:pPr>
        <w:ind w:left="-15" w:firstLine="708"/>
      </w:pPr>
      <w:r>
        <w:t xml:space="preserve">Не доказана связь таких микроорганизмов как </w:t>
      </w:r>
      <w:r>
        <w:t xml:space="preserve">Mycoplasma hominis, Ureaplasma urealyticum, Ureaplasma parvum, Cytomegalovirus </w:t>
      </w:r>
      <w:r>
        <w:t>или</w:t>
      </w:r>
      <w:r>
        <w:t xml:space="preserve"> </w:t>
      </w:r>
      <w:r>
        <w:t xml:space="preserve">β-гемолитический стрептококк группы B с развитием цервицита [21], [22]. </w:t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 xml:space="preserve">1.2.2. Вагинит и вульвит </w:t>
      </w:r>
    </w:p>
    <w:p w:rsidR="00D00115" w:rsidRDefault="0001146A">
      <w:pPr>
        <w:spacing w:after="115" w:line="259" w:lineRule="auto"/>
        <w:ind w:left="718"/>
      </w:pPr>
      <w:r>
        <w:t xml:space="preserve">Этиология вагинитов и вульвитов связана с наличием УПМ и/или ИППП.  </w:t>
      </w:r>
    </w:p>
    <w:p w:rsidR="00D00115" w:rsidRDefault="0001146A">
      <w:pPr>
        <w:ind w:left="-15" w:firstLine="708"/>
      </w:pPr>
      <w:r>
        <w:t>Этиол</w:t>
      </w:r>
      <w:r>
        <w:t xml:space="preserve">огия АВ – это условно-патогенные аэробные и факультативно-анаэробные микроорганизмы – грамотрицательные бактерии семейства </w:t>
      </w:r>
      <w:r>
        <w:t>Enterobacteriaceae</w:t>
      </w:r>
      <w:r>
        <w:t xml:space="preserve"> (главным образом - </w:t>
      </w:r>
      <w:r>
        <w:t>Escherichia coli, Klebsiella pneumoniae</w:t>
      </w:r>
      <w:r>
        <w:t>), грамположительные кокки - βгемолитический стрептококк</w:t>
      </w:r>
      <w:r>
        <w:t xml:space="preserve"> группы B (</w:t>
      </w:r>
      <w:r>
        <w:t xml:space="preserve">Streptococcus agalactiae), </w:t>
      </w:r>
      <w:r>
        <w:t>энтерококки (</w:t>
      </w:r>
      <w:r>
        <w:t>Enterococcus faecalis</w:t>
      </w:r>
      <w:r>
        <w:t>) и стафилококки</w:t>
      </w:r>
      <w:r>
        <w:t xml:space="preserve"> (Staphylococcus aureus)</w:t>
      </w:r>
      <w:r>
        <w:t xml:space="preserve"> [5], [11]. УПМ при АВ преобладают над лактобациллами, рН вагинального отделяемого повышается [5], [3]. </w:t>
      </w:r>
    </w:p>
    <w:p w:rsidR="00D00115" w:rsidRDefault="0001146A">
      <w:pPr>
        <w:ind w:left="-15" w:firstLine="708"/>
      </w:pPr>
      <w:r>
        <w:t>К факторам риска развития АВ относят: д</w:t>
      </w:r>
      <w:r>
        <w:t xml:space="preserve">лительный и/или бесконтрольный приём антибиотиков, применение цитостатиков, глюкокортикоидов, КОК с высоким содержанием эстрогенного компонента, лучевую и химиотерапию и др. [5]. </w:t>
      </w:r>
    </w:p>
    <w:p w:rsidR="00D00115" w:rsidRDefault="0001146A">
      <w:pPr>
        <w:ind w:left="-15" w:firstLine="708"/>
      </w:pPr>
      <w:r>
        <w:t xml:space="preserve">Этиология КВВ связана с дрожжевыми грибами рода </w:t>
      </w:r>
      <w:r>
        <w:t xml:space="preserve">Candida </w:t>
      </w:r>
      <w:r>
        <w:t>[3] [23]. При КВВ ча</w:t>
      </w:r>
      <w:r>
        <w:t xml:space="preserve">стота встречаемости </w:t>
      </w:r>
      <w:r>
        <w:t>C. albicans</w:t>
      </w:r>
      <w:r>
        <w:t xml:space="preserve"> - 80-90% [12], [23], </w:t>
      </w:r>
      <w:r>
        <w:t>C.non-albicans</w:t>
      </w:r>
      <w:r>
        <w:t xml:space="preserve"> (среди которых наиболее частые – </w:t>
      </w:r>
      <w:r>
        <w:t>C. glabrata, C. krusei, C. tropicalis, C. parapsilosis</w:t>
      </w:r>
      <w:r>
        <w:t xml:space="preserve">, реже – </w:t>
      </w:r>
      <w:r>
        <w:t>C. guillermondii, C. kefyr</w:t>
      </w:r>
      <w:r>
        <w:t xml:space="preserve">) - 10–17% [5], [12]. </w:t>
      </w:r>
      <w:r>
        <w:t>C. glabrata</w:t>
      </w:r>
      <w:r>
        <w:t xml:space="preserve"> и другие виды </w:t>
      </w:r>
      <w:r>
        <w:t>C.non-albicans</w:t>
      </w:r>
      <w:r>
        <w:t xml:space="preserve"> выявляют у 10–20% пациенток с осложненным КВВ. К факторам риска развития КВВ</w:t>
      </w:r>
      <w:r>
        <w:rPr>
          <w:color w:val="FF0000"/>
        </w:rPr>
        <w:t xml:space="preserve"> </w:t>
      </w:r>
      <w:r>
        <w:t xml:space="preserve">относят: антибактериальную терапию, беременность, иммуносупрессию (включая сахарный диабет, приём иммунодепрессантов, СПИД) и др. [5]. </w:t>
      </w:r>
    </w:p>
    <w:p w:rsidR="00D00115" w:rsidRDefault="0001146A">
      <w:pPr>
        <w:ind w:left="-15" w:firstLine="708"/>
      </w:pPr>
      <w:r>
        <w:t>Причинами вульвита могут быть  герпетическ</w:t>
      </w:r>
      <w:r>
        <w:t>ая инфекция, аллергические реакции, химические, термические и механические воздействия, наличие ректовагинальных и урогенитальных свищей, геморрой, цистит, псориаз и экзема, выпадение тазовых органов, гельминтозы, нарушение правил личной гигиены [3], [23].</w:t>
      </w:r>
      <w:r>
        <w:t xml:space="preserve"> </w:t>
      </w:r>
    </w:p>
    <w:p w:rsidR="00D00115" w:rsidRDefault="0001146A">
      <w:pPr>
        <w:ind w:left="-15" w:firstLine="708"/>
      </w:pPr>
      <w:r>
        <w:t xml:space="preserve">Наиболее часто СВ обусловлен сочетанием КВВ с бактериальным вагинозом. Другими типичными комбинациями этиологических факторов при СВ являются </w:t>
      </w:r>
      <w:r>
        <w:t xml:space="preserve">Trichomonas vaginalis (T. vaginalis) </w:t>
      </w:r>
      <w:r>
        <w:t>на фоне БВ, а также АВ и КВВ. СВ обычно сопровождается образованием полимик</w:t>
      </w:r>
      <w:r>
        <w:t xml:space="preserve">робных биопленок [11], [24], [25]. </w:t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 xml:space="preserve">1.3 Эпидемиология заболевания или состояния (группы заболеваний или состояний) </w:t>
      </w:r>
    </w:p>
    <w:p w:rsidR="00D00115" w:rsidRDefault="0001146A">
      <w:pPr>
        <w:ind w:left="-15" w:firstLine="708"/>
      </w:pPr>
      <w:r>
        <w:t xml:space="preserve">Распространенность цервицита составляет 30-45% среди пациенток клиник, специализирующихся на лечении ИППП [1], [18]. </w:t>
      </w:r>
    </w:p>
    <w:p w:rsidR="00D00115" w:rsidRDefault="0001146A">
      <w:pPr>
        <w:spacing w:after="112" w:line="259" w:lineRule="auto"/>
        <w:ind w:left="718"/>
      </w:pPr>
      <w:r>
        <w:t xml:space="preserve">Частота встречаемости </w:t>
      </w:r>
      <w:r>
        <w:t xml:space="preserve">АВ колеблется от 7 до 12 % [6]. </w:t>
      </w:r>
    </w:p>
    <w:p w:rsidR="00D00115" w:rsidRDefault="0001146A">
      <w:pPr>
        <w:spacing w:after="115" w:line="259" w:lineRule="auto"/>
        <w:ind w:left="718"/>
      </w:pPr>
      <w:r>
        <w:t xml:space="preserve">Распространенность ДВВ составляет от 1 до 4 % [26]. </w:t>
      </w:r>
    </w:p>
    <w:p w:rsidR="00D00115" w:rsidRDefault="0001146A">
      <w:pPr>
        <w:ind w:left="-15" w:firstLine="708"/>
      </w:pPr>
      <w:r>
        <w:t>Частота КВВ составляет 30-45% в структуре инфекционных заболеваний влагалища и вульвы, до 20% случаев заболевание носит осложенный (рецидивирующий) характер. КВВ редко на</w:t>
      </w:r>
      <w:r>
        <w:t xml:space="preserve">блюдается у женщин в постменопаузе, за исключением пациенток, получающих менопаузальную гормональную терапию [27].  </w:t>
      </w:r>
    </w:p>
    <w:p w:rsidR="00D00115" w:rsidRDefault="0001146A">
      <w:pPr>
        <w:spacing w:after="112" w:line="259" w:lineRule="auto"/>
        <w:ind w:left="718"/>
      </w:pPr>
      <w:r>
        <w:t xml:space="preserve">Частота СВ варьируется от 4,4 до 35,1 % [24]. </w:t>
      </w:r>
    </w:p>
    <w:p w:rsidR="00D00115" w:rsidRDefault="0001146A">
      <w:pPr>
        <w:spacing w:after="115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4" w:line="357" w:lineRule="auto"/>
        <w:ind w:left="0" w:firstLine="708"/>
      </w:pPr>
      <w:r>
        <w:rPr>
          <w:color w:val="2F5496"/>
        </w:rPr>
        <w:t>1.4 Особенности кодирования заболевания или состояния (группы заболевания или состояний) п</w:t>
      </w:r>
      <w:r>
        <w:rPr>
          <w:color w:val="2F5496"/>
        </w:rPr>
        <w:t xml:space="preserve">о Международной статистической классификации болезней и проблем, связанных со здоровьем  </w:t>
      </w:r>
    </w:p>
    <w:p w:rsidR="00D00115" w:rsidRDefault="0001146A">
      <w:pPr>
        <w:pStyle w:val="Heading2"/>
        <w:ind w:left="718"/>
      </w:pPr>
      <w:r>
        <w:t xml:space="preserve">N72 Воспалительные заболевания шейки матки  </w:t>
      </w:r>
    </w:p>
    <w:p w:rsidR="00D00115" w:rsidRDefault="0001146A">
      <w:pPr>
        <w:spacing w:after="114" w:line="259" w:lineRule="auto"/>
        <w:ind w:left="703"/>
        <w:jc w:val="left"/>
      </w:pPr>
      <w:r>
        <w:rPr>
          <w:u w:val="single" w:color="000000"/>
        </w:rPr>
        <w:t xml:space="preserve">N76 </w:t>
      </w:r>
      <w:r>
        <w:rPr>
          <w:u w:val="single" w:color="000000"/>
        </w:rPr>
        <w:t>Другие воспалительные болезни влагалища и вульвы</w:t>
      </w:r>
      <w:r>
        <w:t xml:space="preserve"> </w:t>
      </w:r>
    </w:p>
    <w:p w:rsidR="00D00115" w:rsidRDefault="0001146A">
      <w:pPr>
        <w:spacing w:after="115" w:line="259" w:lineRule="auto"/>
        <w:ind w:left="718"/>
      </w:pPr>
      <w:r>
        <w:t>N76.0</w:t>
      </w:r>
      <w:r>
        <w:t xml:space="preserve"> Острый вагинит </w:t>
      </w:r>
    </w:p>
    <w:p w:rsidR="00D00115" w:rsidRDefault="0001146A">
      <w:pPr>
        <w:ind w:left="718" w:right="3745"/>
      </w:pPr>
      <w:r>
        <w:t>N76.1</w:t>
      </w:r>
      <w:r>
        <w:t xml:space="preserve"> Подострый и хронический вагинит </w:t>
      </w:r>
      <w:r>
        <w:t>N76.2</w:t>
      </w:r>
      <w:r>
        <w:t xml:space="preserve"> Острый вульвит </w:t>
      </w:r>
    </w:p>
    <w:p w:rsidR="00D00115" w:rsidRDefault="0001146A">
      <w:pPr>
        <w:spacing w:after="113" w:line="259" w:lineRule="auto"/>
        <w:ind w:left="718"/>
      </w:pPr>
      <w:r>
        <w:t>N76.3</w:t>
      </w:r>
      <w:r>
        <w:t xml:space="preserve"> Подострый и хронический вульвит </w:t>
      </w:r>
    </w:p>
    <w:p w:rsidR="00D00115" w:rsidRDefault="0001146A">
      <w:pPr>
        <w:spacing w:line="259" w:lineRule="auto"/>
        <w:ind w:left="-5"/>
      </w:pPr>
      <w:r>
        <w:t>N76.4</w:t>
      </w:r>
      <w:r>
        <w:t xml:space="preserve"> Абсцесс вульвы </w:t>
      </w:r>
    </w:p>
    <w:p w:rsidR="00D00115" w:rsidRDefault="0001146A">
      <w:pPr>
        <w:spacing w:line="259" w:lineRule="auto"/>
        <w:ind w:left="-5"/>
      </w:pPr>
      <w:r>
        <w:t>N76.5</w:t>
      </w:r>
      <w:r>
        <w:t xml:space="preserve"> Изъязвление влагалища </w:t>
      </w:r>
    </w:p>
    <w:p w:rsidR="00D00115" w:rsidRDefault="0001146A">
      <w:pPr>
        <w:spacing w:line="259" w:lineRule="auto"/>
        <w:ind w:left="-5"/>
      </w:pPr>
      <w:r>
        <w:t>N76.6</w:t>
      </w:r>
      <w:r>
        <w:t xml:space="preserve"> Изъязвление вульвы </w:t>
      </w:r>
    </w:p>
    <w:p w:rsidR="00D00115" w:rsidRDefault="0001146A">
      <w:pPr>
        <w:spacing w:line="259" w:lineRule="auto"/>
        <w:ind w:left="-5"/>
      </w:pPr>
      <w:r>
        <w:t>N76.8</w:t>
      </w:r>
      <w:r>
        <w:t xml:space="preserve"> Другие уточненные воспалительные болезни влагалища и вульвы </w:t>
      </w:r>
    </w:p>
    <w:p w:rsidR="00D00115" w:rsidRDefault="0001146A">
      <w:pPr>
        <w:spacing w:after="115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ind w:left="-15" w:firstLine="708"/>
      </w:pPr>
      <w:r>
        <w:t xml:space="preserve">N77.1 </w:t>
      </w:r>
      <w:r>
        <w:t>Вагинит, вульвит и вульвовагинит при инфекционны</w:t>
      </w:r>
      <w:r>
        <w:t>х и паразитарных болезнях, классифицированных в других рубриках</w:t>
      </w:r>
      <w:r>
        <w:t xml:space="preserve"> </w:t>
      </w:r>
    </w:p>
    <w:p w:rsidR="00D00115" w:rsidRDefault="0001146A">
      <w:pPr>
        <w:spacing w:line="259" w:lineRule="auto"/>
        <w:ind w:left="718"/>
      </w:pPr>
      <w:r>
        <w:t>T19.2</w:t>
      </w:r>
      <w:r>
        <w:t xml:space="preserve"> Инородное тело в вульве и влагалище</w:t>
      </w:r>
      <w:r>
        <w:t xml:space="preserve"> </w:t>
      </w:r>
    </w:p>
    <w:p w:rsidR="00D00115" w:rsidRDefault="0001146A">
      <w:pPr>
        <w:spacing w:after="110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 xml:space="preserve">1.5 Классификация заболевания или состояния (группы заболеваний или состояний) </w:t>
      </w:r>
    </w:p>
    <w:p w:rsidR="00D00115" w:rsidRDefault="0001146A">
      <w:pPr>
        <w:ind w:left="-15" w:firstLine="708"/>
      </w:pPr>
      <w:r>
        <w:t>Цервицит, вагинит и вульвит могут быть классифицированы по следующ</w:t>
      </w:r>
      <w:r>
        <w:t xml:space="preserve">им признакам [1], [2], [3], [4]. </w:t>
      </w:r>
    </w:p>
    <w:p w:rsidR="00D00115" w:rsidRDefault="0001146A">
      <w:pPr>
        <w:spacing w:after="114" w:line="259" w:lineRule="auto"/>
        <w:ind w:left="703"/>
        <w:jc w:val="left"/>
      </w:pPr>
      <w:r>
        <w:rPr>
          <w:u w:val="single" w:color="000000"/>
        </w:rPr>
        <w:t>По этиологии:</w:t>
      </w:r>
      <w:r>
        <w:t xml:space="preserve"> </w:t>
      </w:r>
    </w:p>
    <w:p w:rsidR="00D00115" w:rsidRDefault="0001146A">
      <w:pPr>
        <w:numPr>
          <w:ilvl w:val="0"/>
          <w:numId w:val="2"/>
        </w:numPr>
        <w:spacing w:after="112" w:line="259" w:lineRule="auto"/>
        <w:ind w:hanging="140"/>
      </w:pPr>
      <w:r>
        <w:t xml:space="preserve">инфекционный </w:t>
      </w:r>
    </w:p>
    <w:p w:rsidR="00D00115" w:rsidRDefault="0001146A">
      <w:pPr>
        <w:numPr>
          <w:ilvl w:val="0"/>
          <w:numId w:val="2"/>
        </w:numPr>
        <w:spacing w:after="115" w:line="259" w:lineRule="auto"/>
        <w:ind w:hanging="140"/>
      </w:pPr>
      <w:r>
        <w:t xml:space="preserve">неинфекционный </w:t>
      </w:r>
    </w:p>
    <w:p w:rsidR="00D00115" w:rsidRDefault="0001146A">
      <w:pPr>
        <w:spacing w:after="114" w:line="259" w:lineRule="auto"/>
        <w:ind w:left="703"/>
        <w:jc w:val="left"/>
      </w:pPr>
      <w:r>
        <w:rPr>
          <w:u w:val="single" w:color="000000"/>
        </w:rPr>
        <w:t>По происхождению возбудителя:</w:t>
      </w:r>
      <w:r>
        <w:t xml:space="preserve"> </w:t>
      </w:r>
    </w:p>
    <w:p w:rsidR="00D00115" w:rsidRDefault="0001146A">
      <w:pPr>
        <w:numPr>
          <w:ilvl w:val="0"/>
          <w:numId w:val="2"/>
        </w:numPr>
        <w:spacing w:after="115" w:line="259" w:lineRule="auto"/>
        <w:ind w:hanging="140"/>
      </w:pPr>
      <w:r>
        <w:t xml:space="preserve">ИППП </w:t>
      </w:r>
    </w:p>
    <w:p w:rsidR="00D00115" w:rsidRDefault="0001146A">
      <w:pPr>
        <w:numPr>
          <w:ilvl w:val="0"/>
          <w:numId w:val="2"/>
        </w:numPr>
        <w:spacing w:after="112" w:line="259" w:lineRule="auto"/>
        <w:ind w:hanging="140"/>
      </w:pPr>
      <w:r>
        <w:t xml:space="preserve">неспецифические инфекции </w:t>
      </w:r>
    </w:p>
    <w:p w:rsidR="00D00115" w:rsidRDefault="0001146A">
      <w:pPr>
        <w:numPr>
          <w:ilvl w:val="0"/>
          <w:numId w:val="2"/>
        </w:numPr>
        <w:ind w:hanging="140"/>
      </w:pPr>
      <w:r>
        <w:t xml:space="preserve">ятрогенные инфекции (связанные с манипуляцией) </w:t>
      </w:r>
      <w:r>
        <w:rPr>
          <w:u w:val="single" w:color="000000"/>
        </w:rPr>
        <w:t>По наличию осложнений:</w:t>
      </w:r>
      <w:r>
        <w:t xml:space="preserve"> </w:t>
      </w:r>
    </w:p>
    <w:p w:rsidR="00D00115" w:rsidRDefault="0001146A">
      <w:pPr>
        <w:numPr>
          <w:ilvl w:val="0"/>
          <w:numId w:val="2"/>
        </w:numPr>
        <w:spacing w:after="115" w:line="259" w:lineRule="auto"/>
        <w:ind w:hanging="140"/>
      </w:pPr>
      <w:r>
        <w:t xml:space="preserve">осложненные </w:t>
      </w:r>
    </w:p>
    <w:p w:rsidR="00D00115" w:rsidRDefault="0001146A">
      <w:pPr>
        <w:numPr>
          <w:ilvl w:val="0"/>
          <w:numId w:val="2"/>
        </w:numPr>
        <w:spacing w:after="112" w:line="259" w:lineRule="auto"/>
        <w:ind w:hanging="140"/>
      </w:pPr>
      <w:r>
        <w:t xml:space="preserve">неосложненные </w:t>
      </w:r>
    </w:p>
    <w:p w:rsidR="00D00115" w:rsidRDefault="0001146A">
      <w:pPr>
        <w:spacing w:after="114" w:line="259" w:lineRule="auto"/>
        <w:ind w:left="703"/>
        <w:jc w:val="left"/>
      </w:pPr>
      <w:r>
        <w:rPr>
          <w:u w:val="single" w:color="000000"/>
        </w:rPr>
        <w:t>По таксономии возбудителя:</w:t>
      </w:r>
      <w:r>
        <w:t xml:space="preserve"> </w:t>
      </w:r>
    </w:p>
    <w:p w:rsidR="00D00115" w:rsidRDefault="0001146A">
      <w:pPr>
        <w:numPr>
          <w:ilvl w:val="0"/>
          <w:numId w:val="2"/>
        </w:numPr>
        <w:spacing w:after="112" w:line="259" w:lineRule="auto"/>
        <w:ind w:hanging="140"/>
      </w:pPr>
      <w:r>
        <w:t xml:space="preserve">бактериальные </w:t>
      </w:r>
    </w:p>
    <w:p w:rsidR="00D00115" w:rsidRDefault="0001146A">
      <w:pPr>
        <w:numPr>
          <w:ilvl w:val="0"/>
          <w:numId w:val="2"/>
        </w:numPr>
        <w:spacing w:after="115" w:line="259" w:lineRule="auto"/>
        <w:ind w:hanging="140"/>
      </w:pPr>
      <w:r>
        <w:t xml:space="preserve">вирусные </w:t>
      </w:r>
    </w:p>
    <w:p w:rsidR="00D00115" w:rsidRDefault="0001146A">
      <w:pPr>
        <w:numPr>
          <w:ilvl w:val="0"/>
          <w:numId w:val="2"/>
        </w:numPr>
        <w:spacing w:after="112" w:line="259" w:lineRule="auto"/>
        <w:ind w:hanging="140"/>
      </w:pPr>
      <w:r>
        <w:t xml:space="preserve">протозойные </w:t>
      </w:r>
    </w:p>
    <w:p w:rsidR="00D00115" w:rsidRDefault="0001146A">
      <w:pPr>
        <w:numPr>
          <w:ilvl w:val="0"/>
          <w:numId w:val="2"/>
        </w:numPr>
        <w:spacing w:after="115" w:line="259" w:lineRule="auto"/>
        <w:ind w:hanging="140"/>
      </w:pPr>
      <w:r>
        <w:t xml:space="preserve">грибковые </w:t>
      </w:r>
    </w:p>
    <w:p w:rsidR="00D00115" w:rsidRDefault="0001146A">
      <w:pPr>
        <w:spacing w:after="114" w:line="259" w:lineRule="auto"/>
        <w:ind w:left="703"/>
        <w:jc w:val="left"/>
      </w:pPr>
      <w:r>
        <w:rPr>
          <w:u w:val="single" w:color="000000"/>
        </w:rPr>
        <w:t>По клиническому течению:</w:t>
      </w:r>
      <w:r>
        <w:t xml:space="preserve"> </w:t>
      </w:r>
    </w:p>
    <w:p w:rsidR="00D00115" w:rsidRDefault="0001146A">
      <w:pPr>
        <w:numPr>
          <w:ilvl w:val="0"/>
          <w:numId w:val="2"/>
        </w:numPr>
        <w:spacing w:after="115" w:line="259" w:lineRule="auto"/>
        <w:ind w:hanging="140"/>
      </w:pPr>
      <w:r>
        <w:t xml:space="preserve">острый  </w:t>
      </w:r>
    </w:p>
    <w:p w:rsidR="00D00115" w:rsidRDefault="0001146A">
      <w:pPr>
        <w:numPr>
          <w:ilvl w:val="0"/>
          <w:numId w:val="2"/>
        </w:numPr>
        <w:spacing w:after="112" w:line="259" w:lineRule="auto"/>
        <w:ind w:hanging="140"/>
      </w:pPr>
      <w:r>
        <w:t xml:space="preserve">хронический  </w:t>
      </w:r>
    </w:p>
    <w:p w:rsidR="00D00115" w:rsidRDefault="0001146A">
      <w:pPr>
        <w:spacing w:after="115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2" w:line="356" w:lineRule="auto"/>
        <w:ind w:left="0" w:firstLine="708"/>
      </w:pPr>
      <w:r>
        <w:rPr>
          <w:color w:val="2F5496"/>
        </w:rPr>
        <w:t xml:space="preserve">1.6 Клиническая картина заболевания или состояния (группы заболеваний или состояний) </w:t>
      </w:r>
    </w:p>
    <w:p w:rsidR="00D00115" w:rsidRDefault="0001146A">
      <w:pPr>
        <w:numPr>
          <w:ilvl w:val="2"/>
          <w:numId w:val="3"/>
        </w:numPr>
        <w:spacing w:after="114" w:line="259" w:lineRule="auto"/>
        <w:ind w:hanging="600"/>
      </w:pPr>
      <w:r>
        <w:rPr>
          <w:color w:val="2F5496"/>
        </w:rPr>
        <w:t xml:space="preserve">Цервицит </w:t>
      </w:r>
    </w:p>
    <w:p w:rsidR="00D00115" w:rsidRDefault="0001146A">
      <w:pPr>
        <w:spacing w:after="115" w:line="259" w:lineRule="auto"/>
        <w:ind w:left="718"/>
      </w:pPr>
      <w:r>
        <w:t xml:space="preserve">Воспаление шейки матки может протекать бессимптомно более чем в 50% случаев </w:t>
      </w:r>
    </w:p>
    <w:p w:rsidR="00D00115" w:rsidRDefault="0001146A">
      <w:pPr>
        <w:spacing w:after="112" w:line="259" w:lineRule="auto"/>
        <w:ind w:left="-5"/>
      </w:pPr>
      <w:r>
        <w:t xml:space="preserve">[7], [28], [29]. </w:t>
      </w:r>
    </w:p>
    <w:p w:rsidR="00D00115" w:rsidRDefault="0001146A">
      <w:pPr>
        <w:ind w:left="-15" w:firstLine="708"/>
      </w:pPr>
      <w:r>
        <w:t>Основными клиническими проявлениями цервицитов являются обильные слизистые или слизисто-гнойные выделения, межменструальные или посткоитальные кровотечения, дисп</w:t>
      </w:r>
      <w:r>
        <w:t xml:space="preserve">ареуния, зуд, жжение, дизурия [7], [30].  </w:t>
      </w:r>
    </w:p>
    <w:p w:rsidR="00D00115" w:rsidRDefault="0001146A">
      <w:pPr>
        <w:spacing w:after="3" w:line="357" w:lineRule="auto"/>
        <w:ind w:left="-15" w:firstLine="700"/>
        <w:jc w:val="left"/>
      </w:pPr>
      <w:r>
        <w:t>Хронический цервицит</w:t>
      </w:r>
      <w:r>
        <w:t xml:space="preserve"> характеризуется наличием клинических признаков воспаления шейки матки (гиперемия, кровоточивость, слизисто-гнойные выделения из цервикального канала) [31]. </w:t>
      </w:r>
    </w:p>
    <w:p w:rsidR="00D00115" w:rsidRDefault="0001146A">
      <w:pPr>
        <w:numPr>
          <w:ilvl w:val="2"/>
          <w:numId w:val="3"/>
        </w:numPr>
        <w:spacing w:after="114" w:line="259" w:lineRule="auto"/>
        <w:ind w:hanging="600"/>
      </w:pPr>
      <w:r>
        <w:rPr>
          <w:color w:val="2F5496"/>
        </w:rPr>
        <w:t xml:space="preserve">Вульвовагинит </w:t>
      </w:r>
    </w:p>
    <w:p w:rsidR="00D00115" w:rsidRDefault="0001146A">
      <w:pPr>
        <w:ind w:left="-15" w:firstLine="708"/>
      </w:pPr>
      <w:r>
        <w:t>При АВ субъективными</w:t>
      </w:r>
      <w:r>
        <w:t xml:space="preserve"> симптомами являются обильные выделения, чаще с гнилостным запахом, дискомфорт во влагалище, зуд, жжение, раздражение вульвы, диспареуния [7], [9], [11],  [32]. </w:t>
      </w:r>
    </w:p>
    <w:p w:rsidR="00D00115" w:rsidRDefault="0001146A">
      <w:pPr>
        <w:ind w:left="-15" w:firstLine="708"/>
      </w:pPr>
      <w:r>
        <w:t>ДВВ характеризуется гнойными выделениями и диспареунией на фоне нарушения флоры влагалища, в о</w:t>
      </w:r>
      <w:r>
        <w:t>тличие от АВ, сопровождается участками эритемы на стенках влагалища и лейкореей. ДВВ - диагноз исключения, когда другие признаки гнойного вагинита отсутствуют [5], [7], [10], [11], [26], [8], [32], [33].</w:t>
      </w:r>
      <w:r>
        <w:rPr>
          <w:color w:val="FF0000"/>
        </w:rPr>
        <w:t xml:space="preserve"> </w:t>
      </w:r>
    </w:p>
    <w:p w:rsidR="00D00115" w:rsidRDefault="0001146A">
      <w:pPr>
        <w:spacing w:after="291"/>
        <w:ind w:left="-15" w:firstLine="708"/>
      </w:pPr>
      <w:r>
        <w:t>При КВВ наблюдаются обильные выделения творожистого</w:t>
      </w:r>
      <w:r>
        <w:t xml:space="preserve"> характера, дискомфорт во влагалище и в области вульвы, диспареуния, жжение, зуд, раздражение вульвы, дизурические явления [7], [23], [34]. При осложненном КВВ тяжелой степени наблюдается выраженная гиперемия вульвы, отек, экскориации и образование трещин </w:t>
      </w:r>
      <w:r>
        <w:t xml:space="preserve">в области вульвы, задней спайки и перианальной области [7], [35]. </w:t>
      </w:r>
    </w:p>
    <w:p w:rsidR="00D00115" w:rsidRDefault="0001146A">
      <w:pPr>
        <w:pStyle w:val="Heading1"/>
        <w:ind w:left="-5"/>
      </w:pPr>
      <w:r>
        <w:t xml:space="preserve"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 xml:space="preserve">2.1 Жалобы и анамнез </w:t>
      </w:r>
    </w:p>
    <w:p w:rsidR="00D00115" w:rsidRDefault="0001146A">
      <w:pPr>
        <w:spacing w:after="140" w:line="259" w:lineRule="auto"/>
        <w:ind w:left="718"/>
      </w:pPr>
      <w:r>
        <w:t>См. пункт 1.6 «</w:t>
      </w:r>
      <w:r>
        <w:t xml:space="preserve">Клиническая картина». </w:t>
      </w:r>
    </w:p>
    <w:p w:rsidR="00D00115" w:rsidRDefault="0001146A">
      <w:pPr>
        <w:numPr>
          <w:ilvl w:val="0"/>
          <w:numId w:val="4"/>
        </w:numPr>
        <w:spacing w:after="46"/>
        <w:ind w:hanging="360"/>
      </w:pPr>
      <w:r>
        <w:t xml:space="preserve">Рекомендуется всем пациенткам проведение сбора жалоб и анамнестических данных с целью выявления факторов риска развития воспалительных заболеваний шейки матки, влагалища и вульвы [36], [37].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222222"/>
        </w:rPr>
        <w:t xml:space="preserve">Уровень </w:t>
      </w:r>
      <w:r>
        <w:rPr>
          <w:color w:val="222222"/>
        </w:rPr>
        <w:tab/>
        <w:t xml:space="preserve">убедительности </w:t>
      </w:r>
      <w:r>
        <w:rPr>
          <w:color w:val="222222"/>
        </w:rPr>
        <w:tab/>
        <w:t xml:space="preserve">рекомендаций </w:t>
      </w:r>
      <w:r>
        <w:rPr>
          <w:color w:val="222222"/>
        </w:rPr>
        <w:tab/>
        <w:t xml:space="preserve">С </w:t>
      </w:r>
      <w:r>
        <w:rPr>
          <w:color w:val="222222"/>
        </w:rPr>
        <w:tab/>
        <w:t xml:space="preserve">(уровень </w:t>
      </w:r>
      <w:r>
        <w:rPr>
          <w:color w:val="222222"/>
        </w:rPr>
        <w:tab/>
        <w:t xml:space="preserve">достоверности </w:t>
      </w:r>
    </w:p>
    <w:p w:rsidR="00D00115" w:rsidRDefault="0001146A">
      <w:pPr>
        <w:spacing w:after="148" w:line="259" w:lineRule="auto"/>
        <w:ind w:left="-5"/>
        <w:jc w:val="left"/>
      </w:pPr>
      <w:r>
        <w:rPr>
          <w:color w:val="222222"/>
        </w:rPr>
        <w:t>доказательств – 4).</w:t>
      </w:r>
      <w:r>
        <w:rPr>
          <w:color w:val="C00000"/>
        </w:rPr>
        <w:t xml:space="preserve"> </w:t>
      </w:r>
    </w:p>
    <w:p w:rsidR="00D00115" w:rsidRDefault="0001146A">
      <w:pPr>
        <w:spacing w:after="140" w:line="259" w:lineRule="auto"/>
        <w:ind w:left="10"/>
      </w:pPr>
      <w:r>
        <w:rPr>
          <w:color w:val="2F5496"/>
        </w:rPr>
        <w:t xml:space="preserve">2.2 Физикальное обследование </w:t>
      </w:r>
    </w:p>
    <w:p w:rsidR="00D00115" w:rsidRDefault="0001146A">
      <w:pPr>
        <w:numPr>
          <w:ilvl w:val="0"/>
          <w:numId w:val="4"/>
        </w:numPr>
        <w:spacing w:after="0" w:line="357" w:lineRule="auto"/>
        <w:ind w:hanging="360"/>
      </w:pPr>
      <w:r>
        <w:rPr>
          <w:color w:val="222222"/>
        </w:rPr>
        <w:t xml:space="preserve">Рекомендуется всем пациенткам проведение </w:t>
      </w:r>
      <w:r>
        <w:t xml:space="preserve">визуального осмотра наружных половых органов, </w:t>
      </w:r>
      <w:r>
        <w:rPr>
          <w:color w:val="222222"/>
        </w:rPr>
        <w:t>осмотра влагалища и шейки матки в зеркалах, бимануа</w:t>
      </w:r>
      <w:r>
        <w:rPr>
          <w:color w:val="222222"/>
        </w:rPr>
        <w:t xml:space="preserve">льного влагалищного исследования с целью выявления воспалительных заболеваний шейки матки, влагалища и вульвы </w:t>
      </w:r>
      <w:r>
        <w:t xml:space="preserve">[23], [76], </w:t>
      </w:r>
    </w:p>
    <w:p w:rsidR="00D00115" w:rsidRDefault="0001146A">
      <w:pPr>
        <w:spacing w:after="153" w:line="259" w:lineRule="auto"/>
        <w:ind w:left="1438"/>
      </w:pPr>
      <w:r>
        <w:t>[38].</w:t>
      </w:r>
      <w:r>
        <w:rPr>
          <w:color w:val="333333"/>
        </w:rPr>
        <w:t xml:space="preserve">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6"/>
          <w:tab w:val="center" w:pos="6957"/>
          <w:tab w:val="right" w:pos="9360"/>
        </w:tabs>
        <w:spacing w:after="11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333333"/>
        </w:rPr>
        <w:t xml:space="preserve">Уровень </w:t>
      </w:r>
      <w:r>
        <w:rPr>
          <w:color w:val="333333"/>
        </w:rPr>
        <w:tab/>
        <w:t xml:space="preserve">убедительности </w:t>
      </w:r>
      <w:r>
        <w:rPr>
          <w:color w:val="333333"/>
        </w:rPr>
        <w:tab/>
        <w:t>рекомендаций</w:t>
      </w:r>
      <w:r>
        <w:rPr>
          <w:color w:val="333333"/>
        </w:rPr>
        <w:t xml:space="preserve"> </w:t>
      </w:r>
      <w:r>
        <w:rPr>
          <w:color w:val="333333"/>
        </w:rPr>
        <w:tab/>
      </w:r>
      <w:r>
        <w:rPr>
          <w:color w:val="333333"/>
        </w:rPr>
        <w:t>С</w:t>
      </w:r>
      <w:r>
        <w:rPr>
          <w:color w:val="333333"/>
        </w:rPr>
        <w:t xml:space="preserve"> </w:t>
      </w:r>
      <w:r>
        <w:rPr>
          <w:color w:val="333333"/>
        </w:rPr>
        <w:tab/>
      </w:r>
      <w:r>
        <w:rPr>
          <w:color w:val="333333"/>
        </w:rPr>
        <w:t xml:space="preserve">(уровень </w:t>
      </w:r>
      <w:r>
        <w:rPr>
          <w:color w:val="333333"/>
        </w:rPr>
        <w:tab/>
        <w:t xml:space="preserve">достоверности </w:t>
      </w:r>
    </w:p>
    <w:p w:rsidR="00D00115" w:rsidRDefault="0001146A">
      <w:pPr>
        <w:spacing w:after="115" w:line="259" w:lineRule="auto"/>
        <w:ind w:left="-5"/>
        <w:jc w:val="left"/>
      </w:pPr>
      <w:r>
        <w:rPr>
          <w:color w:val="333333"/>
        </w:rPr>
        <w:t xml:space="preserve">доказательств - 5).  </w:t>
      </w:r>
    </w:p>
    <w:p w:rsidR="00D00115" w:rsidRDefault="0001146A">
      <w:pPr>
        <w:ind w:left="-15" w:firstLine="708"/>
      </w:pPr>
      <w:r>
        <w:t>Комментарий:</w:t>
      </w:r>
      <w:r>
        <w:t xml:space="preserve"> Проводится оценка наличия и интенсивности признаков воспаления, патологических элементов (сыпь, трещины, язвы и т.д.) на коже и слизистых, оценка количества, цвета, консистенции и запаха выделений, наличия инородных тел [39].  </w:t>
      </w:r>
    </w:p>
    <w:p w:rsidR="00D00115" w:rsidRDefault="0001146A">
      <w:pPr>
        <w:ind w:left="-15" w:firstLine="708"/>
      </w:pPr>
      <w:r>
        <w:t>При осмотре выявляется отек</w:t>
      </w:r>
      <w:r>
        <w:t xml:space="preserve"> слизистой шейки матки и/или влагалища, гиперемия, обильные слизистые, слизисто-гнойные или гнойные выделения из цервикального канала и/или их наличие в сводах влагалища, а также гиперемия и отечность наружного отверстия мочеиспускательного канала [1], [18</w:t>
      </w:r>
      <w:r>
        <w:t xml:space="preserve">]. </w:t>
      </w:r>
    </w:p>
    <w:p w:rsidR="00D00115" w:rsidRDefault="0001146A">
      <w:pPr>
        <w:ind w:left="-15" w:firstLine="708"/>
      </w:pPr>
      <w:r>
        <w:t xml:space="preserve">Цервицит на фоне ВПГ характеризуется язвенными поражениями, везикулярными высыпаниями на кожных покровах и слизистых, а также может сопровождаться повышением температуры тела, головной болью, паховой лимфаденопатией, дизурией [7]. </w:t>
      </w:r>
    </w:p>
    <w:p w:rsidR="00D00115" w:rsidRDefault="0001146A">
      <w:pPr>
        <w:ind w:left="-15" w:firstLine="708"/>
      </w:pPr>
      <w:r>
        <w:t>АВ проявляется обиль</w:t>
      </w:r>
      <w:r>
        <w:t xml:space="preserve">ными выделениями, чаще с неприятным запахом, выраженной гиперемией и отеком слизистой оболочки влагалища. </w:t>
      </w:r>
    </w:p>
    <w:p w:rsidR="00D00115" w:rsidRDefault="0001146A">
      <w:pPr>
        <w:ind w:left="-15" w:firstLine="708"/>
      </w:pPr>
      <w:r>
        <w:t>КВВ сопровождается отечностью, гиперемией слизистой влагалища и вульвы [23], беловатым налетом на слизистых, легко снимаемым ватным тампоном.Также мо</w:t>
      </w:r>
      <w:r>
        <w:t xml:space="preserve">гут быть трещины кожных покровов и слизистых вульвы, влагалища, задней спайки и перианальной области. </w:t>
      </w:r>
    </w:p>
    <w:p w:rsidR="00D00115" w:rsidRDefault="0001146A">
      <w:pPr>
        <w:ind w:left="-15" w:firstLine="708"/>
      </w:pPr>
      <w:r>
        <w:t xml:space="preserve">Осложненный КВВ характеризуется сухостью, атрофией, лихенификацией слизистой вульвы и влагалища, беловатыми выделениями из половых путей. </w:t>
      </w:r>
    </w:p>
    <w:p w:rsidR="00D00115" w:rsidRDefault="0001146A">
      <w:pPr>
        <w:ind w:left="-15" w:firstLine="708"/>
      </w:pPr>
      <w:r>
        <w:t>Вульвовагинит,</w:t>
      </w:r>
      <w:r>
        <w:t xml:space="preserve"> ассоциированный с генитальной герпесвирусной инфекцией, проявляется единичными или множественными везикулярными элементами на слизистой вульвы и влагалища и прилежащих участках кожи, выраженной гиперемией и отечностью слизистой. После вскрытия везикулярны</w:t>
      </w:r>
      <w:r>
        <w:t xml:space="preserve">х элементов образуются мокнущие эрозии. </w:t>
      </w:r>
    </w:p>
    <w:p w:rsidR="00D00115" w:rsidRDefault="0001146A">
      <w:pPr>
        <w:ind w:left="-15" w:firstLine="708"/>
      </w:pPr>
      <w:r>
        <w:t xml:space="preserve">Вульвовагинит, ассоциированный с гельминтозами, не обладает патогномоничными признаками [40].  </w:t>
      </w:r>
    </w:p>
    <w:p w:rsidR="00D00115" w:rsidRDefault="0001146A">
      <w:pPr>
        <w:spacing w:after="36"/>
        <w:ind w:left="-15" w:firstLine="708"/>
      </w:pPr>
      <w:r>
        <w:t xml:space="preserve"> При бимануальном влагалищном исследовании оцениваются размеры, консистенция и подвижность матки и её придатков, болезненность при пальпации и тракциях за шейку матки.  </w:t>
      </w:r>
    </w:p>
    <w:p w:rsidR="00D00115" w:rsidRDefault="0001146A">
      <w:pPr>
        <w:numPr>
          <w:ilvl w:val="0"/>
          <w:numId w:val="5"/>
        </w:numPr>
        <w:ind w:right="2" w:hanging="360"/>
      </w:pPr>
      <w:r>
        <w:t>Рекомендуется всем пациенткам определение концентрации водородных ионов (рН) отделяемо</w:t>
      </w:r>
      <w:r>
        <w:t xml:space="preserve">го слизистой оболочки влагалища для уточнения диагноза [11], [23], [41]. </w:t>
      </w:r>
    </w:p>
    <w:p w:rsidR="00D00115" w:rsidRDefault="0001146A">
      <w:pPr>
        <w:spacing w:after="2" w:line="360" w:lineRule="auto"/>
        <w:ind w:left="-15" w:firstLine="708"/>
        <w:jc w:val="left"/>
      </w:pPr>
      <w:r>
        <w:rPr>
          <w:color w:val="333333"/>
        </w:rPr>
        <w:t>Уровень убедительности рекомендаций</w:t>
      </w:r>
      <w:r>
        <w:rPr>
          <w:color w:val="333333"/>
        </w:rPr>
        <w:t xml:space="preserve"> </w:t>
      </w:r>
      <w:r>
        <w:rPr>
          <w:color w:val="333333"/>
        </w:rPr>
        <w:t>С</w:t>
      </w:r>
      <w:r>
        <w:rPr>
          <w:color w:val="333333"/>
        </w:rPr>
        <w:t xml:space="preserve"> </w:t>
      </w:r>
      <w:r>
        <w:rPr>
          <w:color w:val="333333"/>
        </w:rPr>
        <w:t xml:space="preserve">(уровень достоверности доказательств - 5). </w:t>
      </w:r>
      <w:r>
        <w:t xml:space="preserve"> </w:t>
      </w:r>
    </w:p>
    <w:p w:rsidR="00D00115" w:rsidRDefault="0001146A">
      <w:pPr>
        <w:spacing w:after="109" w:line="259" w:lineRule="auto"/>
        <w:ind w:left="718"/>
        <w:jc w:val="left"/>
      </w:pPr>
      <w:r>
        <w:t>Комментарий:</w:t>
      </w:r>
      <w:r>
        <w:t xml:space="preserve">  </w:t>
      </w:r>
    </w:p>
    <w:p w:rsidR="00D00115" w:rsidRDefault="0001146A">
      <w:pPr>
        <w:ind w:left="-15" w:firstLine="708"/>
      </w:pPr>
      <w:r>
        <w:t>Показатель pH отделяемого слизистой оболочки влагалища находится в пределах нормальн</w:t>
      </w:r>
      <w:r>
        <w:t>ых референсных значений (от 3,5 до 4,5) при КВВ. Повышенный рН отделяемого слизистой оболочки влагалища более 4,5</w:t>
      </w:r>
      <w:r>
        <w:rPr>
          <w:color w:val="D4D4D4"/>
        </w:rPr>
        <w:t>.</w:t>
      </w:r>
      <w:r>
        <w:t xml:space="preserve"> характерен для острого АВ, ДВВ и урогенитального трихомониаза и исключает наличие цитолитического вагиноза [11].</w:t>
      </w:r>
    </w:p>
    <w:p w:rsidR="00D00115" w:rsidRDefault="00D00115">
      <w:pPr>
        <w:sectPr w:rsidR="00D00115">
          <w:footerReference w:type="even" r:id="rId8"/>
          <w:footerReference w:type="default" r:id="rId9"/>
          <w:footerReference w:type="first" r:id="rId10"/>
          <w:footnotePr>
            <w:numRestart w:val="eachPage"/>
          </w:footnotePr>
          <w:pgSz w:w="11906" w:h="16838"/>
          <w:pgMar w:top="1128" w:right="845" w:bottom="1179" w:left="1702" w:header="720" w:footer="709" w:gutter="0"/>
          <w:cols w:space="720"/>
        </w:sectPr>
      </w:pP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 xml:space="preserve">2.3 Лабораторные диагностические исследования   </w:t>
      </w:r>
    </w:p>
    <w:p w:rsidR="00D00115" w:rsidRDefault="0001146A">
      <w:pPr>
        <w:spacing w:after="75"/>
        <w:ind w:left="-15" w:firstLine="708"/>
      </w:pPr>
      <w:r>
        <w:t>Лабораторные диагностические исследования цервицита/вагинита должны включать в себя микробиологическую диагностику ИППП (а именно микроскопическую, культуральную (бактериологическую), молекулярно-биологическую (ПЦР) диагностику) (Приложение А3)</w:t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1"/>
      </w:r>
      <w:r>
        <w:t xml:space="preserve"> </w:t>
      </w:r>
    </w:p>
    <w:p w:rsidR="00D00115" w:rsidRDefault="0001146A">
      <w:pPr>
        <w:numPr>
          <w:ilvl w:val="0"/>
          <w:numId w:val="5"/>
        </w:numPr>
        <w:spacing w:after="39" w:line="358" w:lineRule="auto"/>
        <w:ind w:right="2" w:hanging="360"/>
      </w:pPr>
      <w:r>
        <w:t>Рекомендовано всем пациентам при наличии цервицита/вагинита проведение обследования на наличие возбудителей ИППП (</w:t>
      </w:r>
      <w:r>
        <w:t xml:space="preserve">Chlamydia trachomatis, Neisseria gonorrhoeae, Trichomonas vaginalis, Mycopasma genitalium – </w:t>
      </w:r>
      <w:r>
        <w:rPr>
          <w:color w:val="333333"/>
        </w:rPr>
        <w:t>Определение ДНК возбудителей инфекции передаваемые</w:t>
      </w:r>
      <w:r>
        <w:rPr>
          <w:color w:val="333333"/>
        </w:rPr>
        <w:t xml:space="preserve"> половым путем (</w:t>
      </w:r>
      <w:r>
        <w:rPr>
          <w:color w:val="333333"/>
        </w:rPr>
        <w:t>Neisseria gonorrhoeae, Trichomonas vaginalis, Chlamydia trachomatis, Mycoplasma genitalium</w:t>
      </w:r>
      <w:r>
        <w:rPr>
          <w:color w:val="333333"/>
        </w:rPr>
        <w:t>) в отделяемом слизистых женских половых органов методом ПЦР</w:t>
      </w:r>
      <w:r>
        <w:t xml:space="preserve">, Treponema pallidum - </w:t>
      </w:r>
      <w:r>
        <w:rPr>
          <w:color w:val="333333"/>
        </w:rPr>
        <w:t>Определение антител к бледной трепонеме (Treponema pallidum) в нетр</w:t>
      </w:r>
      <w:r>
        <w:rPr>
          <w:color w:val="333333"/>
        </w:rPr>
        <w:t xml:space="preserve">епонемных тестах (RPR, РМП) (качественное и полуколичественное исследование) в сыворотке крови </w:t>
      </w:r>
      <w:r>
        <w:t xml:space="preserve">с использованием стандартных лабораторных методов [7] [42], [43].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D00115" w:rsidRDefault="0001146A">
      <w:pPr>
        <w:pStyle w:val="Heading2"/>
        <w:ind w:left="-5"/>
      </w:pPr>
      <w:r>
        <w:t xml:space="preserve">доказательств – 5) </w:t>
      </w:r>
    </w:p>
    <w:p w:rsidR="00D00115" w:rsidRDefault="0001146A">
      <w:pPr>
        <w:spacing w:after="123"/>
        <w:ind w:left="-15" w:firstLine="708"/>
      </w:pPr>
      <w:r>
        <w:t>Коммен</w:t>
      </w:r>
      <w:r>
        <w:t>тарий:</w:t>
      </w:r>
      <w:r>
        <w:t xml:space="preserve"> Предпочтительным лабораторным методом диагностики ИППП, вызванных </w:t>
      </w:r>
      <w:r>
        <w:t>N.gonorrhoeae, T.vaginalis, C.trachomatis, M.genitalium</w:t>
      </w:r>
      <w:r>
        <w:t>, является ПЦР (</w:t>
      </w:r>
      <w:r>
        <w:rPr>
          <w:color w:val="333333"/>
        </w:rPr>
        <w:t xml:space="preserve">Определение ДНК возбудителей инфекции передаваемые половым путем (Neisseria gonorrhoeae, Trichomonas vaginalis, </w:t>
      </w:r>
      <w:r>
        <w:rPr>
          <w:color w:val="333333"/>
        </w:rPr>
        <w:t>Chlamydia trachomatis, Mycoplasma genitalium) в отделяемом слизистых женских половых органов методом ПЦР</w:t>
      </w:r>
      <w:r>
        <w:t>). Биологический материал (влагалищное отделяемое)  предпочтительно брать из заднего свода влагалища</w:t>
      </w:r>
      <w:r>
        <w:t xml:space="preserve"> </w:t>
      </w:r>
      <w:r>
        <w:t>с помощью зонда [26]. Для диагностики сифилиса испо</w:t>
      </w:r>
      <w:r>
        <w:t>льзуется комплекс нетрепонемного (реакция микропреципитации - РМП, микрореакция на сифилис – RPR анализ (тест быстрых плазменных реагинов), чувствительный нетрепонемный тест (современный аналог реакции Вассермана (RW) с кардиолипиновым антигеном, модификац</w:t>
      </w:r>
      <w:r>
        <w:t>ия VDRL (Venereal Disease Research Laboratory) теста и другие аналоги) в количественном варианте постановки и трепонемного (реакция пассивной гемагглютинации (РПГА), иммуноферментный анализ (ИФА), иммунный блот (ИБ), иммунохемилюминесценция (ИХЛ), иммунохр</w:t>
      </w:r>
      <w:r>
        <w:t xml:space="preserve">оматография (ИХГ)) тестов исследования сыворотки крови [7], [44]. </w:t>
      </w:r>
    </w:p>
    <w:p w:rsidR="00D00115" w:rsidRDefault="0001146A">
      <w:pPr>
        <w:ind w:left="-5"/>
      </w:pPr>
      <w:r>
        <w:t>Характеристика трепонемных тестов: используется антиген трепонемного происхождения; чувствительность – 70-100%; специфичность – 94-100%. Характеристика нетрепонемных тестов: используется ан</w:t>
      </w:r>
      <w:r>
        <w:t xml:space="preserve">тиген нетрепонемного происхождения (стандартизованный кардиолипиновый антиген; чувствительность - 70-90%) [7], [44]. </w:t>
      </w:r>
    </w:p>
    <w:p w:rsidR="00D00115" w:rsidRDefault="0001146A">
      <w:pPr>
        <w:spacing w:after="0" w:line="259" w:lineRule="auto"/>
        <w:ind w:left="0" w:firstLine="0"/>
        <w:jc w:val="left"/>
      </w:pPr>
      <w:r>
        <w:t xml:space="preserve"> </w:t>
      </w:r>
    </w:p>
    <w:p w:rsidR="00D00115" w:rsidRDefault="0001146A">
      <w:pPr>
        <w:spacing w:after="38"/>
        <w:ind w:left="-15" w:firstLine="708"/>
      </w:pPr>
      <w:r>
        <w:t>Если не доступны молекулярно-биологические (ПЦР) методы для диагностики гонококковой и трихомонадной инфекций может быть использовано ми</w:t>
      </w:r>
      <w:r>
        <w:t>кроскопическое исследование отделяемого женских половых органов (окрашенного метиленовым синим и по Граму), но диагностическая чувствительность микроскопического метода для гонореи у женщин не превышает 30-40%. Диагностическим критерием гонококковой инфекц</w:t>
      </w:r>
      <w:r>
        <w:t>ии является наличие внутри лейкоцитов грамотрицательных диплококков (при окраске по Граму), однако окончательная видовая принадлежность диплококков требует проведения культурального или ПЦР-исследования [43]. Трихомонады (жгутиковые простейшие) возможно вы</w:t>
      </w:r>
      <w:r>
        <w:t>являть при нативной микроскопии влагалищного отделяемого. Ограничение метода: исследование необходимо выполнить в течение 10–20 мин. с момента взятия биоматериала, поскольку T. vaginalis быстро теряют свою подвижность, что увеличивает вероятность получения</w:t>
      </w:r>
      <w:r>
        <w:t xml:space="preserve"> ложноотрицательного результата [14]. </w:t>
      </w:r>
    </w:p>
    <w:p w:rsidR="00D00115" w:rsidRDefault="0001146A">
      <w:pPr>
        <w:spacing w:after="49"/>
        <w:ind w:left="1428" w:hanging="360"/>
      </w:pPr>
      <w:r>
        <w:t xml:space="preserve"> </w:t>
      </w:r>
      <w:r>
        <w:t xml:space="preserve">Не рекомендуется исследование мочи как биологического материала для диагностики ИППП у пациенток с цервицитом/вагинитом в связи с низкой информативностью (Молекулярно-биологическое исследование мочи на возбудителей </w:t>
      </w:r>
      <w:r>
        <w:t>инфекции передаваемые половым путем (</w:t>
      </w:r>
      <w:r>
        <w:t>Neisseria gonorrhoeae, Trichomonas vaginalis, Chlamydia trachomatis, Mycoplasma genitalium</w:t>
      </w:r>
      <w:r>
        <w:t xml:space="preserve">) [2], [7], [45], [46].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D00115" w:rsidRDefault="0001146A">
      <w:pPr>
        <w:pStyle w:val="Heading2"/>
        <w:spacing w:after="138"/>
        <w:ind w:left="-5"/>
      </w:pPr>
      <w:r>
        <w:t>доказательств – 5)</w:t>
      </w:r>
      <w:r>
        <w:t xml:space="preserve"> </w:t>
      </w:r>
    </w:p>
    <w:p w:rsidR="00D00115" w:rsidRDefault="0001146A">
      <w:pPr>
        <w:ind w:left="1428" w:hanging="360"/>
      </w:pPr>
      <w:r>
        <w:t xml:space="preserve"> </w:t>
      </w:r>
      <w:r>
        <w:t>Рекомендовано</w:t>
      </w:r>
      <w:r>
        <w:t xml:space="preserve"> </w:t>
      </w:r>
      <w:r>
        <w:t>всем пациенткам с подозрением на цервицит/вагинит проведение микробиологического исследования влагалищных мазков на КВВ (микробиологическое (культуральное) исследование влагалищного отделяемого на дрожжевые грибы (А26.20.016)) и БВ - микробиологическое (ку</w:t>
      </w:r>
      <w:r>
        <w:t xml:space="preserve">льтуральное) исследование отделяемого женских половых органов на аэробные и факультативно-анаэробные микроорганизмы (А26.20.008) [1], </w:t>
      </w:r>
    </w:p>
    <w:p w:rsidR="00D00115" w:rsidRDefault="0001146A">
      <w:pPr>
        <w:spacing w:after="151" w:line="259" w:lineRule="auto"/>
        <w:ind w:left="1438"/>
      </w:pPr>
      <w:r>
        <w:t xml:space="preserve">[43], [47].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D00115" w:rsidRDefault="0001146A">
      <w:pPr>
        <w:pStyle w:val="Heading2"/>
        <w:ind w:left="-5"/>
      </w:pPr>
      <w:r>
        <w:t xml:space="preserve">доказательств – 5) </w:t>
      </w:r>
    </w:p>
    <w:p w:rsidR="00D00115" w:rsidRDefault="0001146A">
      <w:pPr>
        <w:spacing w:after="38"/>
        <w:ind w:left="-15" w:firstLine="708"/>
      </w:pPr>
      <w:r>
        <w:t>Комментарий</w:t>
      </w:r>
      <w:r>
        <w:t xml:space="preserve">: Для БВ </w:t>
      </w:r>
      <w:r>
        <w:t>и КВВ микроскопическое исследование отделяемого женских половых органов является наиболее простым, низкозатратным и быстрым методом. Микроскопический метод позволяет визуализировать дрожжевые клетки, псевдомицелий дрожжевых грибов, морфологический состав м</w:t>
      </w:r>
      <w:r>
        <w:t>икрофлоры и соотношение бактериальных морфотипов, а также характер эпителия (поверхностные, промежуточные, парабазальные и базальные клетки), «ключевые клетки» и степень  локального воспаления  [48], может быть использована отечественная модификация оценки</w:t>
      </w:r>
      <w:r>
        <w:t xml:space="preserve"> микробиоценоза влагалища (Приложение Г2) [49]. Метод окраски влагалищнного отделяемого по Граму является более специфичным тестом, чем качественное определение ДНК (молекулярнобиологическое исследование влагалищного отделяемого на гарднереллу вагиналис (</w:t>
      </w:r>
      <w:r>
        <w:t>G</w:t>
      </w:r>
      <w:r>
        <w:t>. Vaginalis</w:t>
      </w:r>
      <w:r>
        <w:t xml:space="preserve">) (А26.20.030)) или микробиологическое исследование отделяемого женских половых органов на неспорообразующие анаэробные микроорганизмы (А26.20.007) на выявление </w:t>
      </w:r>
      <w:r>
        <w:t>G. Vaginalis</w:t>
      </w:r>
      <w:r>
        <w:t xml:space="preserve"> или дрожжевых грибов (микробиологическое (культуральное) исследование в</w:t>
      </w:r>
      <w:r>
        <w:t>лагалищного отделяемого на дрожжевые грибы (А26.20.016) без их количественной оценки, поскольку в низких концентрациях эти микроорганизмы входят в состав нормальной микрофлоры влагалища. У 34% пациенток с культурально подтвержденным КВВ не удается идентифи</w:t>
      </w:r>
      <w:r>
        <w:t xml:space="preserve">цировать дрожжевые клетки и псевдомицелий дрожжевых грибов при микроскопическом исследовании [50]. </w:t>
      </w:r>
    </w:p>
    <w:p w:rsidR="00D00115" w:rsidRDefault="0001146A">
      <w:pPr>
        <w:ind w:left="1428" w:hanging="360"/>
      </w:pPr>
      <w:r>
        <w:t xml:space="preserve"> </w:t>
      </w:r>
      <w:r>
        <w:t>Рекомендовано микробиологическое (культуральное) исследование влагалищного отделяемого на дрожжевые грибы (А26.20.016) для диагностики КВВ. При осложненно</w:t>
      </w:r>
      <w:r>
        <w:t>м течении КВВ или при неэффективности эмпирической терапии необходимо уточнение видовой принадлежности возбудителя (Молекулярно-биологическое исследование влагалищного отделяемого на грибы рода кандида (Candida spp.) с уточнением вида) и определение чувств</w:t>
      </w:r>
      <w:r>
        <w:t xml:space="preserve">ительности дрожжевых грибов к противомикробным препаратам и антисептикам, кроме комбинации с кортикостероидами G01A </w:t>
      </w:r>
    </w:p>
    <w:p w:rsidR="00D00115" w:rsidRDefault="0001146A">
      <w:pPr>
        <w:spacing w:after="117" w:line="259" w:lineRule="auto"/>
        <w:ind w:left="1438"/>
      </w:pPr>
      <w:r>
        <w:t xml:space="preserve">[11], [14], [43]. </w:t>
      </w:r>
    </w:p>
    <w:p w:rsidR="00D00115" w:rsidRDefault="0001146A">
      <w:pPr>
        <w:pStyle w:val="Heading2"/>
        <w:ind w:left="-5"/>
      </w:pPr>
      <w:r>
        <w:t xml:space="preserve">Уровень убедительности рекомендаций С (уровень достоверности доказательств – 5) </w:t>
      </w:r>
    </w:p>
    <w:p w:rsidR="00D00115" w:rsidRDefault="0001146A">
      <w:pPr>
        <w:ind w:left="-15" w:firstLine="708"/>
      </w:pPr>
      <w:r>
        <w:t xml:space="preserve">Комментарий: </w:t>
      </w:r>
      <w:r>
        <w:t>Наиболее частым возбудител</w:t>
      </w:r>
      <w:r>
        <w:t xml:space="preserve">ем КВВ является вид </w:t>
      </w:r>
      <w:r>
        <w:t>C.albicans</w:t>
      </w:r>
      <w:r>
        <w:t>, который в большинстве случаев сохраняет чувствительность к противогрибковым препаратам системного действия J02A (J02AC – производные триазола и тетразола), и обычно не требуется определения чувствительности к противогрибковы</w:t>
      </w:r>
      <w:r>
        <w:t>м препаратам (J02A). Однако при наметившейся тенденции к увеличению резистентности среди вагинальных изолятов этого вида дрожжевого гриба к J02AC – производные триазола и тетразола целесообразно проведение тестирования выделенного грибкового возбудителя на</w:t>
      </w:r>
      <w:r>
        <w:t xml:space="preserve"> чувствительность к противогрибковым препаратам (J02AC – производные триазола и тетразола) в случае рецидивирующего течения КВВ или неэффективности проведенной терапии [51], [52], [53].</w:t>
      </w:r>
      <w:r>
        <w:t xml:space="preserve"> </w:t>
      </w:r>
    </w:p>
    <w:p w:rsidR="00D00115" w:rsidRDefault="0001146A">
      <w:pPr>
        <w:spacing w:after="38"/>
        <w:ind w:left="-15" w:firstLine="708"/>
      </w:pPr>
      <w:r>
        <w:t>Обнаружение лейкоцитарной реакции в отделяемом цервикального канала &gt;</w:t>
      </w:r>
      <w:r>
        <w:t xml:space="preserve"> 10 лейкоцитов в поле зрения при увеличении светового микроскопа ×1000 при микроскопическом исследовании может быть связано с хламидийной, гонококковой инфекцией и др., однако, критерий использования повышенного количества лейкоцитов не стандартизирован [7</w:t>
      </w:r>
      <w:r>
        <w:t xml:space="preserve">], [14], [54]. </w:t>
      </w:r>
    </w:p>
    <w:p w:rsidR="00D00115" w:rsidRDefault="0001146A">
      <w:pPr>
        <w:spacing w:after="49"/>
        <w:ind w:left="1428" w:hanging="360"/>
      </w:pPr>
      <w:r>
        <w:t xml:space="preserve"> </w:t>
      </w:r>
      <w:r>
        <w:t>Рекомендовано для диагностики АВ микроскопическое исследование отделяемого женских половых органов, которое является предпочтительным методом (по НМУ - Микроскопическое исследование отделяемого женских половых органов на аэробные и факуль</w:t>
      </w:r>
      <w:r>
        <w:t xml:space="preserve">тативно-анаэробные микроорганизмы) [6], [55], [56].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C </w:t>
      </w:r>
      <w:r>
        <w:tab/>
        <w:t xml:space="preserve">(уровень </w:t>
      </w:r>
      <w:r>
        <w:tab/>
        <w:t xml:space="preserve">достоверности </w:t>
      </w:r>
    </w:p>
    <w:p w:rsidR="00D00115" w:rsidRDefault="0001146A">
      <w:pPr>
        <w:pStyle w:val="Heading2"/>
        <w:ind w:left="-5"/>
      </w:pPr>
      <w:r>
        <w:t xml:space="preserve">доказательств – 5) </w:t>
      </w:r>
    </w:p>
    <w:p w:rsidR="00D00115" w:rsidRDefault="0001146A">
      <w:pPr>
        <w:spacing w:after="36"/>
        <w:ind w:left="-5"/>
      </w:pPr>
      <w:r>
        <w:t>Комментарий</w:t>
      </w:r>
      <w:r>
        <w:t>: Для диагностики АВ возможно использование микроскопического исследования, предпочтительно с использованием окраски влагалищных выделений по Граму, и микробиологического (культурального) исследования отделяемого женских половых органов на анаэробные и фак</w:t>
      </w:r>
      <w:r>
        <w:t xml:space="preserve">ультативно-анаэробные микроорганизмы А26.20.008 [49], [57]. Для диагностики АВ микроскопическим методом с определением степени его тяжести можно использовать балльную шкалу оценки АВ (Приложение Г2) [6].  </w:t>
      </w:r>
    </w:p>
    <w:p w:rsidR="00D00115" w:rsidRDefault="0001146A">
      <w:pPr>
        <w:numPr>
          <w:ilvl w:val="0"/>
          <w:numId w:val="6"/>
        </w:numPr>
        <w:ind w:hanging="360"/>
      </w:pPr>
      <w:r>
        <w:t>Рекомендовано проведение микробиологического (куль</w:t>
      </w:r>
      <w:r>
        <w:t>турального) исследования отделяемого женских половых органов на аэробные и факультативно-анаэробные микроорганизмы  А26.20.008 при повторном эпизоде АВ и при неэффективности эмпирической терапии местными антимикробными препаратами  (противомикробные препар</w:t>
      </w:r>
      <w:r>
        <w:t xml:space="preserve">аты и антисептики, кроме комбинации с кортикостероидами G01A)  [11], [49], [58], </w:t>
      </w:r>
    </w:p>
    <w:p w:rsidR="00D00115" w:rsidRDefault="0001146A">
      <w:pPr>
        <w:spacing w:after="151" w:line="259" w:lineRule="auto"/>
        <w:ind w:left="1438"/>
      </w:pPr>
      <w:r>
        <w:t xml:space="preserve">[6]. </w:t>
      </w:r>
    </w:p>
    <w:p w:rsidR="00D00115" w:rsidRDefault="0001146A">
      <w:pPr>
        <w:tabs>
          <w:tab w:val="center" w:pos="923"/>
          <w:tab w:val="center" w:pos="1987"/>
          <w:tab w:val="center" w:pos="3301"/>
          <w:tab w:val="center" w:pos="4920"/>
          <w:tab w:val="center" w:pos="6856"/>
          <w:tab w:val="center" w:pos="8016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Для </w:t>
      </w:r>
      <w:r>
        <w:tab/>
        <w:t xml:space="preserve">взрослых: </w:t>
      </w:r>
      <w:r>
        <w:tab/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</w:p>
    <w:p w:rsidR="00D00115" w:rsidRDefault="0001146A">
      <w:pPr>
        <w:spacing w:after="148" w:line="259" w:lineRule="auto"/>
        <w:ind w:left="-5"/>
        <w:jc w:val="left"/>
      </w:pPr>
      <w:r>
        <w:t xml:space="preserve">достоверности доказательств – 3). </w:t>
      </w:r>
    </w:p>
    <w:p w:rsidR="00D00115" w:rsidRDefault="0001146A">
      <w:pPr>
        <w:tabs>
          <w:tab w:val="center" w:pos="923"/>
          <w:tab w:val="center" w:pos="2061"/>
          <w:tab w:val="center" w:pos="3448"/>
          <w:tab w:val="center" w:pos="5031"/>
          <w:tab w:val="center" w:pos="6927"/>
          <w:tab w:val="center" w:pos="8053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Для </w:t>
      </w:r>
      <w:r>
        <w:tab/>
        <w:t xml:space="preserve">подростков: </w:t>
      </w:r>
      <w:r>
        <w:tab/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</w:p>
    <w:p w:rsidR="00D00115" w:rsidRDefault="0001146A">
      <w:pPr>
        <w:spacing w:after="109" w:line="259" w:lineRule="auto"/>
        <w:ind w:left="-5"/>
        <w:jc w:val="left"/>
      </w:pPr>
      <w:r>
        <w:t xml:space="preserve">достоверности доказательств – 5). </w:t>
      </w:r>
    </w:p>
    <w:p w:rsidR="00D00115" w:rsidRDefault="0001146A">
      <w:pPr>
        <w:spacing w:after="36"/>
        <w:ind w:left="-15" w:firstLine="708"/>
      </w:pPr>
      <w:r>
        <w:t xml:space="preserve">ДВВ характеризуется колонизацией аэробными или факультативными анаэробными микроорганизмами и отсутствием лактобацилл, увеличением количества незрелых </w:t>
      </w:r>
      <w:r>
        <w:t>парабазальных эпителиальных клеток [5], [7], [8], [10], [11], [33].</w:t>
      </w:r>
      <w:r>
        <w:rPr>
          <w:color w:val="FF0000"/>
        </w:rPr>
        <w:t xml:space="preserve"> </w:t>
      </w:r>
    </w:p>
    <w:p w:rsidR="00D00115" w:rsidRDefault="0001146A">
      <w:pPr>
        <w:numPr>
          <w:ilvl w:val="0"/>
          <w:numId w:val="6"/>
        </w:numPr>
        <w:spacing w:after="49"/>
        <w:ind w:hanging="360"/>
      </w:pPr>
      <w:r>
        <w:t>Рекомендовано молекулярно-биологическое исследование влагалищного отделяемого с количественной оценкой микрофлоры для диагностики БВ (Молекулярно-биологическое исследование влагалищного о</w:t>
      </w:r>
      <w:r>
        <w:t>тделяемого на гарднереллу вагиналис (Gadnerella vaginalis); Молекулярно-биологическое исследование влагалищного отделяемого на микроорганизмы-маркеры бактериального вагиноза), АВ, КВВ (Молекулярно-биологическое исследование влагалищного отделяемого на гриб</w:t>
      </w:r>
      <w:r>
        <w:t xml:space="preserve">ы рода кандида (Candida spp.) с уточнением вида) при наличии возможности [59], [60]. </w:t>
      </w:r>
    </w:p>
    <w:p w:rsidR="00D00115" w:rsidRDefault="0001146A">
      <w:pPr>
        <w:pStyle w:val="Heading2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>достоверности доказательств – 5)</w:t>
      </w:r>
      <w:r>
        <w:t xml:space="preserve"> </w:t>
      </w:r>
    </w:p>
    <w:p w:rsidR="00D00115" w:rsidRDefault="0001146A">
      <w:pPr>
        <w:spacing w:after="36"/>
        <w:ind w:left="-15" w:firstLine="708"/>
      </w:pPr>
      <w:r>
        <w:t>Комментарий:</w:t>
      </w:r>
      <w:r>
        <w:t xml:space="preserve"> При использовании молекулярно-биологических методов следует использоват</w:t>
      </w:r>
      <w:r>
        <w:t>ь серийно выпускаемые и зарегистрированные в соответствии с законодательством Российской Федерации наборы реагентов. В настоящее время в мире и в РФ разработаны методики на основе количественной ПЦР в реальном времени для диагностики БВ, АВ, КВВ [59], [60]</w:t>
      </w:r>
      <w:r>
        <w:t xml:space="preserve">. </w:t>
      </w:r>
    </w:p>
    <w:p w:rsidR="00D00115" w:rsidRDefault="0001146A">
      <w:pPr>
        <w:spacing w:after="46"/>
        <w:ind w:left="1428" w:hanging="360"/>
      </w:pPr>
      <w:r>
        <w:t xml:space="preserve"> </w:t>
      </w:r>
      <w:r>
        <w:t>Рекомендовано молекулярно-биологическое исследование на ВПГ 1 и 2 типа (Молекулярно-биологическое исследование отделяемого из цервикального канала на вирус простого герпеса 1 и 2 типов (Herpes simplex virus types 1, 2) всем пациенткам с наличием призн</w:t>
      </w:r>
      <w:r>
        <w:t xml:space="preserve">аков цервицита, у которых исключены ИППП (гонококковая, хламидийная, инфекция, вызванная </w:t>
      </w:r>
      <w:r>
        <w:t>M.genitalium,</w:t>
      </w:r>
      <w:r>
        <w:t xml:space="preserve"> и трихомониаз), КВВ и БВ и/или при наличии пузырьковых высыпаний [61]. </w:t>
      </w:r>
    </w:p>
    <w:p w:rsidR="00D00115" w:rsidRDefault="0001146A">
      <w:pPr>
        <w:pStyle w:val="Heading2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C </w:t>
      </w:r>
      <w:r>
        <w:tab/>
        <w:t xml:space="preserve">(уровень </w:t>
      </w:r>
      <w:r>
        <w:tab/>
        <w:t xml:space="preserve">достоверности доказательств– </w:t>
      </w:r>
      <w:r>
        <w:t xml:space="preserve">3) </w:t>
      </w:r>
    </w:p>
    <w:p w:rsidR="00D00115" w:rsidRDefault="0001146A">
      <w:pPr>
        <w:ind w:left="-15" w:firstLine="708"/>
      </w:pPr>
      <w:r>
        <w:t>Комментарий:</w:t>
      </w:r>
      <w:r>
        <w:t xml:space="preserve"> Молекулярно-биологическое исследование отделяемого цервикального канала на вирус простого герпеса 1 и 2 типов (</w:t>
      </w:r>
      <w:r>
        <w:t>Herpes simplex virus types 1, 2</w:t>
      </w:r>
      <w:r>
        <w:t xml:space="preserve">) </w:t>
      </w:r>
      <w:r>
        <w:t xml:space="preserve">(в соответствии с имеющимися клиническими рекомендациями по соответствующим нозологиям согласно МКБ10 «Аногенитальная герпетическая вирусная инфекция»), биологический материал получают из цервикального канала с помощью цервикальной щетки [62]. </w:t>
      </w:r>
    </w:p>
    <w:p w:rsidR="00D00115" w:rsidRDefault="0001146A">
      <w:pPr>
        <w:spacing w:after="115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>2.4 Инстр</w:t>
      </w:r>
      <w:r>
        <w:rPr>
          <w:color w:val="2F5496"/>
        </w:rPr>
        <w:t xml:space="preserve">ументальные диагностические исследования </w:t>
      </w:r>
    </w:p>
    <w:p w:rsidR="00D00115" w:rsidRDefault="0001146A">
      <w:pPr>
        <w:spacing w:after="46"/>
        <w:ind w:left="-15" w:firstLine="708"/>
      </w:pPr>
      <w:r>
        <w:t>• Рекомендуется пациенткам с воспалительными заболеваниями шейки матки, вульвы и влагалища проведение ультразвукового исследования органов малого таза комплексное (трансвагинальное и трансабдоминальное) для исключе</w:t>
      </w:r>
      <w:r>
        <w:t xml:space="preserve">ния сопутствующей гинекологической патологии [3], [63], [64]. </w:t>
      </w:r>
    </w:p>
    <w:p w:rsidR="00D00115" w:rsidRDefault="0001146A">
      <w:pPr>
        <w:pStyle w:val="Heading2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доказательств– 5) </w:t>
      </w:r>
    </w:p>
    <w:p w:rsidR="00D00115" w:rsidRDefault="0001146A">
      <w:pPr>
        <w:spacing w:after="46"/>
        <w:ind w:left="1428" w:hanging="360"/>
      </w:pPr>
      <w:r>
        <w:t xml:space="preserve"> </w:t>
      </w:r>
      <w:r>
        <w:t>Рекомендуется выполнить расширенную кольпоскопию и\или вагиноскопию при выявлении измененных участков шейк</w:t>
      </w:r>
      <w:r>
        <w:t xml:space="preserve">и матки и влагалища [3], [57], [78], [65]. </w:t>
      </w:r>
    </w:p>
    <w:p w:rsidR="00D00115" w:rsidRDefault="0001146A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9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D00115" w:rsidRDefault="0001146A">
      <w:pPr>
        <w:spacing w:after="109" w:line="259" w:lineRule="auto"/>
        <w:ind w:left="-5"/>
        <w:jc w:val="left"/>
      </w:pPr>
      <w:r>
        <w:t xml:space="preserve">доказательств– 5). </w:t>
      </w:r>
    </w:p>
    <w:p w:rsidR="00D00115" w:rsidRDefault="0001146A">
      <w:pPr>
        <w:ind w:left="-15" w:firstLine="708"/>
      </w:pPr>
      <w:r>
        <w:t>Комментарии</w:t>
      </w:r>
      <w:r>
        <w:t>: Кольпоскопия (вагиноскопия) позволяет определить отечность и гиперемию стенок влагалища и влагалищной порции ше</w:t>
      </w:r>
      <w:r>
        <w:t xml:space="preserve">йки матки, мелкоточечные кровоизлияния, эрозии, а также инородные тела и др.  </w:t>
      </w:r>
    </w:p>
    <w:p w:rsidR="00D00115" w:rsidRDefault="0001146A">
      <w:pPr>
        <w:spacing w:after="108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14" w:line="358" w:lineRule="auto"/>
        <w:ind w:left="703" w:right="4078"/>
      </w:pPr>
      <w:r>
        <w:rPr>
          <w:color w:val="2F5496"/>
        </w:rPr>
        <w:t xml:space="preserve">2.5 Иные диагностические исследования  </w:t>
      </w:r>
      <w:r>
        <w:t xml:space="preserve">Не применимо. </w:t>
      </w:r>
      <w:r>
        <w:br w:type="page"/>
      </w:r>
    </w:p>
    <w:p w:rsidR="00D00115" w:rsidRDefault="0001146A">
      <w:pPr>
        <w:pStyle w:val="Heading1"/>
        <w:ind w:left="-15" w:firstLine="708"/>
      </w:pPr>
      <w:r>
        <w:t xml:space="preserve"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D00115" w:rsidRDefault="0001146A">
      <w:pPr>
        <w:pStyle w:val="Heading2"/>
        <w:spacing w:after="136"/>
        <w:ind w:left="703"/>
      </w:pPr>
      <w:r>
        <w:rPr>
          <w:u w:val="single" w:color="000000"/>
        </w:rPr>
        <w:t>Воспалительные заболевания шейки матки</w:t>
      </w:r>
      <w:r>
        <w:t xml:space="preserve"> </w:t>
      </w:r>
    </w:p>
    <w:p w:rsidR="00D00115" w:rsidRDefault="0001146A">
      <w:pPr>
        <w:spacing w:after="49"/>
        <w:ind w:left="1428" w:hanging="360"/>
      </w:pPr>
      <w:r>
        <w:t xml:space="preserve"> </w:t>
      </w:r>
      <w:r>
        <w:t>Рекомендовано при наличии признаков острого церви</w:t>
      </w:r>
      <w:r>
        <w:t>цита со слизистогнойными выделениями из половых путей (особенно в сочетании с уретритом и наличием факторов риска ИППП) и отсутствии возможности проведения тестирования на возбудителей ИППП назначать эмпирическую системную антимикробную терапию, особенно у</w:t>
      </w:r>
      <w:r>
        <w:t xml:space="preserve"> женщин моложе 25 лет, или после смены полового партнера, или при наличии у партнера ИППП [1], [14], [18]. </w:t>
      </w:r>
    </w:p>
    <w:p w:rsidR="00D00115" w:rsidRDefault="0001146A">
      <w:pPr>
        <w:pStyle w:val="Heading3"/>
        <w:ind w:left="718"/>
      </w:pPr>
      <w:r>
        <w:rPr>
          <w:color w:val="FF0000"/>
        </w:rPr>
        <w:t xml:space="preserve"> </w:t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C </w:t>
      </w:r>
      <w:r>
        <w:tab/>
        <w:t xml:space="preserve">(уровень </w:t>
      </w:r>
      <w:r>
        <w:tab/>
        <w:t xml:space="preserve">достоверности доказательств 5) </w:t>
      </w:r>
    </w:p>
    <w:p w:rsidR="00D00115" w:rsidRDefault="0001146A">
      <w:pPr>
        <w:spacing w:after="38"/>
        <w:ind w:left="-15" w:firstLine="708"/>
      </w:pPr>
      <w:r>
        <w:t>Комментарий:</w:t>
      </w:r>
      <w:r>
        <w:t xml:space="preserve"> Для лечения цервицита у пациенток с высоким риском</w:t>
      </w:r>
      <w:r>
        <w:t xml:space="preserve"> ИППП и после лабораторного подтверждения ИППП рекомендуется терапия в соответствии с клиническими рекомендациями для соответствующей нозологической формы по МКБ-10 (гонокковая, хламидийная инфекция, урогенитальный трихомониаз, инфекция, вызванная </w:t>
      </w:r>
      <w:r>
        <w:t>M. genit</w:t>
      </w:r>
      <w:r>
        <w:t>alium</w:t>
      </w:r>
      <w:r>
        <w:t xml:space="preserve">). Лечение цервицита у ВИЧ-инфицированных может снизить экскрецию вируса и уменьшить риск его передачи половому партнеру [2], [14]. </w:t>
      </w:r>
    </w:p>
    <w:p w:rsidR="00D00115" w:rsidRDefault="0001146A">
      <w:pPr>
        <w:spacing w:after="46"/>
        <w:ind w:left="1428" w:hanging="360"/>
      </w:pPr>
      <w:r>
        <w:t xml:space="preserve"> </w:t>
      </w:r>
      <w:r>
        <w:t>Рекомендовано для небеременных пациенток без факторов риска ИППП с цервицитом неустановленной этиологии – назначение</w:t>
      </w:r>
      <w:r>
        <w:t xml:space="preserve"> терапии после получения результатов лабораторного исследования [2], [66], [67]. </w:t>
      </w:r>
    </w:p>
    <w:p w:rsidR="00D00115" w:rsidRDefault="0001146A">
      <w:pPr>
        <w:spacing w:after="109" w:line="259" w:lineRule="auto"/>
        <w:ind w:left="718"/>
        <w:jc w:val="left"/>
      </w:pPr>
      <w:r>
        <w:t xml:space="preserve">Для </w:t>
      </w:r>
      <w:r>
        <w:tab/>
        <w:t xml:space="preserve">взрослых: </w:t>
      </w:r>
      <w:r>
        <w:tab/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В </w:t>
      </w:r>
      <w:r>
        <w:tab/>
        <w:t xml:space="preserve">(уровень достоверности доказательств 2) Для </w:t>
      </w:r>
      <w:r>
        <w:tab/>
        <w:t xml:space="preserve">подростков: </w:t>
      </w:r>
      <w:r>
        <w:tab/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>(уровень достове</w:t>
      </w:r>
      <w:r>
        <w:t xml:space="preserve">рности доказательств 5) </w:t>
      </w:r>
    </w:p>
    <w:p w:rsidR="00D00115" w:rsidRDefault="0001146A">
      <w:pPr>
        <w:spacing w:after="120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pStyle w:val="Heading2"/>
        <w:spacing w:after="136"/>
        <w:ind w:left="703"/>
      </w:pPr>
      <w:r>
        <w:rPr>
          <w:u w:val="single" w:color="000000"/>
        </w:rPr>
        <w:t>Воспалительные заболевания влагалища и вульвы</w:t>
      </w:r>
      <w:r>
        <w:t xml:space="preserve"> </w:t>
      </w:r>
    </w:p>
    <w:p w:rsidR="00D00115" w:rsidRDefault="0001146A">
      <w:pPr>
        <w:ind w:left="1428" w:hanging="360"/>
      </w:pPr>
      <w:r>
        <w:t xml:space="preserve"> </w:t>
      </w:r>
      <w:r>
        <w:t>Рекомендовано пациенткам с вульвовагинитом и/или цервицитом для лечения АВ, ДВВ, СВ проводить интравагинальную антимикробную терапию в различных комбинациях с/без глюкокортикостероидов (G01 Противомикробные препараты и антисептики, применяемые в гинекологи</w:t>
      </w:r>
      <w:r>
        <w:t xml:space="preserve">и) </w:t>
      </w:r>
    </w:p>
    <w:p w:rsidR="00D00115" w:rsidRDefault="0001146A">
      <w:pPr>
        <w:spacing w:after="153" w:line="259" w:lineRule="auto"/>
        <w:ind w:left="1438"/>
      </w:pPr>
      <w:r>
        <w:t xml:space="preserve">[3], [11]. </w:t>
      </w:r>
    </w:p>
    <w:p w:rsidR="00D00115" w:rsidRDefault="0001146A">
      <w:pPr>
        <w:pStyle w:val="Heading3"/>
        <w:ind w:left="718"/>
      </w:pPr>
      <w:r>
        <w:t xml:space="preserve">  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5) </w:t>
      </w:r>
    </w:p>
    <w:p w:rsidR="00D00115" w:rsidRDefault="0001146A">
      <w:pPr>
        <w:ind w:left="-5"/>
      </w:pPr>
      <w:r>
        <w:t xml:space="preserve">Комментарии: В качестве антимикробной терапии </w:t>
      </w:r>
      <w:r>
        <w:t xml:space="preserve">вульвовагинитов и цервицитов </w:t>
      </w:r>
      <w:r>
        <w:t xml:space="preserve">используются </w:t>
      </w:r>
      <w:r>
        <w:t>антибиотики G01В - Противомикробные средства / антисептики в комби</w:t>
      </w:r>
      <w:r>
        <w:t>нации с кортикостероидами и G01A - Противомикробные препараты и антисептики, кроме комбинаций с кортикостероидами, все препараты применяются по показаниям в соответствии с инструкциями по применению, в том числе по возрасту: (неомицин+нистатин+полимиксин В</w:t>
      </w:r>
      <w:r>
        <w:t xml:space="preserve"> и другие), производные имидазола G01AF (метронидазол), противомикробные препараты и антисептики, кроме комбинации с кортикостероидами G01A (G01AA -Антибиотики - нистатин, натамицин**; G01AF Производные имидазола - клотримазол**, метронидазол+миконазол, ли</w:t>
      </w:r>
      <w:r>
        <w:t xml:space="preserve">докаин+метронидазол+миконазол, тинидазол+тиоконазол, лидокаин+тинидазол+тиоконазол, бутоконазол) [5], [6], [7], [11], [23], [68], [69], [70], [71], [72], [73]. </w:t>
      </w:r>
    </w:p>
    <w:p w:rsidR="00D00115" w:rsidRDefault="0001146A">
      <w:pPr>
        <w:ind w:left="-5"/>
      </w:pPr>
      <w:r>
        <w:t>Лечение АВ метронидазолом** (перорально) или метронидазолом (вагинально) не рекомендовано из-за</w:t>
      </w:r>
      <w:r>
        <w:t xml:space="preserve"> отсутствия чувствительности возбудителей АВ к данному препарату </w:t>
      </w:r>
    </w:p>
    <w:p w:rsidR="00D00115" w:rsidRDefault="0001146A">
      <w:pPr>
        <w:spacing w:after="120" w:line="259" w:lineRule="auto"/>
        <w:ind w:left="-5"/>
      </w:pPr>
      <w:r>
        <w:t xml:space="preserve">[6], [74], [11]. </w:t>
      </w:r>
    </w:p>
    <w:p w:rsidR="00D00115" w:rsidRDefault="0001146A">
      <w:pPr>
        <w:pStyle w:val="Heading3"/>
        <w:spacing w:after="135"/>
        <w:ind w:left="-5"/>
      </w:pPr>
      <w:r>
        <w:t xml:space="preserve">Уровень убедительности рекомендаций С (уровень достоверности доказательств 5) </w:t>
      </w:r>
    </w:p>
    <w:p w:rsidR="00D00115" w:rsidRDefault="0001146A">
      <w:pPr>
        <w:ind w:left="1428" w:hanging="360"/>
      </w:pPr>
      <w:r>
        <w:t xml:space="preserve"> </w:t>
      </w:r>
      <w:r>
        <w:t>Рекомендовано использование для лечения различной этиологии воспалительных заболеваний влагалища и вульвы противомикробных препаратов и антисептиков, кроме комбинации с кортикостероидами G01A (деквалиния хлорид, G01AX повидон-йод, хлоргексидин** - по показ</w:t>
      </w:r>
      <w:r>
        <w:t xml:space="preserve">аниям в соответствии с инструкциями по применению, учитывая противопоказания, в том числе по возрасту) [5], [6], [11], [13], [14], [23], [68], [73], [66], [75].  </w:t>
      </w:r>
    </w:p>
    <w:p w:rsidR="00D00115" w:rsidRDefault="0001146A">
      <w:pPr>
        <w:pStyle w:val="Heading3"/>
        <w:ind w:left="-5"/>
      </w:pPr>
      <w:r>
        <w:t xml:space="preserve">Уровень убедительности рекомендаций С (уровень достоверности доказательств 5) </w:t>
      </w:r>
    </w:p>
    <w:p w:rsidR="00D00115" w:rsidRDefault="0001146A">
      <w:pPr>
        <w:spacing w:after="57"/>
        <w:ind w:left="-5"/>
      </w:pPr>
      <w:r>
        <w:t xml:space="preserve">Комментарии: </w:t>
      </w:r>
      <w:r>
        <w:t>В</w:t>
      </w:r>
      <w:r>
        <w:t xml:space="preserve"> I триместре беременности лечение АВ и СВ возможно антисептиками (по АТХ - D08A  антисептики и дезинфицирующие средства), а со II триместра - также антибиотиками (G01 Противомикробные препараты и антисептики, применяемые в гинекологии) [11]. Данные о приме</w:t>
      </w:r>
      <w:r>
        <w:t xml:space="preserve">нении противодиарейных микроорганизмов A07FA (пробиотиков) при АВ отсутствуют [11]. </w:t>
      </w:r>
    </w:p>
    <w:p w:rsidR="00D00115" w:rsidRDefault="0001146A">
      <w:pPr>
        <w:tabs>
          <w:tab w:val="center" w:pos="2035"/>
          <w:tab w:val="center" w:pos="3524"/>
          <w:tab w:val="center" w:pos="4457"/>
          <w:tab w:val="center" w:pos="5453"/>
          <w:tab w:val="center" w:pos="6642"/>
          <w:tab w:val="center" w:pos="8094"/>
          <w:tab w:val="right" w:pos="9363"/>
        </w:tabs>
        <w:spacing w:after="116" w:line="259" w:lineRule="auto"/>
        <w:ind w:left="0" w:right="-6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 </w:t>
      </w:r>
      <w:r>
        <w:t xml:space="preserve">Рекомендовано </w:t>
      </w:r>
      <w:r>
        <w:tab/>
        <w:t xml:space="preserve">для </w:t>
      </w:r>
      <w:r>
        <w:tab/>
        <w:t xml:space="preserve">лечения </w:t>
      </w:r>
      <w:r>
        <w:tab/>
        <w:t xml:space="preserve">КВВ </w:t>
      </w:r>
      <w:r>
        <w:tab/>
        <w:t xml:space="preserve">пациенткам </w:t>
      </w:r>
      <w:r>
        <w:tab/>
        <w:t xml:space="preserve">назначать </w:t>
      </w:r>
      <w:r>
        <w:tab/>
        <w:t xml:space="preserve">G01 </w:t>
      </w:r>
    </w:p>
    <w:p w:rsidR="00D00115" w:rsidRDefault="0001146A">
      <w:pPr>
        <w:ind w:left="1438"/>
      </w:pPr>
      <w:r>
        <w:t>противомикробные препараты и антисептики, применяемые в гинекологии  G01AF – Производные имидазола интрава</w:t>
      </w:r>
      <w:r>
        <w:t xml:space="preserve">гинально и/или противогрибковые препараты системного действия J02 [5], [11], [13], [14], [23], [76], [77], [78], [79], [80], [81], [82]. </w:t>
      </w:r>
    </w:p>
    <w:p w:rsidR="00D00115" w:rsidRDefault="0001146A">
      <w:pPr>
        <w:spacing w:after="3" w:line="357" w:lineRule="auto"/>
        <w:ind w:left="-15" w:firstLine="0"/>
        <w:jc w:val="left"/>
      </w:pPr>
      <w:r>
        <w:t>Уровень убедительности рекомендаций С (уровень достоверности доказательств 5) Комментарии:</w:t>
      </w:r>
      <w:r>
        <w:t xml:space="preserve"> В соответствии с инструкция</w:t>
      </w:r>
      <w:r>
        <w:t>ми по применению, учитывая противопоказания, в том числе по возрасту в качестве терапии КВВ рекомендованы противомикробные препараты и антисептики, кроме комбинации с кортикостероидами G01A (G01AA -Антибиотики нистатин, натамицин**, G01AF Производные имида</w:t>
      </w:r>
      <w:r>
        <w:t xml:space="preserve">зола – клотримазол**, метронидазол+миконазол, лидокаин+метронидазол+миконазол, фентиконазол, эконазол, сертаконазол; J02A Противогрибковые препараты системного действия - итраконазол, флуконазол**). Выявление </w:t>
      </w:r>
      <w:r>
        <w:t xml:space="preserve">Candida </w:t>
      </w:r>
      <w:r>
        <w:t>spp.</w:t>
      </w:r>
      <w:r>
        <w:t xml:space="preserve"> </w:t>
      </w:r>
      <w:r>
        <w:t>при микробиологическом (культураль</w:t>
      </w:r>
      <w:r>
        <w:t xml:space="preserve">ном) исследовании в отсутствие симптомов или признаков вагинита и/или цервицита не является показанием для лечения, так как примерно 10-20% женщин являются носителями </w:t>
      </w:r>
      <w:r>
        <w:t>Candida</w:t>
      </w:r>
      <w:r>
        <w:t xml:space="preserve"> spр. и других дрожжевых грибов во влагалище [7]. Во время беременности лечение КВ</w:t>
      </w:r>
      <w:r>
        <w:t xml:space="preserve">В возможно применение противомикробных препаратов и антисептиков, кроме комбинации с кортикостероидами G01A (клотримазол**, натамицин**)  [11], [35]. </w:t>
      </w:r>
    </w:p>
    <w:p w:rsidR="00D00115" w:rsidRDefault="0001146A">
      <w:pPr>
        <w:spacing w:after="298" w:line="259" w:lineRule="auto"/>
        <w:ind w:left="360" w:firstLine="0"/>
        <w:jc w:val="left"/>
      </w:pPr>
      <w:r>
        <w:rPr>
          <w:color w:val="C00000"/>
          <w:sz w:val="20"/>
        </w:rPr>
        <w:t xml:space="preserve"> </w:t>
      </w:r>
    </w:p>
    <w:p w:rsidR="00D00115" w:rsidRDefault="0001146A">
      <w:pPr>
        <w:pStyle w:val="Heading1"/>
        <w:ind w:left="-5"/>
      </w:pPr>
      <w:r>
        <w:t xml:space="preserve">             4. Медицинская реабилитация и санаторно-курортное лечение, медицинские показания и противо</w:t>
      </w:r>
      <w:r>
        <w:t xml:space="preserve">показания к применению методов медицинской реабилитации, в том числе основанных на использовании природных лечебных факторов </w:t>
      </w:r>
    </w:p>
    <w:p w:rsidR="00D00115" w:rsidRDefault="0001146A">
      <w:pPr>
        <w:spacing w:after="353" w:line="259" w:lineRule="auto"/>
        <w:ind w:left="718"/>
      </w:pPr>
      <w:r>
        <w:t xml:space="preserve">Специфической реабилитации нет. </w:t>
      </w:r>
    </w:p>
    <w:p w:rsidR="00D00115" w:rsidRDefault="0001146A">
      <w:pPr>
        <w:ind w:left="708" w:hanging="425"/>
      </w:pPr>
      <w:r>
        <w:rPr>
          <w:sz w:val="20"/>
        </w:rPr>
        <w:t xml:space="preserve"> </w:t>
      </w:r>
      <w:r>
        <w:t>Рекомендован всем пациентам осмотр (консультация) врача-физиотерапевта для определения программ</w:t>
      </w:r>
      <w:r>
        <w:t xml:space="preserve">ы реабилитации [3]. </w:t>
      </w:r>
    </w:p>
    <w:p w:rsidR="00D00115" w:rsidRDefault="0001146A">
      <w:pPr>
        <w:spacing w:after="109" w:line="259" w:lineRule="auto"/>
        <w:ind w:left="-5"/>
        <w:jc w:val="left"/>
      </w:pPr>
      <w:r>
        <w:t xml:space="preserve">Уровень убедительности рекомендаций С (уровень достоверности доказательств – 5) </w:t>
      </w:r>
    </w:p>
    <w:p w:rsidR="00D00115" w:rsidRDefault="0001146A">
      <w:pPr>
        <w:spacing w:after="112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53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pStyle w:val="Heading1"/>
        <w:spacing w:after="198"/>
        <w:ind w:left="-15" w:firstLine="708"/>
      </w:pPr>
      <w:r>
        <w:t xml:space="preserve">5. Профилактика и диспансерное наблюдение, медицинские показания и противопоказания к применению методов профилактики </w:t>
      </w:r>
    </w:p>
    <w:p w:rsidR="00D00115" w:rsidRDefault="0001146A">
      <w:pPr>
        <w:ind w:left="708" w:hanging="425"/>
      </w:pPr>
      <w:r>
        <w:rPr>
          <w:sz w:val="20"/>
        </w:rPr>
        <w:t xml:space="preserve"> </w:t>
      </w:r>
      <w:r>
        <w:t xml:space="preserve">Рекомендуется всем пациенткам с воспалительными заболеваниями шейки матки, влагалища и вульвы соблюдение гигиенических и поведенческих мер профилактики </w:t>
      </w:r>
    </w:p>
    <w:p w:rsidR="00D00115" w:rsidRDefault="0001146A">
      <w:pPr>
        <w:spacing w:after="357" w:line="259" w:lineRule="auto"/>
        <w:ind w:left="718"/>
      </w:pPr>
      <w:r>
        <w:t>[3], [76], [38], [81].</w:t>
      </w:r>
      <w:r>
        <w:t xml:space="preserve"> </w:t>
      </w:r>
    </w:p>
    <w:p w:rsidR="00D00115" w:rsidRDefault="0001146A">
      <w:pPr>
        <w:spacing w:after="119" w:line="259" w:lineRule="auto"/>
        <w:ind w:left="10" w:right="-4"/>
        <w:jc w:val="right"/>
      </w:pPr>
      <w:r>
        <w:t>Уровень убедительности рекомендаций С (уровень достоверности доказательств –</w:t>
      </w:r>
    </w:p>
    <w:p w:rsidR="00D00115" w:rsidRDefault="0001146A">
      <w:pPr>
        <w:pStyle w:val="Heading2"/>
        <w:ind w:left="293"/>
      </w:pPr>
      <w:r>
        <w:t>5)</w:t>
      </w:r>
      <w:r>
        <w:t xml:space="preserve"> </w:t>
      </w:r>
    </w:p>
    <w:p w:rsidR="00D00115" w:rsidRDefault="0001146A">
      <w:pPr>
        <w:spacing w:after="115" w:line="259" w:lineRule="auto"/>
        <w:ind w:left="293"/>
      </w:pPr>
      <w:r>
        <w:t>Комментарий</w:t>
      </w:r>
      <w:r>
        <w:t xml:space="preserve">: Гигиенические и поведенческие меры профилактики включают: </w:t>
      </w:r>
    </w:p>
    <w:p w:rsidR="00D00115" w:rsidRDefault="0001146A">
      <w:pPr>
        <w:numPr>
          <w:ilvl w:val="0"/>
          <w:numId w:val="7"/>
        </w:numPr>
        <w:spacing w:after="112" w:line="259" w:lineRule="auto"/>
        <w:ind w:firstLine="704"/>
      </w:pPr>
      <w:r>
        <w:t xml:space="preserve">соблюдение правил личной и интимной гигиены; </w:t>
      </w:r>
    </w:p>
    <w:p w:rsidR="00D00115" w:rsidRDefault="0001146A">
      <w:pPr>
        <w:numPr>
          <w:ilvl w:val="0"/>
          <w:numId w:val="7"/>
        </w:numPr>
        <w:spacing w:after="115" w:line="259" w:lineRule="auto"/>
        <w:ind w:firstLine="704"/>
      </w:pPr>
      <w:r>
        <w:t xml:space="preserve">исключение случайных половых контактов и смены половых партнеров; </w:t>
      </w:r>
    </w:p>
    <w:p w:rsidR="00D00115" w:rsidRDefault="0001146A">
      <w:pPr>
        <w:numPr>
          <w:ilvl w:val="0"/>
          <w:numId w:val="7"/>
        </w:numPr>
        <w:spacing w:after="112" w:line="259" w:lineRule="auto"/>
        <w:ind w:firstLine="704"/>
      </w:pPr>
      <w:r>
        <w:t xml:space="preserve">использование средств барьерной контрацепции; </w:t>
      </w:r>
    </w:p>
    <w:p w:rsidR="00D00115" w:rsidRDefault="0001146A">
      <w:pPr>
        <w:numPr>
          <w:ilvl w:val="0"/>
          <w:numId w:val="7"/>
        </w:numPr>
        <w:spacing w:after="3" w:line="357" w:lineRule="auto"/>
        <w:ind w:firstLine="704"/>
      </w:pPr>
      <w:r>
        <w:t xml:space="preserve">исключение бесконтрольного употребления противомикробных препаратов ( G01A - Противомикробные препараты и антисептики, кроме комбинаций с кортикостероидами и G01В - Противомикробные средства / антисептики в комбинации с кортикостероидами) антимикотических </w:t>
      </w:r>
      <w:r>
        <w:t xml:space="preserve">(G01AF – Производные имидазола); </w:t>
      </w:r>
    </w:p>
    <w:p w:rsidR="00D00115" w:rsidRDefault="0001146A">
      <w:pPr>
        <w:numPr>
          <w:ilvl w:val="0"/>
          <w:numId w:val="7"/>
        </w:numPr>
        <w:spacing w:after="115" w:line="259" w:lineRule="auto"/>
        <w:ind w:firstLine="704"/>
      </w:pPr>
      <w:r>
        <w:t xml:space="preserve">исключение влагалищных душей, спринцеваний и др.; </w:t>
      </w:r>
    </w:p>
    <w:p w:rsidR="00D00115" w:rsidRDefault="0001146A">
      <w:pPr>
        <w:numPr>
          <w:ilvl w:val="0"/>
          <w:numId w:val="7"/>
        </w:numPr>
        <w:ind w:firstLine="704"/>
      </w:pPr>
      <w:r>
        <w:t xml:space="preserve">исключение длительного использования внутриматочных средств и влагалищных диафрагм; </w:t>
      </w:r>
    </w:p>
    <w:p w:rsidR="00D00115" w:rsidRDefault="0001146A">
      <w:pPr>
        <w:spacing w:after="132"/>
        <w:ind w:left="-15" w:firstLine="708"/>
      </w:pPr>
      <w:r>
        <w:t>-отказ от тесного синтетического белья и ежедневного использования гигиенических прокл</w:t>
      </w:r>
      <w:r>
        <w:t xml:space="preserve">адок. </w:t>
      </w:r>
    </w:p>
    <w:p w:rsidR="00D00115" w:rsidRDefault="0001146A">
      <w:pPr>
        <w:spacing w:after="137" w:line="259" w:lineRule="auto"/>
        <w:ind w:left="0" w:firstLine="0"/>
        <w:jc w:val="left"/>
      </w:pPr>
      <w:r>
        <w:t xml:space="preserve">            </w:t>
      </w:r>
      <w:r>
        <w:rPr>
          <w:sz w:val="32"/>
        </w:rPr>
        <w:t xml:space="preserve"> </w:t>
      </w:r>
    </w:p>
    <w:p w:rsidR="00D00115" w:rsidRDefault="0001146A">
      <w:pPr>
        <w:pStyle w:val="Heading1"/>
        <w:spacing w:after="90" w:line="259" w:lineRule="auto"/>
        <w:ind w:left="718"/>
      </w:pPr>
      <w:r>
        <w:t xml:space="preserve">6. Организация оказания медицинской помощи </w:t>
      </w:r>
    </w:p>
    <w:p w:rsidR="00D00115" w:rsidRDefault="0001146A">
      <w:pPr>
        <w:ind w:left="-5"/>
      </w:pPr>
      <w:r>
        <w:t xml:space="preserve">Лечение воспалительных заболеваний шейки матки, влагалища и вульвы проводится в амбулаторных условиях. </w:t>
      </w:r>
    </w:p>
    <w:p w:rsidR="00D00115" w:rsidRDefault="0001146A">
      <w:pPr>
        <w:spacing w:after="112" w:line="259" w:lineRule="auto"/>
        <w:ind w:left="0" w:firstLine="0"/>
        <w:jc w:val="left"/>
      </w:pPr>
      <w:r>
        <w:rPr>
          <w:color w:val="2F5496"/>
        </w:rPr>
        <w:t xml:space="preserve"> </w:t>
      </w:r>
    </w:p>
    <w:p w:rsidR="00D00115" w:rsidRDefault="0001146A">
      <w:pPr>
        <w:spacing w:after="156" w:line="259" w:lineRule="auto"/>
        <w:ind w:left="0" w:firstLine="0"/>
        <w:jc w:val="left"/>
      </w:pPr>
      <w:r>
        <w:rPr>
          <w:color w:val="2F5496"/>
        </w:rPr>
        <w:t xml:space="preserve"> </w:t>
      </w:r>
    </w:p>
    <w:p w:rsidR="00D00115" w:rsidRDefault="0001146A">
      <w:pPr>
        <w:spacing w:after="1" w:line="357" w:lineRule="auto"/>
        <w:ind w:left="-5"/>
      </w:pPr>
      <w:r>
        <w:rPr>
          <w:sz w:val="28"/>
        </w:rPr>
        <w:t xml:space="preserve">           7. Дополнительная информация (в том числе факторы, влияющие на исход заб</w:t>
      </w:r>
      <w:r>
        <w:rPr>
          <w:sz w:val="28"/>
        </w:rPr>
        <w:t xml:space="preserve">олевания или состояния) </w:t>
      </w:r>
    </w:p>
    <w:p w:rsidR="00D00115" w:rsidRDefault="0001146A">
      <w:pPr>
        <w:spacing w:line="259" w:lineRule="auto"/>
        <w:ind w:left="-5"/>
      </w:pPr>
      <w:r>
        <w:t xml:space="preserve">Отсутствует. </w:t>
      </w:r>
    </w:p>
    <w:p w:rsidR="00D00115" w:rsidRDefault="0001146A">
      <w:pPr>
        <w:spacing w:after="0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pStyle w:val="Heading1"/>
        <w:spacing w:line="259" w:lineRule="auto"/>
        <w:ind w:left="718"/>
      </w:pPr>
      <w:r>
        <w:t xml:space="preserve">Критерии оценки качества медицинской помощи </w:t>
      </w:r>
    </w:p>
    <w:tbl>
      <w:tblPr>
        <w:tblStyle w:val="TableGrid"/>
        <w:tblW w:w="9341" w:type="dxa"/>
        <w:tblInd w:w="7" w:type="dxa"/>
        <w:tblCellMar>
          <w:top w:w="5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5524"/>
        <w:gridCol w:w="2689"/>
      </w:tblGrid>
      <w:tr w:rsidR="00D00115">
        <w:trPr>
          <w:trHeight w:val="850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00115" w:rsidRDefault="0001146A">
            <w:pPr>
              <w:spacing w:after="108" w:line="259" w:lineRule="auto"/>
              <w:ind w:left="0" w:right="172" w:firstLine="0"/>
              <w:jc w:val="right"/>
            </w:pPr>
            <w:r>
              <w:t>№</w:t>
            </w:r>
            <w:r>
              <w:t xml:space="preserve"> </w:t>
            </w:r>
          </w:p>
          <w:p w:rsidR="00D00115" w:rsidRDefault="0001146A">
            <w:pPr>
              <w:spacing w:after="0" w:line="259" w:lineRule="auto"/>
              <w:ind w:left="362" w:firstLine="0"/>
              <w:jc w:val="center"/>
            </w:pPr>
            <w:r>
              <w:t xml:space="preserve"> 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9" w:space="0" w:color="000000"/>
            </w:tcBorders>
            <w:vAlign w:val="center"/>
          </w:tcPr>
          <w:p w:rsidR="00D00115" w:rsidRDefault="0001146A">
            <w:pPr>
              <w:spacing w:after="0" w:line="259" w:lineRule="auto"/>
              <w:ind w:left="713" w:firstLine="0"/>
              <w:jc w:val="left"/>
            </w:pPr>
            <w:r>
              <w:t>Критерии качества</w:t>
            </w: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9" w:space="0" w:color="000000"/>
              <w:bottom w:val="single" w:sz="12" w:space="0" w:color="000000"/>
              <w:right w:val="single" w:sz="6" w:space="0" w:color="000000"/>
            </w:tcBorders>
          </w:tcPr>
          <w:p w:rsidR="00D00115" w:rsidRDefault="0001146A">
            <w:pPr>
              <w:spacing w:after="0" w:line="259" w:lineRule="auto"/>
              <w:ind w:left="11" w:firstLine="708"/>
              <w:jc w:val="left"/>
            </w:pPr>
            <w:r>
              <w:t xml:space="preserve">Оценка выполнения (да/нет) </w:t>
            </w:r>
          </w:p>
        </w:tc>
      </w:tr>
      <w:tr w:rsidR="00D00115">
        <w:trPr>
          <w:trHeight w:val="850"/>
        </w:trPr>
        <w:tc>
          <w:tcPr>
            <w:tcW w:w="11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0115" w:rsidRDefault="0001146A">
            <w:pPr>
              <w:spacing w:after="0" w:line="259" w:lineRule="auto"/>
              <w:ind w:left="715" w:firstLine="0"/>
              <w:jc w:val="left"/>
            </w:pPr>
            <w:r>
              <w:t>1.</w:t>
            </w:r>
            <w:r>
              <w:t xml:space="preserve"> </w:t>
            </w:r>
          </w:p>
        </w:tc>
        <w:tc>
          <w:tcPr>
            <w:tcW w:w="55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00115" w:rsidRDefault="0001146A">
            <w:pPr>
              <w:spacing w:after="0" w:line="259" w:lineRule="auto"/>
              <w:ind w:left="7" w:firstLine="708"/>
              <w:jc w:val="left"/>
            </w:pPr>
            <w:r>
              <w:rPr>
                <w:color w:val="222222"/>
              </w:rPr>
              <w:t xml:space="preserve">Проведены осмотр влагалища и шейки матки в зеркалах, бимануальное влагалищное исследование </w:t>
            </w:r>
          </w:p>
        </w:tc>
        <w:tc>
          <w:tcPr>
            <w:tcW w:w="2689" w:type="dxa"/>
            <w:tcBorders>
              <w:top w:val="single" w:sz="12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00115" w:rsidRDefault="0001146A">
            <w:pPr>
              <w:spacing w:after="0" w:line="259" w:lineRule="auto"/>
              <w:ind w:left="712" w:firstLine="0"/>
              <w:jc w:val="left"/>
            </w:pPr>
            <w:r>
              <w:t xml:space="preserve">Да/нет </w:t>
            </w:r>
          </w:p>
        </w:tc>
      </w:tr>
      <w:tr w:rsidR="00D00115">
        <w:trPr>
          <w:trHeight w:val="5398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0115" w:rsidRDefault="0001146A">
            <w:pPr>
              <w:spacing w:after="0" w:line="259" w:lineRule="auto"/>
              <w:ind w:left="715" w:firstLine="0"/>
              <w:jc w:val="left"/>
            </w:pPr>
            <w:r>
              <w:t>2.</w:t>
            </w:r>
            <w:r>
              <w:t xml:space="preserve"> 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00115" w:rsidRDefault="0001146A">
            <w:pPr>
              <w:spacing w:after="0" w:line="359" w:lineRule="auto"/>
              <w:ind w:left="7" w:right="10" w:firstLine="708"/>
            </w:pPr>
            <w:r>
              <w:t xml:space="preserve">При наличии цервицита/вагинита проведено обследование на наличие возбудителей ИППП </w:t>
            </w:r>
            <w:r>
              <w:t>Chlamydia trachomatis, Neisseria gonorrhoeae,</w:t>
            </w:r>
          </w:p>
          <w:p w:rsidR="00D00115" w:rsidRDefault="0001146A">
            <w:pPr>
              <w:spacing w:after="0" w:line="358" w:lineRule="auto"/>
              <w:ind w:left="7" w:right="7" w:firstLine="0"/>
            </w:pPr>
            <w:r>
              <w:t xml:space="preserve">Trichomonas vaginalis, Mycopasma genitalium – </w:t>
            </w:r>
            <w:r>
              <w:rPr>
                <w:color w:val="333333"/>
              </w:rPr>
              <w:t>Определение ДНК возбудителей инфекции передаваемые половым путем (Neisseria gonor</w:t>
            </w:r>
            <w:r>
              <w:rPr>
                <w:color w:val="333333"/>
              </w:rPr>
              <w:t>rhoeae, Trichomonas vaginalis, Chlamydia trachomatis, Mycoplasma genitalium) в отделяемом слизистых женских половых органов методом ПЦР</w:t>
            </w:r>
            <w:r>
              <w:t>, Treponema pallidum –</w:t>
            </w:r>
            <w:r>
              <w:rPr>
                <w:color w:val="333333"/>
              </w:rPr>
              <w:t>Определение антител к бледной трепонеме (Treponema pallidum) в нетрепонемных тестах (RPR, РМП) (кач</w:t>
            </w:r>
            <w:r>
              <w:rPr>
                <w:color w:val="333333"/>
              </w:rPr>
              <w:t>ественное и полуколичественное</w:t>
            </w:r>
          </w:p>
          <w:p w:rsidR="00D00115" w:rsidRDefault="0001146A">
            <w:pPr>
              <w:spacing w:after="0" w:line="259" w:lineRule="auto"/>
              <w:ind w:left="7" w:firstLine="0"/>
              <w:jc w:val="left"/>
            </w:pPr>
            <w:r>
              <w:rPr>
                <w:color w:val="333333"/>
              </w:rPr>
              <w:t>исследование) в сыворотке крови</w:t>
            </w: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00115" w:rsidRDefault="0001146A">
            <w:pPr>
              <w:spacing w:after="112" w:line="259" w:lineRule="auto"/>
              <w:ind w:left="712" w:firstLine="0"/>
              <w:jc w:val="left"/>
            </w:pPr>
            <w:r>
              <w:t xml:space="preserve">Да/нет </w:t>
            </w:r>
          </w:p>
          <w:p w:rsidR="00D00115" w:rsidRDefault="0001146A">
            <w:pPr>
              <w:spacing w:after="1356" w:line="259" w:lineRule="auto"/>
              <w:ind w:left="-11" w:firstLine="0"/>
              <w:jc w:val="left"/>
            </w:pPr>
            <w:r>
              <w:t xml:space="preserve"> </w:t>
            </w:r>
          </w:p>
          <w:p w:rsidR="00D00115" w:rsidRDefault="0001146A">
            <w:pPr>
              <w:spacing w:after="0" w:line="259" w:lineRule="auto"/>
              <w:ind w:left="-12" w:firstLine="0"/>
              <w:jc w:val="left"/>
            </w:pPr>
            <w:r>
              <w:rPr>
                <w:color w:val="333333"/>
              </w:rPr>
              <w:t xml:space="preserve"> </w:t>
            </w:r>
          </w:p>
        </w:tc>
      </w:tr>
      <w:tr w:rsidR="00D00115">
        <w:trPr>
          <w:trHeight w:val="2086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0115" w:rsidRDefault="0001146A">
            <w:pPr>
              <w:spacing w:after="0" w:line="259" w:lineRule="auto"/>
              <w:ind w:left="715" w:firstLine="0"/>
              <w:jc w:val="left"/>
            </w:pPr>
            <w:r>
              <w:t>3.</w:t>
            </w:r>
            <w:r>
              <w:t xml:space="preserve"> 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00115" w:rsidRDefault="0001146A">
            <w:pPr>
              <w:spacing w:after="0" w:line="259" w:lineRule="auto"/>
              <w:ind w:left="7" w:right="10" w:firstLine="708"/>
            </w:pPr>
            <w:r>
              <w:t xml:space="preserve">Для лечения АВ, ДВВ, СВ назначена интравагинальная антимикробная терапия препаратами группы G01 Противомикробные препараты и антисептики, применяемые в гинекологии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00115" w:rsidRDefault="0001146A">
            <w:pPr>
              <w:tabs>
                <w:tab w:val="center" w:pos="1050"/>
              </w:tabs>
              <w:spacing w:after="0" w:line="259" w:lineRule="auto"/>
              <w:ind w:left="-11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</w:tbl>
    <w:p w:rsidR="00D00115" w:rsidRDefault="0001146A">
      <w:pPr>
        <w:spacing w:after="388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223" w:line="259" w:lineRule="auto"/>
        <w:ind w:left="815" w:right="810"/>
        <w:jc w:val="center"/>
      </w:pPr>
      <w:r>
        <w:rPr>
          <w:sz w:val="28"/>
        </w:rPr>
        <w:t xml:space="preserve">Список литературы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Ottawa (ON): Canadian Agency for Drugs and Technologies in Health; 2017 Sep 21. </w:t>
      </w:r>
    </w:p>
    <w:p w:rsidR="00D00115" w:rsidRDefault="0001146A">
      <w:pPr>
        <w:spacing w:after="242" w:line="259" w:lineRule="auto"/>
        <w:ind w:firstLine="0"/>
        <w:jc w:val="left"/>
      </w:pPr>
      <w:r>
        <w:t>PMID: 30234930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126" w:line="360" w:lineRule="auto"/>
        <w:ind w:hanging="641"/>
        <w:jc w:val="left"/>
      </w:pPr>
      <w:r>
        <w:t>Ortiz-de la Tabla, V., &amp; Gutiérrez, F. (2019). Cervicitis: Etiology, diagnosis and treatment. Enfermedades Infecciosas y Microbiologia Clinica (English Ed.). doi:10.1016/j.eimce.2018.12.011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121" w:line="259" w:lineRule="auto"/>
        <w:ind w:hanging="641"/>
        <w:jc w:val="left"/>
      </w:pPr>
      <w:r>
        <w:t>Савельева Г. М. и др. Национальное руководство //Акушерство–М.</w:t>
      </w:r>
      <w:r>
        <w:t xml:space="preserve">: Гэотар-Медиа. </w:t>
      </w:r>
    </w:p>
    <w:p w:rsidR="00D00115" w:rsidRDefault="0001146A">
      <w:pPr>
        <w:numPr>
          <w:ilvl w:val="1"/>
          <w:numId w:val="8"/>
        </w:numPr>
        <w:spacing w:after="242" w:line="259" w:lineRule="auto"/>
        <w:ind w:hanging="180"/>
        <w:jc w:val="left"/>
      </w:pPr>
      <w:r>
        <w:t>2020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45" w:line="259" w:lineRule="auto"/>
        <w:ind w:hanging="641"/>
        <w:jc w:val="left"/>
      </w:pPr>
      <w:r>
        <w:t>Дрангой, Марина и К. Попова. Воспалительные заболевания у женщин . Литров, 2022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 xml:space="preserve">Sherrard J. et al. 2018 European (IUSTI/WHO) International Union against sexually transmitted infections (IUSTI) World Health Organisation (WHO) guideline on the management of vaginal discharge //International journal of STD &amp; AIDS. – 2018. – Т. 29. </w:t>
      </w:r>
    </w:p>
    <w:p w:rsidR="00D00115" w:rsidRDefault="0001146A">
      <w:pPr>
        <w:numPr>
          <w:ilvl w:val="1"/>
          <w:numId w:val="8"/>
        </w:numPr>
        <w:spacing w:after="242" w:line="259" w:lineRule="auto"/>
        <w:ind w:hanging="180"/>
        <w:jc w:val="left"/>
      </w:pPr>
      <w:r>
        <w:t xml:space="preserve">№. </w:t>
      </w:r>
      <w:r>
        <w:t xml:space="preserve">. </w:t>
      </w:r>
      <w:r>
        <w:t xml:space="preserve">. </w:t>
      </w:r>
    </w:p>
    <w:p w:rsidR="00D00115" w:rsidRDefault="0001146A">
      <w:pPr>
        <w:numPr>
          <w:ilvl w:val="0"/>
          <w:numId w:val="8"/>
        </w:numPr>
        <w:spacing w:after="125" w:line="360" w:lineRule="auto"/>
        <w:ind w:hanging="641"/>
        <w:jc w:val="left"/>
      </w:pPr>
      <w:r>
        <w:t>Donders G. G. G. et al. Aerobic vaginitis: no longer a stranger //Research in Microbiology. – 2017. – Т. 168. – №. 9-10. – С. 845-858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" w:line="360" w:lineRule="auto"/>
        <w:ind w:hanging="641"/>
        <w:jc w:val="left"/>
      </w:pPr>
      <w:r>
        <w:t>Workowski K. A., Bolan G. A. Sexually transmitted diseases treatment guidelines, 2015 //MMWR. Recommendations and r</w:t>
      </w:r>
      <w:r>
        <w:t xml:space="preserve">eports: Morbidity and mortality weekly report. </w:t>
      </w:r>
    </w:p>
    <w:p w:rsidR="00D00115" w:rsidRDefault="0001146A">
      <w:pPr>
        <w:spacing w:after="242" w:line="259" w:lineRule="auto"/>
        <w:ind w:firstLine="0"/>
        <w:jc w:val="left"/>
      </w:pPr>
      <w:r>
        <w:t>Recommendations and reports. – 2015. – Т. 64. – №. RR-03. – С. 1-137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49" w:line="259" w:lineRule="auto"/>
        <w:ind w:hanging="641"/>
        <w:jc w:val="left"/>
      </w:pPr>
      <w:r>
        <w:t>Ruth Murphy Desquamative inflammatory vaginitis Dermatol Ther. 2004;17(1):47-9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Mason MJ, Winter AJ. How to diagnose and treat aerobic and desquamative inflammatory vaginitis. Sex Transm Infect. 2017;93:8-10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Orna Reichman , Jack Sobel, Desquamative inflammatory vaginitis Best Pract Res Clin Obstet Gynaecol . 2014 Oct;28(7):1042-50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 xml:space="preserve">Vieira-Baptista P, Stockdale CK, Sobel J (eds). International Society for the Study of Vulvovaginal Disease recommendations for the diagnosis and treatment of vaginitis. </w:t>
      </w:r>
    </w:p>
    <w:p w:rsidR="00D00115" w:rsidRDefault="0001146A">
      <w:pPr>
        <w:spacing w:after="216" w:line="259" w:lineRule="auto"/>
        <w:ind w:firstLine="0"/>
        <w:jc w:val="left"/>
      </w:pPr>
      <w:r>
        <w:t>Lisbon: Admedic, 2023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Willems HME, Ahmed SS, Liu J, Xu Z, Peters BM. Vulvova</w:t>
      </w:r>
      <w:r>
        <w:t xml:space="preserve">ginal Candidiasis: A Current Understanding and Burning Questions. J Fungi (Basel). 2020 Feb 25;6(1):27. doi: </w:t>
      </w:r>
    </w:p>
    <w:p w:rsidR="00D00115" w:rsidRDefault="0001146A">
      <w:pPr>
        <w:spacing w:after="213" w:line="259" w:lineRule="auto"/>
        <w:ind w:firstLine="0"/>
        <w:jc w:val="left"/>
      </w:pPr>
      <w:r>
        <w:t>10.3390/jof6010027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Denning D.W., Kneale M., Sobel J.D., Rautemaa-Richardson R. Global burden of recurrent vulvovaginal candidiasis: A systemat</w:t>
      </w:r>
      <w:r>
        <w:t xml:space="preserve">ic review. Lancet Infect. Dis. </w:t>
      </w:r>
    </w:p>
    <w:p w:rsidR="00D00115" w:rsidRDefault="0001146A">
      <w:pPr>
        <w:spacing w:after="213" w:line="259" w:lineRule="auto"/>
        <w:ind w:firstLine="0"/>
        <w:jc w:val="left"/>
      </w:pPr>
      <w:r>
        <w:t>2018;18:e339–e347. doi: 10.1016/S1473-3099(18)30103-8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13" w:line="259" w:lineRule="auto"/>
        <w:ind w:hanging="641"/>
        <w:jc w:val="left"/>
      </w:pPr>
      <w:r>
        <w:t>Sexually Transmitted Infections: Summary of CDC Treatment Guidelines - 2021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Sobel JD, Subramanian C, Foxman B, Fairfax M, Gygax SE. Mixed vaginitis-more than coin</w:t>
      </w:r>
      <w:r>
        <w:t>fection and with therapeutic implications. Curr. Infect. Dis. Rep. 15(2), 104–108 (2013)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Taylor SN et al. Prevalence and treatment outcome of cervicitis of unknown etiology. Sex Transm Dis 2013; 40:379–85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Abou M, Dällenbach P. Acute cervicitis and </w:t>
      </w:r>
      <w:r>
        <w:t>vulvovaginitis may be associated with Cytomegalovirus. BMJ Case Rep. 2013 Apr 19;2013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CADTH 2017 Young C, Argáez C. Management and Treatment of Cervicitis: A Review of Clinical Effectiveness and Guidelines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Fawaz ZS, Barkati M, Beauchemin MC, Sauthi</w:t>
      </w:r>
      <w:r>
        <w:t xml:space="preserve">er P, Gauthier P, Nguyen TV. Cervical necrosis after chemoradiation for cervical cancer: case series and literature review. </w:t>
      </w:r>
    </w:p>
    <w:p w:rsidR="00D00115" w:rsidRDefault="0001146A">
      <w:pPr>
        <w:spacing w:after="213" w:line="259" w:lineRule="auto"/>
        <w:ind w:firstLine="0"/>
        <w:jc w:val="left"/>
      </w:pPr>
      <w:r>
        <w:t>Radiat Oncol. 2013 Sep 23;8:220. doi: 10.1186/1748-717X-8-220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Manhart L. E., Broad J. M., Golden M. R. Mycoplasma genitalium: s</w:t>
      </w:r>
      <w:r>
        <w:t>hould we treat and how? //Clinical infectious diseases. – 2011. – Т. 53. – №. suppl_3. – С. S129-S142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Horner P, Donders G. Should we be testing for urogenital Mycoplasma hominis, Ureaplasma parvum and Ureaplasma urealyticum in men and women? - a positi</w:t>
      </w:r>
      <w:r>
        <w:t>on statement from the European STI Guidelines Editorial Board. J Eur Acad Dermatol Venereol. 2018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Kletzel HH, Rotem R, Barg M, Michaeli J, Reichman O. Ureaplasma urealyticum: the Role as a Pathogen in Women’s Health, a Systematic Review. Curr Infect Dis Rep. 2018 Jun 29;20(9):33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Paavonen J. A., Brunham R. C. Vaginitis in Nonpregnant Patients: ACOG </w:t>
      </w:r>
      <w:r>
        <w:t>Practice Bulletin Number 215 //Obstetrics &amp; Gynecology. – 2020. – Т. 135. – №. 5. – С. 12291230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Qi W et al. Recent Advances in Presentation, Diagnosis and Treatment for Mixed Vaginitis. Front Cell Infect Microbiol. 2021 Nov 2;11:759795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Eleutério J </w:t>
      </w:r>
      <w:r>
        <w:t>Jr, Campaner AB, de Carvalho NS. Diagnosis and treatment of infectious vaginitis: Proposal for a new algorithm. Front Med (Lausanne). 2023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Reichman, O., &amp; Sobel, J. Desquamative inflammatory vaginitis. Best Practice &amp; Research Clinical Obstetrics &amp; Gyn</w:t>
      </w:r>
      <w:r>
        <w:t>aecology 2014 Oct;28(7):1042-50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Савичева А.М., Соколовский Е.В., Домейка М. Краткое руководство по микроскопической диагностике инфекций, передаваемых половым путем. – Спб: ООО «Издательство Фолиант», 2004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Moore, Ainsley, et al. “Recommendation on </w:t>
      </w:r>
      <w:r>
        <w:t>screening for chlamydia and gonorrhea in primary care for individuals not known to be at high risk.” CMAJ 193.16 (2021): E549E559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World Health Organization. WHO guidelines for the treatment of Neisseria gonorrhoeae. </w:t>
      </w:r>
    </w:p>
    <w:p w:rsidR="00D00115" w:rsidRDefault="0001146A">
      <w:pPr>
        <w:spacing w:after="216" w:line="259" w:lineRule="auto"/>
        <w:ind w:firstLine="0"/>
        <w:jc w:val="left"/>
      </w:pPr>
      <w:r>
        <w:t>World Health Organization, 2016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16" w:line="259" w:lineRule="auto"/>
        <w:ind w:hanging="641"/>
        <w:jc w:val="left"/>
      </w:pPr>
      <w:r>
        <w:t>McGowin, Chris L., and Colin Anderson-Smits. “Mycoplasma genitalium: an emerging cause of sexually transmitted disease in women.” PLoS Pathog 7.5 (2011): e1001324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Mattson SK, Polk JP, Nyirjesy P. Chronic Cervicitis: Presenting Features and Response to Therapy. J Low Genit Tract Dis 2016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Sobel JD, Reichman O, Misra D, Yoo W. Prognosis and treatment of desquamative inflammatory vaginitis. Obstet Gynecol 2011; 117:</w:t>
      </w:r>
      <w:r>
        <w:t>850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Mark J Mason, Andrew J Winter How to diagnose and treat aerobic and desquamative inflammatory vaginitis Sex Transm Infect. 2017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Hillier SL, Austin M, Macio I, et al. Diagnosis and Treatment of Vaginal Discharge Syndromes in Community Practice S</w:t>
      </w:r>
      <w:r>
        <w:t>ettings. Clin Infect Dis 2021; 72:1538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Czeizel AE, Kazy Z, Vargha P. A case-control teratological study of vaginal natamycin treatment during pregnancy. Reprod Toxicol. 2003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Simms I, Stephenson JM, Mallinson H, et al. Risk factors associated with p</w:t>
      </w:r>
      <w:r>
        <w:t>elvic inflammatory disease. Sex Transm Infect. 2006;82(6):452–457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Aghaizu, Adamma et al. “Frequency and risk factors for incident and redetected Chlamydia trachomatis infection in sexually active, young, multi-ethnic women: a community based cohort stu</w:t>
      </w:r>
      <w:r>
        <w:t>dy.” Sexually transmitted infections vol. 90,7 (2014): 524-8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Овсянникова Т. В. и др. Заболевания шейки матки. Клиника, диагностика, лечение. – 2013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Anderson J, Paterek E. Vaginal Foreign Body Evaluation and Treatment. 2023 May 8. In: </w:t>
      </w:r>
    </w:p>
    <w:p w:rsidR="00D00115" w:rsidRDefault="0001146A">
      <w:pPr>
        <w:spacing w:after="213" w:line="259" w:lineRule="auto"/>
        <w:ind w:firstLine="0"/>
        <w:jc w:val="left"/>
      </w:pPr>
      <w:r>
        <w:t>StatPearls [I</w:t>
      </w:r>
      <w:r>
        <w:t>nternet]. Treasure Island (FL): StatPearls Publishing; 2024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Garud MA, Saraiya U, Paraskar M, Khokhawalla J. Vaginal parasitosis. Acta Cytol.JanFeb 1980;24(1):34-5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Anderson MR, Klink K, Cohrssen A. Evaluation of vaginal complaints. JAMA 2004; </w:t>
      </w:r>
      <w:r>
        <w:t>291:1368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 xml:space="preserve">Taylor MM, Toskin I, Kiarie J, Santesso N, Unemo M. Diagnosing sexually transmitted infections in resource-constrained settings: challenges and ways forward. J Int AIDS Soc. </w:t>
      </w:r>
    </w:p>
    <w:p w:rsidR="00D00115" w:rsidRDefault="0001146A">
      <w:pPr>
        <w:spacing w:after="213" w:line="259" w:lineRule="auto"/>
        <w:ind w:firstLine="0"/>
        <w:jc w:val="left"/>
      </w:pPr>
      <w:r>
        <w:t>2019 Aug;22 Suppl 6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Guide to Utilization of the Microbiology Lab</w:t>
      </w:r>
      <w:r>
        <w:t>oratory for Diagnosis of Infectious Diseases: 2018 Update by the Infectious Diseases Society of America and the American Society for Microbiology. Clin Infect Dis. 2018 Aug 31;67(6):e1-e94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Satyaputra F, Hendry S, Braddick M, Sivabalan P, Norton R. The </w:t>
      </w:r>
      <w:r>
        <w:t xml:space="preserve">Laboratory Diagnosis </w:t>
      </w:r>
    </w:p>
    <w:p w:rsidR="00D00115" w:rsidRDefault="0001146A">
      <w:pPr>
        <w:spacing w:after="216" w:line="259" w:lineRule="auto"/>
        <w:ind w:firstLine="0"/>
        <w:jc w:val="left"/>
      </w:pPr>
      <w:r>
        <w:t>of Syphilis. J Clin Microbiol. 2021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Coorevits L et al. Identifying a consensus sample type to test for Chlamydia trachomatis, Neisseria gonorrhoeae, Mycoplasma genitalium, Trichomonas vaginalis and human papillomavirus. Clin Micro</w:t>
      </w:r>
      <w:r>
        <w:t>biol Infect. 2018 Dec;24(12)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Tuddenham S., Hamill M. M., Ghanem K. G. Diagnosis and treatment of sexually transmitted infections: a review //Jama. – 2022. – Т. 327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Nyirjesy P, Banker WM, Bonus TM. Physician Awareness and Adherence to Clinical Pract</w:t>
      </w:r>
      <w:r>
        <w:t xml:space="preserve">ice Guidelines in the Diagnosis of Vaginitis Patients: A Retrospective Chart Review. </w:t>
      </w:r>
    </w:p>
    <w:p w:rsidR="00D00115" w:rsidRDefault="0001146A">
      <w:pPr>
        <w:spacing w:after="216" w:line="259" w:lineRule="auto"/>
        <w:ind w:firstLine="0"/>
        <w:jc w:val="left"/>
      </w:pPr>
      <w:r>
        <w:t>Popul Health Manag. 2020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Nugent RP, Krohn MA, Hillier SL. Reliability of diagnosing bacterial vaginosis is improved by a standardized method of gram stain interpretat</w:t>
      </w:r>
      <w:r>
        <w:t>ion. J Clin Microbiol 1991; 29 : 297- 301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Анкирская А.С., Муравьева В.В. Интегральная оценка состояния микробиоты влагалища. Диагностика оппортунистических вагинитов. Акушерство и гинекология: новости, мнения, обучение. Том 8, №1, 2020 с.69-76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Румя</w:t>
      </w:r>
      <w:r>
        <w:t>нцева Т.А., с соавт. Диагностика КВВ: сопоставление информативности клинических данных и результатов лабораторных исследований, 2015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Sobel R. Current treatment options for vulvovaginal candidiasis caused by azole-resistant Candida species. Expert Opin </w:t>
      </w:r>
      <w:r>
        <w:t>Pharmacother. 2018 Jun;19(9):971-977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 xml:space="preserve">Shahid Z, Sobel JD. Reduced fluconazole susceptibility of Candida albicans isolates in women with recurrent vulvovaginal candidiasis: effects of long-term fluconazole therapy. </w:t>
      </w:r>
    </w:p>
    <w:p w:rsidR="00D00115" w:rsidRDefault="0001146A">
      <w:pPr>
        <w:spacing w:after="213" w:line="259" w:lineRule="auto"/>
        <w:ind w:firstLine="0"/>
        <w:jc w:val="left"/>
      </w:pPr>
      <w:r>
        <w:t>Diagn Microbiol Infect Dis 2009;64:354</w:t>
      </w:r>
      <w:r>
        <w:t>–6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Marchaim D, Lemanek L, Bheemreddy S, et al. Fluconazole-resistant Candida albicans vulvovaginitis. Obstet Gynecol 2012;120:1407–14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Клиническая интерпретация результатов микроскопического метода диагностики урогенитальных инфекций. Рекомендации д</w:t>
      </w:r>
      <w:r>
        <w:t>ля врачей/ Соколовский Е.В., Кисина В.И., Савичева А.М., Домейка М., Забиров К.И., Потекаев С.Н..- Издательство Н-</w:t>
      </w:r>
    </w:p>
    <w:p w:rsidR="00D00115" w:rsidRDefault="0001146A">
      <w:pPr>
        <w:spacing w:after="213" w:line="259" w:lineRule="auto"/>
        <w:ind w:firstLine="0"/>
        <w:jc w:val="left"/>
      </w:pPr>
      <w:r>
        <w:t>Л.- Санкт-Петербург.- 2010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G.G. Donders, A. Vereecken, E. Bosmans, A. Dekeersmaecker, G. Salembier, B. Spitz. Definition of a type of abnormal vaginal flora that is distinct from bacterial vaginosis: aerobic vaginitis. Br J Obstet Gynaecol, 109 (2002), pp. 34-43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16" w:line="259" w:lineRule="auto"/>
        <w:ind w:hanging="641"/>
        <w:jc w:val="left"/>
      </w:pPr>
      <w:r>
        <w:t>Tempera G, Furne</w:t>
      </w:r>
      <w:r>
        <w:t>ri PM. Management of aerobic vaginitis. Gynecol Obstet Invest. 2010;70(4):244-9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Michelle J et al. ASCCP Colposcopy Standards: Role of Colposcopy, Benefits, Potential </w:t>
      </w:r>
    </w:p>
    <w:p w:rsidR="00D00115" w:rsidRDefault="0001146A">
      <w:pPr>
        <w:spacing w:after="98" w:line="259" w:lineRule="auto"/>
        <w:ind w:firstLine="0"/>
        <w:jc w:val="left"/>
      </w:pPr>
      <w:r>
        <w:t xml:space="preserve">Harms, and Terminology for Colposcopic Practice. ASCCP COLPOSCOPY </w:t>
      </w:r>
    </w:p>
    <w:p w:rsidR="00D00115" w:rsidRDefault="0001146A">
      <w:pPr>
        <w:spacing w:after="98" w:line="360" w:lineRule="auto"/>
        <w:ind w:firstLine="0"/>
        <w:jc w:val="left"/>
      </w:pPr>
      <w:r>
        <w:t>RECOMMENDATIONS, Journal of Lower Genital Tract Disease, Volume 21, Number 4, October 2017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Donders G. G. G., Ruban K., Bellen G. Selecting anti-microbial treatment of aerobic vaginitis //Current Infectious Disease Reports. – 2015. – Т. 17. – №. 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R</w:t>
      </w:r>
      <w:r>
        <w:t>umyantseva T. A. et al. Diagnosis of aerobic vaginitis by quantitative real-time PCR //Archives of gynecology and obstetrics. – 2016. – Т. 294. – №. 1. – С. 109-114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Савочкина Ю.А., Румянцева Т.А., Долгова Т.И., Гущин А.Е. Разработка методики на основе </w:t>
      </w:r>
      <w:r>
        <w:t>количественной мультиплексной ПЦР для диагностики вульвовагинального кандидоза, Клиническая лабораторная диагностики 2015г №4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 xml:space="preserve">Arshad Z. et al. Tools for the diagnosis of herpes simplex virus 1/2: systematic review of studies published between 2012 and </w:t>
      </w:r>
      <w:r>
        <w:t>2018 //JMIR public health and surveillance. – 2019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Клинические рекомендации "Аногенитальная герпетическая вирусная инфекция клинические рекомендации ", 2023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Пестрикова Т. Ю., Юрасов И. В., Юрасова Е. А. Воспалительные заболевания органов малого таз</w:t>
      </w:r>
      <w:r>
        <w:t>а: современные тренды диагностики и терапии (обзор литературы) //Гинекология. – 2018. – Т. 20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 xml:space="preserve">Серов В. Н., Дубницкая Л. В., Тютюнник В. Л. Воспалительные заболевания органов малого таза: диагностические критерии и принципы лечения //РМЖ. Мать и дитя. </w:t>
      </w:r>
    </w:p>
    <w:p w:rsidR="00D00115" w:rsidRDefault="0001146A">
      <w:pPr>
        <w:numPr>
          <w:ilvl w:val="1"/>
          <w:numId w:val="8"/>
        </w:numPr>
        <w:spacing w:after="213" w:line="259" w:lineRule="auto"/>
        <w:ind w:hanging="180"/>
        <w:jc w:val="left"/>
      </w:pPr>
      <w:r>
        <w:t>2011. – Т. 19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Димитриади Т. А., Холодная Т. О. Диагностика и лечение патологии шейки матки: </w:t>
      </w:r>
    </w:p>
    <w:p w:rsidR="00D00115" w:rsidRDefault="0001146A">
      <w:pPr>
        <w:spacing w:after="98" w:line="360" w:lineRule="auto"/>
        <w:ind w:firstLine="0"/>
        <w:jc w:val="left"/>
      </w:pPr>
      <w:r>
        <w:t>современный взгляд на проблему //Известия высших учебных заведений. СевероКавказский регион. Естественные науки. – 2007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Meena V, Bansal CL. Study to evalua</w:t>
      </w:r>
      <w:r>
        <w:t>te targeted management and syndromic management in women presenting with abnormal vaginal discharge. J Obstet Gynaecol India. 2016 Oct;66(Suppl 1):534–40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Management and Treatment of Cervicitis: A Review of Clinical Effectiveness and Guidelines, Version: 1.0,Publication Date: September 21, 2017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The EuroSTIpocket 2019 is a summary of the treatments and procedures of the European guidelines published avail</w:t>
      </w:r>
      <w:r>
        <w:t>able on the IUSTI website as of June 2019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Qian Liang, Nan Li, Shurong Song, Aihua et al. High-dose nifuratel for simple and mixed aerobic vaginitis: A single-center prospective open-label cohort study. The journal of Obstetrics and Gynaecology Research</w:t>
      </w:r>
      <w:r>
        <w:t>. 2016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Радзинский В.Е., Хамошина М.Б. Результаты многоцентрового наблюдательного исследования: терапия острого вагинита неспецифической и смешанной этиологии у пациенток репродуктивного возраста. Акушерство и гинекология. 2019;(8):150–</w:t>
      </w:r>
    </w:p>
    <w:p w:rsidR="00D00115" w:rsidRDefault="0001146A">
      <w:pPr>
        <w:spacing w:after="213" w:line="259" w:lineRule="auto"/>
        <w:ind w:left="651"/>
      </w:pPr>
      <w:r>
        <w:t>158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Obiero J</w:t>
      </w:r>
      <w:r>
        <w:t>, Rulisa S, Ogongo P, Wiysonge CS Nifuratel-Nystatin combination for the treatment of mixed infections of bacterial vaginosis, vulvovaginal candidiasis and trichomonal vaginitis (Protocol) Cochrane Database of Systematic Reviews 2018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Franco Polatti Bac</w:t>
      </w:r>
      <w:r>
        <w:t>terial Vaginosis, Atopobium vaginae and Nifuratel Department of Obstetrics and Gynecology, Policlinico San Matteo, University of Pavia, Pavia, Italy Current Clinical Pharmacology, 2012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Аполихина И.А. и др. Систематический обзор эффективности и безопасн</w:t>
      </w:r>
      <w:r>
        <w:t>ости применения нифуратела у женщин с заболеваниями, сопровождающимися патологическими выделениями из половых путей. Акушерство и гинекология. 2023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Jahic M. Aerobic Vaginitis Caused by Enterococcus Faecalis - Clinical Features and Treatment. Mater Soci</w:t>
      </w:r>
      <w:r>
        <w:t>omed. 2022 Dec;34(4):291-295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Волина С.Г., Гребенкин Б.Е. Применение гексикона для лечения инфекционных вагинитов. Гинекология. 2004; 6(1): 14-9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259" w:lineRule="auto"/>
        <w:ind w:hanging="641"/>
        <w:jc w:val="left"/>
      </w:pPr>
      <w:r>
        <w:t xml:space="preserve">Werner Mendling,J Brasch. Weissenbacher Guideline: vulvovaginal candidosis Mycoses. </w:t>
      </w:r>
    </w:p>
    <w:p w:rsidR="00D00115" w:rsidRDefault="0001146A">
      <w:pPr>
        <w:spacing w:after="216" w:line="259" w:lineRule="auto"/>
        <w:ind w:left="651"/>
      </w:pPr>
      <w:r>
        <w:t>2015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Eliot B. W</w:t>
      </w:r>
      <w:r>
        <w:t>., Howat R. C., Mack A. E. A comparison between the effects of nystatin, clotrimazole and miconazole on vaginal candidiasis// Br J Obstet Gynaecol. - 1979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Fen Qin,Quan Wang, Chunlian Zhang,Caiyun Fang, Liping Zhang,Hailin Chen, Mi Zhang, Fei Cheng Effi</w:t>
      </w:r>
      <w:r>
        <w:t>cacy of antifungal drugs in the treatment of vulvovaginal candidiasis: a Bayesian network meta-analysis Infect Drug Resist.2018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Pitsouni E, Iavazzo C, Falagas ME. Itraconazole vs fluconazole for the treatment of uncomplicated acute vaginal and vulvovag</w:t>
      </w:r>
      <w:r>
        <w:t>inal candidiasis in nonpregnant women: a metaanalysis of randomized controlled trials// Am J Obstet Gynecol. – 2008. - 198(2)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214" w:line="360" w:lineRule="auto"/>
        <w:ind w:hanging="641"/>
        <w:jc w:val="left"/>
      </w:pPr>
      <w:r>
        <w:t>Fong I. W., Bannatyne R. M., Wong P. Lack of in vitro resistance of Candida albicans to ketoconazole, itraconazole and clotrim</w:t>
      </w:r>
      <w:r>
        <w:t>azole in women treated for recurrent vaginal candidiasis// GenitourinMed. – 1993. - 69 (1)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Sobel J, Wiesenfeld H, Martens M, et al. Maintenance fluconazole therapy for recurrent vulvovaginal candidiasis. N Engl J Med 2004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98" w:line="360" w:lineRule="auto"/>
        <w:ind w:hanging="641"/>
        <w:jc w:val="left"/>
      </w:pPr>
      <w:r>
        <w:t>Donders G. et al. Manageme</w:t>
      </w:r>
      <w:r>
        <w:t>nt of recurrent vulvovaginal candidosis: Narrative review of the literature and European expert panel opinion //Frontiers in Cellular and Infection Microbiology. – 2022</w:t>
      </w:r>
      <w:r>
        <w:t xml:space="preserve">. . </w:t>
      </w:r>
    </w:p>
    <w:p w:rsidR="00D00115" w:rsidRDefault="0001146A">
      <w:pPr>
        <w:numPr>
          <w:ilvl w:val="0"/>
          <w:numId w:val="8"/>
        </w:numPr>
        <w:spacing w:after="0" w:line="360" w:lineRule="auto"/>
        <w:ind w:hanging="641"/>
        <w:jc w:val="left"/>
      </w:pPr>
      <w:r>
        <w:t>Порядок проведения микроскопического исследования мазков из урогенитального тракта.</w:t>
      </w:r>
      <w:r>
        <w:t xml:space="preserve"> Методические рекомендации для специалистов по лабораторной диагностике / А.М. Савичева, Е.В. Соколовский, М. Домейка. – Санкт-Петербург: </w:t>
      </w:r>
    </w:p>
    <w:p w:rsidR="00D00115" w:rsidRDefault="0001146A">
      <w:pPr>
        <w:spacing w:after="242" w:line="259" w:lineRule="auto"/>
        <w:ind w:firstLine="0"/>
        <w:jc w:val="left"/>
      </w:pPr>
      <w:r>
        <w:t>Издательство Н-Л, 2007</w:t>
      </w:r>
      <w:r>
        <w:t xml:space="preserve">. . </w:t>
      </w:r>
    </w:p>
    <w:p w:rsidR="00D00115" w:rsidRDefault="0001146A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D00115" w:rsidRDefault="0001146A">
      <w:pPr>
        <w:spacing w:after="436" w:line="259" w:lineRule="auto"/>
        <w:ind w:left="0" w:firstLine="0"/>
        <w:jc w:val="left"/>
      </w:pPr>
      <w:r>
        <w:t xml:space="preserve"> </w:t>
      </w:r>
    </w:p>
    <w:p w:rsidR="00D00115" w:rsidRDefault="0001146A">
      <w:pPr>
        <w:spacing w:after="1" w:line="357" w:lineRule="auto"/>
        <w:ind w:left="-15" w:firstLine="708"/>
      </w:pPr>
      <w:r>
        <w:rPr>
          <w:sz w:val="28"/>
        </w:rPr>
        <w:t xml:space="preserve">Приложение А1. Состав рабочей группы по разработке и пересмотру </w:t>
      </w:r>
    </w:p>
    <w:p w:rsidR="00D00115" w:rsidRDefault="0001146A">
      <w:pPr>
        <w:pStyle w:val="Heading1"/>
        <w:ind w:left="-15" w:firstLine="708"/>
      </w:pPr>
      <w:r>
        <w:t xml:space="preserve">клинических рекомендаций </w:t>
      </w:r>
    </w:p>
    <w:p w:rsidR="00D00115" w:rsidRDefault="0001146A">
      <w:pPr>
        <w:numPr>
          <w:ilvl w:val="0"/>
          <w:numId w:val="9"/>
        </w:numPr>
        <w:ind w:hanging="706"/>
      </w:pPr>
      <w:r>
        <w:t xml:space="preserve">Адамян Лейла Владимировна - академик РАН, доктор медицинских наук, профессор, заместитель директора ФГБУ «НМИЦ АГП им. В.И. Кулакова» Минздрава России, Заслуженный деятель науки России, заведующая кафедрой акушерства, гинекологии </w:t>
      </w:r>
      <w:r>
        <w:t>и Репродуктивной медицины Российского Университета Медицины, главный специалист Минздрава России по гинекологии, является членом общества по репродуктивной медицине и хирургии, Российской ассоциации гинекологов-эндоскопистов, Российской ассоциации по эндом</w:t>
      </w:r>
      <w:r>
        <w:t xml:space="preserve">етриозу, Российского общества акушеров-гинекологов. </w:t>
      </w:r>
    </w:p>
    <w:p w:rsidR="00D00115" w:rsidRDefault="0001146A">
      <w:pPr>
        <w:numPr>
          <w:ilvl w:val="0"/>
          <w:numId w:val="9"/>
        </w:numPr>
        <w:ind w:hanging="706"/>
      </w:pPr>
      <w:r>
        <w:t>Аполихина Инна Анатольевна - д.м.н., профессор, руководитель отделения эстетической гинекологии и реабилитации ФГБУ "Национальный медицинский исследовательский центр акушерства, гинекологии и перинатолог</w:t>
      </w:r>
      <w:r>
        <w:t>ии им. В.И. Кулакова" Минздрава России,  профессор кафедры акушерства, гинекологии, перинатологии и репродуктологии ИПО ФГАОУ ВО Первый МГМУ им. И.М. Сеченова Минздрава России,  профессор кафедры акушерства и гинекологии департамента профессионального обра</w:t>
      </w:r>
      <w:r>
        <w:t xml:space="preserve">зования ФГБУ «НМИЦ АГП им. В.И. Кулакова» Минздрава России </w:t>
      </w:r>
    </w:p>
    <w:p w:rsidR="00D00115" w:rsidRDefault="0001146A">
      <w:pPr>
        <w:numPr>
          <w:ilvl w:val="0"/>
          <w:numId w:val="9"/>
        </w:numPr>
        <w:ind w:hanging="706"/>
      </w:pPr>
      <w:r>
        <w:t>Артымук Наталья Владимировна - д.м.н., профессор, заведующая кафедрой акушерства и гинекологии имени профессора Г.А. Ушаковой ФГБОУ ВО «Кемеровский государственный медицинский университет» Минздра</w:t>
      </w:r>
      <w:r>
        <w:t>ва России, главный внештатный специалист Минздрава России по акушерству и гинекологии в Сибирском федеральном округе (г. Кемерово), является членом президиума правления Российского общества акушеров-гинекологов, президент Кемеровской региональной обществен</w:t>
      </w:r>
      <w:r>
        <w:t xml:space="preserve">ной организации «Ассоциация акушеровгинекологов». </w:t>
      </w:r>
    </w:p>
    <w:p w:rsidR="00D00115" w:rsidRDefault="0001146A">
      <w:pPr>
        <w:numPr>
          <w:ilvl w:val="0"/>
          <w:numId w:val="9"/>
        </w:numPr>
        <w:ind w:hanging="706"/>
      </w:pPr>
      <w:r>
        <w:t>Асатурова Александра Вячеславовна – д.м.н., заведующая 1-м патологоанатомическим отделением ФГБУ «Научный медицинский исследовательский центр акушерства, гинекологии и перинатологии имени академика В.И. Ку</w:t>
      </w:r>
      <w:r>
        <w:t>лакова» Министерства Здравоохранения РФ.</w:t>
      </w:r>
      <w:r>
        <w:t xml:space="preserve"> </w:t>
      </w:r>
    </w:p>
    <w:p w:rsidR="00D00115" w:rsidRDefault="0001146A">
      <w:pPr>
        <w:numPr>
          <w:ilvl w:val="0"/>
          <w:numId w:val="9"/>
        </w:numPr>
        <w:ind w:hanging="706"/>
      </w:pPr>
      <w:r>
        <w:t>Байрамова Гюльдана Рауфовна д.м.н., профессор, заведующая по клинической работе научно-поликлинического отделения ФГБУ «Национальный медицинский исследовательский центр акушерства, гинекологии и перинатологии имени</w:t>
      </w:r>
      <w:r>
        <w:t xml:space="preserve"> академика В.И. Кулакова» Минздрава России, член Российского общества акушеров-гинекологов  </w:t>
      </w:r>
    </w:p>
    <w:p w:rsidR="00D00115" w:rsidRDefault="0001146A">
      <w:pPr>
        <w:numPr>
          <w:ilvl w:val="0"/>
          <w:numId w:val="9"/>
        </w:numPr>
        <w:ind w:hanging="706"/>
      </w:pPr>
      <w:r>
        <w:t>Баранов Игорь Иванович - д.м.н., профессор, ФГБУ «Национальный медицинский исследовательский центр акушерства, гинекологии и перинатологии имени академика В.И. Кул</w:t>
      </w:r>
      <w:r>
        <w:t xml:space="preserve">акова» Минздрава России, член Российского общества акушеров-гинекологов </w:t>
      </w:r>
    </w:p>
    <w:p w:rsidR="00D00115" w:rsidRDefault="0001146A">
      <w:pPr>
        <w:numPr>
          <w:ilvl w:val="0"/>
          <w:numId w:val="9"/>
        </w:numPr>
        <w:ind w:hanging="706"/>
      </w:pPr>
      <w:r>
        <w:t>Беженарь Виталий Федорович - Беженарь Виталий Федорович - доктор медицинских наук, профессор, заведующий кафедрой акушерства, гинекологии и неонатологии ФГБОУ ВО ПСПбГМУ им. И.П. Павл</w:t>
      </w:r>
      <w:r>
        <w:t>ова Минздрава России, главный внештатный специалист по акушерству и гинекологии Комитета по здравоохранению Санкт-Петербурга, является членом общества по репродуктивной медицине и хирургии, Российской ассоциации гинекологовэндоскопистов, Российского общест</w:t>
      </w:r>
      <w:r>
        <w:t xml:space="preserve">ва акушеров-гинекологов. </w:t>
      </w:r>
    </w:p>
    <w:p w:rsidR="00D00115" w:rsidRDefault="0001146A">
      <w:pPr>
        <w:numPr>
          <w:ilvl w:val="0"/>
          <w:numId w:val="9"/>
        </w:numPr>
        <w:ind w:hanging="706"/>
      </w:pPr>
      <w:r>
        <w:t>Белокриницкая Татьяна Евгеньевна – д.м.н., профессор, заведующая кафедрой акушерства и гинекологии факультета дополнительного профессионального образования ФГБОУ ВО «Читинская государственная медицинская академия» Минздрава России</w:t>
      </w:r>
      <w:r>
        <w:t>, заслуженный врач Российской Федерации, главный внештатный специалист Минздрава России по акушерству и гинекологии в Дальневосточном федеральном округе (г. Чита), является членом  Российского общества акушеров-гинекологов, президент Забайкальского обществ</w:t>
      </w:r>
      <w:r>
        <w:t xml:space="preserve">а акушеровгинекологов. </w:t>
      </w:r>
    </w:p>
    <w:p w:rsidR="00D00115" w:rsidRDefault="0001146A">
      <w:pPr>
        <w:numPr>
          <w:ilvl w:val="0"/>
          <w:numId w:val="9"/>
        </w:numPr>
        <w:ind w:hanging="706"/>
      </w:pPr>
      <w:r>
        <w:t>Горбунова Елена Алексеевна - врач акушер-гинеколог высшей квалификационной категории, врач физиотерапевт, научный сотрудник отделения эстетической гинекологии и реабилитации ФГБУ "Национальный медицинский исследовательский центр аку</w:t>
      </w:r>
      <w:r>
        <w:t xml:space="preserve">шерства, гинекологии и перинатологии им. В.И. Кулакова" Минздрава России </w:t>
      </w:r>
    </w:p>
    <w:p w:rsidR="00D00115" w:rsidRDefault="0001146A">
      <w:pPr>
        <w:numPr>
          <w:ilvl w:val="0"/>
          <w:numId w:val="9"/>
        </w:numPr>
        <w:spacing w:after="40"/>
        <w:ind w:hanging="706"/>
      </w:pPr>
      <w:r>
        <w:rPr>
          <w:color w:val="222222"/>
        </w:rPr>
        <w:t>Гущин Александр Евгеньевич – в</w:t>
      </w:r>
      <w:r>
        <w:t>едущий научный сотрудник</w:t>
      </w:r>
      <w:r>
        <w:t xml:space="preserve"> </w:t>
      </w:r>
      <w:r>
        <w:t xml:space="preserve">Московского научно-практического Центра дерматовенерологии и косметологии Департамента здравоохранения г. Москвы </w:t>
      </w:r>
    </w:p>
    <w:p w:rsidR="00D00115" w:rsidRDefault="0001146A">
      <w:pPr>
        <w:numPr>
          <w:ilvl w:val="0"/>
          <w:numId w:val="9"/>
        </w:numPr>
        <w:spacing w:after="119" w:line="259" w:lineRule="auto"/>
        <w:ind w:hanging="706"/>
      </w:pPr>
      <w:r>
        <w:t xml:space="preserve">Довлетханова </w:t>
      </w:r>
      <w:r>
        <w:t>Эльмира Робертовна -  к.м.н., старший научный сотрудник научно-</w:t>
      </w:r>
    </w:p>
    <w:p w:rsidR="00D00115" w:rsidRDefault="0001146A">
      <w:pPr>
        <w:ind w:left="1076"/>
      </w:pPr>
      <w:r>
        <w:t xml:space="preserve">поликлинического отделения ФГБУ "Национальный медицинский исследовательский центр акушерства, гинекологии и перинатологии им. В.И. Кулакова" Минздрава России. </w:t>
      </w:r>
    </w:p>
    <w:p w:rsidR="00D00115" w:rsidRDefault="0001146A">
      <w:pPr>
        <w:numPr>
          <w:ilvl w:val="0"/>
          <w:numId w:val="9"/>
        </w:numPr>
        <w:ind w:hanging="706"/>
      </w:pPr>
      <w:r>
        <w:t>Крутова Виктория Александровна – д.м.н., профессор, главный врач клиники, проректор по лечебной работе ФГБОУ ВО Кубанский Государственный университет Минздрава России, главный внештатный специалист Минздрава России по акушерству, главный внештатный специал</w:t>
      </w:r>
      <w:r>
        <w:t xml:space="preserve">ист Минздрава России по гинекологии, главный внештатный специалист по репродуктивному здоровью женщин в ЮФО. </w:t>
      </w:r>
    </w:p>
    <w:p w:rsidR="00D00115" w:rsidRDefault="0001146A">
      <w:pPr>
        <w:numPr>
          <w:ilvl w:val="0"/>
          <w:numId w:val="9"/>
        </w:numPr>
        <w:ind w:hanging="706"/>
      </w:pPr>
      <w:r>
        <w:t>Кузьмин Владимир Николаевич – д.м.н., профессор, заслуженный врач РФ, профессор кафедры акушерства, гинекологии и репродуктивной медицины Институт</w:t>
      </w:r>
      <w:r>
        <w:t xml:space="preserve">а клинической медицины именя Н.А.Семашко ФГБУ ВО «Российский Университет Медицины» </w:t>
      </w:r>
    </w:p>
    <w:p w:rsidR="00D00115" w:rsidRDefault="0001146A">
      <w:pPr>
        <w:numPr>
          <w:ilvl w:val="0"/>
          <w:numId w:val="9"/>
        </w:numPr>
        <w:ind w:hanging="706"/>
      </w:pPr>
      <w:r>
        <w:t>Малышкина Анна Ивановна - д.м.н., профессор, директор ФГБУ «Ивановский НИИ материнства и детства им. В. Н. Городкова». заведующая кафедрой акушерства и гинекологии, медицин</w:t>
      </w:r>
      <w:r>
        <w:t xml:space="preserve">ской генетики лечебного факультета ФГБОУ ВО «Ивановская государственная медицинская академия» Минздрава России, главный внештатный специалист Минздрава России по акушерству, главный внештатный специалист Минздрава России по гинекологии, главный внештатный </w:t>
      </w:r>
      <w:r>
        <w:t xml:space="preserve">специалист по репродуктивному здоровью женщин в ЦФО.  </w:t>
      </w:r>
    </w:p>
    <w:p w:rsidR="00D00115" w:rsidRDefault="0001146A">
      <w:pPr>
        <w:numPr>
          <w:ilvl w:val="0"/>
          <w:numId w:val="9"/>
        </w:numPr>
        <w:ind w:hanging="706"/>
      </w:pPr>
      <w:r>
        <w:t xml:space="preserve">Муравьева Вера Васильевна - к.б.н., старший научный сотрудник института микробиологии, антимикробной терапии и эпидемиологии ФГБУ </w:t>
      </w:r>
    </w:p>
    <w:p w:rsidR="00D00115" w:rsidRDefault="0001146A">
      <w:pPr>
        <w:ind w:left="999"/>
      </w:pPr>
      <w:r>
        <w:t>«Национальный медицинский исследовательский центр акушерства, гинеколо</w:t>
      </w:r>
      <w:r>
        <w:t xml:space="preserve">гии и перинатологии имени академика В.И. Кулакова» Министерства здравоохранения Российской Федерации. </w:t>
      </w:r>
    </w:p>
    <w:p w:rsidR="00D00115" w:rsidRDefault="0001146A">
      <w:pPr>
        <w:numPr>
          <w:ilvl w:val="0"/>
          <w:numId w:val="9"/>
        </w:numPr>
        <w:ind w:hanging="706"/>
      </w:pPr>
      <w:r>
        <w:t>Павлович Станислав</w:t>
      </w:r>
      <w:r>
        <w:rPr>
          <w:color w:val="222222"/>
        </w:rPr>
        <w:t xml:space="preserve"> Владиславович - к.м.н., доцент, ученый секретарь </w:t>
      </w:r>
      <w:r>
        <w:t>ФГБУ "Национальный медицинский исследовательский центр акушерства, гинекологии и пери</w:t>
      </w:r>
      <w:r>
        <w:t xml:space="preserve">натологии им. В.И. Кулакова" Минздрава России, профессор кафедры акушерства, гинекологии, перинатологии и репродуктологии ИПО  </w:t>
      </w:r>
    </w:p>
    <w:p w:rsidR="00D00115" w:rsidRDefault="0001146A">
      <w:pPr>
        <w:numPr>
          <w:ilvl w:val="0"/>
          <w:numId w:val="9"/>
        </w:numPr>
        <w:ind w:hanging="706"/>
      </w:pPr>
      <w:r>
        <w:t>Прилепская Вера Николаевна - д.м.н., профессор, руководитель научнополиклинического отделения ФГБУ "Национальный медицинский исс</w:t>
      </w:r>
      <w:r>
        <w:t xml:space="preserve">ледовательский центр акушерства, гинекологии и перинатологии им. В.И. Кулакова" Минздрава России. </w:t>
      </w:r>
    </w:p>
    <w:p w:rsidR="00D00115" w:rsidRDefault="0001146A">
      <w:pPr>
        <w:numPr>
          <w:ilvl w:val="0"/>
          <w:numId w:val="9"/>
        </w:numPr>
        <w:ind w:hanging="706"/>
      </w:pPr>
      <w:r>
        <w:t>Припутневич Татьяна Валерьевна – член-корреспондент РАН, д.м.н., доцент, директор института микробиологии, антимикробной терапии и эпидемиологии ФГБУ "Национ</w:t>
      </w:r>
      <w:r>
        <w:t xml:space="preserve">альный медицинский исследовательский центр акушерства, гинекологии и перинатологии им. В.И. Кулакова" Минздрава России </w:t>
      </w:r>
    </w:p>
    <w:p w:rsidR="00D00115" w:rsidRDefault="0001146A">
      <w:pPr>
        <w:numPr>
          <w:ilvl w:val="0"/>
          <w:numId w:val="9"/>
        </w:numPr>
        <w:ind w:hanging="706"/>
      </w:pPr>
      <w:r>
        <w:t>Савичева Алевтина Михайловна - д.м.н., профессор, заведующая отделом медицинской микробиологии, заведующая лабораторией клинической микр</w:t>
      </w:r>
      <w:r>
        <w:t xml:space="preserve">обиологии ФГБНУ «НИИАГиР» им. Д.О. Отта, заведующая кафедрой клинической лабораторной диагностики ФГБОУ СПб ГПМУ МЗ РФ, заслуженный деятель науки </w:t>
      </w:r>
    </w:p>
    <w:p w:rsidR="00D00115" w:rsidRDefault="0001146A">
      <w:pPr>
        <w:numPr>
          <w:ilvl w:val="0"/>
          <w:numId w:val="9"/>
        </w:numPr>
        <w:ind w:hanging="706"/>
      </w:pPr>
      <w:r>
        <w:t>Тоноян Нарине Марзпетуновна – кандидат медицинских наук, врач-акушергинеколог отделения оперативной гинеколог</w:t>
      </w:r>
      <w:r>
        <w:t xml:space="preserve">ии ФГБУ «Научный медицинский исследовательский центр акушерства, гинекологии и перинатологии имени академика В.И. Кулакова» Министерства Здравоохранения РФ. </w:t>
      </w:r>
    </w:p>
    <w:p w:rsidR="00D00115" w:rsidRDefault="0001146A">
      <w:pPr>
        <w:numPr>
          <w:ilvl w:val="0"/>
          <w:numId w:val="9"/>
        </w:numPr>
        <w:ind w:hanging="706"/>
      </w:pPr>
      <w:r>
        <w:t>Филиппов Олег Семенович – д.м.н., профессор, заслуженный врач РФ, главный внештатный акушер-гинеко</w:t>
      </w:r>
      <w:r>
        <w:t xml:space="preserve">лог ФМБА России, заместитель директора ФНКЦ детей и подростков ФМБА России, профессор кафедры акушерства, гинекологии и Репродуктивной медицины Российского Университета Медицины. </w:t>
      </w:r>
    </w:p>
    <w:p w:rsidR="00D00115" w:rsidRDefault="0001146A">
      <w:pPr>
        <w:numPr>
          <w:ilvl w:val="0"/>
          <w:numId w:val="9"/>
        </w:numPr>
        <w:ind w:hanging="706"/>
      </w:pPr>
      <w:r>
        <w:t>Шабанова Наталья Евгеньевна – к.м.н., доцент, заведующий отделения клиническ</w:t>
      </w:r>
      <w:r>
        <w:t>ой фармакологии антимикробных и иммунобиологических препаратов института микробиологии, антимикробной терапии и эпидемиологии ФГБУ «Национальный медицинский исследовательский центр акушерства, гинекологии и перинатологии имени академика В.И. Кулакова» Мини</w:t>
      </w:r>
      <w:r>
        <w:t xml:space="preserve">стерства здравоохранения Российской Федерации </w:t>
      </w:r>
    </w:p>
    <w:p w:rsidR="00D00115" w:rsidRDefault="0001146A">
      <w:pPr>
        <w:numPr>
          <w:ilvl w:val="0"/>
          <w:numId w:val="9"/>
        </w:numPr>
        <w:ind w:hanging="706"/>
      </w:pPr>
      <w:r>
        <w:t>Ярмолинская Мария Игоревна - руководитель отдела гинекологии и эндокринологии ФГБНУ «НИИ АГиР им.Д.О.Отта», заведующий отделением гинекологии №2, руководитель центра «Диагностики и лечение эндометриоза», профе</w:t>
      </w:r>
      <w:r>
        <w:t xml:space="preserve">ссор кафедры акушерства и гинекологии ФГБОУ ВО «Северо-Западный государственный медицинский университет им. И.И. Мечникова» Минздрава России, профессор РАН, д.м.н., профессор, член Российского общества акушеров-гинекологов. </w:t>
      </w:r>
    </w:p>
    <w:p w:rsidR="00D00115" w:rsidRDefault="0001146A">
      <w:pPr>
        <w:spacing w:after="117" w:line="259" w:lineRule="auto"/>
        <w:ind w:left="718"/>
      </w:pPr>
      <w:r>
        <w:t>Конфликт интересов: отсутствует</w:t>
      </w:r>
      <w:r>
        <w:t xml:space="preserve"> </w:t>
      </w:r>
    </w:p>
    <w:p w:rsidR="00D00115" w:rsidRDefault="0001146A">
      <w:pPr>
        <w:spacing w:after="0" w:line="358" w:lineRule="auto"/>
        <w:ind w:left="708" w:right="8595" w:firstLine="0"/>
        <w:jc w:val="left"/>
      </w:pPr>
      <w:r>
        <w:t xml:space="preserve">  </w:t>
      </w:r>
    </w:p>
    <w:p w:rsidR="00D00115" w:rsidRDefault="0001146A">
      <w:pPr>
        <w:pStyle w:val="Heading1"/>
        <w:ind w:left="-15" w:firstLine="708"/>
      </w:pPr>
      <w:r>
        <w:t xml:space="preserve">Приложение А2. Методология разработки клинических рекомендаций </w:t>
      </w:r>
    </w:p>
    <w:p w:rsidR="00D00115" w:rsidRDefault="0001146A">
      <w:pPr>
        <w:spacing w:after="136" w:line="259" w:lineRule="auto"/>
        <w:ind w:left="703"/>
        <w:jc w:val="left"/>
      </w:pPr>
      <w:r>
        <w:rPr>
          <w:u w:val="single" w:color="000000"/>
        </w:rPr>
        <w:t>Целевая аудитория данных клинических рекомендаций:</w:t>
      </w:r>
      <w:r>
        <w:t xml:space="preserve"> </w:t>
      </w:r>
    </w:p>
    <w:p w:rsidR="00D00115" w:rsidRDefault="0001146A">
      <w:pPr>
        <w:numPr>
          <w:ilvl w:val="0"/>
          <w:numId w:val="10"/>
        </w:numPr>
        <w:spacing w:after="151" w:line="259" w:lineRule="auto"/>
        <w:ind w:hanging="708"/>
      </w:pPr>
      <w:r>
        <w:t xml:space="preserve">Врачи-акушеры-гинекологи, </w:t>
      </w:r>
    </w:p>
    <w:p w:rsidR="00D00115" w:rsidRDefault="0001146A">
      <w:pPr>
        <w:numPr>
          <w:ilvl w:val="0"/>
          <w:numId w:val="10"/>
        </w:numPr>
        <w:spacing w:after="148" w:line="259" w:lineRule="auto"/>
        <w:ind w:hanging="708"/>
      </w:pPr>
      <w:r>
        <w:t xml:space="preserve">Врачи-дерматовенерологи, </w:t>
      </w:r>
    </w:p>
    <w:p w:rsidR="00D00115" w:rsidRDefault="0001146A">
      <w:pPr>
        <w:numPr>
          <w:ilvl w:val="0"/>
          <w:numId w:val="10"/>
        </w:numPr>
        <w:spacing w:after="151" w:line="259" w:lineRule="auto"/>
        <w:ind w:hanging="708"/>
      </w:pPr>
      <w:r>
        <w:t xml:space="preserve">Врачи общей практики (семейные врачи),  </w:t>
      </w:r>
    </w:p>
    <w:p w:rsidR="00D00115" w:rsidRDefault="0001146A">
      <w:pPr>
        <w:numPr>
          <w:ilvl w:val="0"/>
          <w:numId w:val="10"/>
        </w:numPr>
        <w:spacing w:after="119" w:line="259" w:lineRule="auto"/>
        <w:ind w:hanging="708"/>
      </w:pPr>
      <w:r>
        <w:t xml:space="preserve">Студенты, ординаторы, аспиранты, преподаватели медицинских вузов. </w:t>
      </w:r>
    </w:p>
    <w:p w:rsidR="00D00115" w:rsidRDefault="0001146A">
      <w:pPr>
        <w:spacing w:line="259" w:lineRule="auto"/>
        <w:ind w:left="-15" w:firstLine="708"/>
      </w:pPr>
      <w:r>
        <w:t>Таблица 1.</w:t>
      </w:r>
      <w:r>
        <w:t xml:space="preserve"> Шкала оценки уровней достоверности доказательств (УДД) для методов диагностики (диагностических вмешательств) </w:t>
      </w:r>
    </w:p>
    <w:tbl>
      <w:tblPr>
        <w:tblStyle w:val="TableGrid"/>
        <w:tblW w:w="9346" w:type="dxa"/>
        <w:tblInd w:w="5" w:type="dxa"/>
        <w:tblCellMar>
          <w:top w:w="57" w:type="dxa"/>
          <w:left w:w="108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1433"/>
        <w:gridCol w:w="7913"/>
      </w:tblGrid>
      <w:tr w:rsidR="00D00115">
        <w:trPr>
          <w:trHeight w:val="425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4" w:firstLine="0"/>
              <w:jc w:val="right"/>
            </w:pPr>
            <w:r>
              <w:t xml:space="preserve">УДД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Расшифровка </w:t>
            </w:r>
          </w:p>
        </w:tc>
      </w:tr>
      <w:tr w:rsidR="00D00115">
        <w:trPr>
          <w:trHeight w:val="125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8" w:firstLine="0"/>
              <w:jc w:val="center"/>
            </w:pPr>
            <w:r>
              <w:t xml:space="preserve">1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2" w:firstLine="708"/>
            </w:pPr>
            <w: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D00115">
        <w:trPr>
          <w:trHeight w:val="2078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8" w:firstLine="0"/>
              <w:jc w:val="center"/>
            </w:pPr>
            <w:r>
              <w:t xml:space="preserve">2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57" w:firstLine="708"/>
            </w:pPr>
            <w:r>
              <w:t xml:space="preserve">Отдельные исследования с контролем референсным методом или отдельные рандомизированные </w:t>
            </w:r>
            <w:r>
              <w:t xml:space="preserve">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метаанализа </w:t>
            </w:r>
          </w:p>
        </w:tc>
      </w:tr>
      <w:tr w:rsidR="00D00115">
        <w:trPr>
          <w:trHeight w:val="1666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8" w:firstLine="0"/>
              <w:jc w:val="center"/>
            </w:pPr>
            <w:r>
              <w:t xml:space="preserve">3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0" w:firstLine="708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D00115">
        <w:trPr>
          <w:trHeight w:val="425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8" w:firstLine="0"/>
              <w:jc w:val="center"/>
            </w:pPr>
            <w:r>
              <w:t xml:space="preserve">4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Несравнительные исследования, описание клинического случая </w:t>
            </w:r>
          </w:p>
        </w:tc>
      </w:tr>
      <w:tr w:rsidR="00D00115">
        <w:trPr>
          <w:trHeight w:val="838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8" w:firstLine="0"/>
              <w:jc w:val="center"/>
            </w:pPr>
            <w:r>
              <w:t xml:space="preserve">5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15" w:line="259" w:lineRule="auto"/>
              <w:ind w:left="0" w:right="61" w:firstLine="0"/>
              <w:jc w:val="right"/>
            </w:pPr>
            <w:r>
              <w:t xml:space="preserve">Имеется лишь обоснование механизма действия или мнение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экспертов </w:t>
            </w:r>
          </w:p>
        </w:tc>
      </w:tr>
    </w:tbl>
    <w:p w:rsidR="00D00115" w:rsidRDefault="0001146A">
      <w:pPr>
        <w:spacing w:after="111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line="259" w:lineRule="auto"/>
        <w:ind w:left="-15" w:firstLine="708"/>
      </w:pPr>
      <w:r>
        <w:t>Таблица 2.</w:t>
      </w:r>
      <w:r>
        <w:t xml:space="preserve">  Шкала оценки уровней достоверности доказательств (УДД) для методов профилактики, лечения,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 </w:t>
      </w:r>
    </w:p>
    <w:tbl>
      <w:tblPr>
        <w:tblStyle w:val="TableGrid"/>
        <w:tblW w:w="9482" w:type="dxa"/>
        <w:tblInd w:w="5" w:type="dxa"/>
        <w:tblCellMar>
          <w:top w:w="57" w:type="dxa"/>
          <w:left w:w="108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1433"/>
        <w:gridCol w:w="8050"/>
      </w:tblGrid>
      <w:tr w:rsidR="00D00115">
        <w:trPr>
          <w:trHeight w:val="42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5" w:firstLine="0"/>
              <w:jc w:val="right"/>
            </w:pPr>
            <w:r>
              <w:t xml:space="preserve">УДД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 Рас</w:t>
            </w:r>
            <w:r>
              <w:t xml:space="preserve">шифровка  </w:t>
            </w:r>
          </w:p>
        </w:tc>
      </w:tr>
      <w:tr w:rsidR="00D00115">
        <w:trPr>
          <w:trHeight w:val="425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7" w:firstLine="0"/>
              <w:jc w:val="center"/>
            </w:pPr>
            <w:r>
              <w:t xml:space="preserve">1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D00115">
        <w:trPr>
          <w:trHeight w:val="838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7" w:firstLine="0"/>
              <w:jc w:val="center"/>
            </w:pPr>
            <w:r>
              <w:t xml:space="preserve">2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708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D00115">
        <w:trPr>
          <w:trHeight w:val="84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5" w:firstLine="0"/>
              <w:jc w:val="center"/>
            </w:pPr>
            <w:r>
              <w:t xml:space="preserve">3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708"/>
            </w:pPr>
            <w: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D00115">
        <w:trPr>
          <w:trHeight w:val="838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5" w:firstLine="0"/>
              <w:jc w:val="center"/>
            </w:pPr>
            <w:r>
              <w:t xml:space="preserve">4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12" w:line="259" w:lineRule="auto"/>
              <w:ind w:left="0" w:right="65" w:firstLine="0"/>
              <w:jc w:val="right"/>
            </w:pPr>
            <w:r>
              <w:t xml:space="preserve">Несравнительные исследования, описание клинического случая или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серии случаев, исследования «случай-контроль» </w:t>
            </w:r>
          </w:p>
        </w:tc>
      </w:tr>
      <w:tr w:rsidR="00D00115">
        <w:trPr>
          <w:trHeight w:val="838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55" w:firstLine="0"/>
              <w:jc w:val="center"/>
            </w:pPr>
            <w:r>
              <w:t xml:space="preserve">5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12" w:line="259" w:lineRule="auto"/>
              <w:ind w:left="0" w:right="63" w:firstLine="0"/>
              <w:jc w:val="right"/>
            </w:pPr>
            <w:r>
              <w:t xml:space="preserve">Имеется лишь обоснование механизма действия вмешательства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(доклинические исследования) или мнение экспертов </w:t>
            </w:r>
          </w:p>
        </w:tc>
      </w:tr>
    </w:tbl>
    <w:p w:rsidR="00D00115" w:rsidRDefault="0001146A">
      <w:pPr>
        <w:spacing w:after="111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line="259" w:lineRule="auto"/>
        <w:ind w:left="-15" w:firstLine="708"/>
      </w:pPr>
      <w:r>
        <w:t>Таблица 3.</w:t>
      </w:r>
      <w:r>
        <w:t xml:space="preserve"> 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</w:t>
      </w:r>
      <w:r>
        <w:t xml:space="preserve">нных вмешательств) </w:t>
      </w:r>
    </w:p>
    <w:tbl>
      <w:tblPr>
        <w:tblStyle w:val="TableGrid"/>
        <w:tblW w:w="9346" w:type="dxa"/>
        <w:tblInd w:w="5" w:type="dxa"/>
        <w:tblCellMar>
          <w:top w:w="5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423"/>
        <w:gridCol w:w="7922"/>
      </w:tblGrid>
      <w:tr w:rsidR="00D00115">
        <w:trPr>
          <w:trHeight w:val="422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59" w:firstLine="0"/>
              <w:jc w:val="right"/>
            </w:pPr>
            <w:r>
              <w:t xml:space="preserve">УУР </w:t>
            </w:r>
          </w:p>
        </w:tc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t xml:space="preserve">Расшифровка </w:t>
            </w:r>
          </w:p>
        </w:tc>
      </w:tr>
      <w:tr w:rsidR="00D00115">
        <w:trPr>
          <w:trHeight w:val="1666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322" w:firstLine="0"/>
              <w:jc w:val="center"/>
            </w:pPr>
            <w:r>
              <w:t xml:space="preserve">A </w:t>
            </w:r>
          </w:p>
        </w:tc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59" w:firstLine="709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D00115">
        <w:trPr>
          <w:trHeight w:val="1666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309" w:firstLine="0"/>
              <w:jc w:val="center"/>
            </w:pPr>
            <w:r>
              <w:t xml:space="preserve">B </w:t>
            </w:r>
          </w:p>
        </w:tc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2" w:firstLine="707"/>
            </w:pPr>
            <w:r>
              <w:t>Условная рекоменда</w:t>
            </w:r>
            <w:r>
              <w:t xml:space="preserve">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D00115">
        <w:trPr>
          <w:trHeight w:val="2081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309" w:firstLine="0"/>
              <w:jc w:val="center"/>
            </w:pPr>
            <w:r>
              <w:t xml:space="preserve">C </w:t>
            </w:r>
          </w:p>
        </w:tc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0" w:firstLine="707"/>
            </w:pPr>
            <w:r>
              <w:t>Слабая рекомендация (</w:t>
            </w:r>
            <w:r>
              <w:t xml:space="preserve">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 </w:t>
            </w:r>
          </w:p>
        </w:tc>
      </w:tr>
    </w:tbl>
    <w:p w:rsidR="00D00115" w:rsidRDefault="0001146A">
      <w:pPr>
        <w:spacing w:after="109" w:line="259" w:lineRule="auto"/>
        <w:ind w:left="718"/>
        <w:jc w:val="left"/>
      </w:pPr>
      <w:r>
        <w:t>Порядок обновления клинических рекомендаций.</w:t>
      </w:r>
      <w:r>
        <w:t xml:space="preserve"> </w:t>
      </w:r>
    </w:p>
    <w:p w:rsidR="00D00115" w:rsidRDefault="0001146A">
      <w:pPr>
        <w:ind w:left="-15" w:firstLine="708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</w:t>
      </w:r>
      <w:r>
        <w:t xml:space="preserve">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 </w:t>
      </w:r>
    </w:p>
    <w:p w:rsidR="00D00115" w:rsidRDefault="0001146A">
      <w:pPr>
        <w:pStyle w:val="Heading1"/>
        <w:spacing w:after="90"/>
        <w:ind w:left="-15" w:firstLine="708"/>
      </w:pPr>
      <w:r>
        <w:t>Приложение А3. Справочные материалы, включая соответствие показаний к применению и пр</w:t>
      </w:r>
      <w:r>
        <w:t>отивопоказаний, способов применения и доз лекарственных препаратов, инструкции по применению лекарственного препарата</w:t>
      </w:r>
      <w:r>
        <w:rPr>
          <w:color w:val="2F5496"/>
        </w:rPr>
        <w:t xml:space="preserve"> </w:t>
      </w:r>
    </w:p>
    <w:p w:rsidR="00D00115" w:rsidRDefault="0001146A">
      <w:pPr>
        <w:ind w:left="-15" w:firstLine="708"/>
      </w:pPr>
      <w:r>
        <w:t xml:space="preserve">Данные клинические рекомендации разработаны с учётом следующих нормативноправовых документов: </w:t>
      </w:r>
    </w:p>
    <w:p w:rsidR="00D00115" w:rsidRDefault="0001146A">
      <w:pPr>
        <w:ind w:left="-15" w:firstLine="708"/>
      </w:pPr>
      <w:r>
        <w:t>Приказ Минздрава России от 20.10.2020 № 11</w:t>
      </w:r>
      <w:r>
        <w:t xml:space="preserve">30н «Об утверждении Порядка оказания медицинской помощи по профилю "акушерство и гинекология». </w:t>
      </w:r>
    </w:p>
    <w:p w:rsidR="00D00115" w:rsidRDefault="0001146A">
      <w:pPr>
        <w:ind w:left="-15" w:firstLine="708"/>
      </w:pPr>
      <w:r>
        <w:t xml:space="preserve">Приказ Минздрава России от 15.11.2012 N 924н «Об утверждении Порядка оказания медицинской помощи населению по профилю "дерматовенерология».              </w:t>
      </w:r>
    </w:p>
    <w:p w:rsidR="00D00115" w:rsidRDefault="0001146A">
      <w:pPr>
        <w:ind w:left="-15" w:firstLine="708"/>
      </w:pPr>
      <w:r>
        <w:t>Приказ</w:t>
      </w:r>
      <w:r>
        <w:t xml:space="preserve"> Минздрава России от 18.05.2021 № 464н «Об утверждении Правил проведения лабораторных исследований».  </w:t>
      </w:r>
    </w:p>
    <w:p w:rsidR="00D00115" w:rsidRDefault="0001146A">
      <w:pPr>
        <w:ind w:left="-15" w:firstLine="708"/>
      </w:pPr>
      <w:r>
        <w:t>Постановление Главного государственного санитарного врача РФ от 28.01.2021 N 4 «Об утверждении санитарных правил и норм СанПиН 3.3686-21 «Санитарноэпидем</w:t>
      </w:r>
      <w:r>
        <w:t xml:space="preserve">иологические требования по профилактике инфекционных болезней». </w:t>
      </w:r>
    </w:p>
    <w:p w:rsidR="00D00115" w:rsidRDefault="0001146A">
      <w:pPr>
        <w:spacing w:after="112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115" w:line="259" w:lineRule="auto"/>
        <w:ind w:left="708" w:firstLine="0"/>
        <w:jc w:val="left"/>
      </w:pPr>
      <w:r>
        <w:t xml:space="preserve"> </w:t>
      </w:r>
    </w:p>
    <w:p w:rsidR="00D00115" w:rsidRDefault="0001146A">
      <w:pPr>
        <w:spacing w:after="2" w:line="357" w:lineRule="auto"/>
        <w:ind w:left="0" w:firstLine="708"/>
      </w:pPr>
      <w:r>
        <w:rPr>
          <w:color w:val="2F5496"/>
        </w:rPr>
        <w:t>Порядок получения клинического материала для микроскопического исследования влагалищного отделяемого</w:t>
      </w:r>
      <w:r>
        <w:t xml:space="preserve"> </w:t>
      </w:r>
      <w:r>
        <w:t>[49]</w:t>
      </w:r>
      <w:r>
        <w:t xml:space="preserve">, </w:t>
      </w:r>
      <w:r>
        <w:t>[54]</w:t>
      </w:r>
      <w:r>
        <w:t xml:space="preserve">, </w:t>
      </w:r>
      <w:r>
        <w:t>[83]</w:t>
      </w:r>
      <w:r>
        <w:t>.</w:t>
      </w:r>
      <w:r>
        <w:t xml:space="preserve"> </w:t>
      </w:r>
    </w:p>
    <w:p w:rsidR="00D00115" w:rsidRDefault="0001146A">
      <w:pPr>
        <w:ind w:left="-15" w:firstLine="708"/>
      </w:pPr>
      <w:r>
        <w:t>Взятие материала для исследования проводит врач-акушер-гинеколог. После введения во влагалище зеркала отделяемое берут стерильным дакроновым тампоном из заднего и боковых сводов или с патологически измененных участков слизистой. Для микроскопического иссле</w:t>
      </w:r>
      <w:r>
        <w:t>дования пробу влагалищного отделяемого переносят на предметное стекло, стараясь, чтобы материал распределился равномерно, сохраняя естественное взаиморасположение всех компонентов микробиоценоза. Препарат высушивают на воздухе и в тот же день в закрытой ма</w:t>
      </w:r>
      <w:r>
        <w:t>ркированной ёмкости, отправляют в лабораторию в тот же день.  В случае более длительного хранения препарат можно зафиксировать в пламени горелки или 96% спиртом. Фиксированные препараты можно хранить при комнатной температуре в течение нескольких дней. Для</w:t>
      </w:r>
      <w:r>
        <w:t xml:space="preserve"> молекулярнобиологического (ПЦР) исследования образец биоматериала переносят в пробирку с транспортной средой, рекомендуемой производителем наборов реагентов. При отсутствии транспортной среды возможно использование физиологического раствора.  </w:t>
      </w:r>
    </w:p>
    <w:p w:rsidR="00D00115" w:rsidRDefault="0001146A">
      <w:pPr>
        <w:ind w:left="-15" w:firstLine="708"/>
      </w:pPr>
      <w:r>
        <w:t>Порядок пол</w:t>
      </w:r>
      <w:r>
        <w:t xml:space="preserve">учения клинического материала: 1. Для микроскопического исследования, 2. Для культурального исследования (посев), 3. Для ПЦР </w:t>
      </w:r>
    </w:p>
    <w:p w:rsidR="00D00115" w:rsidRDefault="0001146A">
      <w:pPr>
        <w:ind w:left="-15" w:firstLine="708"/>
      </w:pPr>
      <w:r>
        <w:t xml:space="preserve">Образец биологического материала из цервикального канала шейки матки берут в зеркалах. Для взятия материала используют тампон для </w:t>
      </w:r>
      <w:r>
        <w:t>забора пробы, урогенитальный зонд. Наружное отверстие цервикального канала необходимо тщательно освободить от вагинальных выделений с помощью ватного или марлевого тампона, чтобы предотвратить возможную контаминацию. Тампон или зонд вводят в цервикальный к</w:t>
      </w:r>
      <w:r>
        <w:t xml:space="preserve">анал на глубину 1-2 см и несколько раз вращают. Биологический материал с тампона переносят на предметное стекло, прокатывая его по стеклу. </w:t>
      </w:r>
    </w:p>
    <w:p w:rsidR="00D00115" w:rsidRDefault="0001146A">
      <w:pPr>
        <w:ind w:left="-15" w:firstLine="708"/>
      </w:pPr>
      <w:r>
        <w:t>Для культурального или ПЦР исследования клинический материал, взятый тампоном, помещают в специальную транспортную с</w:t>
      </w:r>
      <w:r>
        <w:t xml:space="preserve">реду. </w:t>
      </w:r>
    </w:p>
    <w:p w:rsidR="00D00115" w:rsidRDefault="0001146A">
      <w:pPr>
        <w:ind w:left="-15" w:firstLine="708"/>
      </w:pPr>
      <w:r>
        <w:t xml:space="preserve">Возможно взятие биологического материала из влагалища самой женщиной с использованием теста для самозабора материала ( устройство для самостоятельного взятия пробы для лабораторной диагностики в гинекологии) по схеме производителя без использования </w:t>
      </w:r>
      <w:r>
        <w:t>транспортной среды с последующим проведением ПЦР-исследования.</w:t>
      </w:r>
      <w:r>
        <w:br w:type="page"/>
      </w:r>
    </w:p>
    <w:p w:rsidR="00D00115" w:rsidRDefault="0001146A">
      <w:pPr>
        <w:spacing w:after="114" w:line="259" w:lineRule="auto"/>
        <w:ind w:left="703"/>
      </w:pPr>
      <w:r>
        <w:rPr>
          <w:color w:val="2F5496"/>
        </w:rPr>
        <w:t>Интерпретация результатов микроскопии</w:t>
      </w:r>
      <w:r>
        <w:t xml:space="preserve"> </w:t>
      </w:r>
      <w:r>
        <w:rPr>
          <w:color w:val="FF0000"/>
        </w:rPr>
        <w:t xml:space="preserve"> </w:t>
      </w:r>
    </w:p>
    <w:p w:rsidR="00D00115" w:rsidRDefault="0001146A">
      <w:pPr>
        <w:spacing w:after="116" w:line="259" w:lineRule="auto"/>
        <w:ind w:left="10" w:right="-6"/>
        <w:jc w:val="right"/>
      </w:pPr>
      <w:r>
        <w:t>При микроскопическом исследовании влагалищного отделяемого оценивают [49]</w:t>
      </w:r>
      <w:r>
        <w:t xml:space="preserve"> </w:t>
      </w:r>
    </w:p>
    <w:p w:rsidR="00D00115" w:rsidRDefault="0001146A">
      <w:pPr>
        <w:spacing w:after="117" w:line="259" w:lineRule="auto"/>
        <w:ind w:left="-5"/>
      </w:pPr>
      <w:r>
        <w:t>[54]</w:t>
      </w:r>
      <w:r>
        <w:t xml:space="preserve"> </w:t>
      </w:r>
      <w:r>
        <w:t>[83]:</w:t>
      </w:r>
      <w:r>
        <w:rPr>
          <w:color w:val="FF0000"/>
        </w:rPr>
        <w:t xml:space="preserve"> </w:t>
      </w:r>
    </w:p>
    <w:p w:rsidR="00D00115" w:rsidRDefault="0001146A">
      <w:pPr>
        <w:numPr>
          <w:ilvl w:val="0"/>
          <w:numId w:val="11"/>
        </w:numPr>
        <w:ind w:firstLine="708"/>
      </w:pPr>
      <w:r>
        <w:t>состояние вагинального эпителия:</w:t>
      </w:r>
      <w:r>
        <w:t xml:space="preserve"> преобладание клеток поверхностно</w:t>
      </w:r>
      <w:r>
        <w:t>го, промежуточного или парабазального/базального слоёв, наличие «ключевых» клеток – поверхностных эпителиальных клеток, густо покрытых адгезированными на них мелкими грамвариабельными палочками/кокками, скрывающими границы клетки, или «ложноключевых» клето</w:t>
      </w:r>
      <w:r>
        <w:t xml:space="preserve">к – повышенная адгезия на эпителиальных клетках грамположительных палочек, морфотипа лактобацилл.  </w:t>
      </w:r>
    </w:p>
    <w:p w:rsidR="00D00115" w:rsidRDefault="0001146A">
      <w:pPr>
        <w:numPr>
          <w:ilvl w:val="0"/>
          <w:numId w:val="11"/>
        </w:numPr>
        <w:ind w:firstLine="708"/>
      </w:pPr>
      <w:r>
        <w:t>лейкоцитарную реакцию:</w:t>
      </w:r>
      <w:r>
        <w:t xml:space="preserve"> её наличие, степень выраженности, проявление фагоцитоза, его завершенность; </w:t>
      </w:r>
    </w:p>
    <w:p w:rsidR="00D00115" w:rsidRDefault="0001146A">
      <w:pPr>
        <w:numPr>
          <w:ilvl w:val="0"/>
          <w:numId w:val="11"/>
        </w:numPr>
        <w:ind w:firstLine="708"/>
      </w:pPr>
      <w:r>
        <w:t>состав микрофлоры:</w:t>
      </w:r>
      <w:r>
        <w:t xml:space="preserve"> количественная и качественная оценка </w:t>
      </w:r>
      <w:r>
        <w:t xml:space="preserve">её по морфологическим и тинкториальным свойствам. Наличие бластоспор и/или псевдомицелия дрожжеподобных грибов. </w:t>
      </w:r>
    </w:p>
    <w:p w:rsidR="00D00115" w:rsidRDefault="00D00115">
      <w:pPr>
        <w:sectPr w:rsidR="00D00115">
          <w:footerReference w:type="even" r:id="rId11"/>
          <w:footerReference w:type="default" r:id="rId12"/>
          <w:footerReference w:type="first" r:id="rId13"/>
          <w:footnotePr>
            <w:numRestart w:val="eachPage"/>
          </w:footnotePr>
          <w:pgSz w:w="11906" w:h="16838"/>
          <w:pgMar w:top="1138" w:right="842" w:bottom="1302" w:left="1702" w:header="720" w:footer="709" w:gutter="0"/>
          <w:cols w:space="720"/>
        </w:sectPr>
      </w:pPr>
    </w:p>
    <w:p w:rsidR="00D00115" w:rsidRDefault="0001146A">
      <w:pPr>
        <w:spacing w:line="259" w:lineRule="auto"/>
        <w:ind w:left="718"/>
      </w:pPr>
      <w:r>
        <w:t>Критерии микроскопической диагностики различных состояний вагинального биотопа</w:t>
      </w:r>
      <w:r>
        <w:t xml:space="preserve"> (при увеличении микроскопа ×1000) </w:t>
      </w:r>
    </w:p>
    <w:tbl>
      <w:tblPr>
        <w:tblStyle w:val="TableGrid"/>
        <w:tblW w:w="16159" w:type="dxa"/>
        <w:tblInd w:w="-708" w:type="dxa"/>
        <w:tblCellMar>
          <w:top w:w="49" w:type="dxa"/>
          <w:left w:w="108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1985"/>
        <w:gridCol w:w="4961"/>
        <w:gridCol w:w="3542"/>
        <w:gridCol w:w="1987"/>
        <w:gridCol w:w="3684"/>
      </w:tblGrid>
      <w:tr w:rsidR="00D00115">
        <w:trPr>
          <w:trHeight w:val="114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Состояние микроценоза влагалища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606" w:firstLine="0"/>
              <w:jc w:val="center"/>
            </w:pPr>
            <w:r>
              <w:rPr>
                <w:sz w:val="20"/>
              </w:rPr>
              <w:t xml:space="preserve">Вагинальный эпителий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96" w:line="259" w:lineRule="auto"/>
              <w:ind w:left="0" w:right="102" w:firstLine="0"/>
              <w:jc w:val="center"/>
            </w:pPr>
            <w:r>
              <w:rPr>
                <w:sz w:val="20"/>
              </w:rPr>
              <w:t xml:space="preserve">Лейкоцитарная реакция, </w:t>
            </w:r>
          </w:p>
          <w:p w:rsidR="00D00115" w:rsidRDefault="0001146A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соотношение лейкоцитов к клеткам плоского эпителия (Л:Э)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96" w:line="259" w:lineRule="auto"/>
              <w:ind w:left="38" w:firstLine="0"/>
              <w:jc w:val="left"/>
            </w:pPr>
            <w:r>
              <w:rPr>
                <w:sz w:val="20"/>
              </w:rPr>
              <w:t xml:space="preserve">Общее количество </w:t>
            </w:r>
          </w:p>
          <w:p w:rsidR="00D00115" w:rsidRDefault="0001146A">
            <w:pPr>
              <w:spacing w:after="0" w:line="259" w:lineRule="auto"/>
              <w:ind w:left="70" w:firstLine="0"/>
              <w:jc w:val="left"/>
            </w:pPr>
            <w:r>
              <w:rPr>
                <w:sz w:val="20"/>
              </w:rPr>
              <w:t xml:space="preserve">микроорганизмов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864" w:firstLine="0"/>
              <w:jc w:val="left"/>
            </w:pPr>
            <w:r>
              <w:rPr>
                <w:sz w:val="20"/>
              </w:rPr>
              <w:t xml:space="preserve">Доминирующий морфотип </w:t>
            </w:r>
          </w:p>
        </w:tc>
      </w:tr>
      <w:tr w:rsidR="00D00115">
        <w:trPr>
          <w:trHeight w:val="24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Нормоценоз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02" w:firstLine="0"/>
            </w:pPr>
            <w:r>
              <w:rPr>
                <w:sz w:val="20"/>
              </w:rPr>
              <w:t>Клетки поверхностных слоёв, промежуточного слоя (соотношение может меняться в зависимости от фазы менструального цикла, во время беременности много промежуточных клеток; число их увеличивается при выраженном воспалительном процессе), иногда (при повышенном</w:t>
            </w:r>
            <w:r>
              <w:rPr>
                <w:sz w:val="20"/>
              </w:rPr>
              <w:t xml:space="preserve"> уровне эстрогенов) встречаются «ложноключевые» клетки.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5" w:line="359" w:lineRule="auto"/>
              <w:ind w:left="0" w:right="101" w:firstLine="0"/>
            </w:pPr>
            <w:r>
              <w:rPr>
                <w:sz w:val="20"/>
              </w:rPr>
              <w:t xml:space="preserve">Отсутствует или слабо выражена – от единичных до 10 лейкоцитов в поле зрения; Л:Э=1:1 </w:t>
            </w:r>
          </w:p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365" w:lineRule="auto"/>
              <w:ind w:left="2" w:firstLine="0"/>
              <w:jc w:val="left"/>
            </w:pPr>
            <w:r>
              <w:rPr>
                <w:sz w:val="20"/>
              </w:rPr>
              <w:t xml:space="preserve">Умеренное </w:t>
            </w:r>
            <w:r>
              <w:rPr>
                <w:sz w:val="20"/>
              </w:rPr>
              <w:tab/>
              <w:t xml:space="preserve">или большое </w:t>
            </w:r>
          </w:p>
          <w:p w:rsidR="00D00115" w:rsidRDefault="0001146A">
            <w:pPr>
              <w:spacing w:after="0" w:line="259" w:lineRule="auto"/>
              <w:ind w:left="7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2" w:line="359" w:lineRule="auto"/>
              <w:ind w:left="0" w:right="102" w:firstLine="0"/>
            </w:pPr>
            <w:r>
              <w:rPr>
                <w:sz w:val="20"/>
              </w:rPr>
              <w:t>Лактобациллы; другие морфотипы либо отсутствуют, либо их количество исчисляется един</w:t>
            </w:r>
            <w:r>
              <w:rPr>
                <w:sz w:val="20"/>
              </w:rPr>
              <w:t xml:space="preserve">ичными микробными клетками в редких полях зрения </w:t>
            </w:r>
          </w:p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00115">
        <w:trPr>
          <w:trHeight w:val="13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9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Бактериальный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вагиноз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Клетки поверхностных и промежуточных слоёв, часто встречаются «ключевые» клетки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04" w:firstLine="0"/>
            </w:pPr>
            <w:r>
              <w:rPr>
                <w:sz w:val="20"/>
              </w:rPr>
              <w:t>Как правило, отсутствует (если она выражена - следует думать о смешанной инфекции); Л:Э&lt;1:1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Массивное, реже - большое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04" w:firstLine="0"/>
            </w:pPr>
            <w:r>
              <w:rPr>
                <w:sz w:val="20"/>
              </w:rPr>
              <w:t>Строгих анаэробов и гарднереллы; морфотипы лактобацилл отсутствуют или определяются как единичные не во всех полях зрения</w:t>
            </w:r>
            <w:r>
              <w:rPr>
                <w:sz w:val="20"/>
              </w:rPr>
              <w:t xml:space="preserve"> </w:t>
            </w:r>
          </w:p>
        </w:tc>
      </w:tr>
      <w:tr w:rsidR="00D00115">
        <w:trPr>
          <w:trHeight w:val="17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9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Кандидозный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вульвовагинит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6" w:line="359" w:lineRule="auto"/>
              <w:ind w:left="0" w:right="103" w:firstLine="0"/>
            </w:pPr>
            <w:r>
              <w:rPr>
                <w:sz w:val="20"/>
              </w:rPr>
              <w:t xml:space="preserve">Преимущественно поверхностные клетки, но может быть много промежуточных и даже парабазальных клеток (пропорционально тяжести клинического течения заболевания) </w:t>
            </w:r>
          </w:p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02" w:firstLine="0"/>
            </w:pPr>
            <w:r>
              <w:rPr>
                <w:sz w:val="20"/>
              </w:rPr>
              <w:t xml:space="preserve">От умеренной (10-15 лейкоцитов в поле зрения светового микроскопа) до резко выраженной (30-50 </w:t>
            </w:r>
            <w:r>
              <w:rPr>
                <w:sz w:val="20"/>
              </w:rPr>
              <w:t xml:space="preserve">и более лейкоцитов в поле зрения);Л:Э&gt;1:1,  чаще 10:1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right" w:pos="1875"/>
              </w:tabs>
              <w:spacing w:after="102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Умеренное </w:t>
            </w:r>
            <w:r>
              <w:rPr>
                <w:sz w:val="20"/>
              </w:rPr>
              <w:tab/>
              <w:t xml:space="preserve">или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большое;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04" w:firstLine="0"/>
            </w:pPr>
            <w:r>
              <w:rPr>
                <w:sz w:val="20"/>
              </w:rPr>
              <w:t>Лактобацилл, присутствуют дрожжевые клетки, фрагменты псевдомицелия с бластоспорами.</w:t>
            </w:r>
            <w:r>
              <w:rPr>
                <w:sz w:val="20"/>
              </w:rPr>
              <w:t xml:space="preserve"> </w:t>
            </w:r>
          </w:p>
        </w:tc>
      </w:tr>
    </w:tbl>
    <w:p w:rsidR="00D00115" w:rsidRDefault="00D00115">
      <w:pPr>
        <w:spacing w:after="0" w:line="259" w:lineRule="auto"/>
        <w:ind w:left="-1133" w:right="14813" w:firstLine="0"/>
        <w:jc w:val="left"/>
      </w:pPr>
    </w:p>
    <w:tbl>
      <w:tblPr>
        <w:tblStyle w:val="TableGrid"/>
        <w:tblW w:w="16159" w:type="dxa"/>
        <w:tblInd w:w="-708" w:type="dxa"/>
        <w:tblCellMar>
          <w:top w:w="49" w:type="dxa"/>
          <w:left w:w="108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4961"/>
        <w:gridCol w:w="3542"/>
        <w:gridCol w:w="1987"/>
        <w:gridCol w:w="3684"/>
      </w:tblGrid>
      <w:tr w:rsidR="00D00115">
        <w:trPr>
          <w:trHeight w:val="21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359" w:lineRule="auto"/>
              <w:ind w:left="0" w:firstLine="0"/>
              <w:jc w:val="left"/>
            </w:pPr>
            <w:r>
              <w:rPr>
                <w:sz w:val="20"/>
              </w:rPr>
              <w:t xml:space="preserve">Кандидозный вульвовагинит +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БВ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6" w:line="358" w:lineRule="auto"/>
              <w:ind w:left="0" w:firstLine="0"/>
              <w:jc w:val="left"/>
            </w:pPr>
            <w:r>
              <w:rPr>
                <w:sz w:val="20"/>
              </w:rPr>
              <w:t xml:space="preserve">Клетки преимущественно поверхностных и промежуточных слоёв, присутствуют «ключевые» клетки </w:t>
            </w:r>
          </w:p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Умеренная или выраженная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Массивное Реже – большое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Морфотипы строгих анаэробов и гарднереллы, присутствуют дрожжевые клетки и/или фрагменты псевдомицелия гриба; лактобациллы отсутствуют или выявляются единичные морфотипы в поле зрения </w:t>
            </w:r>
          </w:p>
        </w:tc>
      </w:tr>
      <w:tr w:rsidR="00D00115">
        <w:trPr>
          <w:trHeight w:val="142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Бессимптомное носительство дрожжевых грибов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Клетки поверхностных и пр</w:t>
            </w:r>
            <w:r>
              <w:rPr>
                <w:sz w:val="20"/>
              </w:rPr>
              <w:t xml:space="preserve">омежуточных слоёв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Не выражена, единичные лейкоциты в поле зрения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Умеренное или большое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32" w:firstLine="0"/>
              <w:jc w:val="left"/>
            </w:pPr>
            <w:r>
              <w:rPr>
                <w:sz w:val="20"/>
              </w:rPr>
              <w:t xml:space="preserve">Морфотипы лактобацилл, грибы чаще всего не выявляются или в редких полях зрения встречаются единичные дрожжевые клетки </w:t>
            </w:r>
          </w:p>
        </w:tc>
      </w:tr>
      <w:tr w:rsidR="00D00115">
        <w:trPr>
          <w:trHeight w:val="17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Аэробный вагинит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Поверхностные и промежуточные клетки, при выраженном воспалительном процессе встречаются парабазальные клетки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Выражена (в разной степени) лейкоцитарная реакция (&gt;10 лейкоцитов в поле зрения); Л:Э&gt;1:1, чаще 10:1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Умеренное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Лактобациллы отсутствуют, или их количество снижено;преобладают морфотипы условно-патогенных микроорганизмов – колиформные палочки или грам(+) кокки</w:t>
            </w:r>
            <w:r>
              <w:rPr>
                <w:sz w:val="20"/>
              </w:rPr>
              <w:t xml:space="preserve"> </w:t>
            </w:r>
          </w:p>
        </w:tc>
      </w:tr>
      <w:tr w:rsidR="00D00115">
        <w:trPr>
          <w:trHeight w:val="13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9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Промежуточный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вариант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6" w:line="358" w:lineRule="auto"/>
              <w:ind w:left="0" w:firstLine="0"/>
              <w:jc w:val="left"/>
            </w:pPr>
            <w:r>
              <w:rPr>
                <w:sz w:val="20"/>
              </w:rPr>
              <w:t xml:space="preserve">Поверхностные клетки, могут встречаться единичные «ключевые» клетки или отмечается склонность к их формированию </w:t>
            </w:r>
          </w:p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Не &gt;10 в поле зрения;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Умеренное или большое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Доминируют морфотипы строгих анаэробов и гарднереллы в сочетании с умеренно сниженным титром лактобацилл</w:t>
            </w:r>
            <w:r>
              <w:rPr>
                <w:sz w:val="20"/>
              </w:rPr>
              <w:t xml:space="preserve"> </w:t>
            </w:r>
          </w:p>
        </w:tc>
      </w:tr>
      <w:tr w:rsidR="00D00115">
        <w:trPr>
          <w:trHeight w:val="13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9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Цитолитический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вагиноз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31" w:firstLine="0"/>
              <w:jc w:val="left"/>
            </w:pPr>
            <w:r>
              <w:rPr>
                <w:sz w:val="20"/>
              </w:rPr>
              <w:t>Большинство клеток эпителий подвергнуто цитолизу, в мазке преобладают элементы деструкции клеток (детрит, обнаженные ядра по</w:t>
            </w:r>
            <w:r>
              <w:rPr>
                <w:sz w:val="20"/>
              </w:rPr>
              <w:t xml:space="preserve">верхностных и промежуточных клеток)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Отсутствуют или их количество не превышает 10 в поле зрения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right="18" w:firstLine="0"/>
              <w:jc w:val="left"/>
            </w:pPr>
            <w:r>
              <w:rPr>
                <w:sz w:val="20"/>
              </w:rPr>
              <w:t>Большом количестве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Морфотипы типичных лактобацилл</w:t>
            </w:r>
            <w:r>
              <w:rPr>
                <w:sz w:val="20"/>
              </w:rPr>
              <w:t xml:space="preserve"> </w:t>
            </w:r>
          </w:p>
        </w:tc>
      </w:tr>
      <w:tr w:rsidR="00D00115">
        <w:trPr>
          <w:trHeight w:val="17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Вагинальная эпителиальная атрофия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15" w:firstLine="0"/>
              <w:jc w:val="left"/>
            </w:pPr>
            <w:r>
              <w:rPr>
                <w:sz w:val="20"/>
              </w:rPr>
              <w:t xml:space="preserve">В зависимости от степени атрофии слизистой оболочки влагалища эпителий представлен различным соотношением числа промежуточных и парабазальных клеток. По мере нарастания атрофии увеличивается число парабазальных и базальных клеток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01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Чаще не превышает 10 в поле зрения </w:t>
            </w:r>
          </w:p>
          <w:p w:rsidR="00D00115" w:rsidRDefault="0001146A">
            <w:pPr>
              <w:spacing w:after="0" w:line="259" w:lineRule="auto"/>
              <w:ind w:left="708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Отсутствует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Могут встречаться в редких полях зрения единичные лактоморфотипы или морфотипы условно-патогенных микроорганизмов</w:t>
            </w:r>
            <w:r>
              <w:rPr>
                <w:sz w:val="20"/>
              </w:rPr>
              <w:t xml:space="preserve"> </w:t>
            </w:r>
          </w:p>
        </w:tc>
      </w:tr>
    </w:tbl>
    <w:p w:rsidR="00D00115" w:rsidRDefault="0001146A">
      <w:pPr>
        <w:spacing w:after="96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D00115" w:rsidRDefault="0001146A">
      <w:pPr>
        <w:spacing w:after="94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D00115" w:rsidRDefault="0001146A">
      <w:pPr>
        <w:spacing w:after="96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D00115" w:rsidRDefault="0001146A">
      <w:pPr>
        <w:spacing w:after="132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D00115" w:rsidRDefault="0001146A">
      <w:pPr>
        <w:spacing w:after="0" w:line="259" w:lineRule="auto"/>
        <w:ind w:left="0" w:right="5981" w:firstLine="0"/>
        <w:jc w:val="right"/>
      </w:pPr>
      <w:r>
        <w:t xml:space="preserve"> </w:t>
      </w:r>
    </w:p>
    <w:p w:rsidR="00D00115" w:rsidRDefault="00D00115">
      <w:pPr>
        <w:sectPr w:rsidR="00D00115">
          <w:footerReference w:type="even" r:id="rId14"/>
          <w:footerReference w:type="default" r:id="rId15"/>
          <w:footerReference w:type="first" r:id="rId16"/>
          <w:footnotePr>
            <w:numRestart w:val="eachPage"/>
          </w:footnotePr>
          <w:pgSz w:w="16838" w:h="11906" w:orient="landscape"/>
          <w:pgMar w:top="1706" w:right="2025" w:bottom="2136" w:left="1133" w:header="720" w:footer="709" w:gutter="0"/>
          <w:cols w:space="720"/>
        </w:sectPr>
      </w:pPr>
    </w:p>
    <w:p w:rsidR="00D00115" w:rsidRDefault="0001146A">
      <w:pPr>
        <w:pStyle w:val="Heading2"/>
        <w:ind w:left="1896"/>
      </w:pPr>
      <w:r>
        <w:t xml:space="preserve">Микроскопическое исследование по Дондерсу </w:t>
      </w:r>
    </w:p>
    <w:p w:rsidR="00D00115" w:rsidRDefault="0001146A">
      <w:pPr>
        <w:ind w:left="1178" w:right="369" w:firstLine="708"/>
      </w:pPr>
      <w:r>
        <w:t>Для диагностики АВ используется микроскопическое исследование по методу G. Donders [6]. При данном исследовании учитывается соотношение лактобациллярной и нелактобациллярной микрофлоры, количество лейкоцитов и их соотношение с количеством эпителиальных кле</w:t>
      </w:r>
      <w:r>
        <w:t>ток, лизосомальная активность лейкоцитов (токсичные лейкоциты выглядят округлыми и раздутыми, с лизосомами внутри), отношение количества парабазальных эпителиоцитов к количеству эпителиоцитов поверхностных и средних слоев. Суммирование баллов по каждой поз</w:t>
      </w:r>
      <w:r>
        <w:t xml:space="preserve">иции дает общий счет от 0 до 10. При числе баллов &lt;3 констатируют отсутствие АВ, 3 или 4 –легкая форма АВ, 5 или 6 – умеренная форма АВ, &gt;6 – как тяжелая форма АВ (соответствует десквамативному воспалительному вагиниту). </w:t>
      </w:r>
    </w:p>
    <w:p w:rsidR="00D00115" w:rsidRDefault="0001146A">
      <w:pPr>
        <w:spacing w:after="117" w:line="259" w:lineRule="auto"/>
        <w:ind w:left="1896"/>
      </w:pPr>
      <w:r>
        <w:t xml:space="preserve">Критерии микроскопической диагностики аэробного вагинита  </w:t>
      </w:r>
    </w:p>
    <w:p w:rsidR="00D00115" w:rsidRDefault="0001146A">
      <w:pPr>
        <w:pStyle w:val="Heading2"/>
        <w:spacing w:after="0"/>
        <w:ind w:left="1896"/>
      </w:pPr>
      <w:r>
        <w:t xml:space="preserve">(при увеличении микроскопа ×400) </w:t>
      </w:r>
    </w:p>
    <w:tbl>
      <w:tblPr>
        <w:tblStyle w:val="TableGrid"/>
        <w:tblW w:w="10747" w:type="dxa"/>
        <w:tblInd w:w="43" w:type="dxa"/>
        <w:tblCellMar>
          <w:top w:w="57" w:type="dxa"/>
          <w:left w:w="106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994"/>
        <w:gridCol w:w="2551"/>
        <w:gridCol w:w="1702"/>
        <w:gridCol w:w="1702"/>
        <w:gridCol w:w="1699"/>
        <w:gridCol w:w="2100"/>
      </w:tblGrid>
      <w:tr w:rsidR="00D00115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Лактобациллярная микрофлора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Лейкоциты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Токсичные лейкоциты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Другая микрофлора 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Парабазальные эпителиоциты </w:t>
            </w:r>
          </w:p>
        </w:tc>
      </w:tr>
      <w:tr w:rsidR="00D00115">
        <w:trPr>
          <w:trHeight w:val="249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27" w:line="358" w:lineRule="auto"/>
              <w:ind w:left="2" w:firstLine="0"/>
              <w:jc w:val="left"/>
            </w:pPr>
            <w:r>
              <w:t xml:space="preserve">Лактобациллы существенно </w:t>
            </w:r>
          </w:p>
          <w:p w:rsidR="00D00115" w:rsidRDefault="0001146A">
            <w:pPr>
              <w:tabs>
                <w:tab w:val="right" w:pos="2399"/>
              </w:tabs>
              <w:spacing w:after="121" w:line="259" w:lineRule="auto"/>
              <w:ind w:left="0" w:firstLine="0"/>
              <w:jc w:val="left"/>
            </w:pPr>
            <w:r>
              <w:t xml:space="preserve">превалируют </w:t>
            </w:r>
            <w:r>
              <w:tab/>
              <w:t xml:space="preserve">над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другой микрофлорой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center" w:pos="692"/>
                <w:tab w:val="right" w:pos="1549"/>
              </w:tabs>
              <w:spacing w:after="121" w:line="259" w:lineRule="auto"/>
              <w:ind w:left="0" w:firstLine="0"/>
              <w:jc w:val="left"/>
            </w:pPr>
            <w:r>
              <w:t xml:space="preserve">≤10 </w:t>
            </w:r>
            <w:r>
              <w:tab/>
              <w:t xml:space="preserve">в </w:t>
            </w:r>
            <w:r>
              <w:tab/>
              <w:t xml:space="preserve">поле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зрения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Отсутствуют или встречаются очень редко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" w:line="357" w:lineRule="auto"/>
              <w:ind w:left="0" w:firstLine="0"/>
              <w:jc w:val="left"/>
            </w:pPr>
            <w:r>
              <w:t xml:space="preserve">Отсутствует или присутствует </w:t>
            </w:r>
          </w:p>
          <w:p w:rsidR="00D00115" w:rsidRDefault="0001146A">
            <w:pPr>
              <w:spacing w:after="112" w:line="259" w:lineRule="auto"/>
              <w:ind w:left="0" w:firstLine="0"/>
              <w:jc w:val="left"/>
            </w:pPr>
            <w:r>
              <w:t xml:space="preserve">в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незначительн ом количестве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15" w:line="259" w:lineRule="auto"/>
              <w:ind w:left="2" w:firstLine="0"/>
            </w:pPr>
            <w:r>
              <w:t xml:space="preserve">Отсутствуют или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&lt;1% </w:t>
            </w:r>
          </w:p>
        </w:tc>
      </w:tr>
      <w:tr w:rsidR="00D00115">
        <w:trPr>
          <w:trHeight w:val="249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" w:line="357" w:lineRule="auto"/>
              <w:ind w:left="2" w:right="58" w:firstLine="0"/>
            </w:pPr>
            <w:r>
              <w:t xml:space="preserve">Количество лактобацилл значительно снижено на фоне значительного увеличения другой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микрофлоры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" w:line="357" w:lineRule="auto"/>
              <w:ind w:left="2" w:right="59" w:firstLine="0"/>
            </w:pPr>
            <w:r>
              <w:t xml:space="preserve">&gt;10 в поле зрения, но ≤10 на одну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эпителиальну ю клетку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right" w:pos="1549"/>
              </w:tabs>
              <w:spacing w:after="121" w:line="259" w:lineRule="auto"/>
              <w:ind w:left="0" w:firstLine="0"/>
              <w:jc w:val="left"/>
            </w:pPr>
            <w:r>
              <w:t xml:space="preserve">≤50% </w:t>
            </w:r>
            <w:r>
              <w:tab/>
              <w:t xml:space="preserve">всех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лейкоцитов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Маленькие колиформные бациллы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right" w:pos="1948"/>
              </w:tabs>
              <w:spacing w:after="121" w:line="259" w:lineRule="auto"/>
              <w:ind w:left="0" w:firstLine="0"/>
              <w:jc w:val="left"/>
            </w:pPr>
            <w:r>
              <w:t xml:space="preserve">≤10% </w:t>
            </w:r>
            <w:r>
              <w:tab/>
              <w:t xml:space="preserve">всех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эпителиоцитов </w:t>
            </w:r>
          </w:p>
        </w:tc>
      </w:tr>
      <w:tr w:rsidR="00D00115">
        <w:trPr>
          <w:trHeight w:val="290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0" w:right="64" w:firstLine="0"/>
              <w:jc w:val="center"/>
            </w:pPr>
            <w: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1" w:line="357" w:lineRule="auto"/>
              <w:ind w:left="2" w:right="60" w:firstLine="0"/>
            </w:pPr>
            <w:r>
              <w:t xml:space="preserve">Лактобациллы отсутствуют или присутствуют в </w:t>
            </w:r>
          </w:p>
          <w:p w:rsidR="00D00115" w:rsidRDefault="0001146A">
            <w:pPr>
              <w:spacing w:after="0" w:line="259" w:lineRule="auto"/>
              <w:ind w:left="2" w:right="58" w:firstLine="0"/>
            </w:pPr>
            <w:r>
              <w:t xml:space="preserve">незначительном количестве на фоне избыточного роста другой микрофлоры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&gt;10 на одну эпителиальну ю клетку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right" w:pos="1549"/>
              </w:tabs>
              <w:spacing w:after="121" w:line="259" w:lineRule="auto"/>
              <w:ind w:left="0" w:firstLine="0"/>
              <w:jc w:val="left"/>
            </w:pPr>
            <w:r>
              <w:t xml:space="preserve">&gt;50% </w:t>
            </w:r>
            <w:r>
              <w:tab/>
              <w:t xml:space="preserve">всех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лейкоцитов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right" w:pos="1547"/>
              </w:tabs>
              <w:spacing w:after="121" w:line="259" w:lineRule="auto"/>
              <w:ind w:left="0" w:firstLine="0"/>
              <w:jc w:val="left"/>
            </w:pPr>
            <w:r>
              <w:t xml:space="preserve">Кокки </w:t>
            </w:r>
            <w:r>
              <w:tab/>
              <w:t xml:space="preserve">или </w:t>
            </w:r>
          </w:p>
          <w:p w:rsidR="00D00115" w:rsidRDefault="0001146A">
            <w:pPr>
              <w:spacing w:after="0" w:line="259" w:lineRule="auto"/>
              <w:ind w:left="0" w:firstLine="0"/>
              <w:jc w:val="left"/>
            </w:pPr>
            <w:r>
              <w:t xml:space="preserve">цепочки кокков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tabs>
                <w:tab w:val="right" w:pos="1948"/>
              </w:tabs>
              <w:spacing w:after="121" w:line="259" w:lineRule="auto"/>
              <w:ind w:left="0" w:firstLine="0"/>
              <w:jc w:val="left"/>
            </w:pPr>
            <w:r>
              <w:t xml:space="preserve">&gt;10% </w:t>
            </w:r>
            <w:r>
              <w:tab/>
              <w:t xml:space="preserve">всех </w:t>
            </w:r>
          </w:p>
          <w:p w:rsidR="00D00115" w:rsidRDefault="0001146A">
            <w:pPr>
              <w:spacing w:after="0" w:line="259" w:lineRule="auto"/>
              <w:ind w:left="2" w:firstLine="0"/>
              <w:jc w:val="left"/>
            </w:pPr>
            <w:r>
              <w:t xml:space="preserve">эпителиоцитов </w:t>
            </w:r>
          </w:p>
        </w:tc>
      </w:tr>
    </w:tbl>
    <w:p w:rsidR="00D00115" w:rsidRDefault="0001146A">
      <w:pPr>
        <w:spacing w:after="0" w:line="259" w:lineRule="auto"/>
        <w:ind w:left="1178" w:firstLine="0"/>
        <w:jc w:val="left"/>
      </w:pPr>
      <w:r>
        <w:t xml:space="preserve"> </w:t>
      </w:r>
    </w:p>
    <w:p w:rsidR="00D00115" w:rsidRDefault="0001146A">
      <w:pPr>
        <w:pStyle w:val="Heading1"/>
        <w:spacing w:after="252" w:line="259" w:lineRule="auto"/>
        <w:ind w:left="1896"/>
      </w:pPr>
      <w:r>
        <w:t xml:space="preserve">Приложение Б. Алгоритмы действий врача </w:t>
      </w:r>
    </w:p>
    <w:p w:rsidR="00D00115" w:rsidRDefault="0001146A">
      <w:pPr>
        <w:tabs>
          <w:tab w:val="center" w:pos="1886"/>
          <w:tab w:val="center" w:pos="5453"/>
        </w:tabs>
        <w:spacing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t xml:space="preserve">Пациентка с подозрением на цервицит, вагинит, вульвит </w:t>
      </w:r>
    </w:p>
    <w:p w:rsidR="00D00115" w:rsidRDefault="0001146A">
      <w:pPr>
        <w:spacing w:after="0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spacing w:after="0" w:line="259" w:lineRule="auto"/>
        <w:ind w:left="0" w:right="66" w:firstLine="0"/>
        <w:jc w:val="center"/>
      </w:pPr>
      <w:r>
        <w:t xml:space="preserve">Сбор жалоб, анамнеза и оценка факторов риска ИППП </w:t>
      </w:r>
    </w:p>
    <w:p w:rsidR="00D00115" w:rsidRDefault="0001146A">
      <w:pPr>
        <w:spacing w:after="223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spacing w:after="27" w:line="256" w:lineRule="auto"/>
        <w:ind w:left="1068" w:hanging="1068"/>
      </w:pPr>
      <w:r>
        <w:rPr>
          <w:sz w:val="20"/>
        </w:rPr>
        <w:t xml:space="preserve">Оценка клинической картины и обследование пациентки, включая лабораторную диагностику: </w:t>
      </w:r>
      <w:r>
        <w:t xml:space="preserve"> </w:t>
      </w:r>
      <w:r>
        <w:rPr>
          <w:sz w:val="20"/>
        </w:rPr>
        <w:t xml:space="preserve"> </w:t>
      </w:r>
      <w:r>
        <w:rPr>
          <w:sz w:val="20"/>
        </w:rPr>
        <w:t xml:space="preserve">взятие биологического материала на молекулярно-биологическое исследование – полимеразная цепная реакция </w:t>
      </w:r>
    </w:p>
    <w:p w:rsidR="00D00115" w:rsidRDefault="0001146A">
      <w:pPr>
        <w:spacing w:after="0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spacing w:after="2" w:line="256" w:lineRule="auto"/>
        <w:ind w:left="1428" w:firstLine="0"/>
      </w:pPr>
      <w:r>
        <w:rPr>
          <w:sz w:val="20"/>
        </w:rPr>
        <w:t xml:space="preserve">(ПЦР) отделяемого слизистых оболочек женских половых органов  </w:t>
      </w:r>
    </w:p>
    <w:p w:rsidR="00D00115" w:rsidRDefault="0001146A">
      <w:pPr>
        <w:spacing w:after="0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numPr>
          <w:ilvl w:val="0"/>
          <w:numId w:val="12"/>
        </w:numPr>
        <w:spacing w:after="0" w:line="259" w:lineRule="auto"/>
        <w:ind w:hanging="360"/>
      </w:pPr>
      <w:r>
        <w:rPr>
          <w:sz w:val="20"/>
        </w:rPr>
        <w:t>определение концентрации водородных ионов (рН) отделяемого слизистой оболочки влагал</w:t>
      </w:r>
      <w:r>
        <w:rPr>
          <w:sz w:val="20"/>
        </w:rPr>
        <w:t xml:space="preserve">ища  </w:t>
      </w:r>
    </w:p>
    <w:p w:rsidR="00D00115" w:rsidRDefault="0001146A">
      <w:pPr>
        <w:spacing w:after="0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numPr>
          <w:ilvl w:val="0"/>
          <w:numId w:val="12"/>
        </w:numPr>
        <w:spacing w:after="27" w:line="256" w:lineRule="auto"/>
        <w:ind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-97535</wp:posOffset>
                </wp:positionH>
                <wp:positionV relativeFrom="paragraph">
                  <wp:posOffset>-1340255</wp:posOffset>
                </wp:positionV>
                <wp:extent cx="7121652" cy="2455164"/>
                <wp:effectExtent l="0" t="0" r="0" b="0"/>
                <wp:wrapNone/>
                <wp:docPr id="38876" name="Group 38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1652" cy="2455164"/>
                          <a:chOff x="0" y="0"/>
                          <a:chExt cx="7121652" cy="2455164"/>
                        </a:xfrm>
                      </wpg:grpSpPr>
                      <wps:wsp>
                        <wps:cNvPr id="3128" name="Shape 3128"/>
                        <wps:cNvSpPr/>
                        <wps:spPr>
                          <a:xfrm>
                            <a:off x="1655064" y="0"/>
                            <a:ext cx="1885188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 h="301752">
                                <a:moveTo>
                                  <a:pt x="3048" y="0"/>
                                </a:moveTo>
                                <a:lnTo>
                                  <a:pt x="1885188" y="0"/>
                                </a:lnTo>
                                <a:lnTo>
                                  <a:pt x="1885188" y="7620"/>
                                </a:lnTo>
                                <a:lnTo>
                                  <a:pt x="6096" y="7620"/>
                                </a:lnTo>
                                <a:lnTo>
                                  <a:pt x="6096" y="295656"/>
                                </a:lnTo>
                                <a:lnTo>
                                  <a:pt x="1885188" y="295656"/>
                                </a:lnTo>
                                <a:lnTo>
                                  <a:pt x="1885188" y="301752"/>
                                </a:lnTo>
                                <a:lnTo>
                                  <a:pt x="3048" y="301752"/>
                                </a:lnTo>
                                <a:cubicBezTo>
                                  <a:pt x="1524" y="301752"/>
                                  <a:pt x="0" y="300228"/>
                                  <a:pt x="0" y="298704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9" name="Shape 3129"/>
                        <wps:cNvSpPr/>
                        <wps:spPr>
                          <a:xfrm>
                            <a:off x="3540252" y="0"/>
                            <a:ext cx="1885188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 h="301752">
                                <a:moveTo>
                                  <a:pt x="0" y="0"/>
                                </a:moveTo>
                                <a:lnTo>
                                  <a:pt x="1882140" y="0"/>
                                </a:lnTo>
                                <a:cubicBezTo>
                                  <a:pt x="1883664" y="0"/>
                                  <a:pt x="1885188" y="1524"/>
                                  <a:pt x="1885188" y="3048"/>
                                </a:cubicBezTo>
                                <a:lnTo>
                                  <a:pt x="1885188" y="298704"/>
                                </a:lnTo>
                                <a:cubicBezTo>
                                  <a:pt x="1885188" y="300228"/>
                                  <a:pt x="1883664" y="301752"/>
                                  <a:pt x="1882140" y="301752"/>
                                </a:cubicBezTo>
                                <a:lnTo>
                                  <a:pt x="0" y="301752"/>
                                </a:lnTo>
                                <a:lnTo>
                                  <a:pt x="0" y="295656"/>
                                </a:lnTo>
                                <a:lnTo>
                                  <a:pt x="1879092" y="295656"/>
                                </a:lnTo>
                                <a:lnTo>
                                  <a:pt x="1879092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2" name="Shape 3132"/>
                        <wps:cNvSpPr/>
                        <wps:spPr>
                          <a:xfrm>
                            <a:off x="0" y="431292"/>
                            <a:ext cx="3560826" cy="2023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0826" h="2023872">
                                <a:moveTo>
                                  <a:pt x="3048" y="0"/>
                                </a:moveTo>
                                <a:lnTo>
                                  <a:pt x="3560826" y="0"/>
                                </a:lnTo>
                                <a:lnTo>
                                  <a:pt x="3560826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2017776"/>
                                </a:lnTo>
                                <a:lnTo>
                                  <a:pt x="3560826" y="2017776"/>
                                </a:lnTo>
                                <a:lnTo>
                                  <a:pt x="3560826" y="2023872"/>
                                </a:lnTo>
                                <a:lnTo>
                                  <a:pt x="3048" y="2023872"/>
                                </a:lnTo>
                                <a:cubicBezTo>
                                  <a:pt x="1524" y="2023872"/>
                                  <a:pt x="0" y="2022348"/>
                                  <a:pt x="0" y="2020824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3" name="Shape 3133"/>
                        <wps:cNvSpPr/>
                        <wps:spPr>
                          <a:xfrm>
                            <a:off x="3560826" y="431292"/>
                            <a:ext cx="3560826" cy="2023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0826" h="2023872">
                                <a:moveTo>
                                  <a:pt x="0" y="0"/>
                                </a:moveTo>
                                <a:lnTo>
                                  <a:pt x="3557778" y="0"/>
                                </a:lnTo>
                                <a:cubicBezTo>
                                  <a:pt x="3559302" y="0"/>
                                  <a:pt x="3560826" y="1524"/>
                                  <a:pt x="3560826" y="3048"/>
                                </a:cubicBezTo>
                                <a:lnTo>
                                  <a:pt x="3560826" y="2020824"/>
                                </a:lnTo>
                                <a:cubicBezTo>
                                  <a:pt x="3560826" y="2022348"/>
                                  <a:pt x="3559302" y="2023872"/>
                                  <a:pt x="3557778" y="2023872"/>
                                </a:cubicBezTo>
                                <a:lnTo>
                                  <a:pt x="0" y="2023872"/>
                                </a:lnTo>
                                <a:lnTo>
                                  <a:pt x="0" y="2017776"/>
                                </a:lnTo>
                                <a:lnTo>
                                  <a:pt x="3554730" y="2017776"/>
                                </a:lnTo>
                                <a:lnTo>
                                  <a:pt x="3554730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876" style="width:560.76pt;height:193.32pt;position:absolute;z-index:-2147483614;mso-position-horizontal-relative:text;mso-position-horizontal:absolute;margin-left:-7.68pt;mso-position-vertical-relative:text;margin-top:-105.532pt;" coordsize="71216,24551">
                <v:shape id="Shape 3128" style="position:absolute;width:18851;height:3017;left:16550;top:0;" coordsize="1885188,301752" path="m3048,0l1885188,0l1885188,7620l6096,7620l6096,295656l1885188,295656l1885188,301752l3048,301752c1524,301752,0,300228,0,298704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29" style="position:absolute;width:18851;height:3017;left:35402;top:0;" coordsize="1885188,301752" path="m0,0l1882140,0c1883664,0,1885188,1524,1885188,3048l1885188,298704c1885188,300228,1883664,301752,1882140,301752l0,301752l0,295656l1879092,295656l1879092,7620l0,7620l0,0x">
                  <v:stroke weight="0pt" endcap="flat" joinstyle="miter" miterlimit="10" on="false" color="#000000" opacity="0"/>
                  <v:fill on="true" color="#000000"/>
                </v:shape>
                <v:shape id="Shape 3132" style="position:absolute;width:35608;height:20238;left:0;top:4312;" coordsize="3560826,2023872" path="m3048,0l3560826,0l3560826,6096l6096,6096l6096,2017776l3560826,2017776l3560826,2023872l3048,2023872c1524,2023872,0,2022348,0,2020824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33" style="position:absolute;width:35608;height:20238;left:35608;top:4312;" coordsize="3560826,2023872" path="m0,0l3557778,0c3559302,0,3560826,1524,3560826,3048l3560826,2020824c3560826,2022348,3559302,2023872,3557778,2023872l0,2023872l0,2017776l3554730,2017776l3554730,6096l0,6096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 xml:space="preserve">микроскопическое исследование, предпочтительно с использованием окраски влагалищного мазка по Граму, и микробиологического (культурального) исследования отделяемого женских половых органов на анаэробные и </w:t>
      </w:r>
      <w:r>
        <w:t xml:space="preserve"> </w:t>
      </w:r>
      <w:r>
        <w:rPr>
          <w:sz w:val="20"/>
        </w:rPr>
        <w:t xml:space="preserve">факультативно-анаэробные микроорганизмы </w:t>
      </w:r>
    </w:p>
    <w:p w:rsidR="00D00115" w:rsidRDefault="0001146A">
      <w:pPr>
        <w:numPr>
          <w:ilvl w:val="0"/>
          <w:numId w:val="12"/>
        </w:numPr>
        <w:spacing w:after="124" w:line="341" w:lineRule="auto"/>
        <w:ind w:hanging="360"/>
      </w:pPr>
      <w:r>
        <w:rPr>
          <w:sz w:val="20"/>
        </w:rPr>
        <w:t xml:space="preserve">проведение ультразвукового исследования органов малого таза комплексное (трансвагинальное и </w:t>
      </w:r>
      <w:r>
        <w:t xml:space="preserve"> </w:t>
      </w:r>
      <w:r>
        <w:rPr>
          <w:sz w:val="20"/>
        </w:rPr>
        <w:t xml:space="preserve">трансабдоминальное) </w:t>
      </w:r>
      <w:r>
        <w:t xml:space="preserve"> </w:t>
      </w:r>
    </w:p>
    <w:p w:rsidR="00D00115" w:rsidRDefault="0001146A">
      <w:pPr>
        <w:spacing w:after="112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spacing w:after="115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spacing w:after="0" w:line="259" w:lineRule="auto"/>
        <w:ind w:left="1886" w:firstLine="0"/>
        <w:jc w:val="left"/>
      </w:pPr>
      <w:r>
        <w:t xml:space="preserve"> </w:t>
      </w:r>
    </w:p>
    <w:p w:rsidR="00D00115" w:rsidRDefault="0001146A">
      <w:pPr>
        <w:spacing w:after="0" w:line="259" w:lineRule="auto"/>
        <w:ind w:left="172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920996" cy="5388864"/>
                <wp:effectExtent l="0" t="0" r="0" b="0"/>
                <wp:docPr id="38877" name="Group 388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0996" cy="5388864"/>
                          <a:chOff x="0" y="0"/>
                          <a:chExt cx="4920996" cy="5388864"/>
                        </a:xfrm>
                      </wpg:grpSpPr>
                      <wps:wsp>
                        <wps:cNvPr id="3152" name="Shape 3152"/>
                        <wps:cNvSpPr/>
                        <wps:spPr>
                          <a:xfrm>
                            <a:off x="1583436" y="0"/>
                            <a:ext cx="902970" cy="492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2970" h="492252">
                                <a:moveTo>
                                  <a:pt x="3048" y="0"/>
                                </a:moveTo>
                                <a:lnTo>
                                  <a:pt x="902970" y="0"/>
                                </a:lnTo>
                                <a:lnTo>
                                  <a:pt x="902970" y="7620"/>
                                </a:lnTo>
                                <a:lnTo>
                                  <a:pt x="6096" y="7620"/>
                                </a:lnTo>
                                <a:lnTo>
                                  <a:pt x="6096" y="486156"/>
                                </a:lnTo>
                                <a:lnTo>
                                  <a:pt x="902970" y="486156"/>
                                </a:lnTo>
                                <a:lnTo>
                                  <a:pt x="902970" y="492252"/>
                                </a:lnTo>
                                <a:lnTo>
                                  <a:pt x="3048" y="492252"/>
                                </a:lnTo>
                                <a:cubicBezTo>
                                  <a:pt x="1524" y="492252"/>
                                  <a:pt x="0" y="490728"/>
                                  <a:pt x="0" y="489204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3" name="Shape 3153"/>
                        <wps:cNvSpPr/>
                        <wps:spPr>
                          <a:xfrm>
                            <a:off x="2486406" y="0"/>
                            <a:ext cx="902970" cy="492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2970" h="492252">
                                <a:moveTo>
                                  <a:pt x="0" y="0"/>
                                </a:moveTo>
                                <a:lnTo>
                                  <a:pt x="899922" y="0"/>
                                </a:lnTo>
                                <a:cubicBezTo>
                                  <a:pt x="902970" y="0"/>
                                  <a:pt x="902970" y="1524"/>
                                  <a:pt x="902970" y="3048"/>
                                </a:cubicBezTo>
                                <a:lnTo>
                                  <a:pt x="902970" y="489204"/>
                                </a:lnTo>
                                <a:cubicBezTo>
                                  <a:pt x="902970" y="490728"/>
                                  <a:pt x="902970" y="492252"/>
                                  <a:pt x="899922" y="492252"/>
                                </a:cubicBezTo>
                                <a:lnTo>
                                  <a:pt x="0" y="492252"/>
                                </a:lnTo>
                                <a:lnTo>
                                  <a:pt x="0" y="486156"/>
                                </a:lnTo>
                                <a:lnTo>
                                  <a:pt x="896874" y="486156"/>
                                </a:lnTo>
                                <a:lnTo>
                                  <a:pt x="896874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4" name="Rectangle 3154"/>
                        <wps:cNvSpPr/>
                        <wps:spPr>
                          <a:xfrm>
                            <a:off x="1877568" y="84829"/>
                            <a:ext cx="1671159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Выявлен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цервицит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55" name="Rectangle 3155"/>
                        <wps:cNvSpPr/>
                        <wps:spPr>
                          <a:xfrm>
                            <a:off x="1807464" y="264661"/>
                            <a:ext cx="1854171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и/или вульвовагинит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57" name="Shape 3157"/>
                        <wps:cNvSpPr/>
                        <wps:spPr>
                          <a:xfrm>
                            <a:off x="466344" y="967740"/>
                            <a:ext cx="560070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070" h="254508">
                                <a:moveTo>
                                  <a:pt x="3048" y="0"/>
                                </a:moveTo>
                                <a:lnTo>
                                  <a:pt x="560070" y="0"/>
                                </a:lnTo>
                                <a:lnTo>
                                  <a:pt x="56007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248412"/>
                                </a:lnTo>
                                <a:lnTo>
                                  <a:pt x="560070" y="248412"/>
                                </a:lnTo>
                                <a:lnTo>
                                  <a:pt x="560070" y="254508"/>
                                </a:lnTo>
                                <a:lnTo>
                                  <a:pt x="3048" y="254508"/>
                                </a:lnTo>
                                <a:cubicBezTo>
                                  <a:pt x="1524" y="254508"/>
                                  <a:pt x="0" y="252984"/>
                                  <a:pt x="0" y="251460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8" name="Shape 3158"/>
                        <wps:cNvSpPr/>
                        <wps:spPr>
                          <a:xfrm>
                            <a:off x="1026414" y="967740"/>
                            <a:ext cx="561594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594" h="254508">
                                <a:moveTo>
                                  <a:pt x="0" y="0"/>
                                </a:moveTo>
                                <a:lnTo>
                                  <a:pt x="557022" y="0"/>
                                </a:lnTo>
                                <a:cubicBezTo>
                                  <a:pt x="560070" y="0"/>
                                  <a:pt x="561594" y="1524"/>
                                  <a:pt x="561594" y="3048"/>
                                </a:cubicBezTo>
                                <a:lnTo>
                                  <a:pt x="561594" y="251460"/>
                                </a:lnTo>
                                <a:cubicBezTo>
                                  <a:pt x="561594" y="252984"/>
                                  <a:pt x="560070" y="254508"/>
                                  <a:pt x="557022" y="254508"/>
                                </a:cubicBezTo>
                                <a:lnTo>
                                  <a:pt x="0" y="254508"/>
                                </a:lnTo>
                                <a:lnTo>
                                  <a:pt x="0" y="248412"/>
                                </a:lnTo>
                                <a:lnTo>
                                  <a:pt x="553974" y="248412"/>
                                </a:lnTo>
                                <a:lnTo>
                                  <a:pt x="553974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9" name="Rectangle 3159"/>
                        <wps:cNvSpPr/>
                        <wps:spPr>
                          <a:xfrm>
                            <a:off x="563880" y="1052570"/>
                            <a:ext cx="585499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ИППП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0" name="Rectangle 3160"/>
                        <wps:cNvSpPr/>
                        <wps:spPr>
                          <a:xfrm>
                            <a:off x="1004316" y="1052570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2" name="Shape 3162"/>
                        <wps:cNvSpPr/>
                        <wps:spPr>
                          <a:xfrm>
                            <a:off x="0" y="1760220"/>
                            <a:ext cx="760476" cy="987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476" h="987552">
                                <a:moveTo>
                                  <a:pt x="3048" y="0"/>
                                </a:moveTo>
                                <a:lnTo>
                                  <a:pt x="760476" y="0"/>
                                </a:lnTo>
                                <a:lnTo>
                                  <a:pt x="760476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981456"/>
                                </a:lnTo>
                                <a:lnTo>
                                  <a:pt x="760476" y="981456"/>
                                </a:lnTo>
                                <a:lnTo>
                                  <a:pt x="760476" y="987552"/>
                                </a:lnTo>
                                <a:lnTo>
                                  <a:pt x="3048" y="987552"/>
                                </a:lnTo>
                                <a:cubicBezTo>
                                  <a:pt x="1524" y="987552"/>
                                  <a:pt x="0" y="986028"/>
                                  <a:pt x="0" y="984504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760476" y="1760220"/>
                            <a:ext cx="760476" cy="987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476" h="987552">
                                <a:moveTo>
                                  <a:pt x="0" y="0"/>
                                </a:moveTo>
                                <a:lnTo>
                                  <a:pt x="757428" y="0"/>
                                </a:lnTo>
                                <a:cubicBezTo>
                                  <a:pt x="758952" y="0"/>
                                  <a:pt x="760476" y="1524"/>
                                  <a:pt x="760476" y="3048"/>
                                </a:cubicBezTo>
                                <a:lnTo>
                                  <a:pt x="760476" y="984504"/>
                                </a:lnTo>
                                <a:cubicBezTo>
                                  <a:pt x="760476" y="986028"/>
                                  <a:pt x="758952" y="987552"/>
                                  <a:pt x="757428" y="987552"/>
                                </a:cubicBezTo>
                                <a:lnTo>
                                  <a:pt x="0" y="987552"/>
                                </a:lnTo>
                                <a:lnTo>
                                  <a:pt x="0" y="981456"/>
                                </a:lnTo>
                                <a:lnTo>
                                  <a:pt x="754380" y="981456"/>
                                </a:lnTo>
                                <a:lnTo>
                                  <a:pt x="754380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4" name="Rectangle 3164"/>
                        <wps:cNvSpPr/>
                        <wps:spPr>
                          <a:xfrm>
                            <a:off x="97536" y="1845049"/>
                            <a:ext cx="1591168" cy="184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Лечение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согласно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5" name="Rectangle 3165"/>
                        <wps:cNvSpPr/>
                        <wps:spPr>
                          <a:xfrm>
                            <a:off x="97536" y="2020309"/>
                            <a:ext cx="119500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 xml:space="preserve">клиническим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6" name="Rectangle 3166"/>
                        <wps:cNvSpPr/>
                        <wps:spPr>
                          <a:xfrm>
                            <a:off x="97536" y="2195568"/>
                            <a:ext cx="1662556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рекомендациям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по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7" name="Rectangle 3167"/>
                        <wps:cNvSpPr/>
                        <wps:spPr>
                          <a:xfrm>
                            <a:off x="97536" y="2370829"/>
                            <a:ext cx="158686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соответствующей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8" name="Rectangle 3168"/>
                        <wps:cNvSpPr/>
                        <wps:spPr>
                          <a:xfrm>
                            <a:off x="97536" y="2546089"/>
                            <a:ext cx="636207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 xml:space="preserve">ИППП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0" name="Shape 3170"/>
                        <wps:cNvSpPr/>
                        <wps:spPr>
                          <a:xfrm>
                            <a:off x="3302509" y="943356"/>
                            <a:ext cx="717042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042" h="259080">
                                <a:moveTo>
                                  <a:pt x="3048" y="0"/>
                                </a:moveTo>
                                <a:lnTo>
                                  <a:pt x="717042" y="0"/>
                                </a:lnTo>
                                <a:lnTo>
                                  <a:pt x="717042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252984"/>
                                </a:lnTo>
                                <a:lnTo>
                                  <a:pt x="717042" y="252984"/>
                                </a:lnTo>
                                <a:lnTo>
                                  <a:pt x="717042" y="259080"/>
                                </a:lnTo>
                                <a:lnTo>
                                  <a:pt x="3048" y="259080"/>
                                </a:lnTo>
                                <a:cubicBezTo>
                                  <a:pt x="0" y="259080"/>
                                  <a:pt x="0" y="259080"/>
                                  <a:pt x="0" y="256032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0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4019550" y="943356"/>
                            <a:ext cx="717042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042" h="259080">
                                <a:moveTo>
                                  <a:pt x="0" y="0"/>
                                </a:moveTo>
                                <a:lnTo>
                                  <a:pt x="713994" y="0"/>
                                </a:lnTo>
                                <a:cubicBezTo>
                                  <a:pt x="715518" y="0"/>
                                  <a:pt x="717042" y="1524"/>
                                  <a:pt x="717042" y="3048"/>
                                </a:cubicBezTo>
                                <a:lnTo>
                                  <a:pt x="717042" y="256032"/>
                                </a:lnTo>
                                <a:cubicBezTo>
                                  <a:pt x="717042" y="259080"/>
                                  <a:pt x="715518" y="259080"/>
                                  <a:pt x="713994" y="259080"/>
                                </a:cubicBezTo>
                                <a:lnTo>
                                  <a:pt x="0" y="259080"/>
                                </a:lnTo>
                                <a:lnTo>
                                  <a:pt x="0" y="252984"/>
                                </a:lnTo>
                                <a:lnTo>
                                  <a:pt x="710946" y="252984"/>
                                </a:lnTo>
                                <a:lnTo>
                                  <a:pt x="710946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2" name="Rectangle 3172"/>
                        <wps:cNvSpPr/>
                        <wps:spPr>
                          <a:xfrm>
                            <a:off x="3398520" y="1024813"/>
                            <a:ext cx="1302854" cy="153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АВ, КВВ,</w:t>
                              </w:r>
                              <w:r>
                                <w:rPr>
                                  <w:spacing w:val="2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 xml:space="preserve">БВ, СВ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4" name="Shape 3174"/>
                        <wps:cNvSpPr/>
                        <wps:spPr>
                          <a:xfrm>
                            <a:off x="3095244" y="1760220"/>
                            <a:ext cx="698754" cy="1016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754" h="1016508">
                                <a:moveTo>
                                  <a:pt x="3048" y="0"/>
                                </a:moveTo>
                                <a:lnTo>
                                  <a:pt x="698754" y="0"/>
                                </a:lnTo>
                                <a:lnTo>
                                  <a:pt x="698754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1010412"/>
                                </a:lnTo>
                                <a:lnTo>
                                  <a:pt x="698754" y="1010412"/>
                                </a:lnTo>
                                <a:lnTo>
                                  <a:pt x="698754" y="1016508"/>
                                </a:lnTo>
                                <a:lnTo>
                                  <a:pt x="3048" y="1016508"/>
                                </a:lnTo>
                                <a:cubicBezTo>
                                  <a:pt x="1524" y="1016508"/>
                                  <a:pt x="0" y="1014984"/>
                                  <a:pt x="0" y="1013460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5" name="Shape 3175"/>
                        <wps:cNvSpPr/>
                        <wps:spPr>
                          <a:xfrm>
                            <a:off x="3793998" y="1760220"/>
                            <a:ext cx="698754" cy="1016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754" h="1016508">
                                <a:moveTo>
                                  <a:pt x="0" y="0"/>
                                </a:moveTo>
                                <a:lnTo>
                                  <a:pt x="695706" y="0"/>
                                </a:lnTo>
                                <a:cubicBezTo>
                                  <a:pt x="697230" y="0"/>
                                  <a:pt x="698754" y="1524"/>
                                  <a:pt x="698754" y="3048"/>
                                </a:cubicBezTo>
                                <a:lnTo>
                                  <a:pt x="698754" y="1013460"/>
                                </a:lnTo>
                                <a:cubicBezTo>
                                  <a:pt x="698754" y="1014984"/>
                                  <a:pt x="697230" y="1016508"/>
                                  <a:pt x="695706" y="1016508"/>
                                </a:cubicBezTo>
                                <a:lnTo>
                                  <a:pt x="0" y="1016508"/>
                                </a:lnTo>
                                <a:lnTo>
                                  <a:pt x="0" y="1010412"/>
                                </a:lnTo>
                                <a:lnTo>
                                  <a:pt x="692658" y="1010412"/>
                                </a:lnTo>
                                <a:lnTo>
                                  <a:pt x="692658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6" name="Rectangle 3176"/>
                        <wps:cNvSpPr/>
                        <wps:spPr>
                          <a:xfrm>
                            <a:off x="3192780" y="1845049"/>
                            <a:ext cx="1064803" cy="184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Назначение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7" name="Rectangle 3177"/>
                        <wps:cNvSpPr/>
                        <wps:spPr>
                          <a:xfrm>
                            <a:off x="3192780" y="2020309"/>
                            <a:ext cx="1563261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терапии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согласно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8" name="Rectangle 3178"/>
                        <wps:cNvSpPr/>
                        <wps:spPr>
                          <a:xfrm>
                            <a:off x="3192780" y="2195568"/>
                            <a:ext cx="1454136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 xml:space="preserve">рекомендуемым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9" name="Rectangle 3179"/>
                        <wps:cNvSpPr/>
                        <wps:spPr>
                          <a:xfrm>
                            <a:off x="3192780" y="2370829"/>
                            <a:ext cx="679357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схемам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0" name="Rectangle 3180"/>
                        <wps:cNvSpPr/>
                        <wps:spPr>
                          <a:xfrm>
                            <a:off x="3192780" y="2550661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5" name="Shape 3185"/>
                        <wps:cNvSpPr/>
                        <wps:spPr>
                          <a:xfrm>
                            <a:off x="1717548" y="569976"/>
                            <a:ext cx="563880" cy="374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 h="374904">
                                <a:moveTo>
                                  <a:pt x="560832" y="0"/>
                                </a:moveTo>
                                <a:lnTo>
                                  <a:pt x="563880" y="6096"/>
                                </a:lnTo>
                                <a:lnTo>
                                  <a:pt x="65556" y="335825"/>
                                </a:lnTo>
                                <a:lnTo>
                                  <a:pt x="83820" y="364236"/>
                                </a:lnTo>
                                <a:lnTo>
                                  <a:pt x="0" y="374904"/>
                                </a:lnTo>
                                <a:lnTo>
                                  <a:pt x="42672" y="300228"/>
                                </a:lnTo>
                                <a:lnTo>
                                  <a:pt x="61897" y="330133"/>
                                </a:lnTo>
                                <a:lnTo>
                                  <a:pt x="5608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" name="Shape 3186"/>
                        <wps:cNvSpPr/>
                        <wps:spPr>
                          <a:xfrm>
                            <a:off x="2753868" y="571500"/>
                            <a:ext cx="420624" cy="364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24" h="364236">
                                <a:moveTo>
                                  <a:pt x="4572" y="0"/>
                                </a:moveTo>
                                <a:lnTo>
                                  <a:pt x="365350" y="311784"/>
                                </a:lnTo>
                                <a:lnTo>
                                  <a:pt x="388620" y="284988"/>
                                </a:lnTo>
                                <a:lnTo>
                                  <a:pt x="420624" y="364236"/>
                                </a:lnTo>
                                <a:lnTo>
                                  <a:pt x="338328" y="342900"/>
                                </a:lnTo>
                                <a:lnTo>
                                  <a:pt x="361121" y="316653"/>
                                </a:lnTo>
                                <a:lnTo>
                                  <a:pt x="0" y="4572"/>
                                </a:lnTo>
                                <a:lnTo>
                                  <a:pt x="45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7" name="Shape 3187"/>
                        <wps:cNvSpPr/>
                        <wps:spPr>
                          <a:xfrm>
                            <a:off x="879348" y="1306068"/>
                            <a:ext cx="76200" cy="315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15468">
                                <a:moveTo>
                                  <a:pt x="35052" y="0"/>
                                </a:moveTo>
                                <a:lnTo>
                                  <a:pt x="41148" y="0"/>
                                </a:lnTo>
                                <a:lnTo>
                                  <a:pt x="41148" y="239268"/>
                                </a:lnTo>
                                <a:lnTo>
                                  <a:pt x="76200" y="239268"/>
                                </a:lnTo>
                                <a:lnTo>
                                  <a:pt x="38100" y="315468"/>
                                </a:lnTo>
                                <a:lnTo>
                                  <a:pt x="0" y="239268"/>
                                </a:lnTo>
                                <a:lnTo>
                                  <a:pt x="35052" y="239268"/>
                                </a:lnTo>
                                <a:lnTo>
                                  <a:pt x="35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8" name="Shape 3188"/>
                        <wps:cNvSpPr/>
                        <wps:spPr>
                          <a:xfrm>
                            <a:off x="3854197" y="1350264"/>
                            <a:ext cx="76200" cy="3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13944">
                                <a:moveTo>
                                  <a:pt x="35052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37744"/>
                                </a:lnTo>
                                <a:lnTo>
                                  <a:pt x="76200" y="237744"/>
                                </a:lnTo>
                                <a:lnTo>
                                  <a:pt x="38100" y="313944"/>
                                </a:lnTo>
                                <a:lnTo>
                                  <a:pt x="0" y="237744"/>
                                </a:lnTo>
                                <a:lnTo>
                                  <a:pt x="35052" y="237744"/>
                                </a:lnTo>
                                <a:lnTo>
                                  <a:pt x="35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0" name="Shape 3190"/>
                        <wps:cNvSpPr/>
                        <wps:spPr>
                          <a:xfrm>
                            <a:off x="1161288" y="4878324"/>
                            <a:ext cx="1766316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316" h="510540">
                                <a:moveTo>
                                  <a:pt x="3048" y="0"/>
                                </a:moveTo>
                                <a:lnTo>
                                  <a:pt x="1766316" y="0"/>
                                </a:lnTo>
                                <a:lnTo>
                                  <a:pt x="1766316" y="6096"/>
                                </a:lnTo>
                                <a:lnTo>
                                  <a:pt x="7620" y="6096"/>
                                </a:lnTo>
                                <a:lnTo>
                                  <a:pt x="7620" y="504444"/>
                                </a:lnTo>
                                <a:lnTo>
                                  <a:pt x="1766316" y="504444"/>
                                </a:lnTo>
                                <a:lnTo>
                                  <a:pt x="1766316" y="510540"/>
                                </a:lnTo>
                                <a:lnTo>
                                  <a:pt x="3048" y="510540"/>
                                </a:lnTo>
                                <a:cubicBezTo>
                                  <a:pt x="1524" y="510540"/>
                                  <a:pt x="0" y="509016"/>
                                  <a:pt x="0" y="507492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1" name="Shape 3191"/>
                        <wps:cNvSpPr/>
                        <wps:spPr>
                          <a:xfrm>
                            <a:off x="2927604" y="4878324"/>
                            <a:ext cx="1764792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4792" h="510540">
                                <a:moveTo>
                                  <a:pt x="0" y="0"/>
                                </a:moveTo>
                                <a:lnTo>
                                  <a:pt x="1761744" y="0"/>
                                </a:lnTo>
                                <a:cubicBezTo>
                                  <a:pt x="1763268" y="0"/>
                                  <a:pt x="1764792" y="1524"/>
                                  <a:pt x="1764792" y="3048"/>
                                </a:cubicBezTo>
                                <a:lnTo>
                                  <a:pt x="1764792" y="507492"/>
                                </a:lnTo>
                                <a:cubicBezTo>
                                  <a:pt x="1764792" y="509016"/>
                                  <a:pt x="1763268" y="510540"/>
                                  <a:pt x="1761744" y="510540"/>
                                </a:cubicBezTo>
                                <a:lnTo>
                                  <a:pt x="0" y="510540"/>
                                </a:lnTo>
                                <a:lnTo>
                                  <a:pt x="0" y="504444"/>
                                </a:lnTo>
                                <a:lnTo>
                                  <a:pt x="1758696" y="504444"/>
                                </a:lnTo>
                                <a:lnTo>
                                  <a:pt x="1758696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2" name="Rectangle 3192"/>
                        <wps:cNvSpPr/>
                        <wps:spPr>
                          <a:xfrm>
                            <a:off x="1258824" y="4956733"/>
                            <a:ext cx="4142000" cy="153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spacing w:val="2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случае</w:t>
                              </w:r>
                              <w:r>
                                <w:rPr>
                                  <w:spacing w:val="1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выздоровления</w:t>
                              </w:r>
                              <w:r>
                                <w:rPr>
                                  <w:spacing w:val="2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диспансерному наблюдению</w:t>
                              </w:r>
                              <w:r>
                                <w:rPr>
                                  <w:spacing w:val="2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не</w:t>
                              </w:r>
                              <w:r>
                                <w:rPr>
                                  <w:spacing w:val="1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3" name="Rectangle 3193"/>
                        <wps:cNvSpPr/>
                        <wps:spPr>
                          <a:xfrm>
                            <a:off x="1258824" y="5104562"/>
                            <a:ext cx="726287" cy="153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 xml:space="preserve">подлежат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4" name="Shape 3194"/>
                        <wps:cNvSpPr/>
                        <wps:spPr>
                          <a:xfrm>
                            <a:off x="2699004" y="3080004"/>
                            <a:ext cx="1200912" cy="451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912" h="451104">
                                <a:moveTo>
                                  <a:pt x="1199388" y="0"/>
                                </a:moveTo>
                                <a:lnTo>
                                  <a:pt x="1200912" y="6096"/>
                                </a:lnTo>
                                <a:lnTo>
                                  <a:pt x="71902" y="418154"/>
                                </a:lnTo>
                                <a:lnTo>
                                  <a:pt x="83820" y="451104"/>
                                </a:lnTo>
                                <a:lnTo>
                                  <a:pt x="0" y="440436"/>
                                </a:lnTo>
                                <a:lnTo>
                                  <a:pt x="57912" y="379476"/>
                                </a:lnTo>
                                <a:lnTo>
                                  <a:pt x="69601" y="411792"/>
                                </a:lnTo>
                                <a:lnTo>
                                  <a:pt x="11993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6" name="Shape 3196"/>
                        <wps:cNvSpPr/>
                        <wps:spPr>
                          <a:xfrm>
                            <a:off x="190500" y="3770376"/>
                            <a:ext cx="2365248" cy="425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248" h="425196">
                                <a:moveTo>
                                  <a:pt x="3048" y="0"/>
                                </a:moveTo>
                                <a:lnTo>
                                  <a:pt x="2365248" y="0"/>
                                </a:lnTo>
                                <a:lnTo>
                                  <a:pt x="2365248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419100"/>
                                </a:lnTo>
                                <a:lnTo>
                                  <a:pt x="2365248" y="419100"/>
                                </a:lnTo>
                                <a:lnTo>
                                  <a:pt x="2365248" y="425196"/>
                                </a:lnTo>
                                <a:lnTo>
                                  <a:pt x="3048" y="425196"/>
                                </a:lnTo>
                                <a:cubicBezTo>
                                  <a:pt x="1524" y="425196"/>
                                  <a:pt x="0" y="425196"/>
                                  <a:pt x="0" y="422148"/>
                                </a:cubicBezTo>
                                <a:lnTo>
                                  <a:pt x="0" y="3048"/>
                                </a:lnTo>
                                <a:cubicBezTo>
                                  <a:pt x="0" y="1524"/>
                                  <a:pt x="1524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7" name="Shape 3197"/>
                        <wps:cNvSpPr/>
                        <wps:spPr>
                          <a:xfrm>
                            <a:off x="2555748" y="3770376"/>
                            <a:ext cx="2365248" cy="425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248" h="425196">
                                <a:moveTo>
                                  <a:pt x="0" y="0"/>
                                </a:moveTo>
                                <a:lnTo>
                                  <a:pt x="2362200" y="0"/>
                                </a:lnTo>
                                <a:cubicBezTo>
                                  <a:pt x="2363724" y="0"/>
                                  <a:pt x="2365248" y="1524"/>
                                  <a:pt x="2365248" y="3048"/>
                                </a:cubicBezTo>
                                <a:lnTo>
                                  <a:pt x="2365248" y="422148"/>
                                </a:lnTo>
                                <a:cubicBezTo>
                                  <a:pt x="2365248" y="425196"/>
                                  <a:pt x="2363724" y="425196"/>
                                  <a:pt x="2362200" y="425196"/>
                                </a:cubicBezTo>
                                <a:lnTo>
                                  <a:pt x="0" y="425196"/>
                                </a:lnTo>
                                <a:lnTo>
                                  <a:pt x="0" y="419100"/>
                                </a:lnTo>
                                <a:lnTo>
                                  <a:pt x="2359152" y="419100"/>
                                </a:lnTo>
                                <a:lnTo>
                                  <a:pt x="2359152" y="6096"/>
                                </a:ln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8" name="Rectangle 3198"/>
                        <wps:cNvSpPr/>
                        <wps:spPr>
                          <a:xfrm>
                            <a:off x="288036" y="3853358"/>
                            <a:ext cx="4833750" cy="153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0115" w:rsidRDefault="0001146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Контрольный</w:t>
                              </w:r>
                              <w:r>
                                <w:rPr>
                                  <w:spacing w:val="1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осмотр</w:t>
                              </w:r>
                              <w:r>
                                <w:rPr>
                                  <w:spacing w:val="2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и</w:t>
                              </w:r>
                              <w:r>
                                <w:rPr>
                                  <w:spacing w:val="-1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лабораторное обследование</w:t>
                              </w:r>
                              <w:r>
                                <w:rPr>
                                  <w:spacing w:val="1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</w:rPr>
                                <w:t>после лечения</w:t>
                              </w:r>
                              <w:r>
                                <w:rPr>
                                  <w:spacing w:val="2"/>
                                  <w:w w:val="9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9" name="Shape 3199"/>
                        <wps:cNvSpPr/>
                        <wps:spPr>
                          <a:xfrm>
                            <a:off x="2662429" y="4393692"/>
                            <a:ext cx="76200" cy="3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13944">
                                <a:moveTo>
                                  <a:pt x="35052" y="0"/>
                                </a:moveTo>
                                <a:lnTo>
                                  <a:pt x="41148" y="0"/>
                                </a:lnTo>
                                <a:lnTo>
                                  <a:pt x="41148" y="237744"/>
                                </a:lnTo>
                                <a:lnTo>
                                  <a:pt x="76200" y="237744"/>
                                </a:lnTo>
                                <a:lnTo>
                                  <a:pt x="38100" y="313944"/>
                                </a:lnTo>
                                <a:lnTo>
                                  <a:pt x="0" y="237744"/>
                                </a:lnTo>
                                <a:lnTo>
                                  <a:pt x="35052" y="237744"/>
                                </a:lnTo>
                                <a:lnTo>
                                  <a:pt x="35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877" style="width:387.48pt;height:424.32pt;mso-position-horizontal-relative:char;mso-position-vertical-relative:line" coordsize="49209,53888">
                <v:shape id="Shape 3152" style="position:absolute;width:9029;height:4922;left:15834;top:0;" coordsize="902970,492252" path="m3048,0l902970,0l902970,7620l6096,7620l6096,486156l902970,486156l902970,492252l3048,492252c1524,492252,0,490728,0,489204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53" style="position:absolute;width:9029;height:4922;left:24864;top:0;" coordsize="902970,492252" path="m0,0l899922,0c902970,0,902970,1524,902970,3048l902970,489204c902970,490728,902970,492252,899922,492252l0,492252l0,486156l896874,486156l896874,7620l0,7620l0,0x">
                  <v:stroke weight="0pt" endcap="flat" joinstyle="miter" miterlimit="10" on="false" color="#000000" opacity="0"/>
                  <v:fill on="true" color="#000000"/>
                </v:shape>
                <v:rect id="Rectangle 3154" style="position:absolute;width:16711;height:1843;left:18775;top:8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Выявлен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цервицит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55" style="position:absolute;width:18541;height:1843;left:18074;top:26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и/или вульвовагинит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157" style="position:absolute;width:5600;height:2545;left:4663;top:9677;" coordsize="560070,254508" path="m3048,0l560070,0l560070,6096l6096,6096l6096,248412l560070,248412l560070,254508l3048,254508c1524,254508,0,252984,0,251460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58" style="position:absolute;width:5615;height:2545;left:10264;top:9677;" coordsize="561594,254508" path="m0,0l557022,0c560070,0,561594,1524,561594,3048l561594,251460c561594,252984,560070,254508,557022,254508l0,254508l0,248412l553974,248412l553974,6096l0,6096l0,0x">
                  <v:stroke weight="0pt" endcap="flat" joinstyle="miter" miterlimit="10" on="false" color="#000000" opacity="0"/>
                  <v:fill on="true" color="#000000"/>
                </v:shape>
                <v:rect id="Rectangle 3159" style="position:absolute;width:5854;height:1843;left:5638;top:105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ИППП</w:t>
                        </w:r>
                      </w:p>
                    </w:txbxContent>
                  </v:textbox>
                </v:rect>
                <v:rect id="Rectangle 3160" style="position:absolute;width:506;height:1843;left:10043;top:105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3162" style="position:absolute;width:7604;height:9875;left:0;top:17602;" coordsize="760476,987552" path="m3048,0l760476,0l760476,6096l6096,6096l6096,981456l760476,981456l760476,987552l3048,987552c1524,987552,0,986028,0,984504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63" style="position:absolute;width:7604;height:9875;left:7604;top:17602;" coordsize="760476,987552" path="m0,0l757428,0c758952,0,760476,1524,760476,3048l760476,984504c760476,986028,758952,987552,757428,987552l0,987552l0,981456l754380,981456l754380,6096l0,6096l0,0x">
                  <v:stroke weight="0pt" endcap="flat" joinstyle="miter" miterlimit="10" on="false" color="#000000" opacity="0"/>
                  <v:fill on="true" color="#000000"/>
                </v:shape>
                <v:rect id="Rectangle 3164" style="position:absolute;width:15911;height:1843;left:975;top:184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Лечение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согласно </w:t>
                        </w:r>
                      </w:p>
                    </w:txbxContent>
                  </v:textbox>
                </v:rect>
                <v:rect id="Rectangle 3165" style="position:absolute;width:11950;height:1843;left:975;top:202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клиническим </w:t>
                        </w:r>
                      </w:p>
                    </w:txbxContent>
                  </v:textbox>
                </v:rect>
                <v:rect id="Rectangle 3166" style="position:absolute;width:16625;height:1843;left:975;top:219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рекомендациям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по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7" style="position:absolute;width:15868;height:1843;left:975;top:237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соответствующей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8" style="position:absolute;width:6362;height:1843;left:975;top:254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ИППП </w:t>
                        </w:r>
                      </w:p>
                    </w:txbxContent>
                  </v:textbox>
                </v:rect>
                <v:shape id="Shape 3170" style="position:absolute;width:7170;height:2590;left:33025;top:9433;" coordsize="717042,259080" path="m3048,0l717042,0l717042,6096l6096,6096l6096,252984l717042,252984l717042,259080l3048,259080c0,259080,0,259080,0,256032l0,3048c0,1524,0,0,3048,0x">
                  <v:stroke weight="0pt" endcap="flat" joinstyle="miter" miterlimit="10" on="false" color="#000000" opacity="0"/>
                  <v:fill on="true" color="#000000"/>
                </v:shape>
                <v:shape id="Shape 3171" style="position:absolute;width:7170;height:2590;left:40195;top:9433;" coordsize="717042,259080" path="m0,0l713994,0c715518,0,717042,1524,717042,3048l717042,256032c717042,259080,715518,259080,713994,259080l0,259080l0,252984l710946,252984l710946,6096l0,6096l0,0x">
                  <v:stroke weight="0pt" endcap="flat" joinstyle="miter" miterlimit="10" on="false" color="#000000" opacity="0"/>
                  <v:fill on="true" color="#000000"/>
                </v:shape>
                <v:rect id="Rectangle 3172" style="position:absolute;width:13028;height:1530;left:33985;top:102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  <w:sz w:val="20"/>
                          </w:rPr>
                          <w:t xml:space="preserve">АВ, КВВ,</w:t>
                        </w:r>
                        <w:r>
                          <w:rPr>
                            <w:spacing w:val="2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БВ, СВ </w:t>
                        </w:r>
                      </w:p>
                    </w:txbxContent>
                  </v:textbox>
                </v:rect>
                <v:shape id="Shape 3174" style="position:absolute;width:6987;height:10165;left:30952;top:17602;" coordsize="698754,1016508" path="m3048,0l698754,0l698754,6096l6096,6096l6096,1010412l698754,1010412l698754,1016508l3048,1016508c1524,1016508,0,1014984,0,1013460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75" style="position:absolute;width:6987;height:10165;left:37939;top:17602;" coordsize="698754,1016508" path="m0,0l695706,0c697230,0,698754,1524,698754,3048l698754,1013460c698754,1014984,697230,1016508,695706,1016508l0,1016508l0,1010412l692658,1010412l692658,6096l0,6096l0,0x">
                  <v:stroke weight="0pt" endcap="flat" joinstyle="miter" miterlimit="10" on="false" color="#000000" opacity="0"/>
                  <v:fill on="true" color="#000000"/>
                </v:shape>
                <v:rect id="Rectangle 3176" style="position:absolute;width:10648;height:1843;left:31927;top:184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Назначение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77" style="position:absolute;width:15632;height:1843;left:31927;top:202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терапии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согласно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78" style="position:absolute;width:14541;height:1843;left:31927;top:219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рекомендуемым </w:t>
                        </w:r>
                      </w:p>
                    </w:txbxContent>
                  </v:textbox>
                </v:rect>
                <v:rect id="Rectangle 3179" style="position:absolute;width:6793;height:1843;left:31927;top:237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схемам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80" style="position:absolute;width:506;height:1843;left:31927;top:255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3185" style="position:absolute;width:5638;height:3749;left:17175;top:5699;" coordsize="563880,374904" path="m560832,0l563880,6096l65556,335825l83820,364236l0,374904l42672,300228l61897,330133l560832,0x">
                  <v:stroke weight="0pt" endcap="flat" joinstyle="miter" miterlimit="10" on="false" color="#000000" opacity="0"/>
                  <v:fill on="true" color="#4472c4"/>
                </v:shape>
                <v:shape id="Shape 3186" style="position:absolute;width:4206;height:3642;left:27538;top:5715;" coordsize="420624,364236" path="m4572,0l365350,311784l388620,284988l420624,364236l338328,342900l361121,316653l0,4572l4572,0x">
                  <v:stroke weight="0pt" endcap="flat" joinstyle="miter" miterlimit="10" on="false" color="#000000" opacity="0"/>
                  <v:fill on="true" color="#4472c4"/>
                </v:shape>
                <v:shape id="Shape 3187" style="position:absolute;width:762;height:3154;left:8793;top:13060;" coordsize="76200,315468" path="m35052,0l41148,0l41148,239268l76200,239268l38100,315468l0,239268l35052,239268l35052,0x">
                  <v:stroke weight="0pt" endcap="flat" joinstyle="miter" miterlimit="10" on="false" color="#000000" opacity="0"/>
                  <v:fill on="true" color="#4472c4"/>
                </v:shape>
                <v:shape id="Shape 3188" style="position:absolute;width:762;height:3139;left:38541;top:13502;" coordsize="76200,313944" path="m35052,0l42672,0l42672,237744l76200,237744l38100,313944l0,237744l35052,237744l35052,0x">
                  <v:stroke weight="0pt" endcap="flat" joinstyle="miter" miterlimit="10" on="false" color="#000000" opacity="0"/>
                  <v:fill on="true" color="#4472c4"/>
                </v:shape>
                <v:shape id="Shape 3190" style="position:absolute;width:17663;height:5105;left:11612;top:48783;" coordsize="1766316,510540" path="m3048,0l1766316,0l1766316,6096l7620,6096l7620,504444l1766316,504444l1766316,510540l3048,510540c1524,510540,0,509016,0,507492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91" style="position:absolute;width:17647;height:5105;left:29276;top:48783;" coordsize="1764792,510540" path="m0,0l1761744,0c1763268,0,1764792,1524,1764792,3048l1764792,507492c1764792,509016,1763268,510540,1761744,510540l0,510540l0,504444l1758696,504444l1758696,6096l0,6096l0,0x">
                  <v:stroke weight="0pt" endcap="flat" joinstyle="miter" miterlimit="10" on="false" color="#000000" opacity="0"/>
                  <v:fill on="true" color="#000000"/>
                </v:shape>
                <v:rect id="Rectangle 3192" style="position:absolute;width:41420;height:1530;left:12588;top:495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  <w:sz w:val="20"/>
                          </w:rPr>
                          <w:t xml:space="preserve">В</w:t>
                        </w:r>
                        <w:r>
                          <w:rPr>
                            <w:spacing w:val="2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случае</w:t>
                        </w:r>
                        <w:r>
                          <w:rPr>
                            <w:spacing w:val="1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выздоровления</w:t>
                        </w:r>
                        <w:r>
                          <w:rPr>
                            <w:spacing w:val="2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диспансерному наблюдению</w:t>
                        </w:r>
                        <w:r>
                          <w:rPr>
                            <w:spacing w:val="2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не</w:t>
                        </w:r>
                        <w:r>
                          <w:rPr>
                            <w:spacing w:val="1"/>
                            <w:w w:val="9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93" style="position:absolute;width:7262;height:1530;left:12588;top:510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  <w:sz w:val="20"/>
                          </w:rPr>
                          <w:t xml:space="preserve">подлежат </w:t>
                        </w:r>
                      </w:p>
                    </w:txbxContent>
                  </v:textbox>
                </v:rect>
                <v:shape id="Shape 3194" style="position:absolute;width:12009;height:4511;left:26990;top:30800;" coordsize="1200912,451104" path="m1199388,0l1200912,6096l71902,418154l83820,451104l0,440436l57912,379476l69601,411792l1199388,0x">
                  <v:stroke weight="0pt" endcap="flat" joinstyle="miter" miterlimit="10" on="false" color="#000000" opacity="0"/>
                  <v:fill on="true" color="#4472c4"/>
                </v:shape>
                <v:shape id="Shape 3196" style="position:absolute;width:23652;height:4251;left:1905;top:37703;" coordsize="2365248,425196" path="m3048,0l2365248,0l2365248,6096l6096,6096l6096,419100l2365248,419100l2365248,425196l3048,425196c1524,425196,0,425196,0,422148l0,3048c0,1524,1524,0,3048,0x">
                  <v:stroke weight="0pt" endcap="flat" joinstyle="miter" miterlimit="10" on="false" color="#000000" opacity="0"/>
                  <v:fill on="true" color="#000000"/>
                </v:shape>
                <v:shape id="Shape 3197" style="position:absolute;width:23652;height:4251;left:25557;top:37703;" coordsize="2365248,425196" path="m0,0l2362200,0c2363724,0,2365248,1524,2365248,3048l2365248,422148c2365248,425196,2363724,425196,2362200,425196l0,425196l0,419100l2359152,419100l2359152,6096l0,6096l0,0x">
                  <v:stroke weight="0pt" endcap="flat" joinstyle="miter" miterlimit="10" on="false" color="#000000" opacity="0"/>
                  <v:fill on="true" color="#000000"/>
                </v:shape>
                <v:rect id="Rectangle 3198" style="position:absolute;width:48337;height:1530;left:2880;top:38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  <w:sz w:val="20"/>
                          </w:rPr>
                          <w:t xml:space="preserve">Контрольный</w:t>
                        </w:r>
                        <w:r>
                          <w:rPr>
                            <w:spacing w:val="1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осмотр</w:t>
                        </w:r>
                        <w:r>
                          <w:rPr>
                            <w:spacing w:val="2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и</w:t>
                        </w:r>
                        <w:r>
                          <w:rPr>
                            <w:spacing w:val="-1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лабораторное обследование</w:t>
                        </w:r>
                        <w:r>
                          <w:rPr>
                            <w:spacing w:val="1"/>
                            <w:w w:val="9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</w:rPr>
                          <w:t xml:space="preserve">после лечения</w:t>
                        </w:r>
                        <w:r>
                          <w:rPr>
                            <w:spacing w:val="2"/>
                            <w:w w:val="9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199" style="position:absolute;width:762;height:3139;left:26624;top:43936;" coordsize="76200,313944" path="m35052,0l41148,0l41148,237744l76200,237744l38100,313944l0,237744l35052,237744l35052,0x">
                  <v:stroke weight="0pt" endcap="flat" joinstyle="miter" miterlimit="10" on="false" color="#000000" opacity="0"/>
                  <v:fill on="true" color="#4472c4"/>
                </v:shape>
              </v:group>
            </w:pict>
          </mc:Fallback>
        </mc:AlternateContent>
      </w:r>
    </w:p>
    <w:p w:rsidR="00D00115" w:rsidRDefault="0001146A">
      <w:pPr>
        <w:pStyle w:val="Heading1"/>
        <w:spacing w:after="0" w:line="259" w:lineRule="auto"/>
        <w:ind w:left="1178" w:firstLine="0"/>
        <w:jc w:val="left"/>
      </w:pPr>
      <w:r>
        <w:t>Таблица 1.</w:t>
      </w:r>
      <w:r>
        <w:t xml:space="preserve"> </w:t>
      </w:r>
      <w:r>
        <w:t xml:space="preserve">Локальная терапия вульвовагинитов  </w:t>
      </w:r>
    </w:p>
    <w:p w:rsidR="00D00115" w:rsidRDefault="0001146A">
      <w:pPr>
        <w:spacing w:line="254" w:lineRule="auto"/>
        <w:ind w:left="1188" w:right="331"/>
      </w:pPr>
      <w:r>
        <w:rPr>
          <w:sz w:val="28"/>
        </w:rPr>
        <w:t>(</w:t>
      </w:r>
      <w:r>
        <w:t xml:space="preserve">Лекарственные препараты применяются по показаниям в соответствии с инструкциями по применению, учитывая противопоказания, в том числе по возрасту) </w:t>
      </w:r>
    </w:p>
    <w:p w:rsidR="00D00115" w:rsidRDefault="0001146A">
      <w:pPr>
        <w:spacing w:after="0" w:line="259" w:lineRule="auto"/>
        <w:ind w:left="1178" w:firstLine="0"/>
        <w:jc w:val="left"/>
      </w:pPr>
      <w:r>
        <w:rPr>
          <w:sz w:val="28"/>
        </w:rPr>
        <w:t xml:space="preserve"> </w:t>
      </w:r>
    </w:p>
    <w:tbl>
      <w:tblPr>
        <w:tblStyle w:val="TableGrid"/>
        <w:tblW w:w="9346" w:type="dxa"/>
        <w:tblInd w:w="1183" w:type="dxa"/>
        <w:tblCellMar>
          <w:top w:w="56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15"/>
        <w:gridCol w:w="108"/>
        <w:gridCol w:w="1428"/>
        <w:gridCol w:w="600"/>
        <w:gridCol w:w="506"/>
        <w:gridCol w:w="473"/>
        <w:gridCol w:w="108"/>
        <w:gridCol w:w="1709"/>
        <w:gridCol w:w="1298"/>
      </w:tblGrid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Код АТХ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</w:pPr>
            <w:r>
              <w:t xml:space="preserve">Наименование группы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МНН </w:t>
            </w:r>
          </w:p>
        </w:tc>
      </w:tr>
      <w:tr w:rsidR="00D00115">
        <w:trPr>
          <w:trHeight w:val="111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1"/>
              <w:jc w:val="left"/>
            </w:pPr>
            <w:r>
              <w:t xml:space="preserve">Противомикробные препараты и антисептик применяемые в гинекологии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-45" w:firstLine="0"/>
              <w:jc w:val="left"/>
            </w:pPr>
            <w:r>
              <w:t xml:space="preserve">и, </w:t>
            </w: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</w:tr>
      <w:tr w:rsidR="00D00115">
        <w:trPr>
          <w:trHeight w:val="111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G01A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Противомикробные препараты и антисептик кроме комбинаций с кортикостероидами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-45" w:firstLine="0"/>
              <w:jc w:val="left"/>
            </w:pPr>
            <w:r>
              <w:t xml:space="preserve">и, </w:t>
            </w: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</w:tr>
      <w:tr w:rsidR="00D00115">
        <w:trPr>
          <w:trHeight w:val="288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G01AА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Антибиотики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Нистатин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Натамицин**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Хлорамфеникол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Клиндамицин </w:t>
            </w:r>
          </w:p>
        </w:tc>
      </w:tr>
      <w:tr w:rsidR="00D00115">
        <w:trPr>
          <w:trHeight w:val="5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нистатин в комбинации с другими средствами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G01АС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</w:pPr>
            <w:r>
              <w:t xml:space="preserve">Производные хинолина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9" w:firstLine="0"/>
              <w:jc w:val="left"/>
            </w:pPr>
            <w:r>
              <w:t xml:space="preserve">деквалиния хлорид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G01AF 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9" w:firstLine="0"/>
            </w:pPr>
            <w:r>
              <w:t>Производные имидазола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-7" w:firstLine="0"/>
              <w:jc w:val="left"/>
            </w:pPr>
            <w:r>
              <w:t xml:space="preserve"> </w:t>
            </w: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Метронидазол </w:t>
            </w:r>
          </w:p>
        </w:tc>
      </w:tr>
      <w:tr w:rsidR="00D00115">
        <w:trPr>
          <w:trHeight w:val="288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Клотримазол**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Эконазол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Орнидазол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Фентиконазол </w:t>
            </w:r>
          </w:p>
        </w:tc>
      </w:tr>
      <w:tr w:rsidR="00D00115">
        <w:trPr>
          <w:trHeight w:val="28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Бутоконазол </w:t>
            </w:r>
          </w:p>
        </w:tc>
      </w:tr>
      <w:tr w:rsidR="00D00115">
        <w:trPr>
          <w:trHeight w:val="288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Сертаконазол </w:t>
            </w:r>
          </w:p>
        </w:tc>
      </w:tr>
      <w:tr w:rsidR="00D00115">
        <w:trPr>
          <w:trHeight w:val="281"/>
        </w:trPr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G01АХ </w:t>
            </w:r>
          </w:p>
        </w:tc>
        <w:tc>
          <w:tcPr>
            <w:tcW w:w="26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>Другие противомикробн препараты и антисептик</w:t>
            </w:r>
          </w:p>
        </w:tc>
        <w:tc>
          <w:tcPr>
            <w:tcW w:w="47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-45" w:right="31" w:firstLine="30"/>
              <w:jc w:val="left"/>
            </w:pPr>
            <w:r>
              <w:t xml:space="preserve">ые и </w:t>
            </w:r>
          </w:p>
        </w:tc>
        <w:tc>
          <w:tcPr>
            <w:tcW w:w="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:rsidR="00D00115" w:rsidRDefault="0001146A">
            <w:pPr>
              <w:spacing w:after="0" w:line="259" w:lineRule="auto"/>
              <w:ind w:left="0" w:right="-4" w:firstLine="0"/>
            </w:pPr>
            <w:r>
              <w:t xml:space="preserve">Хлоргексидин** 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</w:tr>
      <w:tr w:rsidR="00D00115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</w:tr>
      <w:tr w:rsidR="00D00115">
        <w:trPr>
          <w:trHeight w:val="28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повидон-йод </w:t>
            </w:r>
          </w:p>
        </w:tc>
      </w:tr>
      <w:tr w:rsidR="00D00115">
        <w:trPr>
          <w:trHeight w:val="276"/>
        </w:trPr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G01В </w:t>
            </w:r>
          </w:p>
        </w:tc>
        <w:tc>
          <w:tcPr>
            <w:tcW w:w="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:rsidR="00D00115" w:rsidRDefault="0001146A">
            <w:pPr>
              <w:spacing w:after="0" w:line="259" w:lineRule="auto"/>
              <w:ind w:left="0" w:right="-8" w:firstLine="0"/>
            </w:pPr>
            <w:r>
              <w:t xml:space="preserve">Противомикробные 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</w:tr>
      <w:tr w:rsidR="00D00115">
        <w:trPr>
          <w:trHeight w:val="2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D00115" w:rsidRDefault="0001146A">
            <w:pPr>
              <w:spacing w:after="0" w:line="259" w:lineRule="auto"/>
              <w:ind w:left="0" w:right="-1" w:firstLine="0"/>
            </w:pPr>
            <w:r>
              <w:t xml:space="preserve">средства / антисептики в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</w:tr>
      <w:tr w:rsidR="00D00115">
        <w:trPr>
          <w:trHeight w:val="2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D00115" w:rsidRDefault="0001146A">
            <w:pPr>
              <w:spacing w:after="0" w:line="259" w:lineRule="auto"/>
              <w:ind w:left="0" w:right="-1" w:firstLine="0"/>
            </w:pPr>
            <w:r>
              <w:t xml:space="preserve">комбинации с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</w:tr>
      <w:tr w:rsidR="00D00115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:rsidR="00D00115" w:rsidRDefault="0001146A">
            <w:pPr>
              <w:spacing w:after="0" w:line="259" w:lineRule="auto"/>
              <w:ind w:left="0" w:firstLine="0"/>
            </w:pPr>
            <w:r>
              <w:t>кортикостероидами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-7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</w:tr>
      <w:tr w:rsidR="00D00115">
        <w:trPr>
          <w:trHeight w:val="5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G01ВА 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Антибиотики и кортикостероиды 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115" w:rsidRDefault="00D0011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115" w:rsidRDefault="0001146A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</w:tr>
    </w:tbl>
    <w:p w:rsidR="00D00115" w:rsidRDefault="0001146A">
      <w:pPr>
        <w:spacing w:after="0" w:line="259" w:lineRule="auto"/>
        <w:ind w:left="1178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D00115" w:rsidRDefault="0001146A">
      <w:pPr>
        <w:spacing w:after="256" w:line="259" w:lineRule="auto"/>
        <w:ind w:left="1178" w:firstLine="0"/>
        <w:jc w:val="left"/>
      </w:pPr>
      <w:r>
        <w:t xml:space="preserve"> </w:t>
      </w:r>
    </w:p>
    <w:p w:rsidR="00D00115" w:rsidRDefault="0001146A">
      <w:pPr>
        <w:spacing w:after="91" w:line="259" w:lineRule="auto"/>
        <w:ind w:left="815" w:right="3"/>
        <w:jc w:val="center"/>
      </w:pPr>
      <w:r>
        <w:rPr>
          <w:sz w:val="28"/>
        </w:rPr>
        <w:t xml:space="preserve">Приложение В. Информация для пациента </w:t>
      </w:r>
    </w:p>
    <w:p w:rsidR="00D00115" w:rsidRDefault="0001146A">
      <w:pPr>
        <w:ind w:left="1886" w:right="374" w:firstLine="710"/>
      </w:pPr>
      <w:r>
        <w:t xml:space="preserve">В период лечения необходимо воздержаться от половых контактов или использовать барьерные методы контрацепции до установления излеченности вульвовагинита и/или цервицита. </w:t>
      </w:r>
    </w:p>
    <w:p w:rsidR="00D00115" w:rsidRDefault="0001146A">
      <w:pPr>
        <w:ind w:left="1886" w:right="374" w:firstLine="710"/>
      </w:pPr>
      <w:r>
        <w:t xml:space="preserve">С целью установления излеченности необходима повторная явка к врачуакушеру-гинекологу для обследования через 7-14 дней после окончания лечения ввульвовагинита и/или цервицита. </w:t>
      </w:r>
    </w:p>
    <w:p w:rsidR="00D00115" w:rsidRDefault="0001146A">
      <w:pPr>
        <w:spacing w:after="3" w:line="357" w:lineRule="auto"/>
        <w:ind w:left="1886" w:right="236" w:firstLine="700"/>
        <w:jc w:val="left"/>
      </w:pPr>
      <w:r>
        <w:t>Необходимо соблюдать правила личной гигиены и избегать незащищенных половых кон</w:t>
      </w:r>
      <w:r>
        <w:t xml:space="preserve">тактов. Следует проводить интимную гигиену с использованием средств интимной гигиены. </w:t>
      </w:r>
    </w:p>
    <w:p w:rsidR="00D00115" w:rsidRDefault="0001146A">
      <w:pPr>
        <w:spacing w:after="116" w:line="370" w:lineRule="auto"/>
        <w:ind w:left="1725" w:right="373" w:firstLine="302"/>
        <w:jc w:val="right"/>
      </w:pPr>
      <w:r>
        <w:t xml:space="preserve">С целью предотвращения повторных эпизодов вульвовагинита необходимо избегать бесконтрольного употребления антибактериальных препаратов системного действия, своевременно </w:t>
      </w:r>
      <w:r>
        <w:t xml:space="preserve">лечить эндокринные, гинекологические заболевания, заболевания </w:t>
      </w:r>
      <w:r>
        <w:tab/>
        <w:t xml:space="preserve">желудочно-кишечного </w:t>
      </w:r>
      <w:r>
        <w:tab/>
        <w:t xml:space="preserve">тракта, </w:t>
      </w:r>
      <w:r>
        <w:tab/>
        <w:t xml:space="preserve">отказаться </w:t>
      </w:r>
      <w:r>
        <w:tab/>
        <w:t xml:space="preserve">от </w:t>
      </w:r>
      <w:r>
        <w:tab/>
        <w:t xml:space="preserve">вагинальных спринцеваний </w:t>
      </w:r>
      <w:r>
        <w:tab/>
        <w:t xml:space="preserve">(это фактор </w:t>
      </w:r>
      <w:r>
        <w:tab/>
        <w:t xml:space="preserve">риска </w:t>
      </w:r>
      <w:r>
        <w:tab/>
        <w:t xml:space="preserve">развития </w:t>
      </w:r>
      <w:r>
        <w:tab/>
        <w:t xml:space="preserve">аэробного </w:t>
      </w:r>
      <w:r>
        <w:tab/>
        <w:t xml:space="preserve">вагинита), </w:t>
      </w:r>
      <w:r>
        <w:tab/>
        <w:t>тесного синтетического белья и ежедневного использования гигиеническ</w:t>
      </w:r>
      <w:r>
        <w:t xml:space="preserve">их прокладок. </w:t>
      </w:r>
      <w:r>
        <w:br w:type="page"/>
      </w:r>
    </w:p>
    <w:p w:rsidR="00D00115" w:rsidRDefault="0001146A">
      <w:pPr>
        <w:spacing w:after="0" w:line="358" w:lineRule="auto"/>
        <w:ind w:left="815" w:right="228"/>
        <w:jc w:val="center"/>
      </w:pPr>
      <w:r>
        <w:rPr>
          <w:sz w:val="28"/>
        </w:rPr>
        <w:t xml:space="preserve">Приложение Г1-ГN. Шкалы оценки, вопросники и другие оценочные инструменты состояния пациента, приведенные в клинических </w:t>
      </w:r>
    </w:p>
    <w:p w:rsidR="00D00115" w:rsidRDefault="0001146A">
      <w:pPr>
        <w:spacing w:after="91" w:line="259" w:lineRule="auto"/>
        <w:ind w:left="815"/>
        <w:jc w:val="center"/>
      </w:pPr>
      <w:r>
        <w:rPr>
          <w:sz w:val="28"/>
        </w:rPr>
        <w:t xml:space="preserve">рекомендациях </w:t>
      </w:r>
    </w:p>
    <w:p w:rsidR="00D00115" w:rsidRDefault="0001146A">
      <w:pPr>
        <w:spacing w:line="259" w:lineRule="auto"/>
        <w:ind w:left="2607"/>
      </w:pPr>
      <w:r>
        <w:t xml:space="preserve">Отсутствуют. </w:t>
      </w:r>
    </w:p>
    <w:sectPr w:rsidR="00D00115">
      <w:footerReference w:type="even" r:id="rId17"/>
      <w:footerReference w:type="default" r:id="rId18"/>
      <w:footerReference w:type="first" r:id="rId19"/>
      <w:footnotePr>
        <w:numRestart w:val="eachPage"/>
      </w:footnotePr>
      <w:pgSz w:w="11906" w:h="16838"/>
      <w:pgMar w:top="1185" w:right="475" w:bottom="1219" w:left="523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1146A">
      <w:pPr>
        <w:spacing w:after="0" w:line="240" w:lineRule="auto"/>
      </w:pPr>
      <w:r>
        <w:separator/>
      </w:r>
    </w:p>
  </w:endnote>
  <w:endnote w:type="continuationSeparator" w:id="0">
    <w:p w:rsidR="00000000" w:rsidRDefault="00011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tabs>
        <w:tab w:val="right" w:pos="9360"/>
      </w:tabs>
      <w:spacing w:after="0" w:line="259" w:lineRule="auto"/>
      <w:ind w:lef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8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1178" w:firstLine="0"/>
      <w:jc w:val="left"/>
    </w:pP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8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1178" w:firstLine="0"/>
      <w:jc w:val="left"/>
    </w:pP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8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1178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tabs>
        <w:tab w:val="right" w:pos="9360"/>
      </w:tabs>
      <w:spacing w:after="0" w:line="259" w:lineRule="auto"/>
      <w:ind w:lef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01146A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tabs>
        <w:tab w:val="right" w:pos="9360"/>
      </w:tabs>
      <w:spacing w:after="0" w:line="259" w:lineRule="auto"/>
      <w:ind w:lef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89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38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89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38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15" w:rsidRDefault="0001146A">
    <w:pPr>
      <w:spacing w:after="0" w:line="259" w:lineRule="auto"/>
      <w:ind w:left="89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38</w:t>
    </w:r>
    <w:r>
      <w:rPr>
        <w:sz w:val="22"/>
      </w:rPr>
      <w:fldChar w:fldCharType="end"/>
    </w:r>
    <w:r>
      <w:rPr>
        <w:sz w:val="22"/>
      </w:rPr>
      <w:t xml:space="preserve"> </w:t>
    </w:r>
  </w:p>
  <w:p w:rsidR="00D00115" w:rsidRDefault="0001146A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15" w:rsidRDefault="0001146A">
      <w:pPr>
        <w:spacing w:after="0" w:line="259" w:lineRule="auto"/>
        <w:ind w:left="708" w:firstLine="0"/>
        <w:jc w:val="left"/>
      </w:pPr>
      <w:r>
        <w:separator/>
      </w:r>
    </w:p>
  </w:footnote>
  <w:footnote w:type="continuationSeparator" w:id="0">
    <w:p w:rsidR="00D00115" w:rsidRDefault="0001146A">
      <w:pPr>
        <w:spacing w:after="0" w:line="259" w:lineRule="auto"/>
        <w:ind w:left="708" w:firstLine="0"/>
        <w:jc w:val="left"/>
      </w:pPr>
      <w:r>
        <w:continuationSeparator/>
      </w:r>
    </w:p>
  </w:footnote>
  <w:footnote w:id="1">
    <w:p w:rsidR="00D00115" w:rsidRDefault="0001146A">
      <w:pPr>
        <w:pStyle w:val="footnotedescription"/>
      </w:pPr>
      <w:r>
        <w:rPr>
          <w:rStyle w:val="footnotemark"/>
        </w:rPr>
        <w:footnoteRef/>
      </w:r>
      <w:r>
        <w:t xml:space="preserve"> Приказ Минздрава России от 18.05.2021 № 464н «Об утверждении Правил проведения лабораторных исследований».</w:t>
      </w: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BDA"/>
    <w:multiLevelType w:val="hybridMultilevel"/>
    <w:tmpl w:val="243453AA"/>
    <w:lvl w:ilvl="0" w:tplc="F19C9322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CE4D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90C8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7A7F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142F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2E6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8DB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CA18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623A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F44E2A"/>
    <w:multiLevelType w:val="hybridMultilevel"/>
    <w:tmpl w:val="E9A84F98"/>
    <w:lvl w:ilvl="0" w:tplc="C98E0840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AB5E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E2C8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18C68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1A7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03F6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7ED71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4ABCF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74899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8A256B"/>
    <w:multiLevelType w:val="multilevel"/>
    <w:tmpl w:val="6226A0E4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32359F"/>
    <w:multiLevelType w:val="hybridMultilevel"/>
    <w:tmpl w:val="9BDE02BA"/>
    <w:lvl w:ilvl="0" w:tplc="03EE3AF2">
      <w:start w:val="1"/>
      <w:numFmt w:val="decimal"/>
      <w:lvlText w:val="[%1]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5488C6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41C36">
      <w:start w:val="1"/>
      <w:numFmt w:val="bullet"/>
      <w:lvlText w:val="▪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4930C">
      <w:start w:val="1"/>
      <w:numFmt w:val="bullet"/>
      <w:lvlText w:val="•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8485CE">
      <w:start w:val="1"/>
      <w:numFmt w:val="bullet"/>
      <w:lvlText w:val="o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16AB2E">
      <w:start w:val="1"/>
      <w:numFmt w:val="bullet"/>
      <w:lvlText w:val="▪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00A1C">
      <w:start w:val="1"/>
      <w:numFmt w:val="bullet"/>
      <w:lvlText w:val="•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04F280">
      <w:start w:val="1"/>
      <w:numFmt w:val="bullet"/>
      <w:lvlText w:val="o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72A5D2">
      <w:start w:val="1"/>
      <w:numFmt w:val="bullet"/>
      <w:lvlText w:val="▪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110F34"/>
    <w:multiLevelType w:val="hybridMultilevel"/>
    <w:tmpl w:val="D3E45648"/>
    <w:lvl w:ilvl="0" w:tplc="92148034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163508">
      <w:start w:val="1"/>
      <w:numFmt w:val="bullet"/>
      <w:lvlText w:val="o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D40002">
      <w:start w:val="1"/>
      <w:numFmt w:val="bullet"/>
      <w:lvlText w:val="▪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92BC16">
      <w:start w:val="1"/>
      <w:numFmt w:val="bullet"/>
      <w:lvlText w:val="•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DC11B0">
      <w:start w:val="1"/>
      <w:numFmt w:val="bullet"/>
      <w:lvlText w:val="o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0658CE">
      <w:start w:val="1"/>
      <w:numFmt w:val="bullet"/>
      <w:lvlText w:val="▪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223146">
      <w:start w:val="1"/>
      <w:numFmt w:val="bullet"/>
      <w:lvlText w:val="•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6D602">
      <w:start w:val="1"/>
      <w:numFmt w:val="bullet"/>
      <w:lvlText w:val="o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4E2C8">
      <w:start w:val="1"/>
      <w:numFmt w:val="bullet"/>
      <w:lvlText w:val="▪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3A468B"/>
    <w:multiLevelType w:val="hybridMultilevel"/>
    <w:tmpl w:val="249A7B48"/>
    <w:lvl w:ilvl="0" w:tplc="D6A4EB96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82380A">
      <w:start w:val="1"/>
      <w:numFmt w:val="bullet"/>
      <w:lvlText w:val="o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2637AE">
      <w:start w:val="1"/>
      <w:numFmt w:val="bullet"/>
      <w:lvlText w:val="▪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78768A">
      <w:start w:val="1"/>
      <w:numFmt w:val="bullet"/>
      <w:lvlText w:val="•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FC2342">
      <w:start w:val="1"/>
      <w:numFmt w:val="bullet"/>
      <w:lvlText w:val="o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384746">
      <w:start w:val="1"/>
      <w:numFmt w:val="bullet"/>
      <w:lvlText w:val="▪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B2E580">
      <w:start w:val="1"/>
      <w:numFmt w:val="bullet"/>
      <w:lvlText w:val="•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74DD38">
      <w:start w:val="1"/>
      <w:numFmt w:val="bullet"/>
      <w:lvlText w:val="o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1C0CF8">
      <w:start w:val="1"/>
      <w:numFmt w:val="bullet"/>
      <w:lvlText w:val="▪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F11F68"/>
    <w:multiLevelType w:val="multilevel"/>
    <w:tmpl w:val="05BA054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4847F2"/>
    <w:multiLevelType w:val="hybridMultilevel"/>
    <w:tmpl w:val="B13E2950"/>
    <w:lvl w:ilvl="0" w:tplc="5C3A7D6A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144272">
      <w:start w:val="1"/>
      <w:numFmt w:val="bullet"/>
      <w:lvlText w:val="o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24E22">
      <w:start w:val="1"/>
      <w:numFmt w:val="bullet"/>
      <w:lvlText w:val="▪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867974">
      <w:start w:val="1"/>
      <w:numFmt w:val="bullet"/>
      <w:lvlText w:val="•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26609C">
      <w:start w:val="1"/>
      <w:numFmt w:val="bullet"/>
      <w:lvlText w:val="o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5EBA4E">
      <w:start w:val="1"/>
      <w:numFmt w:val="bullet"/>
      <w:lvlText w:val="▪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A6F68">
      <w:start w:val="1"/>
      <w:numFmt w:val="bullet"/>
      <w:lvlText w:val="•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18C0F8">
      <w:start w:val="1"/>
      <w:numFmt w:val="bullet"/>
      <w:lvlText w:val="o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A2958E">
      <w:start w:val="1"/>
      <w:numFmt w:val="bullet"/>
      <w:lvlText w:val="▪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121DD4"/>
    <w:multiLevelType w:val="hybridMultilevel"/>
    <w:tmpl w:val="26C2226C"/>
    <w:lvl w:ilvl="0" w:tplc="01B4BD46">
      <w:start w:val="1"/>
      <w:numFmt w:val="bullet"/>
      <w:lvlText w:val="-"/>
      <w:lvlJc w:val="left"/>
      <w:pPr>
        <w:ind w:left="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A223B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C46BF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667C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F4F9D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02E4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F8B80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106AE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D0457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7492544"/>
    <w:multiLevelType w:val="hybridMultilevel"/>
    <w:tmpl w:val="B61622AA"/>
    <w:lvl w:ilvl="0" w:tplc="516C2DE0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A99AC">
      <w:start w:val="1"/>
      <w:numFmt w:val="bullet"/>
      <w:lvlText w:val="o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0E652C">
      <w:start w:val="1"/>
      <w:numFmt w:val="bullet"/>
      <w:lvlText w:val="▪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063A4A">
      <w:start w:val="1"/>
      <w:numFmt w:val="bullet"/>
      <w:lvlText w:val="•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F21B0C">
      <w:start w:val="1"/>
      <w:numFmt w:val="bullet"/>
      <w:lvlText w:val="o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B03C6C">
      <w:start w:val="1"/>
      <w:numFmt w:val="bullet"/>
      <w:lvlText w:val="▪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90E870">
      <w:start w:val="1"/>
      <w:numFmt w:val="bullet"/>
      <w:lvlText w:val="•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76A37A">
      <w:start w:val="1"/>
      <w:numFmt w:val="bullet"/>
      <w:lvlText w:val="o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582652">
      <w:start w:val="1"/>
      <w:numFmt w:val="bullet"/>
      <w:lvlText w:val="▪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DC492B"/>
    <w:multiLevelType w:val="hybridMultilevel"/>
    <w:tmpl w:val="5D0C139A"/>
    <w:lvl w:ilvl="0" w:tplc="473051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E028B2">
      <w:start w:val="1"/>
      <w:numFmt w:val="bullet"/>
      <w:lvlText w:val="o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A28D1C">
      <w:start w:val="1"/>
      <w:numFmt w:val="bullet"/>
      <w:lvlText w:val="▪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FA2AD0">
      <w:start w:val="1"/>
      <w:numFmt w:val="bullet"/>
      <w:lvlText w:val="•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24F3F8">
      <w:start w:val="1"/>
      <w:numFmt w:val="bullet"/>
      <w:lvlText w:val="o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C6BAD0">
      <w:start w:val="1"/>
      <w:numFmt w:val="bullet"/>
      <w:lvlText w:val="▪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A41B6">
      <w:start w:val="1"/>
      <w:numFmt w:val="bullet"/>
      <w:lvlText w:val="•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E8974">
      <w:start w:val="1"/>
      <w:numFmt w:val="bullet"/>
      <w:lvlText w:val="o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0DDF4">
      <w:start w:val="1"/>
      <w:numFmt w:val="bullet"/>
      <w:lvlText w:val="▪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911296"/>
    <w:multiLevelType w:val="hybridMultilevel"/>
    <w:tmpl w:val="54ACC3F2"/>
    <w:lvl w:ilvl="0" w:tplc="AAF609DA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B217C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E30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CFE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FA95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F4F8A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E082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A14F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CA51C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15"/>
    <w:rsid w:val="0001146A"/>
    <w:rsid w:val="00D0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4411506-070A-4E85-A1D7-8C846195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4" w:line="348" w:lineRule="auto"/>
      <w:ind w:left="64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" w:line="357" w:lineRule="auto"/>
      <w:ind w:left="3394" w:hanging="10"/>
      <w:jc w:val="both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9"/>
      <w:ind w:left="641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09"/>
      <w:ind w:left="641" w:hanging="10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708"/>
    </w:pPr>
    <w:rPr>
      <w:rFonts w:ascii="Times New Roman" w:eastAsia="Times New Roman" w:hAnsi="Times New Roman" w:cs="Times New Roman"/>
      <w:color w:val="000000"/>
      <w:sz w:val="13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3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3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11321</Words>
  <Characters>64535</Characters>
  <Application>Microsoft Office Word</Application>
  <DocSecurity>4</DocSecurity>
  <Lines>537</Lines>
  <Paragraphs>151</Paragraphs>
  <ScaleCrop>false</ScaleCrop>
  <Company/>
  <LinksUpToDate>false</LinksUpToDate>
  <CharactersWithSpaces>75705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- 14.08.2025 ˆ _&gt;A?0;8B5;L=K5_1&gt;;57=8_H58:8.docx</dc:title>
  <dc:subject/>
  <dc:creator>Vahrusheva</dc:creator>
  <cp:keywords/>
  <cp:lastModifiedBy>word</cp:lastModifiedBy>
  <cp:revision>2</cp:revision>
  <dcterms:created xsi:type="dcterms:W3CDTF">2025-12-22T14:15:00Z</dcterms:created>
  <dcterms:modified xsi:type="dcterms:W3CDTF">2025-12-22T14:15:00Z</dcterms:modified>
</cp:coreProperties>
</file>