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4504C" w:rsidRDefault="00246CB1">
      <w:pPr>
        <w:spacing w:after="202"/>
        <w:ind w:left="3817"/>
      </w:pPr>
      <w:bookmarkStart w:id="0" w:name="_GoBack"/>
      <w:bookmarkEnd w:id="0"/>
      <w:r>
        <w:rPr>
          <w:noProof/>
        </w:rPr>
        <w:drawing>
          <wp:inline distT="0" distB="0" distL="0" distR="0">
            <wp:extent cx="763781" cy="800404"/>
            <wp:effectExtent l="0" t="0" r="0" b="0"/>
            <wp:docPr id="185080" name="Picture 185080"/>
            <wp:cNvGraphicFramePr/>
            <a:graphic xmlns:a="http://schemas.openxmlformats.org/drawingml/2006/main">
              <a:graphicData uri="http://schemas.openxmlformats.org/drawingml/2006/picture">
                <pic:pic xmlns:pic="http://schemas.openxmlformats.org/drawingml/2006/picture">
                  <pic:nvPicPr>
                    <pic:cNvPr id="185080" name="Picture 185080"/>
                    <pic:cNvPicPr/>
                  </pic:nvPicPr>
                  <pic:blipFill>
                    <a:blip r:embed="rId7"/>
                    <a:stretch>
                      <a:fillRect/>
                    </a:stretch>
                  </pic:blipFill>
                  <pic:spPr>
                    <a:xfrm>
                      <a:off x="0" y="0"/>
                      <a:ext cx="763781" cy="800404"/>
                    </a:xfrm>
                    <a:prstGeom prst="rect">
                      <a:avLst/>
                    </a:prstGeom>
                  </pic:spPr>
                </pic:pic>
              </a:graphicData>
            </a:graphic>
          </wp:inline>
        </w:drawing>
      </w:r>
    </w:p>
    <w:p w:rsidR="0004504C" w:rsidRDefault="00246CB1">
      <w:pPr>
        <w:spacing w:after="0"/>
        <w:ind w:right="36"/>
        <w:jc w:val="center"/>
      </w:pPr>
      <w:r>
        <w:rPr>
          <w:sz w:val="28"/>
        </w:rPr>
        <w:t>МИНИСТЕРСТВО</w:t>
      </w:r>
    </w:p>
    <w:p w:rsidR="0004504C" w:rsidRDefault="00246CB1">
      <w:pPr>
        <w:pStyle w:val="Heading1"/>
      </w:pPr>
      <w:r>
        <w:t>ЗДРАВООХРАНЕНИЯ</w:t>
      </w:r>
    </w:p>
    <w:p w:rsidR="0004504C" w:rsidRDefault="00246CB1">
      <w:pPr>
        <w:spacing w:after="1028"/>
        <w:ind w:left="14"/>
        <w:jc w:val="center"/>
      </w:pPr>
      <w:r>
        <w:rPr>
          <w:sz w:val="26"/>
        </w:rPr>
        <w:t>РОССИИСКОй ФЕДЕРАЦИИ</w:t>
      </w:r>
    </w:p>
    <w:p w:rsidR="0004504C" w:rsidRDefault="00246CB1">
      <w:pPr>
        <w:spacing w:after="353"/>
        <w:ind w:right="80"/>
        <w:jc w:val="center"/>
      </w:pPr>
      <w:r>
        <w:t>Клинические рекомендации</w:t>
      </w:r>
    </w:p>
    <w:p w:rsidR="0004504C" w:rsidRDefault="00246CB1">
      <w:pPr>
        <w:spacing w:after="0"/>
        <w:ind w:left="1666" w:hanging="10"/>
      </w:pPr>
      <w:r>
        <w:rPr>
          <w:sz w:val="32"/>
        </w:rPr>
        <w:t>Воспалительные заболевания челюстей.</w:t>
      </w:r>
    </w:p>
    <w:p w:rsidR="0004504C" w:rsidRDefault="00246CB1">
      <w:pPr>
        <w:spacing w:after="165"/>
        <w:ind w:left="1919" w:hanging="10"/>
      </w:pPr>
      <w:r>
        <w:rPr>
          <w:sz w:val="32"/>
        </w:rPr>
        <w:t>Одонтогенный остеомиелит челюсти</w:t>
      </w:r>
    </w:p>
    <w:p w:rsidR="0004504C" w:rsidRDefault="00246CB1">
      <w:pPr>
        <w:spacing w:after="3" w:line="352" w:lineRule="auto"/>
        <w:ind w:left="-1" w:firstLine="670"/>
      </w:pPr>
      <w:r>
        <w:rPr>
          <w:sz w:val="24"/>
        </w:rPr>
        <w:t>Кодирование по Международной статистической классификации болезней и проблем, связанных со здоровьем: К10.2, М8</w:t>
      </w:r>
      <w:r>
        <w:rPr>
          <w:sz w:val="24"/>
        </w:rPr>
        <w:t>6</w:t>
      </w:r>
    </w:p>
    <w:p w:rsidR="0004504C" w:rsidRDefault="00246CB1">
      <w:pPr>
        <w:spacing w:after="266" w:line="248" w:lineRule="auto"/>
        <w:ind w:left="694" w:hanging="10"/>
      </w:pPr>
      <w:r>
        <w:rPr>
          <w:sz w:val="24"/>
        </w:rPr>
        <w:t>Год утверждения (частота пересмотра): 2025</w:t>
      </w:r>
    </w:p>
    <w:p w:rsidR="0004504C" w:rsidRDefault="00246CB1">
      <w:pPr>
        <w:spacing w:after="4949" w:line="351" w:lineRule="auto"/>
        <w:ind w:left="687" w:right="4523" w:hanging="10"/>
      </w:pPr>
      <w:r>
        <w:rPr>
          <w:sz w:val="24"/>
        </w:rPr>
        <w:t>Возрастная категория: Дети Пересмотр не позднее:</w:t>
      </w:r>
      <w:r>
        <w:rPr>
          <w:noProof/>
        </w:rPr>
        <w:drawing>
          <wp:inline distT="0" distB="0" distL="0" distR="0">
            <wp:extent cx="4574" cy="4574"/>
            <wp:effectExtent l="0" t="0" r="0" b="0"/>
            <wp:docPr id="3712" name="Picture 3712"/>
            <wp:cNvGraphicFramePr/>
            <a:graphic xmlns:a="http://schemas.openxmlformats.org/drawingml/2006/main">
              <a:graphicData uri="http://schemas.openxmlformats.org/drawingml/2006/picture">
                <pic:pic xmlns:pic="http://schemas.openxmlformats.org/drawingml/2006/picture">
                  <pic:nvPicPr>
                    <pic:cNvPr id="3712" name="Picture 3712"/>
                    <pic:cNvPicPr/>
                  </pic:nvPicPr>
                  <pic:blipFill>
                    <a:blip r:embed="rId8"/>
                    <a:stretch>
                      <a:fillRect/>
                    </a:stretch>
                  </pic:blipFill>
                  <pic:spPr>
                    <a:xfrm>
                      <a:off x="0" y="0"/>
                      <a:ext cx="4574" cy="4574"/>
                    </a:xfrm>
                    <a:prstGeom prst="rect">
                      <a:avLst/>
                    </a:prstGeom>
                  </pic:spPr>
                </pic:pic>
              </a:graphicData>
            </a:graphic>
          </wp:inline>
        </w:drawing>
      </w:r>
    </w:p>
    <w:p w:rsidR="0004504C" w:rsidRDefault="00246CB1">
      <w:pPr>
        <w:spacing w:after="116" w:line="248" w:lineRule="auto"/>
        <w:ind w:left="2495" w:hanging="10"/>
      </w:pPr>
      <w:r>
        <w:rPr>
          <w:noProof/>
        </w:rPr>
        <w:lastRenderedPageBreak/>
        <w:drawing>
          <wp:anchor distT="0" distB="0" distL="114300" distR="114300" simplePos="0" relativeHeight="251658240" behindDoc="0" locked="0" layoutInCell="1" allowOverlap="0">
            <wp:simplePos x="0" y="0"/>
            <wp:positionH relativeFrom="column">
              <wp:posOffset>2652586</wp:posOffset>
            </wp:positionH>
            <wp:positionV relativeFrom="paragraph">
              <wp:posOffset>-38517</wp:posOffset>
            </wp:positionV>
            <wp:extent cx="3164886" cy="1427007"/>
            <wp:effectExtent l="0" t="0" r="0" b="0"/>
            <wp:wrapSquare wrapText="bothSides"/>
            <wp:docPr id="185082" name="Picture 185082"/>
            <wp:cNvGraphicFramePr/>
            <a:graphic xmlns:a="http://schemas.openxmlformats.org/drawingml/2006/main">
              <a:graphicData uri="http://schemas.openxmlformats.org/drawingml/2006/picture">
                <pic:pic xmlns:pic="http://schemas.openxmlformats.org/drawingml/2006/picture">
                  <pic:nvPicPr>
                    <pic:cNvPr id="185082" name="Picture 185082"/>
                    <pic:cNvPicPr/>
                  </pic:nvPicPr>
                  <pic:blipFill>
                    <a:blip r:embed="rId9"/>
                    <a:stretch>
                      <a:fillRect/>
                    </a:stretch>
                  </pic:blipFill>
                  <pic:spPr>
                    <a:xfrm>
                      <a:off x="0" y="0"/>
                      <a:ext cx="3164886" cy="1427007"/>
                    </a:xfrm>
                    <a:prstGeom prst="rect">
                      <a:avLst/>
                    </a:prstGeom>
                  </pic:spPr>
                </pic:pic>
              </a:graphicData>
            </a:graphic>
          </wp:anchor>
        </w:drawing>
      </w:r>
      <w:r>
        <w:rPr>
          <w:sz w:val="24"/>
        </w:rPr>
        <w:t xml:space="preserve">Разработчик клиниче </w:t>
      </w:r>
    </w:p>
    <w:p w:rsidR="0004504C" w:rsidRDefault="00246CB1">
      <w:pPr>
        <w:spacing w:after="3" w:line="248" w:lineRule="auto"/>
        <w:ind w:left="-1" w:right="2788" w:firstLine="886"/>
      </w:pPr>
      <w:r>
        <w:rPr>
          <w:sz w:val="24"/>
        </w:rPr>
        <w:t>Общероссийская Общественна челюстно-лицевой хирургии</w:t>
      </w:r>
    </w:p>
    <w:p w:rsidR="0004504C" w:rsidRDefault="00246CB1">
      <w:pPr>
        <w:spacing w:after="13"/>
        <w:ind w:left="690" w:hanging="10"/>
      </w:pPr>
      <w:r>
        <w:rPr>
          <w:sz w:val="28"/>
        </w:rPr>
        <w:t>Оглавление</w:t>
      </w:r>
    </w:p>
    <w:p w:rsidR="0004504C" w:rsidRDefault="00246CB1">
      <w:pPr>
        <w:tabs>
          <w:tab w:val="center" w:pos="1684"/>
          <w:tab w:val="right" w:pos="9025"/>
        </w:tabs>
        <w:spacing w:after="5" w:line="260" w:lineRule="auto"/>
      </w:pPr>
      <w:r>
        <w:rPr>
          <w:sz w:val="24"/>
        </w:rPr>
        <w:tab/>
      </w:r>
      <w:r>
        <w:rPr>
          <w:sz w:val="24"/>
        </w:rPr>
        <w:t>Список сокращений</w:t>
      </w:r>
      <w:r>
        <w:rPr>
          <w:sz w:val="24"/>
        </w:rPr>
        <w:tab/>
        <w:t>2</w:t>
      </w:r>
    </w:p>
    <w:p w:rsidR="0004504C" w:rsidRDefault="00246CB1">
      <w:pPr>
        <w:spacing w:after="5" w:line="260" w:lineRule="auto"/>
        <w:ind w:left="691" w:right="14"/>
        <w:jc w:val="both"/>
      </w:pPr>
      <w:r>
        <w:rPr>
          <w:sz w:val="24"/>
        </w:rPr>
        <w:t>Термины и определения</w:t>
      </w:r>
      <w:r>
        <w:rPr>
          <w:noProof/>
        </w:rPr>
        <w:drawing>
          <wp:inline distT="0" distB="0" distL="0" distR="0">
            <wp:extent cx="3971678" cy="198122"/>
            <wp:effectExtent l="0" t="0" r="0" b="0"/>
            <wp:docPr id="185091" name="Picture 185091"/>
            <wp:cNvGraphicFramePr/>
            <a:graphic xmlns:a="http://schemas.openxmlformats.org/drawingml/2006/main">
              <a:graphicData uri="http://schemas.openxmlformats.org/drawingml/2006/picture">
                <pic:pic xmlns:pic="http://schemas.openxmlformats.org/drawingml/2006/picture">
                  <pic:nvPicPr>
                    <pic:cNvPr id="185091" name="Picture 185091"/>
                    <pic:cNvPicPr/>
                  </pic:nvPicPr>
                  <pic:blipFill>
                    <a:blip r:embed="rId10"/>
                    <a:stretch>
                      <a:fillRect/>
                    </a:stretch>
                  </pic:blipFill>
                  <pic:spPr>
                    <a:xfrm>
                      <a:off x="0" y="0"/>
                      <a:ext cx="3971678" cy="198122"/>
                    </a:xfrm>
                    <a:prstGeom prst="rect">
                      <a:avLst/>
                    </a:prstGeom>
                  </pic:spPr>
                </pic:pic>
              </a:graphicData>
            </a:graphic>
          </wp:inline>
        </w:drawing>
      </w:r>
    </w:p>
    <w:p w:rsidR="0004504C" w:rsidRDefault="00246CB1">
      <w:pPr>
        <w:numPr>
          <w:ilvl w:val="0"/>
          <w:numId w:val="1"/>
        </w:numPr>
        <w:spacing w:after="5" w:line="260" w:lineRule="auto"/>
        <w:ind w:right="14" w:firstLine="681"/>
        <w:jc w:val="both"/>
      </w:pPr>
      <w:r>
        <w:rPr>
          <w:sz w:val="24"/>
        </w:rPr>
        <w:t>Краткая информация по заболеванию или состоянию (группе заболеваний или состояний)</w:t>
      </w:r>
      <w:r>
        <w:rPr>
          <w:noProof/>
        </w:rPr>
        <mc:AlternateContent>
          <mc:Choice Requires="wpg">
            <w:drawing>
              <wp:inline distT="0" distB="0" distL="0" distR="0">
                <wp:extent cx="4367932" cy="6096"/>
                <wp:effectExtent l="0" t="0" r="0" b="0"/>
                <wp:docPr id="185108" name="Group 185108"/>
                <wp:cNvGraphicFramePr/>
                <a:graphic xmlns:a="http://schemas.openxmlformats.org/drawingml/2006/main">
                  <a:graphicData uri="http://schemas.microsoft.com/office/word/2010/wordprocessingGroup">
                    <wpg:wgp>
                      <wpg:cNvGrpSpPr/>
                      <wpg:grpSpPr>
                        <a:xfrm>
                          <a:off x="0" y="0"/>
                          <a:ext cx="4367932" cy="6096"/>
                          <a:chOff x="0" y="0"/>
                          <a:chExt cx="4367932" cy="6096"/>
                        </a:xfrm>
                      </wpg:grpSpPr>
                      <wps:wsp>
                        <wps:cNvPr id="185107" name="Shape 185107"/>
                        <wps:cNvSpPr/>
                        <wps:spPr>
                          <a:xfrm>
                            <a:off x="0" y="0"/>
                            <a:ext cx="4367932" cy="6096"/>
                          </a:xfrm>
                          <a:custGeom>
                            <a:avLst/>
                            <a:gdLst/>
                            <a:ahLst/>
                            <a:cxnLst/>
                            <a:rect l="0" t="0" r="0" b="0"/>
                            <a:pathLst>
                              <a:path w="4367932" h="6096">
                                <a:moveTo>
                                  <a:pt x="0" y="3048"/>
                                </a:moveTo>
                                <a:lnTo>
                                  <a:pt x="4367932" y="3048"/>
                                </a:lnTo>
                              </a:path>
                            </a:pathLst>
                          </a:custGeom>
                          <a:ln w="6096"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08" style="width:343.932pt;height:0.479996pt;mso-position-horizontal-relative:char;mso-position-vertical-relative:line" coordsize="43679,60">
                <v:shape id="Shape 185107" style="position:absolute;width:43679;height:60;left:0;top:0;" coordsize="4367932,6096" path="m0,3048l4367932,3048">
                  <v:stroke weight="0.479996pt" endcap="flat" joinstyle="miter" miterlimit="1" on="true" color="#000000"/>
                  <v:fill on="false" color="#000000"/>
                </v:shape>
              </v:group>
            </w:pict>
          </mc:Fallback>
        </mc:AlternateContent>
      </w:r>
      <w:r>
        <w:rPr>
          <w:sz w:val="24"/>
        </w:rPr>
        <w:t>4 1. Определение заболевания или состояния (группы заболеваний или состояний).4</w:t>
      </w:r>
    </w:p>
    <w:p w:rsidR="0004504C" w:rsidRDefault="00246CB1">
      <w:pPr>
        <w:numPr>
          <w:ilvl w:val="0"/>
          <w:numId w:val="1"/>
        </w:numPr>
        <w:spacing w:after="5" w:line="260" w:lineRule="auto"/>
        <w:ind w:right="14" w:firstLine="681"/>
        <w:jc w:val="both"/>
      </w:pPr>
      <w:r>
        <w:rPr>
          <w:sz w:val="24"/>
        </w:rPr>
        <w:t>Этиология и патогенез заболевания или состояния (группы заболеваний или состояний). 4</w:t>
      </w:r>
    </w:p>
    <w:p w:rsidR="0004504C" w:rsidRDefault="00246CB1">
      <w:pPr>
        <w:spacing w:after="5" w:line="260" w:lineRule="auto"/>
        <w:ind w:left="34" w:right="14" w:firstLine="681"/>
        <w:jc w:val="both"/>
      </w:pPr>
      <w:r>
        <w:rPr>
          <w:sz w:val="24"/>
        </w:rPr>
        <w:t>З. Эпид</w:t>
      </w:r>
      <w:r>
        <w:rPr>
          <w:sz w:val="24"/>
        </w:rPr>
        <w:t>емиология заболевания или состояния (группы заболеваний или состояний). 7</w:t>
      </w:r>
    </w:p>
    <w:p w:rsidR="0004504C" w:rsidRDefault="00246CB1">
      <w:pPr>
        <w:numPr>
          <w:ilvl w:val="0"/>
          <w:numId w:val="2"/>
        </w:numPr>
        <w:spacing w:after="5" w:line="260" w:lineRule="auto"/>
        <w:ind w:right="14" w:firstLine="681"/>
        <w:jc w:val="both"/>
      </w:pPr>
      <w:r>
        <w:rPr>
          <w:sz w:val="24"/>
        </w:rPr>
        <w:t>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связанных со здоровьем</w:t>
      </w:r>
      <w:r>
        <w:rPr>
          <w:noProof/>
        </w:rPr>
        <mc:AlternateContent>
          <mc:Choice Requires="wpg">
            <w:drawing>
              <wp:inline distT="0" distB="0" distL="0" distR="0">
                <wp:extent cx="4294777" cy="6096"/>
                <wp:effectExtent l="0" t="0" r="0" b="0"/>
                <wp:docPr id="185110" name="Group 185110"/>
                <wp:cNvGraphicFramePr/>
                <a:graphic xmlns:a="http://schemas.openxmlformats.org/drawingml/2006/main">
                  <a:graphicData uri="http://schemas.microsoft.com/office/word/2010/wordprocessingGroup">
                    <wpg:wgp>
                      <wpg:cNvGrpSpPr/>
                      <wpg:grpSpPr>
                        <a:xfrm>
                          <a:off x="0" y="0"/>
                          <a:ext cx="4294777" cy="6096"/>
                          <a:chOff x="0" y="0"/>
                          <a:chExt cx="4294777" cy="6096"/>
                        </a:xfrm>
                      </wpg:grpSpPr>
                      <wps:wsp>
                        <wps:cNvPr id="185109" name="Shape 185109"/>
                        <wps:cNvSpPr/>
                        <wps:spPr>
                          <a:xfrm>
                            <a:off x="0" y="0"/>
                            <a:ext cx="4294777" cy="6096"/>
                          </a:xfrm>
                          <a:custGeom>
                            <a:avLst/>
                            <a:gdLst/>
                            <a:ahLst/>
                            <a:cxnLst/>
                            <a:rect l="0" t="0" r="0" b="0"/>
                            <a:pathLst>
                              <a:path w="4294777" h="6096">
                                <a:moveTo>
                                  <a:pt x="0" y="3048"/>
                                </a:moveTo>
                                <a:lnTo>
                                  <a:pt x="4294777" y="3048"/>
                                </a:lnTo>
                              </a:path>
                            </a:pathLst>
                          </a:custGeom>
                          <a:ln w="6096"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10" style="width:338.171pt;height:0.480026pt;mso-position-horizontal-relative:char;mso-position-vertical-relative:line" coordsize="42947,60">
                <v:shape id="Shape 185109" style="position:absolute;width:42947;height:60;left:0;top:0;" coordsize="4294777,6096" path="m0,3048l4294777,3048">
                  <v:stroke weight="0.480026pt" endcap="flat" joinstyle="miter" miterlimit="1" on="true" color="#000000"/>
                  <v:fill on="false" color="#000000"/>
                </v:shape>
              </v:group>
            </w:pict>
          </mc:Fallback>
        </mc:AlternateContent>
      </w:r>
      <w:r>
        <w:rPr>
          <w:sz w:val="24"/>
        </w:rPr>
        <w:t>8</w:t>
      </w:r>
    </w:p>
    <w:p w:rsidR="0004504C" w:rsidRDefault="00246CB1">
      <w:pPr>
        <w:numPr>
          <w:ilvl w:val="0"/>
          <w:numId w:val="2"/>
        </w:numPr>
        <w:spacing w:after="5" w:line="260" w:lineRule="auto"/>
        <w:ind w:right="14" w:firstLine="681"/>
        <w:jc w:val="both"/>
      </w:pPr>
      <w:r>
        <w:rPr>
          <w:sz w:val="24"/>
        </w:rPr>
        <w:t>Классификация заболевания или состояния (группы заболеваний или состояний).</w:t>
      </w:r>
      <w:r>
        <w:rPr>
          <w:sz w:val="24"/>
        </w:rPr>
        <w:tab/>
        <w:t>8</w:t>
      </w:r>
    </w:p>
    <w:p w:rsidR="0004504C" w:rsidRDefault="00246CB1">
      <w:pPr>
        <w:numPr>
          <w:ilvl w:val="0"/>
          <w:numId w:val="2"/>
        </w:numPr>
        <w:spacing w:after="5" w:line="260" w:lineRule="auto"/>
        <w:ind w:right="14" w:firstLine="681"/>
        <w:jc w:val="both"/>
      </w:pPr>
      <w:r>
        <w:rPr>
          <w:sz w:val="24"/>
        </w:rPr>
        <w:t>Клиническая картина заболевания или состояния (группы заболеваний или состояний). 10</w:t>
      </w:r>
    </w:p>
    <w:p w:rsidR="0004504C" w:rsidRDefault="00246CB1">
      <w:pPr>
        <w:spacing w:after="5" w:line="260" w:lineRule="auto"/>
        <w:ind w:left="34" w:right="14" w:firstLine="681"/>
        <w:jc w:val="both"/>
      </w:pPr>
      <w:r>
        <w:rPr>
          <w:sz w:val="24"/>
        </w:rPr>
        <w:t xml:space="preserve">П. Диагностика заболевания или состояния (группы заболеваний или со- </w:t>
      </w:r>
      <w:r>
        <w:rPr>
          <w:noProof/>
        </w:rPr>
        <w:drawing>
          <wp:inline distT="0" distB="0" distL="0" distR="0">
            <wp:extent cx="9145" cy="9144"/>
            <wp:effectExtent l="0" t="0" r="0" b="0"/>
            <wp:docPr id="5617" name="Picture 5617"/>
            <wp:cNvGraphicFramePr/>
            <a:graphic xmlns:a="http://schemas.openxmlformats.org/drawingml/2006/main">
              <a:graphicData uri="http://schemas.openxmlformats.org/drawingml/2006/picture">
                <pic:pic xmlns:pic="http://schemas.openxmlformats.org/drawingml/2006/picture">
                  <pic:nvPicPr>
                    <pic:cNvPr id="5617" name="Picture 5617"/>
                    <pic:cNvPicPr/>
                  </pic:nvPicPr>
                  <pic:blipFill>
                    <a:blip r:embed="rId11"/>
                    <a:stretch>
                      <a:fillRect/>
                    </a:stretch>
                  </pic:blipFill>
                  <pic:spPr>
                    <a:xfrm>
                      <a:off x="0" y="0"/>
                      <a:ext cx="9145" cy="9144"/>
                    </a:xfrm>
                    <a:prstGeom prst="rect">
                      <a:avLst/>
                    </a:prstGeom>
                  </pic:spPr>
                </pic:pic>
              </a:graphicData>
            </a:graphic>
          </wp:inline>
        </w:drawing>
      </w:r>
      <w:r>
        <w:rPr>
          <w:sz w:val="24"/>
        </w:rPr>
        <w:t>стояний), медицинские п</w:t>
      </w:r>
      <w:r>
        <w:rPr>
          <w:sz w:val="24"/>
        </w:rPr>
        <w:t xml:space="preserve">оказания и противопоказания к применению методов </w:t>
      </w:r>
      <w:r>
        <w:rPr>
          <w:sz w:val="24"/>
        </w:rPr>
        <w:lastRenderedPageBreak/>
        <w:t>диагностики........:........................................................................................................ • ...е.... 12 1. Жалобы и анамнез</w:t>
      </w:r>
      <w:r>
        <w:rPr>
          <w:noProof/>
        </w:rPr>
        <mc:AlternateContent>
          <mc:Choice Requires="wpg">
            <w:drawing>
              <wp:inline distT="0" distB="0" distL="0" distR="0">
                <wp:extent cx="3685156" cy="6096"/>
                <wp:effectExtent l="0" t="0" r="0" b="0"/>
                <wp:docPr id="185112" name="Group 185112"/>
                <wp:cNvGraphicFramePr/>
                <a:graphic xmlns:a="http://schemas.openxmlformats.org/drawingml/2006/main">
                  <a:graphicData uri="http://schemas.microsoft.com/office/word/2010/wordprocessingGroup">
                    <wpg:wgp>
                      <wpg:cNvGrpSpPr/>
                      <wpg:grpSpPr>
                        <a:xfrm>
                          <a:off x="0" y="0"/>
                          <a:ext cx="3685156" cy="6096"/>
                          <a:chOff x="0" y="0"/>
                          <a:chExt cx="3685156" cy="6096"/>
                        </a:xfrm>
                      </wpg:grpSpPr>
                      <wps:wsp>
                        <wps:cNvPr id="185111" name="Shape 185111"/>
                        <wps:cNvSpPr/>
                        <wps:spPr>
                          <a:xfrm>
                            <a:off x="0" y="0"/>
                            <a:ext cx="3685156" cy="6096"/>
                          </a:xfrm>
                          <a:custGeom>
                            <a:avLst/>
                            <a:gdLst/>
                            <a:ahLst/>
                            <a:cxnLst/>
                            <a:rect l="0" t="0" r="0" b="0"/>
                            <a:pathLst>
                              <a:path w="3685156" h="6096">
                                <a:moveTo>
                                  <a:pt x="0" y="3048"/>
                                </a:moveTo>
                                <a:lnTo>
                                  <a:pt x="3685156" y="3048"/>
                                </a:lnTo>
                              </a:path>
                            </a:pathLst>
                          </a:custGeom>
                          <a:ln w="6096"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12" style="width:290.17pt;height:0.480011pt;mso-position-horizontal-relative:char;mso-position-vertical-relative:line" coordsize="36851,60">
                <v:shape id="Shape 185111" style="position:absolute;width:36851;height:60;left:0;top:0;" coordsize="3685156,6096" path="m0,3048l3685156,3048">
                  <v:stroke weight="0.480011pt" endcap="flat" joinstyle="miter" miterlimit="1" on="true" color="#000000"/>
                  <v:fill on="false" color="#000000"/>
                </v:shape>
              </v:group>
            </w:pict>
          </mc:Fallback>
        </mc:AlternateContent>
      </w:r>
      <w:r>
        <w:rPr>
          <w:sz w:val="24"/>
        </w:rPr>
        <w:t>12</w:t>
      </w:r>
    </w:p>
    <w:p w:rsidR="0004504C" w:rsidRDefault="00246CB1">
      <w:pPr>
        <w:spacing w:after="5" w:line="260" w:lineRule="auto"/>
        <w:ind w:left="691" w:right="14"/>
        <w:jc w:val="both"/>
      </w:pPr>
      <w:r>
        <w:rPr>
          <w:sz w:val="24"/>
        </w:rPr>
        <w:t>2. Физикальное обследование</w:t>
      </w:r>
      <w:r>
        <w:rPr>
          <w:noProof/>
        </w:rPr>
        <mc:AlternateContent>
          <mc:Choice Requires="wpg">
            <w:drawing>
              <wp:inline distT="0" distB="0" distL="0" distR="0">
                <wp:extent cx="3139546" cy="6096"/>
                <wp:effectExtent l="0" t="0" r="0" b="0"/>
                <wp:docPr id="185114" name="Group 185114"/>
                <wp:cNvGraphicFramePr/>
                <a:graphic xmlns:a="http://schemas.openxmlformats.org/drawingml/2006/main">
                  <a:graphicData uri="http://schemas.microsoft.com/office/word/2010/wordprocessingGroup">
                    <wpg:wgp>
                      <wpg:cNvGrpSpPr/>
                      <wpg:grpSpPr>
                        <a:xfrm>
                          <a:off x="0" y="0"/>
                          <a:ext cx="3139546" cy="6096"/>
                          <a:chOff x="0" y="0"/>
                          <a:chExt cx="3139546" cy="6096"/>
                        </a:xfrm>
                      </wpg:grpSpPr>
                      <wps:wsp>
                        <wps:cNvPr id="185113" name="Shape 185113"/>
                        <wps:cNvSpPr/>
                        <wps:spPr>
                          <a:xfrm>
                            <a:off x="0" y="0"/>
                            <a:ext cx="3139546" cy="6096"/>
                          </a:xfrm>
                          <a:custGeom>
                            <a:avLst/>
                            <a:gdLst/>
                            <a:ahLst/>
                            <a:cxnLst/>
                            <a:rect l="0" t="0" r="0" b="0"/>
                            <a:pathLst>
                              <a:path w="3139546" h="6096">
                                <a:moveTo>
                                  <a:pt x="0" y="3048"/>
                                </a:moveTo>
                                <a:lnTo>
                                  <a:pt x="3139546" y="3048"/>
                                </a:lnTo>
                              </a:path>
                            </a:pathLst>
                          </a:custGeom>
                          <a:ln w="6096"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14" style="width:247.208pt;height:0.480011pt;mso-position-horizontal-relative:char;mso-position-vertical-relative:line" coordsize="31395,60">
                <v:shape id="Shape 185113" style="position:absolute;width:31395;height:60;left:0;top:0;" coordsize="3139546,6096" path="m0,3048l3139546,3048">
                  <v:stroke weight="0.480011pt" endcap="flat" joinstyle="miter" miterlimit="1" on="true" color="#000000"/>
                  <v:fill on="false" color="#000000"/>
                </v:shape>
              </v:group>
            </w:pict>
          </mc:Fallback>
        </mc:AlternateContent>
      </w:r>
      <w:r>
        <w:rPr>
          <w:sz w:val="24"/>
        </w:rPr>
        <w:t>13</w:t>
      </w:r>
    </w:p>
    <w:p w:rsidR="0004504C" w:rsidRDefault="00246CB1">
      <w:pPr>
        <w:spacing w:after="5" w:line="267" w:lineRule="auto"/>
        <w:ind w:left="691" w:right="14"/>
        <w:jc w:val="both"/>
      </w:pPr>
      <w:r>
        <w:t>З. Лабораторны</w:t>
      </w:r>
      <w:r>
        <w:t>е диагностические исследования</w:t>
      </w:r>
      <w:r>
        <w:rPr>
          <w:noProof/>
        </w:rPr>
        <mc:AlternateContent>
          <mc:Choice Requires="wpg">
            <w:drawing>
              <wp:inline distT="0" distB="0" distL="0" distR="0">
                <wp:extent cx="1978219" cy="6096"/>
                <wp:effectExtent l="0" t="0" r="0" b="0"/>
                <wp:docPr id="185116" name="Group 185116"/>
                <wp:cNvGraphicFramePr/>
                <a:graphic xmlns:a="http://schemas.openxmlformats.org/drawingml/2006/main">
                  <a:graphicData uri="http://schemas.microsoft.com/office/word/2010/wordprocessingGroup">
                    <wpg:wgp>
                      <wpg:cNvGrpSpPr/>
                      <wpg:grpSpPr>
                        <a:xfrm>
                          <a:off x="0" y="0"/>
                          <a:ext cx="1978219" cy="6096"/>
                          <a:chOff x="0" y="0"/>
                          <a:chExt cx="1978219" cy="6096"/>
                        </a:xfrm>
                      </wpg:grpSpPr>
                      <wps:wsp>
                        <wps:cNvPr id="185115" name="Shape 185115"/>
                        <wps:cNvSpPr/>
                        <wps:spPr>
                          <a:xfrm>
                            <a:off x="0" y="0"/>
                            <a:ext cx="1978219" cy="6096"/>
                          </a:xfrm>
                          <a:custGeom>
                            <a:avLst/>
                            <a:gdLst/>
                            <a:ahLst/>
                            <a:cxnLst/>
                            <a:rect l="0" t="0" r="0" b="0"/>
                            <a:pathLst>
                              <a:path w="1978219" h="6096">
                                <a:moveTo>
                                  <a:pt x="0" y="3048"/>
                                </a:moveTo>
                                <a:lnTo>
                                  <a:pt x="1978219" y="3048"/>
                                </a:lnTo>
                              </a:path>
                            </a:pathLst>
                          </a:custGeom>
                          <a:ln w="6096"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16" style="width:155.765pt;height:0.480011pt;mso-position-horizontal-relative:char;mso-position-vertical-relative:line" coordsize="19782,60">
                <v:shape id="Shape 185115" style="position:absolute;width:19782;height:60;left:0;top:0;" coordsize="1978219,6096" path="m0,3048l1978219,3048">
                  <v:stroke weight="0.480011pt" endcap="flat" joinstyle="miter" miterlimit="1" on="true" color="#000000"/>
                  <v:fill on="false" color="#000000"/>
                </v:shape>
              </v:group>
            </w:pict>
          </mc:Fallback>
        </mc:AlternateContent>
      </w:r>
      <w:r>
        <w:t>15 4. Инструментальные диагностические исследования</w:t>
      </w:r>
      <w:r>
        <w:rPr>
          <w:noProof/>
        </w:rPr>
        <mc:AlternateContent>
          <mc:Choice Requires="wpg">
            <w:drawing>
              <wp:inline distT="0" distB="0" distL="0" distR="0">
                <wp:extent cx="1673408" cy="6096"/>
                <wp:effectExtent l="0" t="0" r="0" b="0"/>
                <wp:docPr id="185118" name="Group 185118"/>
                <wp:cNvGraphicFramePr/>
                <a:graphic xmlns:a="http://schemas.openxmlformats.org/drawingml/2006/main">
                  <a:graphicData uri="http://schemas.microsoft.com/office/word/2010/wordprocessingGroup">
                    <wpg:wgp>
                      <wpg:cNvGrpSpPr/>
                      <wpg:grpSpPr>
                        <a:xfrm>
                          <a:off x="0" y="0"/>
                          <a:ext cx="1673408" cy="6096"/>
                          <a:chOff x="0" y="0"/>
                          <a:chExt cx="1673408" cy="6096"/>
                        </a:xfrm>
                      </wpg:grpSpPr>
                      <wps:wsp>
                        <wps:cNvPr id="185117" name="Shape 185117"/>
                        <wps:cNvSpPr/>
                        <wps:spPr>
                          <a:xfrm>
                            <a:off x="0" y="0"/>
                            <a:ext cx="1673408" cy="6096"/>
                          </a:xfrm>
                          <a:custGeom>
                            <a:avLst/>
                            <a:gdLst/>
                            <a:ahLst/>
                            <a:cxnLst/>
                            <a:rect l="0" t="0" r="0" b="0"/>
                            <a:pathLst>
                              <a:path w="1673408" h="6096">
                                <a:moveTo>
                                  <a:pt x="0" y="3048"/>
                                </a:moveTo>
                                <a:lnTo>
                                  <a:pt x="1673408" y="3048"/>
                                </a:lnTo>
                              </a:path>
                            </a:pathLst>
                          </a:custGeom>
                          <a:ln w="6096"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18" style="width:131.764pt;height:0.47998pt;mso-position-horizontal-relative:char;mso-position-vertical-relative:line" coordsize="16734,60">
                <v:shape id="Shape 185117" style="position:absolute;width:16734;height:60;left:0;top:0;" coordsize="1673408,6096" path="m0,3048l1673408,3048">
                  <v:stroke weight="0.47998pt" endcap="flat" joinstyle="miter" miterlimit="1" on="true" color="#000000"/>
                  <v:fill on="false" color="#000000"/>
                </v:shape>
              </v:group>
            </w:pict>
          </mc:Fallback>
        </mc:AlternateContent>
      </w:r>
      <w:r>
        <w:t>16</w:t>
      </w:r>
    </w:p>
    <w:p w:rsidR="0004504C" w:rsidRDefault="00246CB1">
      <w:pPr>
        <w:spacing w:after="5" w:line="260" w:lineRule="auto"/>
        <w:ind w:left="34" w:right="14" w:firstLine="681"/>
        <w:jc w:val="both"/>
      </w:pPr>
      <w:r>
        <w:rPr>
          <w:noProof/>
        </w:rPr>
        <w:drawing>
          <wp:anchor distT="0" distB="0" distL="114300" distR="114300" simplePos="0" relativeHeight="251659264" behindDoc="0" locked="0" layoutInCell="1" allowOverlap="0">
            <wp:simplePos x="0" y="0"/>
            <wp:positionH relativeFrom="page">
              <wp:posOffset>1063788</wp:posOffset>
            </wp:positionH>
            <wp:positionV relativeFrom="page">
              <wp:posOffset>2158010</wp:posOffset>
            </wp:positionV>
            <wp:extent cx="9144" cy="9144"/>
            <wp:effectExtent l="0" t="0" r="0" b="0"/>
            <wp:wrapSquare wrapText="bothSides"/>
            <wp:docPr id="5616" name="Picture 5616"/>
            <wp:cNvGraphicFramePr/>
            <a:graphic xmlns:a="http://schemas.openxmlformats.org/drawingml/2006/main">
              <a:graphicData uri="http://schemas.openxmlformats.org/drawingml/2006/picture">
                <pic:pic xmlns:pic="http://schemas.openxmlformats.org/drawingml/2006/picture">
                  <pic:nvPicPr>
                    <pic:cNvPr id="5616" name="Picture 5616"/>
                    <pic:cNvPicPr/>
                  </pic:nvPicPr>
                  <pic:blipFill>
                    <a:blip r:embed="rId12"/>
                    <a:stretch>
                      <a:fillRect/>
                    </a:stretch>
                  </pic:blipFill>
                  <pic:spPr>
                    <a:xfrm>
                      <a:off x="0" y="0"/>
                      <a:ext cx="9144" cy="9144"/>
                    </a:xfrm>
                    <a:prstGeom prst="rect">
                      <a:avLst/>
                    </a:prstGeom>
                  </pic:spPr>
                </pic:pic>
              </a:graphicData>
            </a:graphic>
          </wp:anchor>
        </w:drawing>
      </w:r>
      <w:r>
        <w:rPr>
          <w:noProof/>
        </w:rPr>
        <w:drawing>
          <wp:anchor distT="0" distB="0" distL="114300" distR="114300" simplePos="0" relativeHeight="251660288" behindDoc="0" locked="0" layoutInCell="1" allowOverlap="0">
            <wp:simplePos x="0" y="0"/>
            <wp:positionH relativeFrom="page">
              <wp:posOffset>1127798</wp:posOffset>
            </wp:positionH>
            <wp:positionV relativeFrom="page">
              <wp:posOffset>4059984</wp:posOffset>
            </wp:positionV>
            <wp:extent cx="12192" cy="9144"/>
            <wp:effectExtent l="0" t="0" r="0" b="0"/>
            <wp:wrapSquare wrapText="bothSides"/>
            <wp:docPr id="5618" name="Picture 5618"/>
            <wp:cNvGraphicFramePr/>
            <a:graphic xmlns:a="http://schemas.openxmlformats.org/drawingml/2006/main">
              <a:graphicData uri="http://schemas.openxmlformats.org/drawingml/2006/picture">
                <pic:pic xmlns:pic="http://schemas.openxmlformats.org/drawingml/2006/picture">
                  <pic:nvPicPr>
                    <pic:cNvPr id="5618" name="Picture 5618"/>
                    <pic:cNvPicPr/>
                  </pic:nvPicPr>
                  <pic:blipFill>
                    <a:blip r:embed="rId13"/>
                    <a:stretch>
                      <a:fillRect/>
                    </a:stretch>
                  </pic:blipFill>
                  <pic:spPr>
                    <a:xfrm>
                      <a:off x="0" y="0"/>
                      <a:ext cx="12192" cy="9144"/>
                    </a:xfrm>
                    <a:prstGeom prst="rect">
                      <a:avLst/>
                    </a:prstGeom>
                  </pic:spPr>
                </pic:pic>
              </a:graphicData>
            </a:graphic>
          </wp:anchor>
        </w:drawing>
      </w:r>
      <w:r>
        <w:rPr>
          <w:noProof/>
        </w:rPr>
        <w:drawing>
          <wp:anchor distT="0" distB="0" distL="114300" distR="114300" simplePos="0" relativeHeight="251661312" behindDoc="0" locked="0" layoutInCell="1" allowOverlap="0">
            <wp:simplePos x="0" y="0"/>
            <wp:positionH relativeFrom="page">
              <wp:posOffset>6961867</wp:posOffset>
            </wp:positionH>
            <wp:positionV relativeFrom="page">
              <wp:posOffset>5961959</wp:posOffset>
            </wp:positionV>
            <wp:extent cx="12192" cy="21336"/>
            <wp:effectExtent l="0" t="0" r="0" b="0"/>
            <wp:wrapSquare wrapText="bothSides"/>
            <wp:docPr id="5620" name="Picture 5620"/>
            <wp:cNvGraphicFramePr/>
            <a:graphic xmlns:a="http://schemas.openxmlformats.org/drawingml/2006/main">
              <a:graphicData uri="http://schemas.openxmlformats.org/drawingml/2006/picture">
                <pic:pic xmlns:pic="http://schemas.openxmlformats.org/drawingml/2006/picture">
                  <pic:nvPicPr>
                    <pic:cNvPr id="5620" name="Picture 5620"/>
                    <pic:cNvPicPr/>
                  </pic:nvPicPr>
                  <pic:blipFill>
                    <a:blip r:embed="rId14"/>
                    <a:stretch>
                      <a:fillRect/>
                    </a:stretch>
                  </pic:blipFill>
                  <pic:spPr>
                    <a:xfrm>
                      <a:off x="0" y="0"/>
                      <a:ext cx="12192" cy="21336"/>
                    </a:xfrm>
                    <a:prstGeom prst="rect">
                      <a:avLst/>
                    </a:prstGeom>
                  </pic:spPr>
                </pic:pic>
              </a:graphicData>
            </a:graphic>
          </wp:anchor>
        </w:drawing>
      </w:r>
      <w:r>
        <w:rPr>
          <w:noProof/>
        </w:rPr>
        <w:drawing>
          <wp:anchor distT="0" distB="0" distL="114300" distR="114300" simplePos="0" relativeHeight="251662336" behindDoc="0" locked="0" layoutInCell="1" allowOverlap="0">
            <wp:simplePos x="0" y="0"/>
            <wp:positionH relativeFrom="column">
              <wp:posOffset>-6524</wp:posOffset>
            </wp:positionH>
            <wp:positionV relativeFrom="paragraph">
              <wp:posOffset>167673</wp:posOffset>
            </wp:positionV>
            <wp:extent cx="18289" cy="6096"/>
            <wp:effectExtent l="0" t="0" r="0" b="0"/>
            <wp:wrapSquare wrapText="bothSides"/>
            <wp:docPr id="5619" name="Picture 5619"/>
            <wp:cNvGraphicFramePr/>
            <a:graphic xmlns:a="http://schemas.openxmlformats.org/drawingml/2006/main">
              <a:graphicData uri="http://schemas.openxmlformats.org/drawingml/2006/picture">
                <pic:pic xmlns:pic="http://schemas.openxmlformats.org/drawingml/2006/picture">
                  <pic:nvPicPr>
                    <pic:cNvPr id="5619" name="Picture 5619"/>
                    <pic:cNvPicPr/>
                  </pic:nvPicPr>
                  <pic:blipFill>
                    <a:blip r:embed="rId15"/>
                    <a:stretch>
                      <a:fillRect/>
                    </a:stretch>
                  </pic:blipFill>
                  <pic:spPr>
                    <a:xfrm>
                      <a:off x="0" y="0"/>
                      <a:ext cx="18289" cy="6096"/>
                    </a:xfrm>
                    <a:prstGeom prst="rect">
                      <a:avLst/>
                    </a:prstGeom>
                  </pic:spPr>
                </pic:pic>
              </a:graphicData>
            </a:graphic>
          </wp:anchor>
        </w:drawing>
      </w:r>
      <w:r>
        <w:rPr>
          <w:sz w:val="24"/>
        </w:rPr>
        <w:t>5. Иные диаћностические исследования</w:t>
      </w:r>
      <w:r>
        <w:rPr>
          <w:noProof/>
        </w:rPr>
        <mc:AlternateContent>
          <mc:Choice Requires="wpg">
            <w:drawing>
              <wp:inline distT="0" distB="0" distL="0" distR="0">
                <wp:extent cx="2532973" cy="6096"/>
                <wp:effectExtent l="0" t="0" r="0" b="0"/>
                <wp:docPr id="185120" name="Group 185120"/>
                <wp:cNvGraphicFramePr/>
                <a:graphic xmlns:a="http://schemas.openxmlformats.org/drawingml/2006/main">
                  <a:graphicData uri="http://schemas.microsoft.com/office/word/2010/wordprocessingGroup">
                    <wpg:wgp>
                      <wpg:cNvGrpSpPr/>
                      <wpg:grpSpPr>
                        <a:xfrm>
                          <a:off x="0" y="0"/>
                          <a:ext cx="2532973" cy="6096"/>
                          <a:chOff x="0" y="0"/>
                          <a:chExt cx="2532973" cy="6096"/>
                        </a:xfrm>
                      </wpg:grpSpPr>
                      <wps:wsp>
                        <wps:cNvPr id="185119" name="Shape 185119"/>
                        <wps:cNvSpPr/>
                        <wps:spPr>
                          <a:xfrm>
                            <a:off x="0" y="0"/>
                            <a:ext cx="2532973" cy="6096"/>
                          </a:xfrm>
                          <a:custGeom>
                            <a:avLst/>
                            <a:gdLst/>
                            <a:ahLst/>
                            <a:cxnLst/>
                            <a:rect l="0" t="0" r="0" b="0"/>
                            <a:pathLst>
                              <a:path w="2532973" h="6096">
                                <a:moveTo>
                                  <a:pt x="0" y="3048"/>
                                </a:moveTo>
                                <a:lnTo>
                                  <a:pt x="2532973" y="3048"/>
                                </a:lnTo>
                              </a:path>
                            </a:pathLst>
                          </a:custGeom>
                          <a:ln w="6096"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20" style="width:199.447pt;height:0.47998pt;mso-position-horizontal-relative:char;mso-position-vertical-relative:line" coordsize="25329,60">
                <v:shape id="Shape 185119" style="position:absolute;width:25329;height:60;left:0;top:0;" coordsize="2532973,6096" path="m0,3048l2532973,3048">
                  <v:stroke weight="0.47998pt" endcap="flat" joinstyle="miter" miterlimit="1" on="true" color="#000000"/>
                  <v:fill on="false" color="#000000"/>
                </v:shape>
              </v:group>
            </w:pict>
          </mc:Fallback>
        </mc:AlternateContent>
      </w:r>
      <w:r>
        <w:rPr>
          <w:sz w:val="24"/>
        </w:rPr>
        <w:t xml:space="preserve">18 6. Критерии установления заболевания или состояния </w:t>
      </w:r>
      <w:r>
        <w:rPr>
          <w:noProof/>
        </w:rPr>
        <w:drawing>
          <wp:inline distT="0" distB="0" distL="0" distR="0">
            <wp:extent cx="1258867" cy="24385"/>
            <wp:effectExtent l="0" t="0" r="0" b="0"/>
            <wp:docPr id="185093" name="Picture 185093"/>
            <wp:cNvGraphicFramePr/>
            <a:graphic xmlns:a="http://schemas.openxmlformats.org/drawingml/2006/main">
              <a:graphicData uri="http://schemas.openxmlformats.org/drawingml/2006/picture">
                <pic:pic xmlns:pic="http://schemas.openxmlformats.org/drawingml/2006/picture">
                  <pic:nvPicPr>
                    <pic:cNvPr id="185093" name="Picture 185093"/>
                    <pic:cNvPicPr/>
                  </pic:nvPicPr>
                  <pic:blipFill>
                    <a:blip r:embed="rId16"/>
                    <a:stretch>
                      <a:fillRect/>
                    </a:stretch>
                  </pic:blipFill>
                  <pic:spPr>
                    <a:xfrm>
                      <a:off x="0" y="0"/>
                      <a:ext cx="1258867" cy="24385"/>
                    </a:xfrm>
                    <a:prstGeom prst="rect">
                      <a:avLst/>
                    </a:prstGeom>
                  </pic:spPr>
                </pic:pic>
              </a:graphicData>
            </a:graphic>
          </wp:inline>
        </w:drawing>
      </w:r>
      <w:r>
        <w:rPr>
          <w:sz w:val="24"/>
        </w:rPr>
        <w:t>...е.... 19 Ш. Лечение, включая медикаментозную и немедикаментозную терапи</w:t>
      </w:r>
      <w:r>
        <w:rPr>
          <w:sz w:val="24"/>
        </w:rPr>
        <w:t>и, диетотерапию, обезболивание, медицинские показания и противопоказания к применению методов леченйя...................................................</w:t>
      </w:r>
      <w:r>
        <w:rPr>
          <w:noProof/>
        </w:rPr>
        <w:drawing>
          <wp:inline distT="0" distB="0" distL="0" distR="0">
            <wp:extent cx="1295443" cy="24384"/>
            <wp:effectExtent l="0" t="0" r="0" b="0"/>
            <wp:docPr id="7398" name="Picture 7398"/>
            <wp:cNvGraphicFramePr/>
            <a:graphic xmlns:a="http://schemas.openxmlformats.org/drawingml/2006/main">
              <a:graphicData uri="http://schemas.openxmlformats.org/drawingml/2006/picture">
                <pic:pic xmlns:pic="http://schemas.openxmlformats.org/drawingml/2006/picture">
                  <pic:nvPicPr>
                    <pic:cNvPr id="7398" name="Picture 7398"/>
                    <pic:cNvPicPr/>
                  </pic:nvPicPr>
                  <pic:blipFill>
                    <a:blip r:embed="rId17"/>
                    <a:stretch>
                      <a:fillRect/>
                    </a:stretch>
                  </pic:blipFill>
                  <pic:spPr>
                    <a:xfrm>
                      <a:off x="0" y="0"/>
                      <a:ext cx="1295443" cy="24384"/>
                    </a:xfrm>
                    <a:prstGeom prst="rect">
                      <a:avLst/>
                    </a:prstGeom>
                  </pic:spPr>
                </pic:pic>
              </a:graphicData>
            </a:graphic>
          </wp:inline>
        </w:drawing>
      </w:r>
      <w:r>
        <w:rPr>
          <w:sz w:val="24"/>
        </w:rPr>
        <w:t>...е... 19 lV. Организация оказания медицинской помощи ...................</w:t>
      </w:r>
      <w:r>
        <w:rPr>
          <w:noProof/>
        </w:rPr>
        <w:drawing>
          <wp:inline distT="0" distB="0" distL="0" distR="0">
            <wp:extent cx="1079029" cy="24384"/>
            <wp:effectExtent l="0" t="0" r="0" b="0"/>
            <wp:docPr id="7399" name="Picture 7399"/>
            <wp:cNvGraphicFramePr/>
            <a:graphic xmlns:a="http://schemas.openxmlformats.org/drawingml/2006/main">
              <a:graphicData uri="http://schemas.openxmlformats.org/drawingml/2006/picture">
                <pic:pic xmlns:pic="http://schemas.openxmlformats.org/drawingml/2006/picture">
                  <pic:nvPicPr>
                    <pic:cNvPr id="7399" name="Picture 7399"/>
                    <pic:cNvPicPr/>
                  </pic:nvPicPr>
                  <pic:blipFill>
                    <a:blip r:embed="rId18"/>
                    <a:stretch>
                      <a:fillRect/>
                    </a:stretch>
                  </pic:blipFill>
                  <pic:spPr>
                    <a:xfrm>
                      <a:off x="0" y="0"/>
                      <a:ext cx="1079029" cy="24384"/>
                    </a:xfrm>
                    <a:prstGeom prst="rect">
                      <a:avLst/>
                    </a:prstGeom>
                  </pic:spPr>
                </pic:pic>
              </a:graphicData>
            </a:graphic>
          </wp:inline>
        </w:drawing>
      </w:r>
      <w:r>
        <w:rPr>
          <w:sz w:val="24"/>
        </w:rPr>
        <w:t xml:space="preserve">... ...зо V. Дополнительная </w:t>
      </w:r>
      <w:r>
        <w:rPr>
          <w:sz w:val="24"/>
        </w:rPr>
        <w:t>информация (в том числе факторы, влияющие на исход заболевания</w:t>
      </w:r>
      <w:r>
        <w:rPr>
          <w:noProof/>
        </w:rPr>
        <w:drawing>
          <wp:inline distT="0" distB="0" distL="0" distR="0">
            <wp:extent cx="4889157" cy="109729"/>
            <wp:effectExtent l="0" t="0" r="0" b="0"/>
            <wp:docPr id="185095" name="Picture 185095"/>
            <wp:cNvGraphicFramePr/>
            <a:graphic xmlns:a="http://schemas.openxmlformats.org/drawingml/2006/main">
              <a:graphicData uri="http://schemas.openxmlformats.org/drawingml/2006/picture">
                <pic:pic xmlns:pic="http://schemas.openxmlformats.org/drawingml/2006/picture">
                  <pic:nvPicPr>
                    <pic:cNvPr id="185095" name="Picture 185095"/>
                    <pic:cNvPicPr/>
                  </pic:nvPicPr>
                  <pic:blipFill>
                    <a:blip r:embed="rId19"/>
                    <a:stretch>
                      <a:fillRect/>
                    </a:stretch>
                  </pic:blipFill>
                  <pic:spPr>
                    <a:xfrm>
                      <a:off x="0" y="0"/>
                      <a:ext cx="4889157" cy="109729"/>
                    </a:xfrm>
                    <a:prstGeom prst="rect">
                      <a:avLst/>
                    </a:prstGeom>
                  </pic:spPr>
                </pic:pic>
              </a:graphicData>
            </a:graphic>
          </wp:inline>
        </w:drawing>
      </w:r>
    </w:p>
    <w:p w:rsidR="0004504C" w:rsidRDefault="00246CB1">
      <w:pPr>
        <w:numPr>
          <w:ilvl w:val="0"/>
          <w:numId w:val="3"/>
        </w:numPr>
        <w:spacing w:after="5" w:line="238" w:lineRule="auto"/>
        <w:ind w:right="16" w:firstLine="672"/>
      </w:pPr>
      <w:r>
        <w:t>Медицинская реабилитация и санаторно-курортное лечение, медицинские показания и противопоказания к применению методов медицинской реабиЛИТщИИ, в том числе основанных на использовании природных лечебных факторов</w:t>
      </w:r>
      <w:r>
        <w:rPr>
          <w:noProof/>
        </w:rPr>
        <w:drawing>
          <wp:inline distT="0" distB="0" distL="0" distR="0">
            <wp:extent cx="5270170" cy="24385"/>
            <wp:effectExtent l="0" t="0" r="0" b="0"/>
            <wp:docPr id="185097" name="Picture 185097"/>
            <wp:cNvGraphicFramePr/>
            <a:graphic xmlns:a="http://schemas.openxmlformats.org/drawingml/2006/main">
              <a:graphicData uri="http://schemas.openxmlformats.org/drawingml/2006/picture">
                <pic:pic xmlns:pic="http://schemas.openxmlformats.org/drawingml/2006/picture">
                  <pic:nvPicPr>
                    <pic:cNvPr id="185097" name="Picture 185097"/>
                    <pic:cNvPicPr/>
                  </pic:nvPicPr>
                  <pic:blipFill>
                    <a:blip r:embed="rId20"/>
                    <a:stretch>
                      <a:fillRect/>
                    </a:stretch>
                  </pic:blipFill>
                  <pic:spPr>
                    <a:xfrm>
                      <a:off x="0" y="0"/>
                      <a:ext cx="5270170" cy="24385"/>
                    </a:xfrm>
                    <a:prstGeom prst="rect">
                      <a:avLst/>
                    </a:prstGeom>
                  </pic:spPr>
                </pic:pic>
              </a:graphicData>
            </a:graphic>
          </wp:inline>
        </w:drawing>
      </w:r>
      <w:r>
        <w:t>34</w:t>
      </w:r>
    </w:p>
    <w:p w:rsidR="0004504C" w:rsidRDefault="00246CB1">
      <w:pPr>
        <w:numPr>
          <w:ilvl w:val="0"/>
          <w:numId w:val="3"/>
        </w:numPr>
        <w:spacing w:after="5" w:line="267" w:lineRule="auto"/>
        <w:ind w:right="16" w:firstLine="672"/>
      </w:pPr>
      <w:r>
        <w:t>Профилактика и диспансерное наблюдение, ме</w:t>
      </w:r>
      <w:r>
        <w:t>дицинские показания и противопоказания к применению методов профилактики</w:t>
      </w:r>
      <w:r>
        <w:rPr>
          <w:noProof/>
        </w:rPr>
        <w:drawing>
          <wp:inline distT="0" distB="0" distL="0" distR="0">
            <wp:extent cx="1959930" cy="21336"/>
            <wp:effectExtent l="0" t="0" r="0" b="0"/>
            <wp:docPr id="185099" name="Picture 185099"/>
            <wp:cNvGraphicFramePr/>
            <a:graphic xmlns:a="http://schemas.openxmlformats.org/drawingml/2006/main">
              <a:graphicData uri="http://schemas.openxmlformats.org/drawingml/2006/picture">
                <pic:pic xmlns:pic="http://schemas.openxmlformats.org/drawingml/2006/picture">
                  <pic:nvPicPr>
                    <pic:cNvPr id="185099" name="Picture 185099"/>
                    <pic:cNvPicPr/>
                  </pic:nvPicPr>
                  <pic:blipFill>
                    <a:blip r:embed="rId21"/>
                    <a:stretch>
                      <a:fillRect/>
                    </a:stretch>
                  </pic:blipFill>
                  <pic:spPr>
                    <a:xfrm>
                      <a:off x="0" y="0"/>
                      <a:ext cx="1959930" cy="21336"/>
                    </a:xfrm>
                    <a:prstGeom prst="rect">
                      <a:avLst/>
                    </a:prstGeom>
                  </pic:spPr>
                </pic:pic>
              </a:graphicData>
            </a:graphic>
          </wp:inline>
        </w:drawing>
      </w:r>
      <w:r>
        <w:t>34</w:t>
      </w:r>
    </w:p>
    <w:p w:rsidR="0004504C" w:rsidRDefault="00246CB1">
      <w:pPr>
        <w:spacing w:after="5" w:line="260" w:lineRule="auto"/>
        <w:ind w:left="686" w:right="14"/>
        <w:jc w:val="both"/>
      </w:pPr>
      <w:r>
        <w:rPr>
          <w:sz w:val="24"/>
        </w:rPr>
        <w:t>Vll. Список литературы</w:t>
      </w:r>
      <w:r>
        <w:rPr>
          <w:noProof/>
        </w:rPr>
        <w:drawing>
          <wp:inline distT="0" distB="0" distL="0" distR="0">
            <wp:extent cx="3560184" cy="24385"/>
            <wp:effectExtent l="0" t="0" r="0" b="0"/>
            <wp:docPr id="185101" name="Picture 185101"/>
            <wp:cNvGraphicFramePr/>
            <a:graphic xmlns:a="http://schemas.openxmlformats.org/drawingml/2006/main">
              <a:graphicData uri="http://schemas.openxmlformats.org/drawingml/2006/picture">
                <pic:pic xmlns:pic="http://schemas.openxmlformats.org/drawingml/2006/picture">
                  <pic:nvPicPr>
                    <pic:cNvPr id="185101" name="Picture 185101"/>
                    <pic:cNvPicPr/>
                  </pic:nvPicPr>
                  <pic:blipFill>
                    <a:blip r:embed="rId22"/>
                    <a:stretch>
                      <a:fillRect/>
                    </a:stretch>
                  </pic:blipFill>
                  <pic:spPr>
                    <a:xfrm>
                      <a:off x="0" y="0"/>
                      <a:ext cx="3560184" cy="24385"/>
                    </a:xfrm>
                    <a:prstGeom prst="rect">
                      <a:avLst/>
                    </a:prstGeom>
                  </pic:spPr>
                </pic:pic>
              </a:graphicData>
            </a:graphic>
          </wp:inline>
        </w:drawing>
      </w:r>
      <w:r>
        <w:rPr>
          <w:sz w:val="24"/>
        </w:rPr>
        <w:t>37</w:t>
      </w:r>
    </w:p>
    <w:p w:rsidR="0004504C" w:rsidRDefault="00246CB1">
      <w:pPr>
        <w:spacing w:after="5" w:line="267" w:lineRule="auto"/>
        <w:ind w:left="67" w:right="14" w:firstLine="667"/>
        <w:jc w:val="both"/>
      </w:pPr>
      <w:r>
        <w:t>Приложение А 1. Состав рабочей группы по разработке и пересмотру клинических рекомендаций</w:t>
      </w:r>
      <w:r>
        <w:rPr>
          <w:noProof/>
        </w:rPr>
        <w:drawing>
          <wp:inline distT="0" distB="0" distL="0" distR="0">
            <wp:extent cx="3996063" cy="109730"/>
            <wp:effectExtent l="0" t="0" r="0" b="0"/>
            <wp:docPr id="185103" name="Picture 185103"/>
            <wp:cNvGraphicFramePr/>
            <a:graphic xmlns:a="http://schemas.openxmlformats.org/drawingml/2006/main">
              <a:graphicData uri="http://schemas.openxmlformats.org/drawingml/2006/picture">
                <pic:pic xmlns:pic="http://schemas.openxmlformats.org/drawingml/2006/picture">
                  <pic:nvPicPr>
                    <pic:cNvPr id="185103" name="Picture 185103"/>
                    <pic:cNvPicPr/>
                  </pic:nvPicPr>
                  <pic:blipFill>
                    <a:blip r:embed="rId23"/>
                    <a:stretch>
                      <a:fillRect/>
                    </a:stretch>
                  </pic:blipFill>
                  <pic:spPr>
                    <a:xfrm>
                      <a:off x="0" y="0"/>
                      <a:ext cx="3996063" cy="109730"/>
                    </a:xfrm>
                    <a:prstGeom prst="rect">
                      <a:avLst/>
                    </a:prstGeom>
                  </pic:spPr>
                </pic:pic>
              </a:graphicData>
            </a:graphic>
          </wp:inline>
        </w:drawing>
      </w:r>
      <w:r>
        <w:t>44</w:t>
      </w:r>
    </w:p>
    <w:p w:rsidR="0004504C" w:rsidRDefault="00246CB1">
      <w:pPr>
        <w:spacing w:after="5" w:line="267" w:lineRule="auto"/>
        <w:ind w:left="681" w:right="14"/>
        <w:jc w:val="both"/>
      </w:pPr>
      <w:r>
        <w:t>Приложение А2. Методология разработки клинических рекомендаци</w:t>
      </w:r>
      <w:r>
        <w:t>й</w:t>
      </w:r>
      <w:r>
        <w:rPr>
          <w:noProof/>
        </w:rPr>
        <w:drawing>
          <wp:inline distT="0" distB="0" distL="0" distR="0">
            <wp:extent cx="676679" cy="24384"/>
            <wp:effectExtent l="0" t="0" r="0" b="0"/>
            <wp:docPr id="185105" name="Picture 185105"/>
            <wp:cNvGraphicFramePr/>
            <a:graphic xmlns:a="http://schemas.openxmlformats.org/drawingml/2006/main">
              <a:graphicData uri="http://schemas.openxmlformats.org/drawingml/2006/picture">
                <pic:pic xmlns:pic="http://schemas.openxmlformats.org/drawingml/2006/picture">
                  <pic:nvPicPr>
                    <pic:cNvPr id="185105" name="Picture 185105"/>
                    <pic:cNvPicPr/>
                  </pic:nvPicPr>
                  <pic:blipFill>
                    <a:blip r:embed="rId24"/>
                    <a:stretch>
                      <a:fillRect/>
                    </a:stretch>
                  </pic:blipFill>
                  <pic:spPr>
                    <a:xfrm>
                      <a:off x="0" y="0"/>
                      <a:ext cx="676679" cy="24384"/>
                    </a:xfrm>
                    <a:prstGeom prst="rect">
                      <a:avLst/>
                    </a:prstGeom>
                  </pic:spPr>
                </pic:pic>
              </a:graphicData>
            </a:graphic>
          </wp:inline>
        </w:drawing>
      </w:r>
      <w:r>
        <w:t>45</w:t>
      </w:r>
    </w:p>
    <w:p w:rsidR="0004504C" w:rsidRDefault="00246CB1">
      <w:pPr>
        <w:spacing w:after="5" w:line="238" w:lineRule="auto"/>
        <w:ind w:left="-11" w:right="19" w:firstLine="672"/>
      </w:pPr>
      <w:r>
        <w:t xml:space="preserve">Приложение АЗ. Справочные материалы,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 </w:t>
      </w:r>
      <w:r>
        <w:tab/>
        <w:t>..................... . ......48 Приложение Б. А</w:t>
      </w:r>
      <w:r>
        <w:t>лгоритмы действий врача</w:t>
      </w:r>
      <w:r>
        <w:rPr>
          <w:noProof/>
        </w:rPr>
        <mc:AlternateContent>
          <mc:Choice Requires="wpg">
            <w:drawing>
              <wp:inline distT="0" distB="0" distL="0" distR="0">
                <wp:extent cx="2392760" cy="6097"/>
                <wp:effectExtent l="0" t="0" r="0" b="0"/>
                <wp:docPr id="185122" name="Group 185122"/>
                <wp:cNvGraphicFramePr/>
                <a:graphic xmlns:a="http://schemas.openxmlformats.org/drawingml/2006/main">
                  <a:graphicData uri="http://schemas.microsoft.com/office/word/2010/wordprocessingGroup">
                    <wpg:wgp>
                      <wpg:cNvGrpSpPr/>
                      <wpg:grpSpPr>
                        <a:xfrm>
                          <a:off x="0" y="0"/>
                          <a:ext cx="2392760" cy="6097"/>
                          <a:chOff x="0" y="0"/>
                          <a:chExt cx="2392760" cy="6097"/>
                        </a:xfrm>
                      </wpg:grpSpPr>
                      <wps:wsp>
                        <wps:cNvPr id="185121" name="Shape 185121"/>
                        <wps:cNvSpPr/>
                        <wps:spPr>
                          <a:xfrm>
                            <a:off x="0" y="0"/>
                            <a:ext cx="2392760" cy="6097"/>
                          </a:xfrm>
                          <a:custGeom>
                            <a:avLst/>
                            <a:gdLst/>
                            <a:ahLst/>
                            <a:cxnLst/>
                            <a:rect l="0" t="0" r="0" b="0"/>
                            <a:pathLst>
                              <a:path w="2392760" h="6097">
                                <a:moveTo>
                                  <a:pt x="0" y="3049"/>
                                </a:moveTo>
                                <a:lnTo>
                                  <a:pt x="2392760" y="3049"/>
                                </a:lnTo>
                              </a:path>
                            </a:pathLst>
                          </a:custGeom>
                          <a:ln w="6097"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22" style="width:188.406pt;height:0.480103pt;mso-position-horizontal-relative:char;mso-position-vertical-relative:line" coordsize="23927,60">
                <v:shape id="Shape 185121" style="position:absolute;width:23927;height:60;left:0;top:0;" coordsize="2392760,6097" path="m0,3049l2392760,3049">
                  <v:stroke weight="0.480103pt" endcap="flat" joinstyle="miter" miterlimit="1" on="true" color="#000000"/>
                  <v:fill on="false" color="#000000"/>
                </v:shape>
              </v:group>
            </w:pict>
          </mc:Fallback>
        </mc:AlternateContent>
      </w:r>
      <w:r>
        <w:t>50</w:t>
      </w:r>
    </w:p>
    <w:p w:rsidR="0004504C" w:rsidRDefault="00246CB1">
      <w:pPr>
        <w:spacing w:after="5" w:line="267" w:lineRule="auto"/>
        <w:ind w:left="4" w:right="14" w:firstLine="677"/>
        <w:jc w:val="both"/>
      </w:pPr>
      <w:r>
        <w:t>Приложение В. Информация для пациента</w:t>
      </w:r>
      <w:r>
        <w:rPr>
          <w:noProof/>
        </w:rPr>
        <mc:AlternateContent>
          <mc:Choice Requires="wpg">
            <w:drawing>
              <wp:inline distT="0" distB="0" distL="0" distR="0">
                <wp:extent cx="2429338" cy="6097"/>
                <wp:effectExtent l="0" t="0" r="0" b="0"/>
                <wp:docPr id="185124" name="Group 185124"/>
                <wp:cNvGraphicFramePr/>
                <a:graphic xmlns:a="http://schemas.openxmlformats.org/drawingml/2006/main">
                  <a:graphicData uri="http://schemas.microsoft.com/office/word/2010/wordprocessingGroup">
                    <wpg:wgp>
                      <wpg:cNvGrpSpPr/>
                      <wpg:grpSpPr>
                        <a:xfrm>
                          <a:off x="0" y="0"/>
                          <a:ext cx="2429338" cy="6097"/>
                          <a:chOff x="0" y="0"/>
                          <a:chExt cx="2429338" cy="6097"/>
                        </a:xfrm>
                      </wpg:grpSpPr>
                      <wps:wsp>
                        <wps:cNvPr id="185123" name="Shape 185123"/>
                        <wps:cNvSpPr/>
                        <wps:spPr>
                          <a:xfrm>
                            <a:off x="0" y="0"/>
                            <a:ext cx="2429338" cy="6097"/>
                          </a:xfrm>
                          <a:custGeom>
                            <a:avLst/>
                            <a:gdLst/>
                            <a:ahLst/>
                            <a:cxnLst/>
                            <a:rect l="0" t="0" r="0" b="0"/>
                            <a:pathLst>
                              <a:path w="2429338" h="6097">
                                <a:moveTo>
                                  <a:pt x="0" y="3049"/>
                                </a:moveTo>
                                <a:lnTo>
                                  <a:pt x="2429338" y="3049"/>
                                </a:lnTo>
                              </a:path>
                            </a:pathLst>
                          </a:custGeom>
                          <a:ln w="6097"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85124" style="width:191.286pt;height:0.480042pt;mso-position-horizontal-relative:char;mso-position-vertical-relative:line" coordsize="24293,60">
                <v:shape id="Shape 185123" style="position:absolute;width:24293;height:60;left:0;top:0;" coordsize="2429338,6097" path="m0,3049l2429338,3049">
                  <v:stroke weight="0.480042pt" endcap="flat" joinstyle="miter" miterlimit="1" on="true" color="#000000"/>
                  <v:fill on="false" color="#000000"/>
                </v:shape>
              </v:group>
            </w:pict>
          </mc:Fallback>
        </mc:AlternateContent>
      </w:r>
      <w:r>
        <w:t xml:space="preserve">51 Приложение Г 1-ПЧ. Шкалы оценки, вопросники и другие оценочные инструменты состояния пациента, приведенные в клинических рекомендациях </w:t>
      </w:r>
      <w:r>
        <w:rPr>
          <w:noProof/>
        </w:rPr>
        <w:drawing>
          <wp:inline distT="0" distB="0" distL="0" distR="0">
            <wp:extent cx="713255" cy="24385"/>
            <wp:effectExtent l="0" t="0" r="0" b="0"/>
            <wp:docPr id="7407" name="Picture 7407"/>
            <wp:cNvGraphicFramePr/>
            <a:graphic xmlns:a="http://schemas.openxmlformats.org/drawingml/2006/main">
              <a:graphicData uri="http://schemas.openxmlformats.org/drawingml/2006/picture">
                <pic:pic xmlns:pic="http://schemas.openxmlformats.org/drawingml/2006/picture">
                  <pic:nvPicPr>
                    <pic:cNvPr id="7407" name="Picture 7407"/>
                    <pic:cNvPicPr/>
                  </pic:nvPicPr>
                  <pic:blipFill>
                    <a:blip r:embed="rId25"/>
                    <a:stretch>
                      <a:fillRect/>
                    </a:stretch>
                  </pic:blipFill>
                  <pic:spPr>
                    <a:xfrm>
                      <a:off x="0" y="0"/>
                      <a:ext cx="713255" cy="24385"/>
                    </a:xfrm>
                    <a:prstGeom prst="rect">
                      <a:avLst/>
                    </a:prstGeom>
                  </pic:spPr>
                </pic:pic>
              </a:graphicData>
            </a:graphic>
          </wp:inline>
        </w:drawing>
      </w:r>
      <w:r>
        <w:t>51</w:t>
      </w:r>
    </w:p>
    <w:p w:rsidR="0004504C" w:rsidRDefault="00246CB1">
      <w:pPr>
        <w:spacing w:after="371" w:line="265" w:lineRule="auto"/>
        <w:ind w:left="697" w:right="9" w:hanging="10"/>
        <w:jc w:val="both"/>
      </w:pPr>
      <w:r>
        <w:rPr>
          <w:sz w:val="24"/>
          <w:u w:val="single" w:color="000000"/>
        </w:rPr>
        <w:t>Список сокращений</w:t>
      </w:r>
    </w:p>
    <w:p w:rsidR="0004504C" w:rsidRDefault="00246CB1">
      <w:pPr>
        <w:spacing w:after="110" w:line="260" w:lineRule="auto"/>
        <w:ind w:left="34" w:right="14"/>
        <w:jc w:val="both"/>
      </w:pPr>
      <w:r>
        <w:rPr>
          <w:sz w:val="24"/>
        </w:rPr>
        <w:t>ВХО — вторично-хронический осте</w:t>
      </w:r>
      <w:r>
        <w:rPr>
          <w:sz w:val="24"/>
        </w:rPr>
        <w:t>омиелит</w:t>
      </w:r>
    </w:p>
    <w:p w:rsidR="0004504C" w:rsidRDefault="00246CB1">
      <w:pPr>
        <w:spacing w:after="45" w:line="260" w:lineRule="auto"/>
        <w:ind w:left="34" w:right="4543" w:firstLine="10"/>
        <w:jc w:val="both"/>
      </w:pPr>
      <w:r>
        <w:rPr>
          <w:sz w:val="24"/>
        </w:rPr>
        <w:t>КТ — Компьютерная томография ЛИИ - лейкоцитарный индекс интоксикации</w:t>
      </w:r>
    </w:p>
    <w:p w:rsidR="0004504C" w:rsidRDefault="00246CB1">
      <w:pPr>
        <w:spacing w:after="106" w:line="260" w:lineRule="auto"/>
        <w:ind w:left="34" w:right="14"/>
        <w:jc w:val="both"/>
      </w:pPr>
      <w:r>
        <w:rPr>
          <w:sz w:val="24"/>
        </w:rPr>
        <w:t>ЛФК — лечебная физкультура</w:t>
      </w:r>
    </w:p>
    <w:p w:rsidR="0004504C" w:rsidRDefault="00246CB1">
      <w:pPr>
        <w:spacing w:after="100" w:line="260" w:lineRule="auto"/>
        <w:ind w:left="34" w:right="14"/>
        <w:jc w:val="both"/>
      </w:pPr>
      <w:r>
        <w:rPr>
          <w:sz w:val="24"/>
        </w:rPr>
        <w:t>МП — медицинская помощь</w:t>
      </w:r>
    </w:p>
    <w:p w:rsidR="0004504C" w:rsidRDefault="00246CB1">
      <w:pPr>
        <w:spacing w:after="51" w:line="267" w:lineRule="auto"/>
        <w:ind w:left="67" w:right="14"/>
        <w:jc w:val="both"/>
      </w:pPr>
      <w:r>
        <w:t>МРТ - магнитно-резонансная томография</w:t>
      </w:r>
    </w:p>
    <w:p w:rsidR="0004504C" w:rsidRDefault="00246CB1">
      <w:pPr>
        <w:spacing w:after="114" w:line="260" w:lineRule="auto"/>
        <w:ind w:left="34" w:right="14"/>
        <w:jc w:val="both"/>
      </w:pPr>
      <w:r>
        <w:rPr>
          <w:noProof/>
        </w:rPr>
        <w:drawing>
          <wp:anchor distT="0" distB="0" distL="114300" distR="114300" simplePos="0" relativeHeight="251663360" behindDoc="0" locked="0" layoutInCell="1" allowOverlap="0">
            <wp:simplePos x="0" y="0"/>
            <wp:positionH relativeFrom="page">
              <wp:posOffset>899510</wp:posOffset>
            </wp:positionH>
            <wp:positionV relativeFrom="page">
              <wp:posOffset>3972631</wp:posOffset>
            </wp:positionV>
            <wp:extent cx="12197" cy="12195"/>
            <wp:effectExtent l="0" t="0" r="0" b="0"/>
            <wp:wrapSquare wrapText="bothSides"/>
            <wp:docPr id="8575" name="Picture 8575"/>
            <wp:cNvGraphicFramePr/>
            <a:graphic xmlns:a="http://schemas.openxmlformats.org/drawingml/2006/main">
              <a:graphicData uri="http://schemas.openxmlformats.org/drawingml/2006/picture">
                <pic:pic xmlns:pic="http://schemas.openxmlformats.org/drawingml/2006/picture">
                  <pic:nvPicPr>
                    <pic:cNvPr id="8575" name="Picture 8575"/>
                    <pic:cNvPicPr/>
                  </pic:nvPicPr>
                  <pic:blipFill>
                    <a:blip r:embed="rId26"/>
                    <a:stretch>
                      <a:fillRect/>
                    </a:stretch>
                  </pic:blipFill>
                  <pic:spPr>
                    <a:xfrm>
                      <a:off x="0" y="0"/>
                      <a:ext cx="12197" cy="12195"/>
                    </a:xfrm>
                    <a:prstGeom prst="rect">
                      <a:avLst/>
                    </a:prstGeom>
                  </pic:spPr>
                </pic:pic>
              </a:graphicData>
            </a:graphic>
          </wp:anchor>
        </w:drawing>
      </w:r>
      <w:r>
        <w:rPr>
          <w:noProof/>
        </w:rPr>
        <w:drawing>
          <wp:anchor distT="0" distB="0" distL="114300" distR="114300" simplePos="0" relativeHeight="251664384" behindDoc="0" locked="0" layoutInCell="1" allowOverlap="0">
            <wp:simplePos x="0" y="0"/>
            <wp:positionH relativeFrom="page">
              <wp:posOffset>994035</wp:posOffset>
            </wp:positionH>
            <wp:positionV relativeFrom="page">
              <wp:posOffset>4856793</wp:posOffset>
            </wp:positionV>
            <wp:extent cx="9148" cy="9147"/>
            <wp:effectExtent l="0" t="0" r="0" b="0"/>
            <wp:wrapSquare wrapText="bothSides"/>
            <wp:docPr id="8576" name="Picture 8576"/>
            <wp:cNvGraphicFramePr/>
            <a:graphic xmlns:a="http://schemas.openxmlformats.org/drawingml/2006/main">
              <a:graphicData uri="http://schemas.openxmlformats.org/drawingml/2006/picture">
                <pic:pic xmlns:pic="http://schemas.openxmlformats.org/drawingml/2006/picture">
                  <pic:nvPicPr>
                    <pic:cNvPr id="8576" name="Picture 8576"/>
                    <pic:cNvPicPr/>
                  </pic:nvPicPr>
                  <pic:blipFill>
                    <a:blip r:embed="rId27"/>
                    <a:stretch>
                      <a:fillRect/>
                    </a:stretch>
                  </pic:blipFill>
                  <pic:spPr>
                    <a:xfrm>
                      <a:off x="0" y="0"/>
                      <a:ext cx="9148" cy="9147"/>
                    </a:xfrm>
                    <a:prstGeom prst="rect">
                      <a:avLst/>
                    </a:prstGeom>
                  </pic:spPr>
                </pic:pic>
              </a:graphicData>
            </a:graphic>
          </wp:anchor>
        </w:drawing>
      </w:r>
      <w:r>
        <w:rPr>
          <w:sz w:val="24"/>
        </w:rPr>
        <w:t>МСКТ — мультиспиральная компьютерная томография</w:t>
      </w:r>
    </w:p>
    <w:p w:rsidR="0004504C" w:rsidRDefault="00246CB1">
      <w:pPr>
        <w:spacing w:after="5" w:line="260" w:lineRule="auto"/>
        <w:ind w:left="34" w:right="653" w:firstLine="10"/>
        <w:jc w:val="both"/>
      </w:pPr>
      <w:r>
        <w:rPr>
          <w:sz w:val="24"/>
        </w:rPr>
        <w:t>НПВС — нестероидные противовоспалительные и противоревматические препараты пхо -первично-хронический остеомиелит соэ -скорость оседания эритроцитов УЗИ -ультразвуковое исследование чло -челюстно-лицевая область эод - электроодонтометрия зуба ЭХО КГ — эхока</w:t>
      </w:r>
      <w:r>
        <w:rPr>
          <w:sz w:val="24"/>
        </w:rPr>
        <w:t>рдиография ЭЭГ — электроэнцефалография</w:t>
      </w:r>
    </w:p>
    <w:p w:rsidR="0004504C" w:rsidRDefault="0004504C">
      <w:pPr>
        <w:sectPr w:rsidR="0004504C">
          <w:footerReference w:type="even" r:id="rId28"/>
          <w:footerReference w:type="default" r:id="rId29"/>
          <w:footerReference w:type="first" r:id="rId30"/>
          <w:pgSz w:w="11920" w:h="16840"/>
          <w:pgMar w:top="1416" w:right="994" w:bottom="2264" w:left="1902" w:header="720" w:footer="720" w:gutter="0"/>
          <w:cols w:space="720"/>
        </w:sectPr>
      </w:pPr>
    </w:p>
    <w:p w:rsidR="0004504C" w:rsidRDefault="00246CB1">
      <w:pPr>
        <w:spacing w:after="149" w:line="260" w:lineRule="auto"/>
        <w:ind w:left="985" w:right="14"/>
        <w:jc w:val="both"/>
      </w:pPr>
      <w:r>
        <w:rPr>
          <w:sz w:val="24"/>
        </w:rPr>
        <w:t>Термины и определения</w:t>
      </w:r>
    </w:p>
    <w:p w:rsidR="0004504C" w:rsidRDefault="00246CB1">
      <w:pPr>
        <w:numPr>
          <w:ilvl w:val="0"/>
          <w:numId w:val="4"/>
        </w:numPr>
        <w:spacing w:after="88" w:line="334" w:lineRule="auto"/>
        <w:ind w:right="14" w:firstLine="681"/>
        <w:jc w:val="both"/>
      </w:pPr>
      <w:r>
        <w:rPr>
          <w:sz w:val="24"/>
        </w:rPr>
        <w:t>Остеомиелит — воспалительное состояние костной ткани различной природы, которое начинается с медуллярной полости, быстро распространяется по системе гаверсовых каналов вовлекая в воспаление надкостницу и прилегающие мягкие ткани.</w:t>
      </w:r>
    </w:p>
    <w:p w:rsidR="0004504C" w:rsidRDefault="00246CB1">
      <w:pPr>
        <w:numPr>
          <w:ilvl w:val="0"/>
          <w:numId w:val="4"/>
        </w:numPr>
        <w:spacing w:after="47" w:line="356" w:lineRule="auto"/>
        <w:ind w:right="14" w:firstLine="681"/>
        <w:jc w:val="both"/>
      </w:pPr>
      <w:r>
        <w:rPr>
          <w:sz w:val="24"/>
        </w:rPr>
        <w:t>Периостит — это воспалител</w:t>
      </w:r>
      <w:r>
        <w:rPr>
          <w:sz w:val="24"/>
        </w:rPr>
        <w:t>ьное заболевание, вовлекающее надкостницу альвеолярного отростка и тела челюсти из одонтогенного или неодонтогенного очага.</w:t>
      </w:r>
    </w:p>
    <w:p w:rsidR="0004504C" w:rsidRDefault="00246CB1">
      <w:pPr>
        <w:numPr>
          <w:ilvl w:val="0"/>
          <w:numId w:val="4"/>
        </w:numPr>
        <w:spacing w:after="68" w:line="350" w:lineRule="auto"/>
        <w:ind w:right="14" w:firstLine="681"/>
        <w:jc w:val="both"/>
      </w:pPr>
      <w:r>
        <w:rPr>
          <w:sz w:val="24"/>
        </w:rPr>
        <w:t>Секвестр — отграниченный воспалительно-некротический очаг костной ткани, располагающийся более или менее свободно и не подвергающийс</w:t>
      </w:r>
      <w:r>
        <w:rPr>
          <w:sz w:val="24"/>
        </w:rPr>
        <w:t>я аутолизу.</w:t>
      </w:r>
    </w:p>
    <w:p w:rsidR="0004504C" w:rsidRDefault="00246CB1">
      <w:pPr>
        <w:numPr>
          <w:ilvl w:val="0"/>
          <w:numId w:val="4"/>
        </w:numPr>
        <w:spacing w:after="48" w:line="352" w:lineRule="auto"/>
        <w:ind w:right="14" w:firstLine="681"/>
        <w:jc w:val="both"/>
      </w:pPr>
      <w:r>
        <w:rPr>
          <w:noProof/>
        </w:rPr>
        <w:drawing>
          <wp:anchor distT="0" distB="0" distL="114300" distR="114300" simplePos="0" relativeHeight="251665408" behindDoc="0" locked="0" layoutInCell="1" allowOverlap="0">
            <wp:simplePos x="0" y="0"/>
            <wp:positionH relativeFrom="page">
              <wp:posOffset>869018</wp:posOffset>
            </wp:positionH>
            <wp:positionV relativeFrom="page">
              <wp:posOffset>6067180</wp:posOffset>
            </wp:positionV>
            <wp:extent cx="18295" cy="12196"/>
            <wp:effectExtent l="0" t="0" r="0" b="0"/>
            <wp:wrapSquare wrapText="bothSides"/>
            <wp:docPr id="9824" name="Picture 9824"/>
            <wp:cNvGraphicFramePr/>
            <a:graphic xmlns:a="http://schemas.openxmlformats.org/drawingml/2006/main">
              <a:graphicData uri="http://schemas.openxmlformats.org/drawingml/2006/picture">
                <pic:pic xmlns:pic="http://schemas.openxmlformats.org/drawingml/2006/picture">
                  <pic:nvPicPr>
                    <pic:cNvPr id="9824" name="Picture 9824"/>
                    <pic:cNvPicPr/>
                  </pic:nvPicPr>
                  <pic:blipFill>
                    <a:blip r:embed="rId31"/>
                    <a:stretch>
                      <a:fillRect/>
                    </a:stretch>
                  </pic:blipFill>
                  <pic:spPr>
                    <a:xfrm>
                      <a:off x="0" y="0"/>
                      <a:ext cx="18295" cy="12196"/>
                    </a:xfrm>
                    <a:prstGeom prst="rect">
                      <a:avLst/>
                    </a:prstGeom>
                  </pic:spPr>
                </pic:pic>
              </a:graphicData>
            </a:graphic>
          </wp:anchor>
        </w:drawing>
      </w:r>
      <w:r>
        <w:rPr>
          <w:sz w:val="24"/>
        </w:rPr>
        <w:t>Реабилитация — это система государственных, социальных, экономических, медицинских, профессиональных и других мероприятий, направленных на предупреждения развития заболеваний и осложнений, ведущих к временной или стойкой утрате трудоспособност</w:t>
      </w:r>
      <w:r>
        <w:rPr>
          <w:sz w:val="24"/>
        </w:rPr>
        <w:t>и и на возвращение больных и инвалидов в общество.</w:t>
      </w:r>
    </w:p>
    <w:p w:rsidR="0004504C" w:rsidRDefault="00246CB1">
      <w:pPr>
        <w:numPr>
          <w:ilvl w:val="0"/>
          <w:numId w:val="4"/>
        </w:numPr>
        <w:spacing w:after="66" w:line="359" w:lineRule="auto"/>
        <w:ind w:right="14" w:firstLine="681"/>
        <w:jc w:val="both"/>
      </w:pPr>
      <w:r>
        <w:t>Зубо-альвеолярный сегмент - условная единица объема альвеолярной части челюсти для оценки распространенности инфекционно-воспалительного процесса. Нижней границей зубо-альвеолярных сегментов бокового отдел</w:t>
      </w:r>
      <w:r>
        <w:t>а нижней челюсти является канал нижней челюсти (canalis mandibule), переднего отдела — виртуальная горизонтальная плоскость, соединяющая подбородочные отверстия (foramen mentalae dex. et sin.), Верхней границей зубо-альвеолярных сегментов верхней челюсти я</w:t>
      </w:r>
      <w:r>
        <w:t>вляется дно полости носа и верхнечелюстных синусов.</w:t>
      </w:r>
    </w:p>
    <w:p w:rsidR="0004504C" w:rsidRDefault="00246CB1">
      <w:pPr>
        <w:numPr>
          <w:ilvl w:val="0"/>
          <w:numId w:val="4"/>
        </w:numPr>
        <w:spacing w:after="5" w:line="347" w:lineRule="auto"/>
        <w:ind w:right="14" w:firstLine="681"/>
        <w:jc w:val="both"/>
      </w:pPr>
      <w:r>
        <w:t>Симптом Венсана — снижение чувствительности кожи над пораженным участком и/или нижней губой</w:t>
      </w:r>
    </w:p>
    <w:p w:rsidR="0004504C" w:rsidRDefault="00246CB1">
      <w:pPr>
        <w:spacing w:after="2" w:line="365" w:lineRule="auto"/>
        <w:ind w:left="331" w:right="9" w:firstLine="677"/>
        <w:jc w:val="both"/>
      </w:pPr>
      <w:r>
        <w:rPr>
          <w:sz w:val="24"/>
          <w:u w:val="single" w:color="000000"/>
        </w:rPr>
        <w:t>К. Краткая информация по заболеванию или состоянию (гриме заболеваний или состояний)</w:t>
      </w:r>
    </w:p>
    <w:p w:rsidR="0004504C" w:rsidRDefault="00246CB1">
      <w:pPr>
        <w:spacing w:after="36" w:line="359" w:lineRule="auto"/>
        <w:ind w:left="331" w:right="14" w:firstLine="681"/>
        <w:jc w:val="both"/>
      </w:pPr>
      <w:r>
        <w:rPr>
          <w:sz w:val="24"/>
        </w:rPr>
        <w:t>1. Определение заболевания или СОСТОЯНИЯ (группы заболеваний или состояний).</w:t>
      </w:r>
    </w:p>
    <w:p w:rsidR="0004504C" w:rsidRDefault="00246CB1">
      <w:pPr>
        <w:spacing w:after="5" w:line="351" w:lineRule="auto"/>
        <w:ind w:left="331" w:right="14" w:firstLine="681"/>
        <w:jc w:val="both"/>
      </w:pPr>
      <w:r>
        <w:rPr>
          <w:sz w:val="24"/>
        </w:rPr>
        <w:t xml:space="preserve">Хронический остеомиелит — гнойное деструктивное или пролиферативное воспаление костной ткани более 4 недель, характеризующееся образованием секвестров или отсутствием тенденции к </w:t>
      </w:r>
      <w:r>
        <w:rPr>
          <w:sz w:val="24"/>
        </w:rPr>
        <w:t>спонтанному выздоровлению с нарастанием резорбтивных и продуктивных изменений в костной ткани и периосте.</w:t>
      </w:r>
    </w:p>
    <w:p w:rsidR="0004504C" w:rsidRDefault="00246CB1">
      <w:pPr>
        <w:spacing w:after="5" w:line="351" w:lineRule="auto"/>
        <w:ind w:left="326" w:right="14" w:firstLine="681"/>
        <w:jc w:val="both"/>
      </w:pPr>
      <w:r>
        <w:rPr>
          <w:sz w:val="24"/>
        </w:rPr>
        <w:t>Хронический периосшшп челюсти — это хронический одонтогснный инфекционно-воспалитсльный процесс, при котором зона распространения может выходить за пр</w:t>
      </w:r>
      <w:r>
        <w:rPr>
          <w:sz w:val="24"/>
        </w:rPr>
        <w:t>еделы пародонта одного зубо-альвеолярного сегмента, включая надкостницу, явившегося местом локализации входных ворот для возбудителя заболевания.</w:t>
      </w:r>
    </w:p>
    <w:p w:rsidR="0004504C" w:rsidRDefault="00246CB1">
      <w:pPr>
        <w:spacing w:after="61" w:line="340" w:lineRule="auto"/>
        <w:ind w:left="326" w:right="14" w:firstLine="672"/>
        <w:jc w:val="both"/>
      </w:pPr>
      <w:r>
        <w:t>ИеРВИЧИО-ХРОИИЧСКИЙ остеомиелит (ие ГНОЙНЫЙ) — фиброзно-костное продуктивное заболевание без выявленного этиол</w:t>
      </w:r>
      <w:r>
        <w:t>огического триггера, характеризуется отсутствием образования гноя, свища и секвестрации с упорно-рецидивирующим течением и образованием избыточной костной ткани в зоне поражения.</w:t>
      </w:r>
    </w:p>
    <w:p w:rsidR="0004504C" w:rsidRDefault="00246CB1">
      <w:pPr>
        <w:spacing w:after="66" w:line="350" w:lineRule="auto"/>
        <w:ind w:left="326" w:right="14" w:firstLine="677"/>
        <w:jc w:val="both"/>
      </w:pPr>
      <w:r>
        <w:t>ВТОРИЧИО-ХРОИИЧСКИЙ остеомиелит - гнойное деструктивное или пролиферативное в</w:t>
      </w:r>
      <w:r>
        <w:t>оспаление костной ткани более 4 недель, связанное с одонтогенной инфекцией, наличием инородных тел, травмой, пороком развития костной ткани или системными заболеваниями, который характеризуется некрозом минерализованных и костных тканей, нагноением, резорб</w:t>
      </w:r>
      <w:r>
        <w:t>цией, склерозом и гиперплазией.</w:t>
      </w:r>
    </w:p>
    <w:p w:rsidR="0004504C" w:rsidRDefault="00246CB1">
      <w:pPr>
        <w:spacing w:after="5" w:line="366" w:lineRule="auto"/>
        <w:ind w:left="326" w:right="14" w:firstLine="658"/>
        <w:jc w:val="both"/>
      </w:pPr>
      <w:r>
        <w:t>ХРОНИЧСКИЙ РЩИДИВИРУЮЩИЙ МУЛЬИ1Иф0КШЉНЫЙ остеомиелит (не ГНОЙНЫЙ) хроническое неинфекционное заболевание, характеризующиеся периодами обострений и ремиссий и образованием многоочаговые литические поражения костей</w:t>
      </w:r>
    </w:p>
    <w:p w:rsidR="0004504C" w:rsidRDefault="00246CB1">
      <w:pPr>
        <w:spacing w:after="29" w:line="349" w:lineRule="auto"/>
        <w:ind w:left="322" w:right="14" w:firstLine="681"/>
        <w:jc w:val="both"/>
      </w:pPr>
      <w:r>
        <w:rPr>
          <w:sz w:val="24"/>
        </w:rPr>
        <w:t>СииДром SAP</w:t>
      </w:r>
      <w:r>
        <w:rPr>
          <w:sz w:val="24"/>
        </w:rPr>
        <w:t>HO (Synovitis, Аспе, Pustldosis, IIyperostosis, 0steitis) - вид хронического рецидивирующего мультифокального остеомиелита у взрослых, который связан с синовитом, акне, пустулезом, гиперостозом и остеитом.</w:t>
      </w:r>
    </w:p>
    <w:p w:rsidR="0004504C" w:rsidRDefault="00246CB1">
      <w:pPr>
        <w:spacing w:after="59" w:line="347" w:lineRule="auto"/>
        <w:ind w:left="326" w:right="14" w:firstLine="681"/>
        <w:jc w:val="both"/>
      </w:pPr>
      <w:r>
        <w:rPr>
          <w:sz w:val="24"/>
        </w:rPr>
        <w:t>2. ЭТИОЛОГИЯ патогенез заболевания или СОСТОЯНИЯ (группы заболеваний ИЛИ состояний).</w:t>
      </w:r>
    </w:p>
    <w:p w:rsidR="0004504C" w:rsidRDefault="00246CB1">
      <w:pPr>
        <w:spacing w:after="5" w:line="342" w:lineRule="auto"/>
        <w:ind w:left="317" w:right="14" w:firstLine="672"/>
        <w:jc w:val="both"/>
      </w:pPr>
      <w:r>
        <w:rPr>
          <w:u w:val="single" w:color="000000"/>
        </w:rPr>
        <w:t>Первично-хроническнй</w:t>
      </w:r>
      <w:r>
        <w:t xml:space="preserve"> - небактериальное хроническое воспалительное заболевание неизвестной этиологии, которое также может быть связано с другими состояниями, включая аутоим</w:t>
      </w:r>
      <w:r>
        <w:t>мунные заболевания и синдромы, такие как синдром SAPHO, синдром Маджид и хсрувизм [7, 45]. В качестве этиологического фактора рассматривается ответ на бактериальный стимул, а также хронический периостит в результате мышечной гиперактивно-</w:t>
      </w:r>
    </w:p>
    <w:p w:rsidR="0004504C" w:rsidRDefault="00246CB1">
      <w:pPr>
        <w:spacing w:after="5" w:line="354" w:lineRule="auto"/>
        <w:ind w:left="34" w:right="14" w:firstLine="5"/>
        <w:jc w:val="both"/>
      </w:pPr>
      <w:r>
        <w:rPr>
          <w:noProof/>
        </w:rPr>
        <w:drawing>
          <wp:anchor distT="0" distB="0" distL="114300" distR="114300" simplePos="0" relativeHeight="251666432" behindDoc="0" locked="0" layoutInCell="1" allowOverlap="0">
            <wp:simplePos x="0" y="0"/>
            <wp:positionH relativeFrom="column">
              <wp:posOffset>18686</wp:posOffset>
            </wp:positionH>
            <wp:positionV relativeFrom="paragraph">
              <wp:posOffset>645047</wp:posOffset>
            </wp:positionV>
            <wp:extent cx="12197" cy="9144"/>
            <wp:effectExtent l="0" t="0" r="0" b="0"/>
            <wp:wrapSquare wrapText="bothSides"/>
            <wp:docPr id="13980" name="Picture 13980"/>
            <wp:cNvGraphicFramePr/>
            <a:graphic xmlns:a="http://schemas.openxmlformats.org/drawingml/2006/main">
              <a:graphicData uri="http://schemas.openxmlformats.org/drawingml/2006/picture">
                <pic:pic xmlns:pic="http://schemas.openxmlformats.org/drawingml/2006/picture">
                  <pic:nvPicPr>
                    <pic:cNvPr id="13980" name="Picture 13980"/>
                    <pic:cNvPicPr/>
                  </pic:nvPicPr>
                  <pic:blipFill>
                    <a:blip r:embed="rId32"/>
                    <a:stretch>
                      <a:fillRect/>
                    </a:stretch>
                  </pic:blipFill>
                  <pic:spPr>
                    <a:xfrm>
                      <a:off x="0" y="0"/>
                      <a:ext cx="12197" cy="9144"/>
                    </a:xfrm>
                    <a:prstGeom prst="rect">
                      <a:avLst/>
                    </a:prstGeom>
                  </pic:spPr>
                </pic:pic>
              </a:graphicData>
            </a:graphic>
          </wp:anchor>
        </w:drawing>
      </w:r>
      <w:r>
        <w:rPr>
          <w:sz w:val="24"/>
        </w:rPr>
        <w:t>сти [53]. Потенц</w:t>
      </w:r>
      <w:r>
        <w:rPr>
          <w:sz w:val="24"/>
        </w:rPr>
        <w:t>иальным тригером развития может быть Streptoccocus mitis [41], являющийся наиболее вероятным видом для транслокации через эпителиальные барьеры, при развитии нейтропении и развитии инфекционных осложнений [57]. Однако, в большинстве случаев посевы удаленны</w:t>
      </w:r>
      <w:r>
        <w:rPr>
          <w:sz w:val="24"/>
        </w:rPr>
        <w:t>х фрагментов челюстей стерильные [20, 41</w:t>
      </w:r>
      <w:r>
        <w:rPr>
          <w:noProof/>
        </w:rPr>
        <w:drawing>
          <wp:inline distT="0" distB="0" distL="0" distR="0">
            <wp:extent cx="73181" cy="134114"/>
            <wp:effectExtent l="0" t="0" r="0" b="0"/>
            <wp:docPr id="185127" name="Picture 185127"/>
            <wp:cNvGraphicFramePr/>
            <a:graphic xmlns:a="http://schemas.openxmlformats.org/drawingml/2006/main">
              <a:graphicData uri="http://schemas.openxmlformats.org/drawingml/2006/picture">
                <pic:pic xmlns:pic="http://schemas.openxmlformats.org/drawingml/2006/picture">
                  <pic:nvPicPr>
                    <pic:cNvPr id="185127" name="Picture 185127"/>
                    <pic:cNvPicPr/>
                  </pic:nvPicPr>
                  <pic:blipFill>
                    <a:blip r:embed="rId33"/>
                    <a:stretch>
                      <a:fillRect/>
                    </a:stretch>
                  </pic:blipFill>
                  <pic:spPr>
                    <a:xfrm>
                      <a:off x="0" y="0"/>
                      <a:ext cx="73181" cy="134114"/>
                    </a:xfrm>
                    <a:prstGeom prst="rect">
                      <a:avLst/>
                    </a:prstGeom>
                  </pic:spPr>
                </pic:pic>
              </a:graphicData>
            </a:graphic>
          </wp:inline>
        </w:drawing>
      </w:r>
    </w:p>
    <w:p w:rsidR="0004504C" w:rsidRDefault="00246CB1">
      <w:pPr>
        <w:spacing w:after="5" w:line="341" w:lineRule="auto"/>
        <w:ind w:left="322" w:right="14" w:firstLine="687"/>
        <w:jc w:val="both"/>
      </w:pPr>
      <w:r>
        <w:t>В настоящий момент преобладающей является генетическая теория [2, 52]. Нарушение генной экспрессии lL-10 с последующим нарушением противовоспалительного баланса может объяснить часть клинической картины первично-хр</w:t>
      </w:r>
      <w:r>
        <w:t>онического остеомиелита [2, 52, 60]. Описана связь с аутоиммунными расстройствами, такими как хроническое воспалительное заболевание кишечника, болезнь Крона или артериит [30]. В 23-8094 встречаются воспалительные кожные проявления: псориаз, пальмоплантарн</w:t>
      </w:r>
      <w:r>
        <w:t>ый пустолез, гангренозная пиодермия [5]. Около 50</w:t>
      </w:r>
      <w:r>
        <w:rPr>
          <w:vertAlign w:val="superscript"/>
        </w:rPr>
        <w:t>0</w:t>
      </w:r>
      <w:r>
        <w:t>/0 родственников первой или второй степени родства лиц с хроническим остеомиелитом также имеют одно из этих связанных состояний, чаще всего псориаз или воспалительное заболевание кишечника [1 1, 22, 54], чт</w:t>
      </w:r>
      <w:r>
        <w:t>о свидетельствует о генетическом компоненте и восприимчивости к болезням. Однако различные аутоиммунные заболевания считаются ассоциированными с поражениями кожи и могут быть не включены в диагноз.</w:t>
      </w:r>
    </w:p>
    <w:p w:rsidR="0004504C" w:rsidRDefault="00246CB1">
      <w:pPr>
        <w:spacing w:after="5" w:line="344" w:lineRule="auto"/>
        <w:ind w:left="322" w:right="14" w:firstLine="681"/>
        <w:jc w:val="both"/>
      </w:pPr>
      <w:r>
        <w:rPr>
          <w:noProof/>
        </w:rPr>
        <w:drawing>
          <wp:anchor distT="0" distB="0" distL="114300" distR="114300" simplePos="0" relativeHeight="251667456" behindDoc="0" locked="0" layoutInCell="1" allowOverlap="0">
            <wp:simplePos x="0" y="0"/>
            <wp:positionH relativeFrom="page">
              <wp:posOffset>841575</wp:posOffset>
            </wp:positionH>
            <wp:positionV relativeFrom="page">
              <wp:posOffset>6769689</wp:posOffset>
            </wp:positionV>
            <wp:extent cx="12197" cy="12192"/>
            <wp:effectExtent l="0" t="0" r="0" b="0"/>
            <wp:wrapSquare wrapText="bothSides"/>
            <wp:docPr id="14148" name="Picture 14148"/>
            <wp:cNvGraphicFramePr/>
            <a:graphic xmlns:a="http://schemas.openxmlformats.org/drawingml/2006/main">
              <a:graphicData uri="http://schemas.openxmlformats.org/drawingml/2006/picture">
                <pic:pic xmlns:pic="http://schemas.openxmlformats.org/drawingml/2006/picture">
                  <pic:nvPicPr>
                    <pic:cNvPr id="14148" name="Picture 14148"/>
                    <pic:cNvPicPr/>
                  </pic:nvPicPr>
                  <pic:blipFill>
                    <a:blip r:embed="rId34"/>
                    <a:stretch>
                      <a:fillRect/>
                    </a:stretch>
                  </pic:blipFill>
                  <pic:spPr>
                    <a:xfrm>
                      <a:off x="0" y="0"/>
                      <a:ext cx="12197" cy="12192"/>
                    </a:xfrm>
                    <a:prstGeom prst="rect">
                      <a:avLst/>
                    </a:prstGeom>
                  </pic:spPr>
                </pic:pic>
              </a:graphicData>
            </a:graphic>
          </wp:anchor>
        </w:drawing>
      </w:r>
      <w:r>
        <w:rPr>
          <w:noProof/>
        </w:rPr>
        <w:drawing>
          <wp:anchor distT="0" distB="0" distL="114300" distR="114300" simplePos="0" relativeHeight="251668480" behindDoc="0" locked="0" layoutInCell="1" allowOverlap="0">
            <wp:simplePos x="0" y="0"/>
            <wp:positionH relativeFrom="page">
              <wp:posOffset>7010078</wp:posOffset>
            </wp:positionH>
            <wp:positionV relativeFrom="page">
              <wp:posOffset>8857593</wp:posOffset>
            </wp:positionV>
            <wp:extent cx="9148" cy="12192"/>
            <wp:effectExtent l="0" t="0" r="0" b="0"/>
            <wp:wrapSquare wrapText="bothSides"/>
            <wp:docPr id="13988" name="Picture 13988"/>
            <wp:cNvGraphicFramePr/>
            <a:graphic xmlns:a="http://schemas.openxmlformats.org/drawingml/2006/main">
              <a:graphicData uri="http://schemas.openxmlformats.org/drawingml/2006/picture">
                <pic:pic xmlns:pic="http://schemas.openxmlformats.org/drawingml/2006/picture">
                  <pic:nvPicPr>
                    <pic:cNvPr id="13988" name="Picture 13988"/>
                    <pic:cNvPicPr/>
                  </pic:nvPicPr>
                  <pic:blipFill>
                    <a:blip r:embed="rId35"/>
                    <a:stretch>
                      <a:fillRect/>
                    </a:stretch>
                  </pic:blipFill>
                  <pic:spPr>
                    <a:xfrm>
                      <a:off x="0" y="0"/>
                      <a:ext cx="9148" cy="12192"/>
                    </a:xfrm>
                    <a:prstGeom prst="rect">
                      <a:avLst/>
                    </a:prstGeom>
                  </pic:spPr>
                </pic:pic>
              </a:graphicData>
            </a:graphic>
          </wp:anchor>
        </w:drawing>
      </w:r>
      <w:r>
        <w:rPr>
          <w:sz w:val="24"/>
          <w:u w:val="single" w:color="000000"/>
        </w:rPr>
        <w:t>Вторично-хронический остеомиелит</w:t>
      </w:r>
      <w:r>
        <w:rPr>
          <w:sz w:val="24"/>
        </w:rPr>
        <w:t xml:space="preserve"> челюсти связан с инокул</w:t>
      </w:r>
      <w:r>
        <w:rPr>
          <w:sz w:val="24"/>
        </w:rPr>
        <w:t>яцией микроорганизмов в челюсть в результате травмы или одонтогенной инфекции, чаще всего стоматологического происхождения (заболевание пульпы, удаление зуба или инородные тела) [13]. Другие причины, такие как стероиды, химиотерапевтические агенты и бифосф</w:t>
      </w:r>
      <w:r>
        <w:rPr>
          <w:sz w:val="24"/>
        </w:rPr>
        <w:t>онаты, также могут быть связаны с этой формой остеомиелита. Одонтогенные микроорганизмы, такие как S. aureus, S. epidcrmidis и Actinomyces, обычно способствуют патогенезу остеомиелита челюстей, а 65-75 % микрофлоры приходится на неспоробразующие анаэробы [</w:t>
      </w:r>
      <w:r>
        <w:rPr>
          <w:sz w:val="24"/>
        </w:rPr>
        <w:t>20].</w:t>
      </w:r>
    </w:p>
    <w:p w:rsidR="0004504C" w:rsidRDefault="00246CB1">
      <w:pPr>
        <w:spacing w:after="5" w:line="344" w:lineRule="auto"/>
        <w:ind w:left="313" w:right="14" w:firstLine="687"/>
        <w:jc w:val="both"/>
      </w:pPr>
      <w:r>
        <w:rPr>
          <w:u w:val="single" w:color="000000"/>
        </w:rPr>
        <w:t xml:space="preserve">Продуктивный периостит. </w:t>
      </w:r>
      <w:r>
        <w:t>Распространенными причинами периостальной реакции являются кариес коренных зубов с сопутствующими периапикальными поражениями и вторичным инфицированием пародонта, переломами и неодонтогенными инфекциями [56,49]. Чаще всего пор</w:t>
      </w:r>
      <w:r>
        <w:t>ажение располагается в области коренного зуба, реже пролиферативный периостит возникает из-за кариеса третьего моляра [41]. Периостит развивается как осложнение хронического периодонтита в 74,6 % случаев, альвеолита — в 14,194 случаев, как осложнения перик</w:t>
      </w:r>
      <w:r>
        <w:t xml:space="preserve">оронита — в 6,394, абсцедирующего пародонтита — </w:t>
      </w:r>
      <w:r>
        <w:rPr>
          <w:noProof/>
        </w:rPr>
        <w:drawing>
          <wp:inline distT="0" distB="0" distL="0" distR="0">
            <wp:extent cx="298820" cy="121921"/>
            <wp:effectExtent l="0" t="0" r="0" b="0"/>
            <wp:docPr id="185129" name="Picture 185129"/>
            <wp:cNvGraphicFramePr/>
            <a:graphic xmlns:a="http://schemas.openxmlformats.org/drawingml/2006/main">
              <a:graphicData uri="http://schemas.openxmlformats.org/drawingml/2006/picture">
                <pic:pic xmlns:pic="http://schemas.openxmlformats.org/drawingml/2006/picture">
                  <pic:nvPicPr>
                    <pic:cNvPr id="185129" name="Picture 185129"/>
                    <pic:cNvPicPr/>
                  </pic:nvPicPr>
                  <pic:blipFill>
                    <a:blip r:embed="rId36"/>
                    <a:stretch>
                      <a:fillRect/>
                    </a:stretch>
                  </pic:blipFill>
                  <pic:spPr>
                    <a:xfrm>
                      <a:off x="0" y="0"/>
                      <a:ext cx="298820" cy="121921"/>
                    </a:xfrm>
                    <a:prstGeom prst="rect">
                      <a:avLst/>
                    </a:prstGeom>
                  </pic:spPr>
                </pic:pic>
              </a:graphicData>
            </a:graphic>
          </wp:inline>
        </w:drawing>
      </w:r>
      <w:r>
        <w:t>нагноившихся челюстных кист — 1,796 случаев [80]. В роли инфекционных агентов преимущественно выступают облигатные микроорганизмы, такие как стафилококки и стрептококки, как причина периапикальной одонтогенн</w:t>
      </w:r>
      <w:r>
        <w:t>ой инфекции, однако формирование</w:t>
      </w:r>
    </w:p>
    <w:p w:rsidR="0004504C" w:rsidRDefault="00246CB1">
      <w:pPr>
        <w:spacing w:after="5" w:line="362" w:lineRule="auto"/>
        <w:ind w:left="336" w:right="14"/>
        <w:jc w:val="both"/>
      </w:pPr>
      <w:r>
        <w:rPr>
          <w:sz w:val="24"/>
        </w:rPr>
        <w:t>пролифелирующего периостит относительно редкое одонтогенное осложнение [4,65]. Воспалительный процесс разЁивается на фоне низковирулентной инфекции в комбинации с активацией остеобластических процессов обусловленных сменным</w:t>
      </w:r>
      <w:r>
        <w:rPr>
          <w:sz w:val="24"/>
        </w:rPr>
        <w:t xml:space="preserve"> прикусом и активным остеогенезом.</w:t>
      </w:r>
    </w:p>
    <w:p w:rsidR="0004504C" w:rsidRDefault="00246CB1">
      <w:pPr>
        <w:spacing w:after="5" w:line="355" w:lineRule="auto"/>
        <w:ind w:left="336" w:right="14" w:firstLine="681"/>
        <w:jc w:val="both"/>
      </w:pPr>
      <w:r>
        <w:rPr>
          <w:sz w:val="24"/>
        </w:rPr>
        <w:t>Рарефицирующий или постравлштический периостит возникает как следствие хронической травмы и возникает чаще всего во фронтальном отделе нижней челюсти.</w:t>
      </w:r>
    </w:p>
    <w:p w:rsidR="0004504C" w:rsidRDefault="00246CB1">
      <w:pPr>
        <w:spacing w:after="369" w:line="353" w:lineRule="auto"/>
        <w:ind w:left="67" w:right="14" w:firstLine="494"/>
        <w:jc w:val="both"/>
      </w:pPr>
      <w:r>
        <w:rPr>
          <w:noProof/>
        </w:rPr>
        <w:drawing>
          <wp:anchor distT="0" distB="0" distL="114300" distR="114300" simplePos="0" relativeHeight="251669504" behindDoc="0" locked="0" layoutInCell="1" allowOverlap="0">
            <wp:simplePos x="0" y="0"/>
            <wp:positionH relativeFrom="page">
              <wp:posOffset>7202667</wp:posOffset>
            </wp:positionH>
            <wp:positionV relativeFrom="page">
              <wp:posOffset>2715801</wp:posOffset>
            </wp:positionV>
            <wp:extent cx="6097" cy="6096"/>
            <wp:effectExtent l="0" t="0" r="0" b="0"/>
            <wp:wrapSquare wrapText="bothSides"/>
            <wp:docPr id="16121" name="Picture 16121"/>
            <wp:cNvGraphicFramePr/>
            <a:graphic xmlns:a="http://schemas.openxmlformats.org/drawingml/2006/main">
              <a:graphicData uri="http://schemas.openxmlformats.org/drawingml/2006/picture">
                <pic:pic xmlns:pic="http://schemas.openxmlformats.org/drawingml/2006/picture">
                  <pic:nvPicPr>
                    <pic:cNvPr id="16121" name="Picture 16121"/>
                    <pic:cNvPicPr/>
                  </pic:nvPicPr>
                  <pic:blipFill>
                    <a:blip r:embed="rId37"/>
                    <a:stretch>
                      <a:fillRect/>
                    </a:stretch>
                  </pic:blipFill>
                  <pic:spPr>
                    <a:xfrm>
                      <a:off x="0" y="0"/>
                      <a:ext cx="6097" cy="6096"/>
                    </a:xfrm>
                    <a:prstGeom prst="rect">
                      <a:avLst/>
                    </a:prstGeom>
                  </pic:spPr>
                </pic:pic>
              </a:graphicData>
            </a:graphic>
          </wp:anchor>
        </w:drawing>
      </w:r>
      <w:r>
        <w:rPr>
          <w:noProof/>
        </w:rPr>
        <w:drawing>
          <wp:anchor distT="0" distB="0" distL="114300" distR="114300" simplePos="0" relativeHeight="251670528" behindDoc="0" locked="0" layoutInCell="1" allowOverlap="0">
            <wp:simplePos x="0" y="0"/>
            <wp:positionH relativeFrom="page">
              <wp:posOffset>6974059</wp:posOffset>
            </wp:positionH>
            <wp:positionV relativeFrom="page">
              <wp:posOffset>3203486</wp:posOffset>
            </wp:positionV>
            <wp:extent cx="6097" cy="3048"/>
            <wp:effectExtent l="0" t="0" r="0" b="0"/>
            <wp:wrapSquare wrapText="bothSides"/>
            <wp:docPr id="16122" name="Picture 16122"/>
            <wp:cNvGraphicFramePr/>
            <a:graphic xmlns:a="http://schemas.openxmlformats.org/drawingml/2006/main">
              <a:graphicData uri="http://schemas.openxmlformats.org/drawingml/2006/picture">
                <pic:pic xmlns:pic="http://schemas.openxmlformats.org/drawingml/2006/picture">
                  <pic:nvPicPr>
                    <pic:cNvPr id="16122" name="Picture 16122"/>
                    <pic:cNvPicPr/>
                  </pic:nvPicPr>
                  <pic:blipFill>
                    <a:blip r:embed="rId38"/>
                    <a:stretch>
                      <a:fillRect/>
                    </a:stretch>
                  </pic:blipFill>
                  <pic:spPr>
                    <a:xfrm>
                      <a:off x="0" y="0"/>
                      <a:ext cx="6097" cy="3048"/>
                    </a:xfrm>
                    <a:prstGeom prst="rect">
                      <a:avLst/>
                    </a:prstGeom>
                  </pic:spPr>
                </pic:pic>
              </a:graphicData>
            </a:graphic>
          </wp:anchor>
        </w:drawing>
      </w:r>
      <w:r>
        <w:rPr>
          <w:noProof/>
        </w:rPr>
        <w:drawing>
          <wp:anchor distT="0" distB="0" distL="114300" distR="114300" simplePos="0" relativeHeight="251671552" behindDoc="0" locked="0" layoutInCell="1" allowOverlap="0">
            <wp:simplePos x="0" y="0"/>
            <wp:positionH relativeFrom="page">
              <wp:posOffset>7220956</wp:posOffset>
            </wp:positionH>
            <wp:positionV relativeFrom="page">
              <wp:posOffset>7562178</wp:posOffset>
            </wp:positionV>
            <wp:extent cx="15240" cy="15240"/>
            <wp:effectExtent l="0" t="0" r="0" b="0"/>
            <wp:wrapSquare wrapText="bothSides"/>
            <wp:docPr id="16124" name="Picture 16124"/>
            <wp:cNvGraphicFramePr/>
            <a:graphic xmlns:a="http://schemas.openxmlformats.org/drawingml/2006/main">
              <a:graphicData uri="http://schemas.openxmlformats.org/drawingml/2006/picture">
                <pic:pic xmlns:pic="http://schemas.openxmlformats.org/drawingml/2006/picture">
                  <pic:nvPicPr>
                    <pic:cNvPr id="16124" name="Picture 16124"/>
                    <pic:cNvPicPr/>
                  </pic:nvPicPr>
                  <pic:blipFill>
                    <a:blip r:embed="rId39"/>
                    <a:stretch>
                      <a:fillRect/>
                    </a:stretch>
                  </pic:blipFill>
                  <pic:spPr>
                    <a:xfrm>
                      <a:off x="0" y="0"/>
                      <a:ext cx="15240" cy="15240"/>
                    </a:xfrm>
                    <a:prstGeom prst="rect">
                      <a:avLst/>
                    </a:prstGeom>
                  </pic:spPr>
                </pic:pic>
              </a:graphicData>
            </a:graphic>
          </wp:anchor>
        </w:drawing>
      </w:r>
      <w:r>
        <w:rPr>
          <w:noProof/>
        </w:rPr>
        <w:drawing>
          <wp:inline distT="0" distB="0" distL="0" distR="0">
            <wp:extent cx="9144" cy="9144"/>
            <wp:effectExtent l="0" t="0" r="0" b="0"/>
            <wp:docPr id="16120" name="Picture 16120"/>
            <wp:cNvGraphicFramePr/>
            <a:graphic xmlns:a="http://schemas.openxmlformats.org/drawingml/2006/main">
              <a:graphicData uri="http://schemas.openxmlformats.org/drawingml/2006/picture">
                <pic:pic xmlns:pic="http://schemas.openxmlformats.org/drawingml/2006/picture">
                  <pic:nvPicPr>
                    <pic:cNvPr id="16120" name="Picture 16120"/>
                    <pic:cNvPicPr/>
                  </pic:nvPicPr>
                  <pic:blipFill>
                    <a:blip r:embed="rId40"/>
                    <a:stretch>
                      <a:fillRect/>
                    </a:stretch>
                  </pic:blipFill>
                  <pic:spPr>
                    <a:xfrm>
                      <a:off x="0" y="0"/>
                      <a:ext cx="9144" cy="9144"/>
                    </a:xfrm>
                    <a:prstGeom prst="rect">
                      <a:avLst/>
                    </a:prstGeom>
                  </pic:spPr>
                </pic:pic>
              </a:graphicData>
            </a:graphic>
          </wp:inline>
        </w:drawing>
      </w:r>
      <w:r>
        <w:t xml:space="preserve"> Патогенез первично-хронического остеомиелита все еще неясен. Гипотеза об инфекционной природе, не была подтверждена при множественных микробиологических анализах и бесполезностью лечения антибактериальными препаратами системного действия . Существует неск</w:t>
      </w:r>
      <w:r>
        <w:t>олько теорий возникновения заболевания, но ни одна из них не может адекватно объяснить клинические проявления. Патофизиология развития ПХО рассматривается как дисбаланс между провоспалительными и противовоспалительными цитокинами, влияющие на клеточную и р</w:t>
      </w:r>
      <w:r>
        <w:t xml:space="preserve">ецептор-специфическую индукцию цитокинов и </w:t>
      </w:r>
      <w:r>
        <w:rPr>
          <w:noProof/>
        </w:rPr>
        <w:drawing>
          <wp:inline distT="0" distB="0" distL="0" distR="0">
            <wp:extent cx="12192" cy="15240"/>
            <wp:effectExtent l="0" t="0" r="0" b="0"/>
            <wp:docPr id="16123" name="Picture 16123"/>
            <wp:cNvGraphicFramePr/>
            <a:graphic xmlns:a="http://schemas.openxmlformats.org/drawingml/2006/main">
              <a:graphicData uri="http://schemas.openxmlformats.org/drawingml/2006/picture">
                <pic:pic xmlns:pic="http://schemas.openxmlformats.org/drawingml/2006/picture">
                  <pic:nvPicPr>
                    <pic:cNvPr id="16123" name="Picture 16123"/>
                    <pic:cNvPicPr/>
                  </pic:nvPicPr>
                  <pic:blipFill>
                    <a:blip r:embed="rId41"/>
                    <a:stretch>
                      <a:fillRect/>
                    </a:stretch>
                  </pic:blipFill>
                  <pic:spPr>
                    <a:xfrm>
                      <a:off x="0" y="0"/>
                      <a:ext cx="12192" cy="15240"/>
                    </a:xfrm>
                    <a:prstGeom prst="rect">
                      <a:avLst/>
                    </a:prstGeom>
                  </pic:spPr>
                </pic:pic>
              </a:graphicData>
            </a:graphic>
          </wp:inline>
        </w:drawing>
      </w:r>
      <w:r>
        <w:t xml:space="preserve"> хемокинов [25, 28]. Провоспалительные цитокины, такие как lL-6 и TNF-a, а также противовоспалительные IL-10 [25, 29], IL-1P [55] играют важную роль в патогенезе заболевания. Воспалительные изменения в костях при</w:t>
      </w:r>
      <w:r>
        <w:t xml:space="preserve"> данных иммунологических изменениях приводят к ускоренной дифференцировке, активации остеокластов, ускоренному ремоделированию и воспалению за счет усиления взаимодействия между рецепторомактиватором ядерного фактора-кВ (RANk) и его растворимым лигандом RA</w:t>
      </w:r>
      <w:r>
        <w:t>NkL на клетках-предшественниках остеокластов [46, 48]. Другим патофизиологическим тригером является связь измененного микробиома кожи и асептического воспаления костей, т.к. тяжелые кистозные угри и первично-хронический остеомиелит имеют несбалансированную</w:t>
      </w:r>
      <w:r>
        <w:t xml:space="preserve"> экспрессию и секрецию провоспалительных и противовоспалительных цитокинов [46, 53].</w:t>
      </w:r>
    </w:p>
    <w:p w:rsidR="0004504C" w:rsidRDefault="00246CB1">
      <w:pPr>
        <w:spacing w:after="5" w:line="353" w:lineRule="auto"/>
        <w:ind w:left="336" w:right="14" w:firstLine="677"/>
        <w:jc w:val="both"/>
      </w:pPr>
      <w:r>
        <w:t>В патогенезе вторичного оДонтогенного остеомиелита решающая роль отводится погрешностям в лечении острого остеомиелита и нарушениям иммунного баланса, в основе которого ле</w:t>
      </w:r>
      <w:r>
        <w:t>жит сенсибилизация организма множественными и хроническими очагами одонтогенной инфекции, усиливающаяся при обострении, и снижение общей реактивности организма. В основе продуктивного воспаления клеточно-опосредованный тип иммунной реакции (феномен аллерги</w:t>
      </w:r>
      <w:r>
        <w:t>и 4 типа), исходом которого является образование грануломатозного воспаления и образования соединительной ткани, т.е. пролифелирующих участков, которые в последующем кальцинируются, стремясь ограничить очаг воспаления. Повышение проницаемости сосудов, прои</w:t>
      </w:r>
      <w:r>
        <w:t>сходящее как следствие активации клеток, участвующих в аллергических реакциях (тучные клетки, базофилы, макрофаги и др.) и</w:t>
      </w:r>
    </w:p>
    <w:p w:rsidR="0004504C" w:rsidRDefault="00246CB1">
      <w:pPr>
        <w:spacing w:after="5" w:line="352" w:lineRule="auto"/>
        <w:ind w:left="326" w:right="14" w:firstLine="5"/>
        <w:jc w:val="both"/>
      </w:pPr>
      <w:r>
        <w:rPr>
          <w:sz w:val="24"/>
        </w:rPr>
        <w:t>выброса ими огромного количества медиаторов аллергии и воспаления, приводят к нарушению свёртываемости и фибринолитической активности, образованию микротромбов в сосудах костного мозга и их гнойному расплавлению. Питательные каналы остеона подвергаются гно</w:t>
      </w:r>
      <w:r>
        <w:rPr>
          <w:sz w:val="24"/>
        </w:rPr>
        <w:t>йному расплавлению, поражённый участок кости погибает, формируется зона некроза без демаркационного воспаления. Скопление гноя в костномозговых пространствах приводит. к внутрикостной гипертензии и вовлечению экстраоссальных сосудов. Развивается коллатерал</w:t>
      </w:r>
      <w:r>
        <w:rPr>
          <w:sz w:val="24"/>
        </w:rPr>
        <w:t>ьный отёк надкостницы, гнойное расплавление её и выход гноя в околочелюстные мягкие ткани с образованием одонтогенных флегмон. Увеличенико объема повреждения и некроза кости при остеомиелите способствуют такие вторичные механизмы, как расстройство кровообр</w:t>
      </w:r>
      <w:r>
        <w:rPr>
          <w:sz w:val="24"/>
        </w:rPr>
        <w:t>ащения в очаге и усиление гипоксии в результате развития венозного полнокровия и лимфостаза; повреждение системы экстраоссальных сосудов при отслаивании надкостницы из-за экссудации, либо при дренировании очага, особенно на нижней челюсти. Общими предраспо</w:t>
      </w:r>
      <w:r>
        <w:rPr>
          <w:sz w:val="24"/>
        </w:rPr>
        <w:t>лагающими факторами развития остеомиелита служат: анатомо-топографические особенности строения и кровоснабжения участка кости, снижение общей неспецифической и иммунной резистентности, фоновая общесоматическая.</w:t>
      </w:r>
    </w:p>
    <w:p w:rsidR="0004504C" w:rsidRDefault="00246CB1">
      <w:pPr>
        <w:spacing w:after="122" w:line="267" w:lineRule="auto"/>
        <w:ind w:left="998" w:right="14"/>
        <w:jc w:val="both"/>
      </w:pPr>
      <w:r>
        <w:rPr>
          <w:noProof/>
        </w:rPr>
        <w:drawing>
          <wp:anchor distT="0" distB="0" distL="114300" distR="114300" simplePos="0" relativeHeight="251672576" behindDoc="0" locked="0" layoutInCell="1" allowOverlap="0">
            <wp:simplePos x="0" y="0"/>
            <wp:positionH relativeFrom="page">
              <wp:posOffset>807747</wp:posOffset>
            </wp:positionH>
            <wp:positionV relativeFrom="page">
              <wp:posOffset>8345523</wp:posOffset>
            </wp:positionV>
            <wp:extent cx="12192" cy="9144"/>
            <wp:effectExtent l="0" t="0" r="0" b="0"/>
            <wp:wrapSquare wrapText="bothSides"/>
            <wp:docPr id="18278" name="Picture 18278"/>
            <wp:cNvGraphicFramePr/>
            <a:graphic xmlns:a="http://schemas.openxmlformats.org/drawingml/2006/main">
              <a:graphicData uri="http://schemas.openxmlformats.org/drawingml/2006/picture">
                <pic:pic xmlns:pic="http://schemas.openxmlformats.org/drawingml/2006/picture">
                  <pic:nvPicPr>
                    <pic:cNvPr id="18278" name="Picture 18278"/>
                    <pic:cNvPicPr/>
                  </pic:nvPicPr>
                  <pic:blipFill>
                    <a:blip r:embed="rId42"/>
                    <a:stretch>
                      <a:fillRect/>
                    </a:stretch>
                  </pic:blipFill>
                  <pic:spPr>
                    <a:xfrm>
                      <a:off x="0" y="0"/>
                      <a:ext cx="12192" cy="9144"/>
                    </a:xfrm>
                    <a:prstGeom prst="rect">
                      <a:avLst/>
                    </a:prstGeom>
                  </pic:spPr>
                </pic:pic>
              </a:graphicData>
            </a:graphic>
          </wp:anchor>
        </w:drawing>
      </w:r>
      <w:r>
        <w:t>Для развития продуктивного периостита необхо</w:t>
      </w:r>
      <w:r>
        <w:t>дима комбинация факторов [651:</w:t>
      </w:r>
    </w:p>
    <w:p w:rsidR="0004504C" w:rsidRDefault="00246CB1">
      <w:pPr>
        <w:spacing w:after="5" w:line="358" w:lineRule="auto"/>
        <w:ind w:left="-5" w:right="14" w:firstLine="1013"/>
        <w:jc w:val="both"/>
      </w:pPr>
      <w:r>
        <w:rPr>
          <w:noProof/>
        </w:rPr>
        <w:drawing>
          <wp:inline distT="0" distB="0" distL="0" distR="0">
            <wp:extent cx="51818" cy="54864"/>
            <wp:effectExtent l="0" t="0" r="0" b="0"/>
            <wp:docPr id="18274" name="Picture 18274"/>
            <wp:cNvGraphicFramePr/>
            <a:graphic xmlns:a="http://schemas.openxmlformats.org/drawingml/2006/main">
              <a:graphicData uri="http://schemas.openxmlformats.org/drawingml/2006/picture">
                <pic:pic xmlns:pic="http://schemas.openxmlformats.org/drawingml/2006/picture">
                  <pic:nvPicPr>
                    <pic:cNvPr id="18274" name="Picture 18274"/>
                    <pic:cNvPicPr/>
                  </pic:nvPicPr>
                  <pic:blipFill>
                    <a:blip r:embed="rId43"/>
                    <a:stretch>
                      <a:fillRect/>
                    </a:stretch>
                  </pic:blipFill>
                  <pic:spPr>
                    <a:xfrm>
                      <a:off x="0" y="0"/>
                      <a:ext cx="51818" cy="54864"/>
                    </a:xfrm>
                    <a:prstGeom prst="rect">
                      <a:avLst/>
                    </a:prstGeom>
                  </pic:spPr>
                </pic:pic>
              </a:graphicData>
            </a:graphic>
          </wp:inline>
        </w:drawing>
      </w:r>
      <w:r>
        <w:t xml:space="preserve"> наличие надкостницы с высокой остеобластической активностью </w:t>
      </w:r>
      <w:r>
        <w:rPr>
          <w:noProof/>
        </w:rPr>
        <w:drawing>
          <wp:inline distT="0" distB="0" distL="0" distR="0">
            <wp:extent cx="51818" cy="54864"/>
            <wp:effectExtent l="0" t="0" r="0" b="0"/>
            <wp:docPr id="18275" name="Picture 18275"/>
            <wp:cNvGraphicFramePr/>
            <a:graphic xmlns:a="http://schemas.openxmlformats.org/drawingml/2006/main">
              <a:graphicData uri="http://schemas.openxmlformats.org/drawingml/2006/picture">
                <pic:pic xmlns:pic="http://schemas.openxmlformats.org/drawingml/2006/picture">
                  <pic:nvPicPr>
                    <pic:cNvPr id="18275" name="Picture 18275"/>
                    <pic:cNvPicPr/>
                  </pic:nvPicPr>
                  <pic:blipFill>
                    <a:blip r:embed="rId43"/>
                    <a:stretch>
                      <a:fillRect/>
                    </a:stretch>
                  </pic:blipFill>
                  <pic:spPr>
                    <a:xfrm>
                      <a:off x="0" y="0"/>
                      <a:ext cx="51818" cy="54864"/>
                    </a:xfrm>
                    <a:prstGeom prst="rect">
                      <a:avLst/>
                    </a:prstGeom>
                  </pic:spPr>
                </pic:pic>
              </a:graphicData>
            </a:graphic>
          </wp:inline>
        </w:drawing>
      </w:r>
      <w:r>
        <w:t xml:space="preserve"> хроническая инвазивная инфекция, стимулирующая образование новой пе</w:t>
      </w:r>
      <w:r>
        <w:rPr>
          <w:noProof/>
        </w:rPr>
        <w:drawing>
          <wp:inline distT="0" distB="0" distL="0" distR="0">
            <wp:extent cx="9144" cy="12192"/>
            <wp:effectExtent l="0" t="0" r="0" b="0"/>
            <wp:docPr id="18276" name="Picture 18276"/>
            <wp:cNvGraphicFramePr/>
            <a:graphic xmlns:a="http://schemas.openxmlformats.org/drawingml/2006/main">
              <a:graphicData uri="http://schemas.openxmlformats.org/drawingml/2006/picture">
                <pic:pic xmlns:pic="http://schemas.openxmlformats.org/drawingml/2006/picture">
                  <pic:nvPicPr>
                    <pic:cNvPr id="18276" name="Picture 18276"/>
                    <pic:cNvPicPr/>
                  </pic:nvPicPr>
                  <pic:blipFill>
                    <a:blip r:embed="rId44"/>
                    <a:stretch>
                      <a:fillRect/>
                    </a:stretch>
                  </pic:blipFill>
                  <pic:spPr>
                    <a:xfrm>
                      <a:off x="0" y="0"/>
                      <a:ext cx="9144" cy="12192"/>
                    </a:xfrm>
                    <a:prstGeom prst="rect">
                      <a:avLst/>
                    </a:prstGeom>
                  </pic:spPr>
                </pic:pic>
              </a:graphicData>
            </a:graphic>
          </wp:inline>
        </w:drawing>
      </w:r>
      <w:r>
        <w:t xml:space="preserve"> риостальной костной ткани, но недостаточно патогенная, чтобы вызвать резорбцию. </w:t>
      </w:r>
      <w:r>
        <w:rPr>
          <w:noProof/>
        </w:rPr>
        <w:drawing>
          <wp:inline distT="0" distB="0" distL="0" distR="0">
            <wp:extent cx="54866" cy="51816"/>
            <wp:effectExtent l="0" t="0" r="0" b="0"/>
            <wp:docPr id="18277" name="Picture 18277"/>
            <wp:cNvGraphicFramePr/>
            <a:graphic xmlns:a="http://schemas.openxmlformats.org/drawingml/2006/main">
              <a:graphicData uri="http://schemas.openxmlformats.org/drawingml/2006/picture">
                <pic:pic xmlns:pic="http://schemas.openxmlformats.org/drawingml/2006/picture">
                  <pic:nvPicPr>
                    <pic:cNvPr id="18277" name="Picture 18277"/>
                    <pic:cNvPicPr/>
                  </pic:nvPicPr>
                  <pic:blipFill>
                    <a:blip r:embed="rId45"/>
                    <a:stretch>
                      <a:fillRect/>
                    </a:stretch>
                  </pic:blipFill>
                  <pic:spPr>
                    <a:xfrm>
                      <a:off x="0" y="0"/>
                      <a:ext cx="54866" cy="51816"/>
                    </a:xfrm>
                    <a:prstGeom prst="rect">
                      <a:avLst/>
                    </a:prstGeom>
                  </pic:spPr>
                </pic:pic>
              </a:graphicData>
            </a:graphic>
          </wp:inline>
        </w:drawing>
      </w:r>
      <w:r>
        <w:t xml:space="preserve"> баланс меж</w:t>
      </w:r>
      <w:r>
        <w:t>ду сопротивляемостью организма и вирулентностью микроорганизмов, чтобы легкая хроническая инфекция могла продолжаться достаточно долго.</w:t>
      </w:r>
    </w:p>
    <w:p w:rsidR="0004504C" w:rsidRDefault="00246CB1">
      <w:pPr>
        <w:spacing w:after="5" w:line="340" w:lineRule="auto"/>
        <w:ind w:left="307" w:right="14" w:firstLine="696"/>
        <w:jc w:val="both"/>
      </w:pPr>
      <w:r>
        <w:t xml:space="preserve">Гиперплазия периоста также может быть вызвана зоной прорезывания зуба, с чем может быть связан средний возраст дебюта - </w:t>
      </w:r>
      <w:r>
        <w:t>8,8- 1 лет [49]. Воспалительные сигналы могут регулировать периостальный ответ с помощью матриксной металлопротеиназа-9 (Мтр9), экспрессируемой нейтрофилами и макрофагами в зоне воспаления. ММР9 опосредовано влияет на дифференцировку скелетных клеток, регу</w:t>
      </w:r>
      <w:r>
        <w:t>лируя воспалительный ответ и распределение воспалительных клеток, приводящие к локальной регуляции дифференцировки клеток в области периоста [63]. Критическим регулятором воспаления является СОХ-2 - изоформа циклооксигеназы, фермента, ограничивающего скоро</w:t>
      </w:r>
      <w:r>
        <w:t xml:space="preserve">сть биосинтеза простагландина. Сверх-экспрессия Сох-2 увеличивает скорость остеогенеза [68]. Избыточная воспалительная стимуляция данным фактором на фоне хронической низковирулентной флоры, не приводящей к избыточной воспалительной реакции, а также период </w:t>
      </w:r>
      <w:r>
        <w:t>прорезывания коренных зубов повышают остеобластическую активность периоста [43].</w:t>
      </w:r>
    </w:p>
    <w:p w:rsidR="0004504C" w:rsidRDefault="00246CB1">
      <w:pPr>
        <w:spacing w:after="78" w:line="358" w:lineRule="auto"/>
        <w:ind w:left="337" w:right="14" w:firstLine="681"/>
        <w:jc w:val="both"/>
      </w:pPr>
      <w:r>
        <w:rPr>
          <w:sz w:val="24"/>
        </w:rPr>
        <w:t>З. Эпидемиология заболевания или состояния (группы заболеваний или состояний).</w:t>
      </w:r>
    </w:p>
    <w:p w:rsidR="0004504C" w:rsidRDefault="00246CB1">
      <w:pPr>
        <w:spacing w:after="35" w:line="341" w:lineRule="auto"/>
        <w:ind w:left="202" w:right="14" w:firstLine="43"/>
        <w:jc w:val="both"/>
      </w:pPr>
      <w:r>
        <w:rPr>
          <w:noProof/>
        </w:rPr>
        <w:drawing>
          <wp:inline distT="0" distB="0" distL="0" distR="0">
            <wp:extent cx="12197" cy="9144"/>
            <wp:effectExtent l="0" t="0" r="0" b="0"/>
            <wp:docPr id="20086" name="Picture 20086"/>
            <wp:cNvGraphicFramePr/>
            <a:graphic xmlns:a="http://schemas.openxmlformats.org/drawingml/2006/main">
              <a:graphicData uri="http://schemas.openxmlformats.org/drawingml/2006/picture">
                <pic:pic xmlns:pic="http://schemas.openxmlformats.org/drawingml/2006/picture">
                  <pic:nvPicPr>
                    <pic:cNvPr id="20086" name="Picture 20086"/>
                    <pic:cNvPicPr/>
                  </pic:nvPicPr>
                  <pic:blipFill>
                    <a:blip r:embed="rId46"/>
                    <a:stretch>
                      <a:fillRect/>
                    </a:stretch>
                  </pic:blipFill>
                  <pic:spPr>
                    <a:xfrm>
                      <a:off x="0" y="0"/>
                      <a:ext cx="12197" cy="9144"/>
                    </a:xfrm>
                    <a:prstGeom prst="rect">
                      <a:avLst/>
                    </a:prstGeom>
                  </pic:spPr>
                </pic:pic>
              </a:graphicData>
            </a:graphic>
          </wp:inline>
        </w:drawing>
      </w:r>
      <w:r>
        <w:t xml:space="preserve"> Эпидемиологические данные скудны, согласно литературным данным, распространенность хронических</w:t>
      </w:r>
      <w:r>
        <w:t xml:space="preserve"> негнойных форм остеомиелита составляет 1-2 : 1000000 [13, З, 45] или 2—594 всех случаев остеомиелита, однако истинная распространенность и заболеваемость может быть выше [15, 53]. Частота возникновения вторичного остеомиелита не из</w:t>
      </w:r>
      <w:r>
        <w:rPr>
          <w:noProof/>
        </w:rPr>
        <w:drawing>
          <wp:inline distT="0" distB="0" distL="0" distR="0">
            <wp:extent cx="9148" cy="6096"/>
            <wp:effectExtent l="0" t="0" r="0" b="0"/>
            <wp:docPr id="20087" name="Picture 20087"/>
            <wp:cNvGraphicFramePr/>
            <a:graphic xmlns:a="http://schemas.openxmlformats.org/drawingml/2006/main">
              <a:graphicData uri="http://schemas.openxmlformats.org/drawingml/2006/picture">
                <pic:pic xmlns:pic="http://schemas.openxmlformats.org/drawingml/2006/picture">
                  <pic:nvPicPr>
                    <pic:cNvPr id="20087" name="Picture 20087"/>
                    <pic:cNvPicPr/>
                  </pic:nvPicPr>
                  <pic:blipFill>
                    <a:blip r:embed="rId47"/>
                    <a:stretch>
                      <a:fillRect/>
                    </a:stretch>
                  </pic:blipFill>
                  <pic:spPr>
                    <a:xfrm>
                      <a:off x="0" y="0"/>
                      <a:ext cx="9148" cy="6096"/>
                    </a:xfrm>
                    <a:prstGeom prst="rect">
                      <a:avLst/>
                    </a:prstGeom>
                  </pic:spPr>
                </pic:pic>
              </a:graphicData>
            </a:graphic>
          </wp:inline>
        </w:drawing>
      </w:r>
      <w:r>
        <w:t xml:space="preserve"> вестна, т.к. является </w:t>
      </w:r>
      <w:r>
        <w:t>последствием неправильного лечения острого остеомиелита или наличием инородных тел и встречается чаще первичных форм [19].</w:t>
      </w:r>
    </w:p>
    <w:p w:rsidR="0004504C" w:rsidRDefault="00246CB1">
      <w:pPr>
        <w:spacing w:after="61" w:line="353" w:lineRule="auto"/>
        <w:ind w:left="327" w:right="14" w:firstLine="283"/>
        <w:jc w:val="both"/>
      </w:pPr>
      <w:r>
        <w:rPr>
          <w:noProof/>
        </w:rPr>
        <w:drawing>
          <wp:inline distT="0" distB="0" distL="0" distR="0">
            <wp:extent cx="15246" cy="9144"/>
            <wp:effectExtent l="0" t="0" r="0" b="0"/>
            <wp:docPr id="20088" name="Picture 20088"/>
            <wp:cNvGraphicFramePr/>
            <a:graphic xmlns:a="http://schemas.openxmlformats.org/drawingml/2006/main">
              <a:graphicData uri="http://schemas.openxmlformats.org/drawingml/2006/picture">
                <pic:pic xmlns:pic="http://schemas.openxmlformats.org/drawingml/2006/picture">
                  <pic:nvPicPr>
                    <pic:cNvPr id="20088" name="Picture 20088"/>
                    <pic:cNvPicPr/>
                  </pic:nvPicPr>
                  <pic:blipFill>
                    <a:blip r:embed="rId48"/>
                    <a:stretch>
                      <a:fillRect/>
                    </a:stretch>
                  </pic:blipFill>
                  <pic:spPr>
                    <a:xfrm>
                      <a:off x="0" y="0"/>
                      <a:ext cx="15246" cy="9144"/>
                    </a:xfrm>
                    <a:prstGeom prst="rect">
                      <a:avLst/>
                    </a:prstGeom>
                  </pic:spPr>
                </pic:pic>
              </a:graphicData>
            </a:graphic>
          </wp:inline>
        </w:drawing>
      </w:r>
      <w:r>
        <w:t xml:space="preserve"> Хронический остеомиелит челюсти отмечен у детей обоего пола с преимущественным поражением нижней челюсти [1, 31]. Первично-хронический остеомиелит поражает женщин в четыре раза чаще, чем мужчин, а средний возраст его появления составляет 910,8 лет. [5]. Д</w:t>
      </w:r>
      <w:r>
        <w:t>ля продуктивных форм периостита, наоборот, характерны лица мужского пола с преобладанием 1-1,4:1 и дебютом в 8,8-11, лет. [4]</w:t>
      </w:r>
    </w:p>
    <w:p w:rsidR="0004504C" w:rsidRDefault="00246CB1">
      <w:pPr>
        <w:numPr>
          <w:ilvl w:val="0"/>
          <w:numId w:val="5"/>
        </w:numPr>
        <w:spacing w:after="53" w:line="327" w:lineRule="auto"/>
        <w:ind w:right="46" w:firstLine="681"/>
        <w:jc w:val="both"/>
      </w:pPr>
      <w:r>
        <w:rPr>
          <w:sz w:val="24"/>
        </w:rPr>
        <w:t>Особенности кодирования заболевания или состояния (группы заболеваниЙ или состояний) по Международной статистической классификации</w:t>
      </w:r>
      <w:r>
        <w:rPr>
          <w:sz w:val="24"/>
        </w:rPr>
        <w:t xml:space="preserve"> болезней и проблем, связанных со здоровьем.</w:t>
      </w:r>
    </w:p>
    <w:p w:rsidR="0004504C" w:rsidRDefault="00246CB1">
      <w:pPr>
        <w:spacing w:after="77" w:line="260" w:lineRule="auto"/>
        <w:ind w:left="990" w:right="14"/>
        <w:jc w:val="both"/>
      </w:pPr>
      <w:r>
        <w:rPr>
          <w:sz w:val="24"/>
        </w:rPr>
        <w:t>К10.2 Воспалительные заболевания челюстей</w:t>
      </w:r>
    </w:p>
    <w:p w:rsidR="0004504C" w:rsidRDefault="00246CB1">
      <w:pPr>
        <w:spacing w:after="135" w:line="260" w:lineRule="auto"/>
        <w:ind w:left="985" w:right="14"/>
        <w:jc w:val="both"/>
      </w:pPr>
      <w:r>
        <w:rPr>
          <w:sz w:val="24"/>
        </w:rPr>
        <w:t>ММ Остеомиелит</w:t>
      </w:r>
    </w:p>
    <w:p w:rsidR="0004504C" w:rsidRDefault="00246CB1">
      <w:pPr>
        <w:tabs>
          <w:tab w:val="center" w:pos="565"/>
          <w:tab w:val="center" w:pos="3304"/>
        </w:tabs>
        <w:spacing w:after="136" w:line="267" w:lineRule="auto"/>
      </w:pPr>
      <w:r>
        <w:tab/>
      </w:r>
      <w:r>
        <w:rPr>
          <w:noProof/>
        </w:rPr>
        <w:drawing>
          <wp:inline distT="0" distB="0" distL="0" distR="0">
            <wp:extent cx="6098" cy="6096"/>
            <wp:effectExtent l="0" t="0" r="0" b="0"/>
            <wp:docPr id="20089" name="Picture 20089"/>
            <wp:cNvGraphicFramePr/>
            <a:graphic xmlns:a="http://schemas.openxmlformats.org/drawingml/2006/main">
              <a:graphicData uri="http://schemas.openxmlformats.org/drawingml/2006/picture">
                <pic:pic xmlns:pic="http://schemas.openxmlformats.org/drawingml/2006/picture">
                  <pic:nvPicPr>
                    <pic:cNvPr id="20089" name="Picture 20089"/>
                    <pic:cNvPicPr/>
                  </pic:nvPicPr>
                  <pic:blipFill>
                    <a:blip r:embed="rId49"/>
                    <a:stretch>
                      <a:fillRect/>
                    </a:stretch>
                  </pic:blipFill>
                  <pic:spPr>
                    <a:xfrm>
                      <a:off x="0" y="0"/>
                      <a:ext cx="6098" cy="6096"/>
                    </a:xfrm>
                    <a:prstGeom prst="rect">
                      <a:avLst/>
                    </a:prstGeom>
                  </pic:spPr>
                </pic:pic>
              </a:graphicData>
            </a:graphic>
          </wp:inline>
        </w:drawing>
      </w:r>
      <w:r>
        <w:tab/>
        <w:t>Данный код включает следующие заболевания:</w:t>
      </w:r>
    </w:p>
    <w:p w:rsidR="0004504C" w:rsidRDefault="00246CB1">
      <w:pPr>
        <w:numPr>
          <w:ilvl w:val="4"/>
          <w:numId w:val="9"/>
        </w:numPr>
        <w:spacing w:after="125" w:line="267" w:lineRule="auto"/>
        <w:ind w:right="14" w:hanging="341"/>
        <w:jc w:val="both"/>
      </w:pPr>
      <w:r>
        <w:t>М86,0 Острый гематогенный остеомиелит</w:t>
      </w:r>
    </w:p>
    <w:p w:rsidR="0004504C" w:rsidRDefault="00246CB1">
      <w:pPr>
        <w:numPr>
          <w:ilvl w:val="4"/>
          <w:numId w:val="9"/>
        </w:numPr>
        <w:spacing w:after="132" w:line="260" w:lineRule="auto"/>
        <w:ind w:right="14" w:hanging="341"/>
        <w:jc w:val="both"/>
      </w:pPr>
      <w:r>
        <w:rPr>
          <w:sz w:val="24"/>
        </w:rPr>
        <w:t>М86.1 Другие формы острого остеомиелита</w:t>
      </w:r>
    </w:p>
    <w:p w:rsidR="0004504C" w:rsidRDefault="00246CB1">
      <w:pPr>
        <w:spacing w:after="130" w:line="267" w:lineRule="auto"/>
        <w:ind w:left="1331" w:right="14"/>
        <w:jc w:val="both"/>
      </w:pPr>
      <w:r>
        <w:t>З. М86.2 Подострый остеомиелит</w:t>
      </w:r>
    </w:p>
    <w:p w:rsidR="0004504C" w:rsidRDefault="00246CB1">
      <w:pPr>
        <w:numPr>
          <w:ilvl w:val="4"/>
          <w:numId w:val="10"/>
        </w:numPr>
        <w:spacing w:after="127" w:line="267" w:lineRule="auto"/>
        <w:ind w:right="14" w:hanging="701"/>
        <w:jc w:val="both"/>
      </w:pPr>
      <w:r>
        <w:t>М86.З Хронический многоочаговый остеомиелит</w:t>
      </w:r>
    </w:p>
    <w:p w:rsidR="0004504C" w:rsidRDefault="00246CB1">
      <w:pPr>
        <w:numPr>
          <w:ilvl w:val="4"/>
          <w:numId w:val="10"/>
        </w:numPr>
        <w:spacing w:after="132" w:line="267" w:lineRule="auto"/>
        <w:ind w:right="14" w:hanging="701"/>
        <w:jc w:val="both"/>
      </w:pPr>
      <w:r>
        <w:t>М86.4 Хронический остеомиелит с дренированным синусом</w:t>
      </w:r>
    </w:p>
    <w:p w:rsidR="0004504C" w:rsidRDefault="00246CB1">
      <w:pPr>
        <w:numPr>
          <w:ilvl w:val="4"/>
          <w:numId w:val="10"/>
        </w:numPr>
        <w:spacing w:after="124" w:line="267" w:lineRule="auto"/>
        <w:ind w:right="14" w:hanging="701"/>
        <w:jc w:val="both"/>
      </w:pPr>
      <w:r>
        <w:t>М86.5 Другие хронические гематогенные остеомиелиты</w:t>
      </w:r>
    </w:p>
    <w:p w:rsidR="0004504C" w:rsidRDefault="00246CB1">
      <w:pPr>
        <w:numPr>
          <w:ilvl w:val="4"/>
          <w:numId w:val="10"/>
        </w:numPr>
        <w:spacing w:after="129" w:line="267" w:lineRule="auto"/>
        <w:ind w:right="14" w:hanging="701"/>
        <w:jc w:val="both"/>
      </w:pPr>
      <w:r>
        <w:t>М86.6 Другой хронический остеомиелит</w:t>
      </w:r>
    </w:p>
    <w:p w:rsidR="0004504C" w:rsidRDefault="00246CB1">
      <w:pPr>
        <w:numPr>
          <w:ilvl w:val="4"/>
          <w:numId w:val="10"/>
        </w:numPr>
        <w:spacing w:after="133" w:line="267" w:lineRule="auto"/>
        <w:ind w:right="14" w:hanging="701"/>
        <w:jc w:val="both"/>
      </w:pPr>
      <w:r>
        <w:t>М86.8 Другой остеомиелит</w:t>
      </w:r>
    </w:p>
    <w:p w:rsidR="0004504C" w:rsidRDefault="00246CB1">
      <w:pPr>
        <w:numPr>
          <w:ilvl w:val="4"/>
          <w:numId w:val="10"/>
        </w:numPr>
        <w:spacing w:after="154" w:line="267" w:lineRule="auto"/>
        <w:ind w:right="14" w:hanging="701"/>
        <w:jc w:val="both"/>
      </w:pPr>
      <w:r>
        <w:t>М86.9 Остеомиелит неуточненный</w:t>
      </w:r>
    </w:p>
    <w:p w:rsidR="0004504C" w:rsidRDefault="00246CB1">
      <w:pPr>
        <w:numPr>
          <w:ilvl w:val="0"/>
          <w:numId w:val="5"/>
        </w:numPr>
        <w:spacing w:after="67" w:line="346" w:lineRule="auto"/>
        <w:ind w:right="46" w:firstLine="681"/>
        <w:jc w:val="both"/>
      </w:pPr>
      <w:r>
        <w:rPr>
          <w:sz w:val="24"/>
        </w:rPr>
        <w:t>Классификация заболевания или состояния (группы заболеваний или состояний).</w:t>
      </w:r>
    </w:p>
    <w:p w:rsidR="0004504C" w:rsidRDefault="00246CB1">
      <w:pPr>
        <w:spacing w:after="5" w:line="350" w:lineRule="auto"/>
        <w:ind w:left="985" w:right="115" w:firstLine="672"/>
        <w:jc w:val="both"/>
      </w:pPr>
      <w:r>
        <w:t>Обзор литературы по остеомиелиту челюсти раскрывает широкий спектр предлагаемых классификаций, основанных на различных аспектах, таких как клиническое течение, рентгенологические о</w:t>
      </w:r>
      <w:r>
        <w:t>собенности, патогенез и этиология. В большинстве случаев остеомиелит челюстей включает следующие заболевания:</w:t>
      </w:r>
    </w:p>
    <w:p w:rsidR="0004504C" w:rsidRDefault="00246CB1">
      <w:pPr>
        <w:spacing w:after="125" w:line="267" w:lineRule="auto"/>
        <w:ind w:left="1042" w:right="14"/>
        <w:jc w:val="both"/>
      </w:pPr>
      <w:r>
        <w:t>1 . Остеит челюсти (острый/хронический/гнойный)</w:t>
      </w:r>
    </w:p>
    <w:p w:rsidR="0004504C" w:rsidRDefault="00246CB1">
      <w:pPr>
        <w:spacing w:after="133" w:line="260" w:lineRule="auto"/>
        <w:ind w:left="1018" w:right="14"/>
        <w:jc w:val="both"/>
      </w:pPr>
      <w:r>
        <w:rPr>
          <w:sz w:val="24"/>
        </w:rPr>
        <w:t xml:space="preserve">2. Остеомиелит (неонатальный) челюсти (острый/хронический/гнойный) </w:t>
      </w:r>
      <w:r>
        <w:rPr>
          <w:noProof/>
        </w:rPr>
        <w:drawing>
          <wp:inline distT="0" distB="0" distL="0" distR="0">
            <wp:extent cx="6096" cy="6096"/>
            <wp:effectExtent l="0" t="0" r="0" b="0"/>
            <wp:docPr id="21404" name="Picture 21404"/>
            <wp:cNvGraphicFramePr/>
            <a:graphic xmlns:a="http://schemas.openxmlformats.org/drawingml/2006/main">
              <a:graphicData uri="http://schemas.openxmlformats.org/drawingml/2006/picture">
                <pic:pic xmlns:pic="http://schemas.openxmlformats.org/drawingml/2006/picture">
                  <pic:nvPicPr>
                    <pic:cNvPr id="21404" name="Picture 21404"/>
                    <pic:cNvPicPr/>
                  </pic:nvPicPr>
                  <pic:blipFill>
                    <a:blip r:embed="rId50"/>
                    <a:stretch>
                      <a:fillRect/>
                    </a:stretch>
                  </pic:blipFill>
                  <pic:spPr>
                    <a:xfrm>
                      <a:off x="0" y="0"/>
                      <a:ext cx="6096" cy="6096"/>
                    </a:xfrm>
                    <a:prstGeom prst="rect">
                      <a:avLst/>
                    </a:prstGeom>
                  </pic:spPr>
                </pic:pic>
              </a:graphicData>
            </a:graphic>
          </wp:inline>
        </w:drawing>
      </w:r>
    </w:p>
    <w:p w:rsidR="0004504C" w:rsidRDefault="00246CB1">
      <w:pPr>
        <w:tabs>
          <w:tab w:val="center" w:pos="1802"/>
          <w:tab w:val="center" w:pos="4968"/>
          <w:tab w:val="center" w:pos="7759"/>
          <w:tab w:val="right" w:pos="9385"/>
        </w:tabs>
        <w:spacing w:after="99" w:line="260" w:lineRule="auto"/>
      </w:pPr>
      <w:r>
        <w:rPr>
          <w:sz w:val="24"/>
        </w:rPr>
        <w:tab/>
      </w:r>
      <w:r>
        <w:rPr>
          <w:sz w:val="24"/>
        </w:rPr>
        <w:t>з. Остеонекроз</w:t>
      </w:r>
      <w:r>
        <w:rPr>
          <w:sz w:val="24"/>
        </w:rPr>
        <w:tab/>
        <w:t>(медикаминтозный/радиационный)</w:t>
      </w:r>
      <w:r>
        <w:rPr>
          <w:sz w:val="24"/>
        </w:rPr>
        <w:tab/>
        <w:t>челюсти</w:t>
      </w:r>
      <w:r>
        <w:rPr>
          <w:sz w:val="24"/>
        </w:rPr>
        <w:tab/>
        <w:t>(ост-</w:t>
      </w:r>
    </w:p>
    <w:p w:rsidR="0004504C" w:rsidRDefault="00246CB1">
      <w:pPr>
        <w:spacing w:after="121" w:line="267" w:lineRule="auto"/>
        <w:ind w:left="1354" w:right="14"/>
        <w:jc w:val="both"/>
      </w:pPr>
      <w:r>
        <w:t>рый/хронический/гнойный)</w:t>
      </w:r>
    </w:p>
    <w:p w:rsidR="0004504C" w:rsidRDefault="00246CB1">
      <w:pPr>
        <w:numPr>
          <w:ilvl w:val="3"/>
          <w:numId w:val="6"/>
        </w:numPr>
        <w:spacing w:after="123" w:line="267" w:lineRule="auto"/>
        <w:ind w:right="14" w:hanging="355"/>
        <w:jc w:val="both"/>
      </w:pPr>
      <w:r>
        <w:t>Периостит челюсти (острый/хронический/гнойный)</w:t>
      </w:r>
    </w:p>
    <w:p w:rsidR="0004504C" w:rsidRDefault="00246CB1">
      <w:pPr>
        <w:numPr>
          <w:ilvl w:val="3"/>
          <w:numId w:val="6"/>
        </w:numPr>
        <w:spacing w:after="130" w:line="267" w:lineRule="auto"/>
        <w:ind w:right="14" w:hanging="355"/>
        <w:jc w:val="both"/>
      </w:pPr>
      <w:r>
        <w:t>Секвестр челюстной кости</w:t>
      </w:r>
    </w:p>
    <w:p w:rsidR="0004504C" w:rsidRDefault="00246CB1">
      <w:pPr>
        <w:spacing w:after="5" w:line="350" w:lineRule="auto"/>
        <w:ind w:left="331" w:right="91" w:firstLine="686"/>
        <w:jc w:val="both"/>
      </w:pPr>
      <w:r>
        <w:t>Большинство авторов классифицирует остеомиелит как острый и хронический. Острый остеомиелит отличае</w:t>
      </w:r>
      <w:r>
        <w:t>тся от хронического остеомиелита, продолжительностью менее четырех недель от момента появления клинических симптомов. Многие авторы утверждают, что хронический остеомиелит челюстей может быть далее разделен на две основные категории: гнойный и не гнойный [</w:t>
      </w:r>
      <w:r>
        <w:t>30]. Классификации хронического остеомиелита может быть разделена на следующие категории.</w:t>
      </w:r>
    </w:p>
    <w:p w:rsidR="0004504C" w:rsidRDefault="00246CB1">
      <w:pPr>
        <w:spacing w:after="118" w:line="260" w:lineRule="auto"/>
        <w:ind w:left="1008" w:right="14"/>
        <w:jc w:val="both"/>
      </w:pPr>
      <w:r>
        <w:rPr>
          <w:sz w:val="24"/>
        </w:rPr>
        <w:t>По течению:</w:t>
      </w:r>
    </w:p>
    <w:p w:rsidR="0004504C" w:rsidRDefault="00246CB1">
      <w:pPr>
        <w:tabs>
          <w:tab w:val="center" w:pos="1097"/>
          <w:tab w:val="center" w:pos="2854"/>
        </w:tabs>
        <w:spacing w:after="141" w:line="267" w:lineRule="auto"/>
      </w:pPr>
      <w:r>
        <w:tab/>
      </w:r>
      <w:r>
        <w:t>1.</w:t>
      </w:r>
      <w:r>
        <w:tab/>
        <w:t>Первично-хронический</w:t>
      </w:r>
    </w:p>
    <w:p w:rsidR="0004504C" w:rsidRDefault="00246CB1">
      <w:pPr>
        <w:numPr>
          <w:ilvl w:val="1"/>
          <w:numId w:val="7"/>
        </w:numPr>
        <w:spacing w:after="139" w:line="267" w:lineRule="auto"/>
        <w:ind w:right="14" w:hanging="677"/>
        <w:jc w:val="both"/>
      </w:pPr>
      <w:r>
        <w:t>Ювенильный (продуктивный)</w:t>
      </w:r>
    </w:p>
    <w:p w:rsidR="0004504C" w:rsidRDefault="00246CB1">
      <w:pPr>
        <w:numPr>
          <w:ilvl w:val="1"/>
          <w:numId w:val="7"/>
        </w:numPr>
        <w:spacing w:after="136" w:line="267" w:lineRule="auto"/>
        <w:ind w:right="14" w:hanging="677"/>
        <w:jc w:val="both"/>
      </w:pPr>
      <w:r>
        <w:t>Синдром ассоциированный:</w:t>
      </w:r>
    </w:p>
    <w:p w:rsidR="0004504C" w:rsidRDefault="00246CB1">
      <w:pPr>
        <w:spacing w:after="140" w:line="267" w:lineRule="auto"/>
        <w:ind w:left="1032" w:right="14"/>
        <w:jc w:val="both"/>
      </w:pPr>
      <w:r>
        <w:t>1.2.1. Хронический рецидивирующий мультифокальныйБАРНО-синдром</w:t>
      </w:r>
    </w:p>
    <w:p w:rsidR="0004504C" w:rsidRDefault="00246CB1">
      <w:pPr>
        <w:numPr>
          <w:ilvl w:val="1"/>
          <w:numId w:val="8"/>
        </w:numPr>
        <w:spacing w:after="138" w:line="267" w:lineRule="auto"/>
        <w:ind w:right="14" w:hanging="677"/>
        <w:jc w:val="both"/>
      </w:pPr>
      <w:r>
        <w:t>Синдром Мажида</w:t>
      </w:r>
    </w:p>
    <w:p w:rsidR="0004504C" w:rsidRDefault="00246CB1">
      <w:pPr>
        <w:numPr>
          <w:ilvl w:val="1"/>
          <w:numId w:val="8"/>
        </w:numPr>
        <w:spacing w:after="132" w:line="267" w:lineRule="auto"/>
        <w:ind w:right="14" w:hanging="677"/>
        <w:jc w:val="both"/>
      </w:pPr>
      <w:r>
        <w:t>Дефицит антагониста рецептора интерлейкина-1 (DIRA)</w:t>
      </w:r>
    </w:p>
    <w:p w:rsidR="0004504C" w:rsidRDefault="00246CB1">
      <w:pPr>
        <w:numPr>
          <w:ilvl w:val="1"/>
          <w:numId w:val="8"/>
        </w:numPr>
        <w:spacing w:after="106" w:line="267" w:lineRule="auto"/>
        <w:ind w:right="14" w:hanging="677"/>
        <w:jc w:val="both"/>
      </w:pPr>
      <w:r>
        <w:t>Пиогенный артрит, пиодермия гангренозная и угревая сыпь САРА)</w:t>
      </w:r>
    </w:p>
    <w:p w:rsidR="0004504C" w:rsidRDefault="00246CB1">
      <w:pPr>
        <w:tabs>
          <w:tab w:val="center" w:pos="1075"/>
          <w:tab w:val="center" w:pos="2839"/>
        </w:tabs>
        <w:spacing w:after="129" w:line="267" w:lineRule="auto"/>
      </w:pPr>
      <w:r>
        <w:tab/>
      </w:r>
      <w:r>
        <w:t>2.</w:t>
      </w:r>
      <w:r>
        <w:tab/>
        <w:t>Вторично-хронический</w:t>
      </w:r>
    </w:p>
    <w:p w:rsidR="0004504C" w:rsidRDefault="00246CB1">
      <w:pPr>
        <w:tabs>
          <w:tab w:val="center" w:pos="1157"/>
          <w:tab w:val="center" w:pos="2412"/>
        </w:tabs>
        <w:spacing w:after="128" w:line="267" w:lineRule="auto"/>
      </w:pPr>
      <w:r>
        <w:tab/>
      </w:r>
      <w:r>
        <w:t>2.1.</w:t>
      </w:r>
      <w:r>
        <w:tab/>
        <w:t>Одонтогенный</w:t>
      </w:r>
    </w:p>
    <w:p w:rsidR="0004504C" w:rsidRDefault="00246CB1">
      <w:pPr>
        <w:tabs>
          <w:tab w:val="center" w:pos="1022"/>
          <w:tab w:val="center" w:pos="2522"/>
        </w:tabs>
        <w:spacing w:after="115" w:line="267" w:lineRule="auto"/>
      </w:pPr>
      <w:r>
        <w:tab/>
      </w:r>
      <w:r>
        <w:rPr>
          <w:noProof/>
        </w:rPr>
        <w:drawing>
          <wp:inline distT="0" distB="0" distL="0" distR="0">
            <wp:extent cx="9144" cy="6097"/>
            <wp:effectExtent l="0" t="0" r="0" b="0"/>
            <wp:docPr id="21405" name="Picture 21405"/>
            <wp:cNvGraphicFramePr/>
            <a:graphic xmlns:a="http://schemas.openxmlformats.org/drawingml/2006/main">
              <a:graphicData uri="http://schemas.openxmlformats.org/drawingml/2006/picture">
                <pic:pic xmlns:pic="http://schemas.openxmlformats.org/drawingml/2006/picture">
                  <pic:nvPicPr>
                    <pic:cNvPr id="21405" name="Picture 21405"/>
                    <pic:cNvPicPr/>
                  </pic:nvPicPr>
                  <pic:blipFill>
                    <a:blip r:embed="rId51"/>
                    <a:stretch>
                      <a:fillRect/>
                    </a:stretch>
                  </pic:blipFill>
                  <pic:spPr>
                    <a:xfrm>
                      <a:off x="0" y="0"/>
                      <a:ext cx="9144" cy="6097"/>
                    </a:xfrm>
                    <a:prstGeom prst="rect">
                      <a:avLst/>
                    </a:prstGeom>
                  </pic:spPr>
                </pic:pic>
              </a:graphicData>
            </a:graphic>
          </wp:inline>
        </w:drawing>
      </w:r>
      <w:r>
        <w:t xml:space="preserve"> 2.2.</w:t>
      </w:r>
      <w:r>
        <w:tab/>
        <w:t>Неодонтогенный</w:t>
      </w:r>
    </w:p>
    <w:p w:rsidR="0004504C" w:rsidRDefault="00246CB1">
      <w:pPr>
        <w:spacing w:after="172" w:line="267" w:lineRule="auto"/>
        <w:ind w:left="994" w:right="14"/>
        <w:jc w:val="both"/>
      </w:pPr>
      <w:r>
        <w:t>2.2.1. Неонатальный (гематогенный, метастастатический)</w:t>
      </w:r>
    </w:p>
    <w:p w:rsidR="0004504C" w:rsidRDefault="00246CB1">
      <w:pPr>
        <w:spacing w:after="142" w:line="267" w:lineRule="auto"/>
        <w:ind w:left="989" w:right="14"/>
        <w:jc w:val="both"/>
      </w:pPr>
      <w:r>
        <w:t>22.2. Травматический</w:t>
      </w:r>
    </w:p>
    <w:p w:rsidR="0004504C" w:rsidRDefault="00246CB1">
      <w:pPr>
        <w:spacing w:after="126" w:line="267" w:lineRule="auto"/>
        <w:ind w:left="989" w:right="14"/>
        <w:jc w:val="both"/>
      </w:pPr>
      <w:r>
        <w:t>2.23. Обусловленный инородным телом</w:t>
      </w:r>
    </w:p>
    <w:p w:rsidR="0004504C" w:rsidRDefault="00246CB1">
      <w:pPr>
        <w:spacing w:after="136" w:line="267" w:lineRule="auto"/>
        <w:ind w:left="989" w:right="14"/>
        <w:jc w:val="both"/>
      </w:pPr>
      <w:r>
        <w:t>22.4. Обусловленный мальформацией сосудов</w:t>
      </w:r>
    </w:p>
    <w:p w:rsidR="0004504C" w:rsidRDefault="00246CB1">
      <w:pPr>
        <w:tabs>
          <w:tab w:val="center" w:pos="1061"/>
          <w:tab w:val="center" w:pos="2976"/>
        </w:tabs>
        <w:spacing w:after="89" w:line="267" w:lineRule="auto"/>
      </w:pPr>
      <w:r>
        <w:tab/>
      </w:r>
      <w:r>
        <w:t>з.</w:t>
      </w:r>
      <w:r>
        <w:tab/>
        <w:t>Продуктивный периостит</w:t>
      </w:r>
      <w:r>
        <w:rPr>
          <w:noProof/>
        </w:rPr>
        <w:drawing>
          <wp:inline distT="0" distB="0" distL="0" distR="0">
            <wp:extent cx="9144" cy="6096"/>
            <wp:effectExtent l="0" t="0" r="0" b="0"/>
            <wp:docPr id="21406" name="Picture 21406"/>
            <wp:cNvGraphicFramePr/>
            <a:graphic xmlns:a="http://schemas.openxmlformats.org/drawingml/2006/main">
              <a:graphicData uri="http://schemas.openxmlformats.org/drawingml/2006/picture">
                <pic:pic xmlns:pic="http://schemas.openxmlformats.org/drawingml/2006/picture">
                  <pic:nvPicPr>
                    <pic:cNvPr id="21406" name="Picture 21406"/>
                    <pic:cNvPicPr/>
                  </pic:nvPicPr>
                  <pic:blipFill>
                    <a:blip r:embed="rId52"/>
                    <a:stretch>
                      <a:fillRect/>
                    </a:stretch>
                  </pic:blipFill>
                  <pic:spPr>
                    <a:xfrm>
                      <a:off x="0" y="0"/>
                      <a:ext cx="9144" cy="6096"/>
                    </a:xfrm>
                    <a:prstGeom prst="rect">
                      <a:avLst/>
                    </a:prstGeom>
                  </pic:spPr>
                </pic:pic>
              </a:graphicData>
            </a:graphic>
          </wp:inline>
        </w:drawing>
      </w:r>
    </w:p>
    <w:p w:rsidR="0004504C" w:rsidRDefault="00246CB1">
      <w:pPr>
        <w:numPr>
          <w:ilvl w:val="1"/>
          <w:numId w:val="11"/>
        </w:numPr>
        <w:spacing w:after="133" w:line="267" w:lineRule="auto"/>
        <w:ind w:right="14" w:hanging="706"/>
        <w:jc w:val="both"/>
      </w:pPr>
      <w:r>
        <w:t>Простой (регрессирующий)</w:t>
      </w:r>
    </w:p>
    <w:p w:rsidR="0004504C" w:rsidRDefault="00246CB1">
      <w:pPr>
        <w:numPr>
          <w:ilvl w:val="1"/>
          <w:numId w:val="11"/>
        </w:numPr>
        <w:spacing w:after="127" w:line="267" w:lineRule="auto"/>
        <w:ind w:right="14" w:hanging="706"/>
        <w:jc w:val="both"/>
      </w:pPr>
      <w:r>
        <w:t>Оссифицирующий (ранее назывался остеомиелит Гарре)</w:t>
      </w:r>
    </w:p>
    <w:p w:rsidR="0004504C" w:rsidRDefault="00246CB1">
      <w:pPr>
        <w:numPr>
          <w:ilvl w:val="1"/>
          <w:numId w:val="11"/>
        </w:numPr>
        <w:spacing w:after="91" w:line="267" w:lineRule="auto"/>
        <w:ind w:right="14" w:hanging="706"/>
        <w:jc w:val="both"/>
      </w:pPr>
      <w:r>
        <w:t>Посттравматический</w:t>
      </w:r>
    </w:p>
    <w:p w:rsidR="0004504C" w:rsidRDefault="00246CB1">
      <w:pPr>
        <w:spacing w:after="107" w:line="260" w:lineRule="auto"/>
        <w:ind w:left="994" w:right="14"/>
        <w:jc w:val="both"/>
      </w:pPr>
      <w:r>
        <w:rPr>
          <w:sz w:val="24"/>
        </w:rPr>
        <w:t>По этиологии:</w:t>
      </w:r>
    </w:p>
    <w:p w:rsidR="0004504C" w:rsidRDefault="00246CB1">
      <w:pPr>
        <w:spacing w:after="124" w:line="267" w:lineRule="auto"/>
        <w:ind w:left="1003" w:right="14"/>
        <w:jc w:val="both"/>
      </w:pPr>
      <w:r>
        <w:rPr>
          <w:noProof/>
        </w:rPr>
        <w:drawing>
          <wp:inline distT="0" distB="0" distL="0" distR="0">
            <wp:extent cx="73152" cy="97538"/>
            <wp:effectExtent l="0" t="0" r="0" b="0"/>
            <wp:docPr id="185132" name="Picture 185132"/>
            <wp:cNvGraphicFramePr/>
            <a:graphic xmlns:a="http://schemas.openxmlformats.org/drawingml/2006/main">
              <a:graphicData uri="http://schemas.openxmlformats.org/drawingml/2006/picture">
                <pic:pic xmlns:pic="http://schemas.openxmlformats.org/drawingml/2006/picture">
                  <pic:nvPicPr>
                    <pic:cNvPr id="185132" name="Picture 185132"/>
                    <pic:cNvPicPr/>
                  </pic:nvPicPr>
                  <pic:blipFill>
                    <a:blip r:embed="rId53"/>
                    <a:stretch>
                      <a:fillRect/>
                    </a:stretch>
                  </pic:blipFill>
                  <pic:spPr>
                    <a:xfrm>
                      <a:off x="0" y="0"/>
                      <a:ext cx="73152" cy="97538"/>
                    </a:xfrm>
                    <a:prstGeom prst="rect">
                      <a:avLst/>
                    </a:prstGeom>
                  </pic:spPr>
                </pic:pic>
              </a:graphicData>
            </a:graphic>
          </wp:inline>
        </w:drawing>
      </w:r>
      <w:r>
        <w:t>Гнойный</w:t>
      </w:r>
    </w:p>
    <w:p w:rsidR="0004504C" w:rsidRDefault="00246CB1">
      <w:pPr>
        <w:tabs>
          <w:tab w:val="center" w:pos="1138"/>
          <w:tab w:val="center" w:pos="2450"/>
        </w:tabs>
        <w:spacing w:after="5" w:line="267" w:lineRule="auto"/>
      </w:pPr>
      <w:r>
        <w:tab/>
      </w:r>
      <w:r>
        <w:t>1 . 1 .</w:t>
      </w:r>
      <w:r>
        <w:tab/>
        <w:t>Специфический</w:t>
      </w:r>
    </w:p>
    <w:p w:rsidR="0004504C" w:rsidRDefault="00246CB1">
      <w:pPr>
        <w:spacing w:after="40" w:line="267" w:lineRule="auto"/>
        <w:ind w:left="1038" w:right="14"/>
        <w:jc w:val="both"/>
      </w:pPr>
      <w:r>
        <w:t>l . l . l . Туберкулезный</w:t>
      </w:r>
    </w:p>
    <w:p w:rsidR="0004504C" w:rsidRDefault="00246CB1">
      <w:pPr>
        <w:spacing w:after="134" w:line="267" w:lineRule="auto"/>
        <w:ind w:left="1038" w:right="14"/>
        <w:jc w:val="both"/>
      </w:pPr>
      <w:r>
        <w:t>1.1.2. Актиномикозный</w:t>
      </w:r>
    </w:p>
    <w:p w:rsidR="0004504C" w:rsidRDefault="00246CB1">
      <w:pPr>
        <w:tabs>
          <w:tab w:val="center" w:pos="2260"/>
          <w:tab w:val="center" w:pos="3816"/>
        </w:tabs>
        <w:spacing w:after="170" w:line="267" w:lineRule="auto"/>
      </w:pPr>
      <w:r>
        <w:tab/>
      </w:r>
      <w:r>
        <w:rPr>
          <w:noProof/>
        </w:rPr>
        <w:drawing>
          <wp:inline distT="0" distB="0" distL="0" distR="0">
            <wp:extent cx="176853" cy="91441"/>
            <wp:effectExtent l="0" t="0" r="0" b="0"/>
            <wp:docPr id="185135" name="Picture 185135"/>
            <wp:cNvGraphicFramePr/>
            <a:graphic xmlns:a="http://schemas.openxmlformats.org/drawingml/2006/main">
              <a:graphicData uri="http://schemas.openxmlformats.org/drawingml/2006/picture">
                <pic:pic xmlns:pic="http://schemas.openxmlformats.org/drawingml/2006/picture">
                  <pic:nvPicPr>
                    <pic:cNvPr id="185135" name="Picture 185135"/>
                    <pic:cNvPicPr/>
                  </pic:nvPicPr>
                  <pic:blipFill>
                    <a:blip r:embed="rId54"/>
                    <a:stretch>
                      <a:fillRect/>
                    </a:stretch>
                  </pic:blipFill>
                  <pic:spPr>
                    <a:xfrm>
                      <a:off x="0" y="0"/>
                      <a:ext cx="176853" cy="91441"/>
                    </a:xfrm>
                    <a:prstGeom prst="rect">
                      <a:avLst/>
                    </a:prstGeom>
                  </pic:spPr>
                </pic:pic>
              </a:graphicData>
            </a:graphic>
          </wp:inline>
        </w:drawing>
      </w:r>
      <w:r>
        <w:t>Неспецифический</w:t>
      </w:r>
      <w:r>
        <w:tab/>
      </w:r>
      <w:r>
        <w:rPr>
          <w:noProof/>
        </w:rPr>
        <w:drawing>
          <wp:inline distT="0" distB="0" distL="0" distR="0">
            <wp:extent cx="9148" cy="9144"/>
            <wp:effectExtent l="0" t="0" r="0" b="0"/>
            <wp:docPr id="22962" name="Picture 22962"/>
            <wp:cNvGraphicFramePr/>
            <a:graphic xmlns:a="http://schemas.openxmlformats.org/drawingml/2006/main">
              <a:graphicData uri="http://schemas.openxmlformats.org/drawingml/2006/picture">
                <pic:pic xmlns:pic="http://schemas.openxmlformats.org/drawingml/2006/picture">
                  <pic:nvPicPr>
                    <pic:cNvPr id="22962" name="Picture 22962"/>
                    <pic:cNvPicPr/>
                  </pic:nvPicPr>
                  <pic:blipFill>
                    <a:blip r:embed="rId55"/>
                    <a:stretch>
                      <a:fillRect/>
                    </a:stretch>
                  </pic:blipFill>
                  <pic:spPr>
                    <a:xfrm>
                      <a:off x="0" y="0"/>
                      <a:ext cx="9148" cy="9144"/>
                    </a:xfrm>
                    <a:prstGeom prst="rect">
                      <a:avLst/>
                    </a:prstGeom>
                  </pic:spPr>
                </pic:pic>
              </a:graphicData>
            </a:graphic>
          </wp:inline>
        </w:drawing>
      </w:r>
    </w:p>
    <w:p w:rsidR="0004504C" w:rsidRDefault="00246CB1">
      <w:pPr>
        <w:spacing w:after="93" w:line="267" w:lineRule="auto"/>
        <w:ind w:left="1038" w:right="14"/>
        <w:jc w:val="both"/>
      </w:pPr>
      <w:r>
        <w:t>l.2.l. Бактериальный</w:t>
      </w:r>
    </w:p>
    <w:p w:rsidR="0004504C" w:rsidRDefault="00246CB1">
      <w:pPr>
        <w:spacing w:after="121" w:line="267" w:lineRule="auto"/>
        <w:ind w:left="1038" w:right="14"/>
        <w:jc w:val="both"/>
      </w:pPr>
      <w:r>
        <w:t>12.2. Грибковый</w:t>
      </w:r>
    </w:p>
    <w:p w:rsidR="0004504C" w:rsidRDefault="00246CB1">
      <w:pPr>
        <w:numPr>
          <w:ilvl w:val="0"/>
          <w:numId w:val="12"/>
        </w:numPr>
        <w:spacing w:after="115" w:line="267" w:lineRule="auto"/>
        <w:ind w:right="14" w:hanging="706"/>
        <w:jc w:val="both"/>
      </w:pPr>
      <w:r>
        <w:t>Не гнойный</w:t>
      </w:r>
    </w:p>
    <w:p w:rsidR="0004504C" w:rsidRDefault="00246CB1">
      <w:pPr>
        <w:numPr>
          <w:ilvl w:val="1"/>
          <w:numId w:val="12"/>
        </w:numPr>
        <w:spacing w:after="132" w:line="267" w:lineRule="auto"/>
        <w:ind w:right="14" w:hanging="706"/>
        <w:jc w:val="both"/>
      </w:pPr>
      <w:r>
        <w:t>Остеорадионекроз</w:t>
      </w:r>
    </w:p>
    <w:p w:rsidR="0004504C" w:rsidRDefault="00246CB1">
      <w:pPr>
        <w:numPr>
          <w:ilvl w:val="1"/>
          <w:numId w:val="12"/>
        </w:numPr>
        <w:spacing w:after="127" w:line="267" w:lineRule="auto"/>
        <w:ind w:right="14" w:hanging="706"/>
        <w:jc w:val="both"/>
      </w:pPr>
      <w:r>
        <w:t>Медикаментозный</w:t>
      </w:r>
    </w:p>
    <w:p w:rsidR="0004504C" w:rsidRDefault="00246CB1">
      <w:pPr>
        <w:numPr>
          <w:ilvl w:val="1"/>
          <w:numId w:val="12"/>
        </w:numPr>
        <w:spacing w:after="122" w:line="267" w:lineRule="auto"/>
        <w:ind w:right="14" w:hanging="706"/>
        <w:jc w:val="both"/>
      </w:pPr>
      <w:r>
        <w:t>Аутоиммунный</w:t>
      </w:r>
    </w:p>
    <w:p w:rsidR="0004504C" w:rsidRDefault="00246CB1">
      <w:pPr>
        <w:spacing w:after="5" w:line="348" w:lineRule="auto"/>
        <w:ind w:left="342" w:right="14" w:firstLine="681"/>
        <w:jc w:val="both"/>
      </w:pPr>
      <w:r>
        <w:rPr>
          <w:sz w:val="24"/>
        </w:rPr>
        <w:t>По локализации и распространенности инфекционно-воспалительного процесса:</w:t>
      </w:r>
    </w:p>
    <w:p w:rsidR="0004504C" w:rsidRDefault="00246CB1">
      <w:pPr>
        <w:numPr>
          <w:ilvl w:val="0"/>
          <w:numId w:val="13"/>
        </w:numPr>
        <w:spacing w:after="155" w:line="267" w:lineRule="auto"/>
        <w:ind w:left="1730" w:right="14" w:hanging="711"/>
        <w:jc w:val="both"/>
      </w:pPr>
      <w:r>
        <w:t>Верхней челюсти</w:t>
      </w:r>
    </w:p>
    <w:p w:rsidR="0004504C" w:rsidRDefault="00246CB1">
      <w:pPr>
        <w:numPr>
          <w:ilvl w:val="1"/>
          <w:numId w:val="13"/>
        </w:numPr>
        <w:spacing w:after="39" w:line="343" w:lineRule="auto"/>
        <w:ind w:right="14" w:firstLine="682"/>
        <w:jc w:val="both"/>
      </w:pPr>
      <w:r>
        <w:rPr>
          <w:sz w:val="24"/>
        </w:rPr>
        <w:t>Локальный (зубоальвеолярный сегмент, альвеолярная часть челюсти; базис, ветвь нижней челюсти)</w:t>
      </w:r>
    </w:p>
    <w:p w:rsidR="0004504C" w:rsidRDefault="00246CB1">
      <w:pPr>
        <w:numPr>
          <w:ilvl w:val="1"/>
          <w:numId w:val="13"/>
        </w:numPr>
        <w:spacing w:after="111" w:line="267" w:lineRule="auto"/>
        <w:ind w:right="14" w:firstLine="682"/>
        <w:jc w:val="both"/>
      </w:pPr>
      <w:r>
        <w:t>Распространенный (тотальный и субтотальный)</w:t>
      </w:r>
    </w:p>
    <w:p w:rsidR="0004504C" w:rsidRDefault="00246CB1">
      <w:pPr>
        <w:numPr>
          <w:ilvl w:val="0"/>
          <w:numId w:val="13"/>
        </w:numPr>
        <w:spacing w:after="159" w:line="267" w:lineRule="auto"/>
        <w:ind w:left="1730" w:right="14" w:hanging="711"/>
        <w:jc w:val="both"/>
      </w:pPr>
      <w:r>
        <w:t>Нижней челюсти</w:t>
      </w:r>
    </w:p>
    <w:p w:rsidR="0004504C" w:rsidRDefault="00246CB1">
      <w:pPr>
        <w:numPr>
          <w:ilvl w:val="1"/>
          <w:numId w:val="13"/>
        </w:numPr>
        <w:spacing w:after="44" w:line="347" w:lineRule="auto"/>
        <w:ind w:right="14" w:firstLine="682"/>
        <w:jc w:val="both"/>
      </w:pPr>
      <w:r>
        <w:rPr>
          <w:noProof/>
        </w:rPr>
        <w:drawing>
          <wp:anchor distT="0" distB="0" distL="114300" distR="114300" simplePos="0" relativeHeight="251673600" behindDoc="0" locked="0" layoutInCell="1" allowOverlap="0">
            <wp:simplePos x="0" y="0"/>
            <wp:positionH relativeFrom="page">
              <wp:posOffset>7058866</wp:posOffset>
            </wp:positionH>
            <wp:positionV relativeFrom="page">
              <wp:posOffset>3200438</wp:posOffset>
            </wp:positionV>
            <wp:extent cx="3049" cy="6096"/>
            <wp:effectExtent l="0" t="0" r="0" b="0"/>
            <wp:wrapSquare wrapText="bothSides"/>
            <wp:docPr id="22965" name="Picture 22965"/>
            <wp:cNvGraphicFramePr/>
            <a:graphic xmlns:a="http://schemas.openxmlformats.org/drawingml/2006/main">
              <a:graphicData uri="http://schemas.openxmlformats.org/drawingml/2006/picture">
                <pic:pic xmlns:pic="http://schemas.openxmlformats.org/drawingml/2006/picture">
                  <pic:nvPicPr>
                    <pic:cNvPr id="22965" name="Picture 22965"/>
                    <pic:cNvPicPr/>
                  </pic:nvPicPr>
                  <pic:blipFill>
                    <a:blip r:embed="rId56"/>
                    <a:stretch>
                      <a:fillRect/>
                    </a:stretch>
                  </pic:blipFill>
                  <pic:spPr>
                    <a:xfrm>
                      <a:off x="0" y="0"/>
                      <a:ext cx="3049" cy="6096"/>
                    </a:xfrm>
                    <a:prstGeom prst="rect">
                      <a:avLst/>
                    </a:prstGeom>
                  </pic:spPr>
                </pic:pic>
              </a:graphicData>
            </a:graphic>
          </wp:anchor>
        </w:drawing>
      </w:r>
      <w:r>
        <w:t>Локальный (зубоальвеолярный сегмент, альвеолярная часть челюсти; ба, зис, ветвь нижней челюсти)</w:t>
      </w:r>
    </w:p>
    <w:p w:rsidR="0004504C" w:rsidRDefault="00246CB1">
      <w:pPr>
        <w:numPr>
          <w:ilvl w:val="1"/>
          <w:numId w:val="13"/>
        </w:numPr>
        <w:spacing w:after="90" w:line="267" w:lineRule="auto"/>
        <w:ind w:right="14" w:firstLine="682"/>
        <w:jc w:val="both"/>
      </w:pPr>
      <w:r>
        <w:t>Распро</w:t>
      </w:r>
      <w:r>
        <w:t>страненный (тотальный и субтотальный)</w:t>
      </w:r>
    </w:p>
    <w:p w:rsidR="0004504C" w:rsidRDefault="00246CB1">
      <w:pPr>
        <w:spacing w:after="146" w:line="267" w:lineRule="auto"/>
        <w:ind w:left="995" w:right="14"/>
        <w:jc w:val="both"/>
      </w:pPr>
      <w:r>
        <w:t>2.3.</w:t>
      </w:r>
    </w:p>
    <w:p w:rsidR="0004504C" w:rsidRDefault="00246CB1">
      <w:pPr>
        <w:spacing w:after="73" w:line="344" w:lineRule="auto"/>
        <w:ind w:left="327" w:right="14" w:firstLine="681"/>
        <w:jc w:val="both"/>
      </w:pPr>
      <w:r>
        <w:rPr>
          <w:sz w:val="24"/>
        </w:rPr>
        <w:t>6. Клиническая картина заболевания или состояния (группы заболеваний или состояний).</w:t>
      </w:r>
    </w:p>
    <w:p w:rsidR="0004504C" w:rsidRDefault="00246CB1">
      <w:pPr>
        <w:spacing w:after="5" w:line="379" w:lineRule="auto"/>
        <w:ind w:left="308" w:right="14" w:firstLine="687"/>
        <w:jc w:val="both"/>
      </w:pPr>
      <w:r>
        <w:t>Первично-хронический остеомиелит характеризуется рецидивирующим течением с ремиссией и спонтанным обострением [15, 36, 24, 53]. Эпизоды обострения длятся от нескольких дней до нескольких недель с периодами ремиссий от нескольких месяцев до нескольких лет [</w:t>
      </w:r>
      <w:r>
        <w:t>60]. Спонтанная ремиссия возникает крайне редко и длится от 1 года до 20 лет. Активность заболевания составляет 5,5 лет (в диапазоне 0,5—19 лет), однако некоторые пациенты, не реагируют на лечение и заболевание продолжается во взрослом возрасте [53].</w:t>
      </w:r>
    </w:p>
    <w:p w:rsidR="0004504C" w:rsidRDefault="00246CB1">
      <w:pPr>
        <w:spacing w:after="5" w:line="370" w:lineRule="auto"/>
        <w:ind w:left="303" w:right="14"/>
        <w:jc w:val="both"/>
      </w:pPr>
      <w:r>
        <w:rPr>
          <w:noProof/>
        </w:rPr>
        <w:drawing>
          <wp:inline distT="0" distB="0" distL="0" distR="0">
            <wp:extent cx="12197" cy="9144"/>
            <wp:effectExtent l="0" t="0" r="0" b="0"/>
            <wp:docPr id="22966" name="Picture 22966"/>
            <wp:cNvGraphicFramePr/>
            <a:graphic xmlns:a="http://schemas.openxmlformats.org/drawingml/2006/main">
              <a:graphicData uri="http://schemas.openxmlformats.org/drawingml/2006/picture">
                <pic:pic xmlns:pic="http://schemas.openxmlformats.org/drawingml/2006/picture">
                  <pic:nvPicPr>
                    <pic:cNvPr id="22966" name="Picture 22966"/>
                    <pic:cNvPicPr/>
                  </pic:nvPicPr>
                  <pic:blipFill>
                    <a:blip r:embed="rId57"/>
                    <a:stretch>
                      <a:fillRect/>
                    </a:stretch>
                  </pic:blipFill>
                  <pic:spPr>
                    <a:xfrm>
                      <a:off x="0" y="0"/>
                      <a:ext cx="12197" cy="9144"/>
                    </a:xfrm>
                    <a:prstGeom prst="rect">
                      <a:avLst/>
                    </a:prstGeom>
                  </pic:spPr>
                </pic:pic>
              </a:graphicData>
            </a:graphic>
          </wp:inline>
        </w:drawing>
      </w:r>
      <w:r>
        <w:t xml:space="preserve"> ПХО</w:t>
      </w:r>
      <w:r>
        <w:t xml:space="preserve"> может возникать как монофокально, так и мультифокально [38]. Пораженные участки - метафиз длинных костей, таза, ключицы и нижняя челюсть [27]. Однако поражение нижней челюсти составляет только 5-1894 всех форм асептических остеомиелитов [5]. Симптомы забо</w:t>
      </w:r>
      <w:r>
        <w:t>левания часто более интенсивны, чем моложе пациент и чем раньше возник дебют. Поражения в челюсти чаще всего у девочек, унифокальны, возраст дебюта 10 лет (4-14 лет). Начало заболевания может возникать без предрасполагающих факторов: кариес, травма, облуче</w:t>
      </w:r>
      <w:r>
        <w:t>ние или воздействие химических агентов [61</w:t>
      </w:r>
      <w:r>
        <w:rPr>
          <w:noProof/>
        </w:rPr>
        <w:drawing>
          <wp:inline distT="0" distB="0" distL="0" distR="0">
            <wp:extent cx="73154" cy="134114"/>
            <wp:effectExtent l="0" t="0" r="0" b="0"/>
            <wp:docPr id="185138" name="Picture 185138"/>
            <wp:cNvGraphicFramePr/>
            <a:graphic xmlns:a="http://schemas.openxmlformats.org/drawingml/2006/main">
              <a:graphicData uri="http://schemas.openxmlformats.org/drawingml/2006/picture">
                <pic:pic xmlns:pic="http://schemas.openxmlformats.org/drawingml/2006/picture">
                  <pic:nvPicPr>
                    <pic:cNvPr id="185138" name="Picture 185138"/>
                    <pic:cNvPicPr/>
                  </pic:nvPicPr>
                  <pic:blipFill>
                    <a:blip r:embed="rId58"/>
                    <a:stretch>
                      <a:fillRect/>
                    </a:stretch>
                  </pic:blipFill>
                  <pic:spPr>
                    <a:xfrm>
                      <a:off x="0" y="0"/>
                      <a:ext cx="73154" cy="134114"/>
                    </a:xfrm>
                    <a:prstGeom prst="rect">
                      <a:avLst/>
                    </a:prstGeom>
                  </pic:spPr>
                </pic:pic>
              </a:graphicData>
            </a:graphic>
          </wp:inline>
        </w:drawing>
      </w:r>
    </w:p>
    <w:p w:rsidR="0004504C" w:rsidRDefault="00246CB1">
      <w:pPr>
        <w:spacing w:after="5" w:line="361" w:lineRule="auto"/>
        <w:ind w:left="322" w:right="14" w:firstLine="682"/>
        <w:jc w:val="both"/>
      </w:pPr>
      <w:r>
        <w:t>Клинические проявления включают боли в костях, артрит, местный отек и лихорадка, реже гиперемия кожи, . вызванная параоссальным воспалением [38]. Системные проявления мало выражены, часто субфебринолитет, недомогание, лимфаденопатия или задержка роста. Пов</w:t>
      </w:r>
      <w:r>
        <w:t>ышение температуры или патологические переломы пораженной зоны описаны только в тяжелых случаях [24]. В этом случае следует исключить злокачественные новообразования, в первую очередь острый лимфобластный лейкоз и энтероколит [44].</w:t>
      </w:r>
    </w:p>
    <w:p w:rsidR="0004504C" w:rsidRDefault="00246CB1">
      <w:pPr>
        <w:spacing w:after="5" w:line="366" w:lineRule="auto"/>
        <w:ind w:left="326" w:right="14" w:firstLine="682"/>
        <w:jc w:val="both"/>
      </w:pPr>
      <w:r>
        <w:t>При поражении ключицы, г</w:t>
      </w:r>
      <w:r>
        <w:t>рудины или челюсти возможно наличие бессимптомных очагов в скелете, в связи с чем всегда следует подозревать мультифокальное поражение [51]. Однако ПХО может быть монофокальным проявлением хронического рецидивирующего мультифокального остеомиелита и синдро</w:t>
      </w:r>
      <w:r>
        <w:t>ма SAPHO [1]. У 2594 людей наблюдаются кожные заболевания (псориаз, ладонно-подошвенный пустулез, акне, гангренозная пиодермия и синдром Свит) и заболевания кишечника (болезнь Крона, язвенный колит, целиакия) [8]. Поражение почек встречается у 1094 пациент</w:t>
      </w:r>
      <w:r>
        <w:t>ов [64]</w:t>
      </w:r>
    </w:p>
    <w:p w:rsidR="0004504C" w:rsidRDefault="00246CB1">
      <w:pPr>
        <w:spacing w:after="5" w:line="371" w:lineRule="auto"/>
        <w:ind w:left="331" w:right="14" w:firstLine="672"/>
        <w:jc w:val="both"/>
      </w:pPr>
      <w:r>
        <w:rPr>
          <w:noProof/>
        </w:rPr>
        <w:drawing>
          <wp:anchor distT="0" distB="0" distL="114300" distR="114300" simplePos="0" relativeHeight="251674624" behindDoc="0" locked="0" layoutInCell="1" allowOverlap="0">
            <wp:simplePos x="0" y="0"/>
            <wp:positionH relativeFrom="page">
              <wp:posOffset>7266677</wp:posOffset>
            </wp:positionH>
            <wp:positionV relativeFrom="page">
              <wp:posOffset>1737381</wp:posOffset>
            </wp:positionV>
            <wp:extent cx="9144" cy="6096"/>
            <wp:effectExtent l="0" t="0" r="0" b="0"/>
            <wp:wrapSquare wrapText="bothSides"/>
            <wp:docPr id="25203" name="Picture 25203"/>
            <wp:cNvGraphicFramePr/>
            <a:graphic xmlns:a="http://schemas.openxmlformats.org/drawingml/2006/main">
              <a:graphicData uri="http://schemas.openxmlformats.org/drawingml/2006/picture">
                <pic:pic xmlns:pic="http://schemas.openxmlformats.org/drawingml/2006/picture">
                  <pic:nvPicPr>
                    <pic:cNvPr id="25203" name="Picture 25203"/>
                    <pic:cNvPicPr/>
                  </pic:nvPicPr>
                  <pic:blipFill>
                    <a:blip r:embed="rId59"/>
                    <a:stretch>
                      <a:fillRect/>
                    </a:stretch>
                  </pic:blipFill>
                  <pic:spPr>
                    <a:xfrm>
                      <a:off x="0" y="0"/>
                      <a:ext cx="9144" cy="6096"/>
                    </a:xfrm>
                    <a:prstGeom prst="rect">
                      <a:avLst/>
                    </a:prstGeom>
                  </pic:spPr>
                </pic:pic>
              </a:graphicData>
            </a:graphic>
          </wp:anchor>
        </w:drawing>
      </w:r>
      <w:r>
        <w:rPr>
          <w:noProof/>
        </w:rPr>
        <w:drawing>
          <wp:anchor distT="0" distB="0" distL="114300" distR="114300" simplePos="0" relativeHeight="251675648" behindDoc="0" locked="0" layoutInCell="1" allowOverlap="0">
            <wp:simplePos x="0" y="0"/>
            <wp:positionH relativeFrom="page">
              <wp:posOffset>7016733</wp:posOffset>
            </wp:positionH>
            <wp:positionV relativeFrom="page">
              <wp:posOffset>2222019</wp:posOffset>
            </wp:positionV>
            <wp:extent cx="9144" cy="12192"/>
            <wp:effectExtent l="0" t="0" r="0" b="0"/>
            <wp:wrapSquare wrapText="bothSides"/>
            <wp:docPr id="25204" name="Picture 25204"/>
            <wp:cNvGraphicFramePr/>
            <a:graphic xmlns:a="http://schemas.openxmlformats.org/drawingml/2006/main">
              <a:graphicData uri="http://schemas.openxmlformats.org/drawingml/2006/picture">
                <pic:pic xmlns:pic="http://schemas.openxmlformats.org/drawingml/2006/picture">
                  <pic:nvPicPr>
                    <pic:cNvPr id="25204" name="Picture 25204"/>
                    <pic:cNvPicPr/>
                  </pic:nvPicPr>
                  <pic:blipFill>
                    <a:blip r:embed="rId60"/>
                    <a:stretch>
                      <a:fillRect/>
                    </a:stretch>
                  </pic:blipFill>
                  <pic:spPr>
                    <a:xfrm>
                      <a:off x="0" y="0"/>
                      <a:ext cx="9144" cy="12192"/>
                    </a:xfrm>
                    <a:prstGeom prst="rect">
                      <a:avLst/>
                    </a:prstGeom>
                  </pic:spPr>
                </pic:pic>
              </a:graphicData>
            </a:graphic>
          </wp:anchor>
        </w:drawing>
      </w:r>
      <w:r>
        <w:rPr>
          <w:noProof/>
        </w:rPr>
        <w:drawing>
          <wp:anchor distT="0" distB="0" distL="114300" distR="114300" simplePos="0" relativeHeight="251676672" behindDoc="0" locked="0" layoutInCell="1" allowOverlap="0">
            <wp:simplePos x="0" y="0"/>
            <wp:positionH relativeFrom="page">
              <wp:posOffset>7068550</wp:posOffset>
            </wp:positionH>
            <wp:positionV relativeFrom="page">
              <wp:posOffset>3279687</wp:posOffset>
            </wp:positionV>
            <wp:extent cx="9144" cy="9144"/>
            <wp:effectExtent l="0" t="0" r="0" b="0"/>
            <wp:wrapSquare wrapText="bothSides"/>
            <wp:docPr id="25205" name="Picture 25205"/>
            <wp:cNvGraphicFramePr/>
            <a:graphic xmlns:a="http://schemas.openxmlformats.org/drawingml/2006/main">
              <a:graphicData uri="http://schemas.openxmlformats.org/drawingml/2006/picture">
                <pic:pic xmlns:pic="http://schemas.openxmlformats.org/drawingml/2006/picture">
                  <pic:nvPicPr>
                    <pic:cNvPr id="25205" name="Picture 25205"/>
                    <pic:cNvPicPr/>
                  </pic:nvPicPr>
                  <pic:blipFill>
                    <a:blip r:embed="rId61"/>
                    <a:stretch>
                      <a:fillRect/>
                    </a:stretch>
                  </pic:blipFill>
                  <pic:spPr>
                    <a:xfrm>
                      <a:off x="0" y="0"/>
                      <a:ext cx="9144" cy="9144"/>
                    </a:xfrm>
                    <a:prstGeom prst="rect">
                      <a:avLst/>
                    </a:prstGeom>
                  </pic:spPr>
                </pic:pic>
              </a:graphicData>
            </a:graphic>
          </wp:anchor>
        </w:drawing>
      </w:r>
      <w:r>
        <w:rPr>
          <w:noProof/>
        </w:rPr>
        <w:drawing>
          <wp:anchor distT="0" distB="0" distL="114300" distR="114300" simplePos="0" relativeHeight="251677696" behindDoc="0" locked="0" layoutInCell="1" allowOverlap="0">
            <wp:simplePos x="0" y="0"/>
            <wp:positionH relativeFrom="page">
              <wp:posOffset>7348976</wp:posOffset>
            </wp:positionH>
            <wp:positionV relativeFrom="page">
              <wp:posOffset>5215190</wp:posOffset>
            </wp:positionV>
            <wp:extent cx="12193" cy="30481"/>
            <wp:effectExtent l="0" t="0" r="0" b="0"/>
            <wp:wrapSquare wrapText="bothSides"/>
            <wp:docPr id="25206" name="Picture 25206"/>
            <wp:cNvGraphicFramePr/>
            <a:graphic xmlns:a="http://schemas.openxmlformats.org/drawingml/2006/main">
              <a:graphicData uri="http://schemas.openxmlformats.org/drawingml/2006/picture">
                <pic:pic xmlns:pic="http://schemas.openxmlformats.org/drawingml/2006/picture">
                  <pic:nvPicPr>
                    <pic:cNvPr id="25206" name="Picture 25206"/>
                    <pic:cNvPicPr/>
                  </pic:nvPicPr>
                  <pic:blipFill>
                    <a:blip r:embed="rId62"/>
                    <a:stretch>
                      <a:fillRect/>
                    </a:stretch>
                  </pic:blipFill>
                  <pic:spPr>
                    <a:xfrm>
                      <a:off x="0" y="0"/>
                      <a:ext cx="12193" cy="30481"/>
                    </a:xfrm>
                    <a:prstGeom prst="rect">
                      <a:avLst/>
                    </a:prstGeom>
                  </pic:spPr>
                </pic:pic>
              </a:graphicData>
            </a:graphic>
          </wp:anchor>
        </w:drawing>
      </w:r>
      <w:r>
        <w:rPr>
          <w:noProof/>
        </w:rPr>
        <w:drawing>
          <wp:anchor distT="0" distB="0" distL="114300" distR="114300" simplePos="0" relativeHeight="251678720" behindDoc="0" locked="0" layoutInCell="1" allowOverlap="0">
            <wp:simplePos x="0" y="0"/>
            <wp:positionH relativeFrom="page">
              <wp:posOffset>7038069</wp:posOffset>
            </wp:positionH>
            <wp:positionV relativeFrom="page">
              <wp:posOffset>5812606</wp:posOffset>
            </wp:positionV>
            <wp:extent cx="6097" cy="9144"/>
            <wp:effectExtent l="0" t="0" r="0" b="0"/>
            <wp:wrapSquare wrapText="bothSides"/>
            <wp:docPr id="25207" name="Picture 25207"/>
            <wp:cNvGraphicFramePr/>
            <a:graphic xmlns:a="http://schemas.openxmlformats.org/drawingml/2006/main">
              <a:graphicData uri="http://schemas.openxmlformats.org/drawingml/2006/picture">
                <pic:pic xmlns:pic="http://schemas.openxmlformats.org/drawingml/2006/picture">
                  <pic:nvPicPr>
                    <pic:cNvPr id="25207" name="Picture 25207"/>
                    <pic:cNvPicPr/>
                  </pic:nvPicPr>
                  <pic:blipFill>
                    <a:blip r:embed="rId63"/>
                    <a:stretch>
                      <a:fillRect/>
                    </a:stretch>
                  </pic:blipFill>
                  <pic:spPr>
                    <a:xfrm>
                      <a:off x="0" y="0"/>
                      <a:ext cx="6097" cy="9144"/>
                    </a:xfrm>
                    <a:prstGeom prst="rect">
                      <a:avLst/>
                    </a:prstGeom>
                  </pic:spPr>
                </pic:pic>
              </a:graphicData>
            </a:graphic>
          </wp:anchor>
        </w:drawing>
      </w:r>
      <w:r>
        <w:t>При поражении нижней челюсти симптомы: ограничения открывания рта, боль, отек, и регионарной лимфаденопатии, парестезия над пораженным участком и/или нижней губой Болевой синдром часто усиливается ночью и возникают при наличии или отсутствии л</w:t>
      </w:r>
      <w:r>
        <w:t>ихорадки [3, 32, 53, 64]. Отсутствие гноя, свищей или секвестров при ПХО отличает его от острого и вторичного хронического остеомиелита.</w:t>
      </w:r>
    </w:p>
    <w:p w:rsidR="0004504C" w:rsidRDefault="00246CB1">
      <w:pPr>
        <w:spacing w:after="104" w:line="260" w:lineRule="auto"/>
        <w:ind w:left="1008" w:right="14"/>
        <w:jc w:val="both"/>
      </w:pPr>
      <w:r>
        <w:rPr>
          <w:sz w:val="24"/>
        </w:rPr>
        <w:t>Вторично-хронический остеомиелит</w:t>
      </w:r>
    </w:p>
    <w:p w:rsidR="0004504C" w:rsidRDefault="00246CB1">
      <w:pPr>
        <w:spacing w:after="5" w:line="366" w:lineRule="auto"/>
        <w:ind w:left="326" w:right="14" w:firstLine="682"/>
        <w:jc w:val="both"/>
      </w:pPr>
      <w:r>
        <w:t xml:space="preserve">Клинические проявления вторично хронического заболевания связаны с реакцией организма </w:t>
      </w:r>
      <w:r>
        <w:t>на инфекционный раздражитель или инородное тело и характеризуется наличием гноя, свища и секвестра [30].</w:t>
      </w:r>
    </w:p>
    <w:p w:rsidR="0004504C" w:rsidRDefault="00246CB1">
      <w:pPr>
        <w:spacing w:after="98" w:line="260" w:lineRule="auto"/>
        <w:ind w:left="1008" w:right="14"/>
        <w:jc w:val="both"/>
      </w:pPr>
      <w:r>
        <w:rPr>
          <w:sz w:val="24"/>
        </w:rPr>
        <w:t xml:space="preserve">Продуктивный периостит </w:t>
      </w:r>
      <w:r>
        <w:rPr>
          <w:noProof/>
        </w:rPr>
        <w:drawing>
          <wp:inline distT="0" distB="0" distL="0" distR="0">
            <wp:extent cx="12192" cy="9144"/>
            <wp:effectExtent l="0" t="0" r="0" b="0"/>
            <wp:docPr id="25208" name="Picture 25208"/>
            <wp:cNvGraphicFramePr/>
            <a:graphic xmlns:a="http://schemas.openxmlformats.org/drawingml/2006/main">
              <a:graphicData uri="http://schemas.openxmlformats.org/drawingml/2006/picture">
                <pic:pic xmlns:pic="http://schemas.openxmlformats.org/drawingml/2006/picture">
                  <pic:nvPicPr>
                    <pic:cNvPr id="25208" name="Picture 25208"/>
                    <pic:cNvPicPr/>
                  </pic:nvPicPr>
                  <pic:blipFill>
                    <a:blip r:embed="rId13"/>
                    <a:stretch>
                      <a:fillRect/>
                    </a:stretch>
                  </pic:blipFill>
                  <pic:spPr>
                    <a:xfrm>
                      <a:off x="0" y="0"/>
                      <a:ext cx="12192" cy="9144"/>
                    </a:xfrm>
                    <a:prstGeom prst="rect">
                      <a:avLst/>
                    </a:prstGeom>
                  </pic:spPr>
                </pic:pic>
              </a:graphicData>
            </a:graphic>
          </wp:inline>
        </w:drawing>
      </w:r>
    </w:p>
    <w:p w:rsidR="0004504C" w:rsidRDefault="00246CB1">
      <w:pPr>
        <w:spacing w:after="112"/>
        <w:ind w:left="10" w:right="37" w:hanging="10"/>
        <w:jc w:val="right"/>
      </w:pPr>
      <w:r>
        <w:t>Характерно одностороннее поражения задних двух третей нижней челюсти [67].</w:t>
      </w:r>
    </w:p>
    <w:p w:rsidR="0004504C" w:rsidRDefault="00246CB1">
      <w:pPr>
        <w:spacing w:after="5" w:line="372" w:lineRule="auto"/>
        <w:ind w:left="326" w:right="76"/>
        <w:jc w:val="both"/>
      </w:pPr>
      <w:r>
        <w:t>Отек вызывает умеренную асимметрию лица, протекает бессимптомно и безболезненно. Однако в анамнезе может быть указание на боли, вызванной одонтогенной инфекцией, до возникновения отечности в области нижней челюсти [37, 67]. С появлением хронической инфекци</w:t>
      </w:r>
      <w:r>
        <w:t>и под надкостницей начинает формироваться новая кость, и отек начинает уплотняться. С этого момента при пальпации образование костной плотности без активных признаков воспаления на коже и слизистых. Несмотря на то, что объем формирования кости различается,</w:t>
      </w:r>
      <w:r>
        <w:t xml:space="preserve"> отек всегда выпуклой формы. Размер может варьироваться от 2 санти-</w:t>
      </w:r>
    </w:p>
    <w:p w:rsidR="0004504C" w:rsidRDefault="00246CB1">
      <w:pPr>
        <w:spacing w:after="5" w:line="371" w:lineRule="auto"/>
        <w:ind w:left="327" w:right="14" w:firstLine="5"/>
        <w:jc w:val="both"/>
      </w:pPr>
      <w:r>
        <w:rPr>
          <w:sz w:val="24"/>
        </w:rPr>
        <w:t>метров до поражения всего тела нижнеи челюсти на пораженной стороне, а толщина костного нароста может достигать 2-3 см [37]. Несмотря на не гнойный характер формирования новой кости, иногд</w:t>
      </w:r>
      <w:r>
        <w:rPr>
          <w:sz w:val="24"/>
        </w:rPr>
        <w:t>а происходит формирование свища на кожу, а также возможно наличие лимфаденопатии и лейкоцитоза [37, 65].</w:t>
      </w:r>
    </w:p>
    <w:p w:rsidR="0004504C" w:rsidRDefault="00246CB1">
      <w:pPr>
        <w:spacing w:after="161" w:line="267" w:lineRule="auto"/>
        <w:ind w:left="1014" w:right="14"/>
        <w:jc w:val="both"/>
      </w:pPr>
      <w:r>
        <w:t>Eversole L. суммировал ключевые проявления [1 7]:</w:t>
      </w:r>
    </w:p>
    <w:p w:rsidR="0004504C" w:rsidRDefault="00246CB1">
      <w:pPr>
        <w:numPr>
          <w:ilvl w:val="0"/>
          <w:numId w:val="14"/>
        </w:numPr>
        <w:spacing w:after="5" w:line="389" w:lineRule="auto"/>
        <w:ind w:right="14" w:hanging="720"/>
        <w:jc w:val="both"/>
      </w:pPr>
      <w:r>
        <w:t xml:space="preserve">Асимметрия лица, вызванная локальным утолщением кости </w:t>
      </w:r>
      <w:r>
        <w:rPr>
          <w:noProof/>
        </w:rPr>
        <w:drawing>
          <wp:inline distT="0" distB="0" distL="0" distR="0">
            <wp:extent cx="54885" cy="54879"/>
            <wp:effectExtent l="0" t="0" r="0" b="0"/>
            <wp:docPr id="27837" name="Picture 27837"/>
            <wp:cNvGraphicFramePr/>
            <a:graphic xmlns:a="http://schemas.openxmlformats.org/drawingml/2006/main">
              <a:graphicData uri="http://schemas.openxmlformats.org/drawingml/2006/picture">
                <pic:pic xmlns:pic="http://schemas.openxmlformats.org/drawingml/2006/picture">
                  <pic:nvPicPr>
                    <pic:cNvPr id="27837" name="Picture 27837"/>
                    <pic:cNvPicPr/>
                  </pic:nvPicPr>
                  <pic:blipFill>
                    <a:blip r:embed="rId64"/>
                    <a:stretch>
                      <a:fillRect/>
                    </a:stretch>
                  </pic:blipFill>
                  <pic:spPr>
                    <a:xfrm>
                      <a:off x="0" y="0"/>
                      <a:ext cx="54885" cy="54879"/>
                    </a:xfrm>
                    <a:prstGeom prst="rect">
                      <a:avLst/>
                    </a:prstGeom>
                  </pic:spPr>
                </pic:pic>
              </a:graphicData>
            </a:graphic>
          </wp:inline>
        </w:drawing>
      </w:r>
      <w:r>
        <w:t xml:space="preserve"> гистопатологические данные, подтверждающие до</w:t>
      </w:r>
      <w:r>
        <w:t>брокачественное пери-</w:t>
      </w:r>
    </w:p>
    <w:p w:rsidR="0004504C" w:rsidRDefault="00246CB1">
      <w:pPr>
        <w:spacing w:after="133" w:line="260" w:lineRule="auto"/>
        <w:ind w:left="342" w:right="14"/>
        <w:jc w:val="both"/>
      </w:pPr>
      <w:r>
        <w:rPr>
          <w:sz w:val="24"/>
        </w:rPr>
        <w:t>остальное фиброзное поражение</w:t>
      </w:r>
    </w:p>
    <w:p w:rsidR="0004504C" w:rsidRDefault="00246CB1">
      <w:pPr>
        <w:numPr>
          <w:ilvl w:val="0"/>
          <w:numId w:val="14"/>
        </w:numPr>
        <w:spacing w:after="112"/>
        <w:ind w:right="14" w:hanging="720"/>
        <w:jc w:val="both"/>
      </w:pPr>
      <w:r>
        <w:t>поражение, возникающее вследствие инфекции, травмы или других раздра-</w:t>
      </w:r>
    </w:p>
    <w:p w:rsidR="0004504C" w:rsidRDefault="00246CB1">
      <w:pPr>
        <w:spacing w:after="146" w:line="267" w:lineRule="auto"/>
        <w:ind w:left="337" w:right="14"/>
        <w:jc w:val="both"/>
      </w:pPr>
      <w:r>
        <w:t>жителей</w:t>
      </w:r>
    </w:p>
    <w:p w:rsidR="0004504C" w:rsidRDefault="00246CB1">
      <w:pPr>
        <w:numPr>
          <w:ilvl w:val="0"/>
          <w:numId w:val="14"/>
        </w:numPr>
        <w:spacing w:after="142"/>
        <w:ind w:right="14" w:hanging="720"/>
        <w:jc w:val="both"/>
      </w:pPr>
      <w:r>
        <w:t>способность полностью или частично изменять форму кости после удаления</w:t>
      </w:r>
    </w:p>
    <w:p w:rsidR="0004504C" w:rsidRDefault="00246CB1">
      <w:pPr>
        <w:spacing w:after="558" w:line="267" w:lineRule="auto"/>
        <w:ind w:left="346" w:right="14"/>
        <w:jc w:val="both"/>
      </w:pPr>
      <w:r>
        <w:t>фиброзного нароста.</w:t>
      </w:r>
    </w:p>
    <w:p w:rsidR="0004504C" w:rsidRDefault="00246CB1">
      <w:pPr>
        <w:spacing w:after="115" w:line="265" w:lineRule="auto"/>
        <w:ind w:left="1038" w:right="9" w:hanging="10"/>
        <w:jc w:val="both"/>
      </w:pPr>
      <w:r>
        <w:rPr>
          <w:sz w:val="24"/>
          <w:u w:val="single" w:color="000000"/>
        </w:rPr>
        <w:t>П. Диагностика заболевания или состояния (гримы заболеваний или состоя-</w:t>
      </w:r>
    </w:p>
    <w:p w:rsidR="0004504C" w:rsidRDefault="00246CB1">
      <w:pPr>
        <w:spacing w:after="88" w:line="265" w:lineRule="auto"/>
        <w:ind w:left="356" w:right="9" w:hanging="10"/>
        <w:jc w:val="both"/>
      </w:pPr>
      <w:r>
        <w:rPr>
          <w:sz w:val="24"/>
          <w:u w:val="single" w:color="000000"/>
        </w:rPr>
        <w:t>ний), медицинские показания и противопоказания к применению методов диагно-</w:t>
      </w:r>
    </w:p>
    <w:p w:rsidR="0004504C" w:rsidRDefault="00246CB1">
      <w:pPr>
        <w:spacing w:after="102" w:line="265" w:lineRule="auto"/>
        <w:ind w:left="356" w:right="9" w:hanging="10"/>
        <w:jc w:val="both"/>
      </w:pPr>
      <w:r>
        <w:rPr>
          <w:sz w:val="24"/>
          <w:u w:val="single" w:color="000000"/>
        </w:rPr>
        <w:t>стики</w:t>
      </w:r>
    </w:p>
    <w:p w:rsidR="0004504C" w:rsidRDefault="00246CB1">
      <w:pPr>
        <w:spacing w:after="5" w:line="260" w:lineRule="auto"/>
        <w:ind w:left="1019" w:right="14" w:firstLine="5"/>
        <w:jc w:val="both"/>
      </w:pPr>
      <w:r>
        <w:rPr>
          <w:sz w:val="24"/>
        </w:rPr>
        <w:t>Критерии установления заболевания или состояния первично-хронический остеомиелит:</w:t>
      </w:r>
    </w:p>
    <w:tbl>
      <w:tblPr>
        <w:tblStyle w:val="TableGrid"/>
        <w:tblW w:w="9135" w:type="dxa"/>
        <w:tblInd w:w="234" w:type="dxa"/>
        <w:tblCellMar>
          <w:top w:w="10" w:type="dxa"/>
          <w:left w:w="103" w:type="dxa"/>
          <w:bottom w:w="0" w:type="dxa"/>
          <w:right w:w="53" w:type="dxa"/>
        </w:tblCellMar>
        <w:tblLook w:val="04A0" w:firstRow="1" w:lastRow="0" w:firstColumn="1" w:lastColumn="0" w:noHBand="0" w:noVBand="1"/>
      </w:tblPr>
      <w:tblGrid>
        <w:gridCol w:w="4695"/>
        <w:gridCol w:w="4440"/>
      </w:tblGrid>
      <w:tr w:rsidR="0004504C">
        <w:trPr>
          <w:trHeight w:val="264"/>
        </w:trPr>
        <w:tc>
          <w:tcPr>
            <w:tcW w:w="4695" w:type="dxa"/>
            <w:tcBorders>
              <w:top w:val="single" w:sz="2" w:space="0" w:color="000000"/>
              <w:left w:val="single" w:sz="2" w:space="0" w:color="000000"/>
              <w:bottom w:val="single" w:sz="2" w:space="0" w:color="000000"/>
              <w:right w:val="single" w:sz="2" w:space="0" w:color="000000"/>
            </w:tcBorders>
          </w:tcPr>
          <w:p w:rsidR="0004504C" w:rsidRDefault="00246CB1">
            <w:pPr>
              <w:tabs>
                <w:tab w:val="center" w:pos="1661"/>
                <w:tab w:val="right" w:pos="4540"/>
              </w:tabs>
              <w:spacing w:after="0"/>
            </w:pPr>
            <w:r>
              <w:rPr>
                <w:sz w:val="24"/>
              </w:rPr>
              <w:tab/>
            </w:r>
            <w:r>
              <w:rPr>
                <w:sz w:val="24"/>
              </w:rPr>
              <w:t>Большие к ите ин</w:t>
            </w:r>
            <w:r>
              <w:rPr>
                <w:sz w:val="24"/>
              </w:rPr>
              <w:tab/>
            </w:r>
            <w:r>
              <w:rPr>
                <w:noProof/>
              </w:rPr>
              <w:drawing>
                <wp:inline distT="0" distB="0" distL="0" distR="0">
                  <wp:extent cx="615936" cy="128051"/>
                  <wp:effectExtent l="0" t="0" r="0" b="0"/>
                  <wp:docPr id="27663" name="Picture 27663"/>
                  <wp:cNvGraphicFramePr/>
                  <a:graphic xmlns:a="http://schemas.openxmlformats.org/drawingml/2006/main">
                    <a:graphicData uri="http://schemas.openxmlformats.org/drawingml/2006/picture">
                      <pic:pic xmlns:pic="http://schemas.openxmlformats.org/drawingml/2006/picture">
                        <pic:nvPicPr>
                          <pic:cNvPr id="27663" name="Picture 27663"/>
                          <pic:cNvPicPr/>
                        </pic:nvPicPr>
                        <pic:blipFill>
                          <a:blip r:embed="rId65"/>
                          <a:stretch>
                            <a:fillRect/>
                          </a:stretch>
                        </pic:blipFill>
                        <pic:spPr>
                          <a:xfrm>
                            <a:off x="0" y="0"/>
                            <a:ext cx="615936" cy="128051"/>
                          </a:xfrm>
                          <a:prstGeom prst="rect">
                            <a:avLst/>
                          </a:prstGeom>
                        </pic:spPr>
                      </pic:pic>
                    </a:graphicData>
                  </a:graphic>
                </wp:inline>
              </w:drawing>
            </w:r>
          </w:p>
        </w:tc>
        <w:tc>
          <w:tcPr>
            <w:tcW w:w="444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673"/>
            </w:pPr>
            <w:r>
              <w:rPr>
                <w:sz w:val="24"/>
              </w:rPr>
              <w:t>Малые к ите ии</w:t>
            </w:r>
            <w:r>
              <w:rPr>
                <w:noProof/>
              </w:rPr>
              <w:drawing>
                <wp:inline distT="0" distB="0" distL="0" distR="0">
                  <wp:extent cx="1167838" cy="131100"/>
                  <wp:effectExtent l="0" t="0" r="0" b="0"/>
                  <wp:docPr id="27758" name="Picture 27758"/>
                  <wp:cNvGraphicFramePr/>
                  <a:graphic xmlns:a="http://schemas.openxmlformats.org/drawingml/2006/main">
                    <a:graphicData uri="http://schemas.openxmlformats.org/drawingml/2006/picture">
                      <pic:pic xmlns:pic="http://schemas.openxmlformats.org/drawingml/2006/picture">
                        <pic:nvPicPr>
                          <pic:cNvPr id="27758" name="Picture 27758"/>
                          <pic:cNvPicPr/>
                        </pic:nvPicPr>
                        <pic:blipFill>
                          <a:blip r:embed="rId66"/>
                          <a:stretch>
                            <a:fillRect/>
                          </a:stretch>
                        </pic:blipFill>
                        <pic:spPr>
                          <a:xfrm>
                            <a:off x="0" y="0"/>
                            <a:ext cx="1167838" cy="131100"/>
                          </a:xfrm>
                          <a:prstGeom prst="rect">
                            <a:avLst/>
                          </a:prstGeom>
                        </pic:spPr>
                      </pic:pic>
                    </a:graphicData>
                  </a:graphic>
                </wp:inline>
              </w:drawing>
            </w:r>
          </w:p>
        </w:tc>
      </w:tr>
      <w:tr w:rsidR="0004504C">
        <w:trPr>
          <w:trHeight w:val="550"/>
        </w:trPr>
        <w:tc>
          <w:tcPr>
            <w:tcW w:w="4695"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firstLine="5"/>
              <w:jc w:val="both"/>
            </w:pPr>
            <w:r>
              <w:t>Рентгенологически подтвержденные остеолитические и остеоскле отические очаги</w:t>
            </w:r>
          </w:p>
        </w:tc>
        <w:tc>
          <w:tcPr>
            <w:tcW w:w="444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1" w:hanging="10"/>
            </w:pPr>
            <w:r>
              <w:t>Хорошее здоровье и лейкоцитарная форм ла</w:t>
            </w:r>
          </w:p>
        </w:tc>
      </w:tr>
      <w:tr w:rsidR="0004504C">
        <w:trPr>
          <w:trHeight w:val="540"/>
        </w:trPr>
        <w:tc>
          <w:tcPr>
            <w:tcW w:w="4695"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5"/>
            </w:pPr>
            <w:r>
              <w:t>Множественные очаги поражения</w:t>
            </w:r>
          </w:p>
        </w:tc>
        <w:tc>
          <w:tcPr>
            <w:tcW w:w="444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1" w:hanging="5"/>
            </w:pPr>
            <w:r>
              <w:t>СОЭ и С-реактивный белок незначительно повышены</w:t>
            </w:r>
          </w:p>
        </w:tc>
      </w:tr>
      <w:tr w:rsidR="0004504C">
        <w:trPr>
          <w:trHeight w:val="543"/>
        </w:trPr>
        <w:tc>
          <w:tcPr>
            <w:tcW w:w="4695"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5"/>
            </w:pPr>
            <w:r>
              <w:t>Псориаз или ладонно-подошвенный пустулез</w:t>
            </w:r>
          </w:p>
        </w:tc>
        <w:tc>
          <w:tcPr>
            <w:tcW w:w="444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6" w:hanging="5"/>
              <w:jc w:val="both"/>
            </w:pPr>
            <w:r>
              <w:t>Длительность заболевания более 6 месяцев</w:t>
            </w:r>
          </w:p>
        </w:tc>
      </w:tr>
      <w:tr w:rsidR="0004504C">
        <w:trPr>
          <w:trHeight w:val="547"/>
        </w:trPr>
        <w:tc>
          <w:tcPr>
            <w:tcW w:w="4695"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5"/>
              <w:jc w:val="both"/>
            </w:pPr>
            <w:r>
              <w:t>Стерильная биопсия с признаками воспаления и/или иб оза, скле оза</w:t>
            </w:r>
          </w:p>
        </w:tc>
        <w:tc>
          <w:tcPr>
            <w:tcW w:w="444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6"/>
            </w:pPr>
            <w:r>
              <w:t>Гиперостоз</w:t>
            </w:r>
          </w:p>
        </w:tc>
      </w:tr>
      <w:tr w:rsidR="0004504C">
        <w:trPr>
          <w:trHeight w:val="533"/>
        </w:trPr>
        <w:tc>
          <w:tcPr>
            <w:tcW w:w="4695" w:type="dxa"/>
            <w:vMerge w:val="restart"/>
            <w:tcBorders>
              <w:top w:val="single" w:sz="2" w:space="0" w:color="000000"/>
              <w:left w:val="single" w:sz="2" w:space="0" w:color="000000"/>
              <w:bottom w:val="single" w:sz="2" w:space="0" w:color="000000"/>
              <w:right w:val="single" w:sz="2" w:space="0" w:color="000000"/>
            </w:tcBorders>
          </w:tcPr>
          <w:p w:rsidR="0004504C" w:rsidRDefault="0004504C"/>
        </w:tc>
        <w:tc>
          <w:tcPr>
            <w:tcW w:w="444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6" w:hanging="5"/>
            </w:pPr>
            <w:r>
              <w:t>Связь с другими аутоиммунными заболеваниями</w:t>
            </w:r>
          </w:p>
        </w:tc>
      </w:tr>
      <w:tr w:rsidR="0004504C">
        <w:trPr>
          <w:trHeight w:val="547"/>
        </w:trPr>
        <w:tc>
          <w:tcPr>
            <w:tcW w:w="0" w:type="auto"/>
            <w:vMerge/>
            <w:tcBorders>
              <w:top w:val="nil"/>
              <w:left w:val="single" w:sz="2" w:space="0" w:color="000000"/>
              <w:bottom w:val="single" w:sz="2" w:space="0" w:color="000000"/>
              <w:right w:val="single" w:sz="2" w:space="0" w:color="000000"/>
            </w:tcBorders>
          </w:tcPr>
          <w:p w:rsidR="0004504C" w:rsidRDefault="0004504C"/>
        </w:tc>
        <w:tc>
          <w:tcPr>
            <w:tcW w:w="444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
              <w:jc w:val="both"/>
            </w:pPr>
            <w:r>
              <w:rPr>
                <w:sz w:val="24"/>
              </w:rPr>
              <w:t>Аутоиммунные и аутовоспалительные заболевания одственников I и 2ii линии</w:t>
            </w:r>
          </w:p>
        </w:tc>
      </w:tr>
    </w:tbl>
    <w:p w:rsidR="0004504C" w:rsidRDefault="00246CB1">
      <w:pPr>
        <w:spacing w:after="307" w:line="267" w:lineRule="auto"/>
        <w:ind w:left="985" w:right="14"/>
        <w:jc w:val="both"/>
      </w:pPr>
      <w:r>
        <w:t>Для постановки Диагноза необхоДимо 2 больших или большой и З малых критерия</w:t>
      </w:r>
    </w:p>
    <w:p w:rsidR="0004504C" w:rsidRDefault="00246CB1">
      <w:pPr>
        <w:spacing w:after="168" w:line="260" w:lineRule="auto"/>
        <w:ind w:left="1355" w:right="14"/>
        <w:jc w:val="both"/>
      </w:pPr>
      <w:r>
        <w:rPr>
          <w:sz w:val="24"/>
        </w:rPr>
        <w:t>2.1 Жалобы и анамнез</w:t>
      </w:r>
    </w:p>
    <w:p w:rsidR="0004504C" w:rsidRDefault="00246CB1">
      <w:pPr>
        <w:spacing w:after="5" w:line="371" w:lineRule="auto"/>
        <w:ind w:left="322" w:right="14"/>
        <w:jc w:val="both"/>
      </w:pPr>
      <w:r>
        <w:rPr>
          <w:noProof/>
        </w:rPr>
        <w:drawing>
          <wp:inline distT="0" distB="0" distL="0" distR="0">
            <wp:extent cx="6098" cy="6097"/>
            <wp:effectExtent l="0" t="0" r="0" b="0"/>
            <wp:docPr id="27840" name="Picture 27840"/>
            <wp:cNvGraphicFramePr/>
            <a:graphic xmlns:a="http://schemas.openxmlformats.org/drawingml/2006/main">
              <a:graphicData uri="http://schemas.openxmlformats.org/drawingml/2006/picture">
                <pic:pic xmlns:pic="http://schemas.openxmlformats.org/drawingml/2006/picture">
                  <pic:nvPicPr>
                    <pic:cNvPr id="27840" name="Picture 27840"/>
                    <pic:cNvPicPr/>
                  </pic:nvPicPr>
                  <pic:blipFill>
                    <a:blip r:embed="rId67"/>
                    <a:stretch>
                      <a:fillRect/>
                    </a:stretch>
                  </pic:blipFill>
                  <pic:spPr>
                    <a:xfrm>
                      <a:off x="0" y="0"/>
                      <a:ext cx="6098" cy="6097"/>
                    </a:xfrm>
                    <a:prstGeom prst="rect">
                      <a:avLst/>
                    </a:prstGeom>
                  </pic:spPr>
                </pic:pic>
              </a:graphicData>
            </a:graphic>
          </wp:inline>
        </w:drawing>
      </w:r>
      <w:r>
        <w:t xml:space="preserve"> Жалобы являются неотъемлемой частью обследования больного в клинике. Выделяют жалобы по основному заболеванию и дополнительные [64].</w:t>
      </w:r>
    </w:p>
    <w:p w:rsidR="0004504C" w:rsidRDefault="00246CB1">
      <w:pPr>
        <w:spacing w:after="5" w:line="359" w:lineRule="auto"/>
        <w:ind w:left="1023" w:right="14" w:firstLine="682"/>
        <w:jc w:val="both"/>
      </w:pPr>
      <w:r>
        <w:t>Рекомендуется провести с</w:t>
      </w:r>
      <w:r>
        <w:t>бор анамнеза и жалоб при патологии полости рта, включая черепно-челюстно-лицевой области на приеме/осмотре/консультации вра-</w:t>
      </w:r>
    </w:p>
    <w:p w:rsidR="0004504C" w:rsidRDefault="00246CB1">
      <w:pPr>
        <w:numPr>
          <w:ilvl w:val="0"/>
          <w:numId w:val="14"/>
        </w:numPr>
        <w:spacing w:after="5" w:line="351" w:lineRule="auto"/>
        <w:ind w:right="14" w:hanging="720"/>
        <w:jc w:val="both"/>
      </w:pPr>
      <w:r>
        <w:rPr>
          <w:sz w:val="24"/>
        </w:rPr>
        <w:t>ча - челюстно-лицевого хирурга или врача-стоматолога-хирурга с выяснением жалоб (основных и дополнительных) у пациентов с целью выявления начала и динамики изменений воспалительного процесса на догоспитальном этапе 161]. Основные выявляемые жалобы должны в</w:t>
      </w:r>
      <w:r>
        <w:rPr>
          <w:sz w:val="24"/>
        </w:rPr>
        <w:t>ключать следующие: боль в зубе или челюсти и её характер; иррадиация боли по ходу ветвей тройничного нерва; подвижность зубов; отек мягких тканей челюстно-лицевой области; парестезия нижней губы и кожи подбородка; ограничение открывания рта; боли при глота</w:t>
      </w:r>
      <w:r>
        <w:rPr>
          <w:sz w:val="24"/>
        </w:rPr>
        <w:t>нии, жевании, движении языком; наличие свищевых ходов; деформация челюстей; наличие симптомов интоксикации организма (общая слабость, головная боль, нарушение сна, потеря аппетита, озноб, быстрая утомляемость, повышенная раздражительность или апатия) [72].</w:t>
      </w:r>
    </w:p>
    <w:p w:rsidR="0004504C" w:rsidRDefault="00246CB1">
      <w:pPr>
        <w:spacing w:after="5" w:line="315" w:lineRule="auto"/>
        <w:ind w:left="303" w:right="14" w:firstLine="681"/>
        <w:jc w:val="both"/>
      </w:pPr>
      <w:r>
        <w:rPr>
          <w:sz w:val="24"/>
        </w:rPr>
        <w:t>Уровень убедительности рекомендации С (уровень достоверности доказательств 5).</w:t>
      </w:r>
    </w:p>
    <w:p w:rsidR="0004504C" w:rsidRDefault="00246CB1">
      <w:pPr>
        <w:spacing w:after="5" w:line="338" w:lineRule="auto"/>
        <w:ind w:left="298" w:right="14" w:firstLine="682"/>
        <w:jc w:val="both"/>
      </w:pPr>
      <w:r>
        <w:rPr>
          <w:noProof/>
        </w:rPr>
        <w:drawing>
          <wp:anchor distT="0" distB="0" distL="114300" distR="114300" simplePos="0" relativeHeight="251679744" behindDoc="0" locked="0" layoutInCell="1" allowOverlap="0">
            <wp:simplePos x="0" y="0"/>
            <wp:positionH relativeFrom="page">
              <wp:posOffset>7385129</wp:posOffset>
            </wp:positionH>
            <wp:positionV relativeFrom="page">
              <wp:posOffset>3237862</wp:posOffset>
            </wp:positionV>
            <wp:extent cx="6098" cy="12195"/>
            <wp:effectExtent l="0" t="0" r="0" b="0"/>
            <wp:wrapSquare wrapText="bothSides"/>
            <wp:docPr id="29896" name="Picture 29896"/>
            <wp:cNvGraphicFramePr/>
            <a:graphic xmlns:a="http://schemas.openxmlformats.org/drawingml/2006/main">
              <a:graphicData uri="http://schemas.openxmlformats.org/drawingml/2006/picture">
                <pic:pic xmlns:pic="http://schemas.openxmlformats.org/drawingml/2006/picture">
                  <pic:nvPicPr>
                    <pic:cNvPr id="29896" name="Picture 29896"/>
                    <pic:cNvPicPr/>
                  </pic:nvPicPr>
                  <pic:blipFill>
                    <a:blip r:embed="rId68"/>
                    <a:stretch>
                      <a:fillRect/>
                    </a:stretch>
                  </pic:blipFill>
                  <pic:spPr>
                    <a:xfrm>
                      <a:off x="0" y="0"/>
                      <a:ext cx="6098" cy="12195"/>
                    </a:xfrm>
                    <a:prstGeom prst="rect">
                      <a:avLst/>
                    </a:prstGeom>
                  </pic:spPr>
                </pic:pic>
              </a:graphicData>
            </a:graphic>
          </wp:anchor>
        </w:drawing>
      </w:r>
      <w:r>
        <w:t>Комментарии: в первую очереДь врачу необхоДимо установить взаимосвязь мелсДу возникновением воспалительного процесса челюстей и предшествующими и сопутСТВУЮЩИМИ заболеванию ре</w:t>
      </w:r>
      <w:r>
        <w:t>акциями для Дальнейшего ПЛШШРОВШШЯ комплексного лечения воспалительных заболеваний челюстей. С этой целью врач выясняет: предшествовало ли воспалительному процессу заболевание зубов (боли в зубе) или провоДилось уДаление зуба; отмечал ли пациент переохлажд</w:t>
      </w:r>
      <w:r>
        <w:t>ение или перенесенное простуДное заболевание, физическое или эмоциональное перенапряжение; с чем сам пациент связывает начало заболевания; Динамику изменений њшническоЙ картины и провоДимое лечение или его отсутствие, необходимо выяснить субъективную оценк</w:t>
      </w:r>
      <w:r>
        <w:t>у эффективности провоДшиого лечения на Догоспитальном периоДе [73, 80].</w:t>
      </w:r>
    </w:p>
    <w:p w:rsidR="0004504C" w:rsidRDefault="00246CB1">
      <w:pPr>
        <w:spacing w:after="378" w:line="332" w:lineRule="auto"/>
        <w:ind w:left="289" w:right="14" w:firstLine="681"/>
        <w:jc w:val="both"/>
      </w:pPr>
      <w:r>
        <w:rPr>
          <w:sz w:val="24"/>
        </w:rPr>
        <w:t>При первично-хроническом остеомиелите челюсти пациенты могут преДъявлять жалобы на незначительные, периоДические боли в области «причинного» зуба или челюспш, незначительную поДвижност</w:t>
      </w:r>
      <w:r>
        <w:rPr>
          <w:sz w:val="24"/>
        </w:rPr>
        <w:t>ь зубов в очаге воспаления. Может опреДеляться деформация лица за счет утолщения челюсти [24].</w:t>
      </w:r>
    </w:p>
    <w:p w:rsidR="0004504C" w:rsidRDefault="00246CB1">
      <w:pPr>
        <w:spacing w:after="139" w:line="260" w:lineRule="auto"/>
        <w:ind w:left="1307" w:right="14"/>
        <w:jc w:val="both"/>
      </w:pPr>
      <w:r>
        <w:rPr>
          <w:sz w:val="24"/>
        </w:rPr>
        <w:t>2.2 Физикальное обследование</w:t>
      </w:r>
    </w:p>
    <w:p w:rsidR="0004504C" w:rsidRDefault="00246CB1">
      <w:pPr>
        <w:spacing w:after="5" w:line="348" w:lineRule="auto"/>
        <w:ind w:left="289" w:right="14" w:firstLine="687"/>
        <w:jc w:val="both"/>
      </w:pPr>
      <w:r>
        <w:t>Рекомендовано провести оценку общего состояния пациента, включающая визуальный осмотр терапевтический, термометрию общую, пальпацию костной системы, визуальное исследование при патологии полости рта, включая черепно-челюстно-лицевой области, при обострении</w:t>
      </w:r>
      <w:r>
        <w:t xml:space="preserve"> хронического остеомиелите челюстей у детей [50].</w:t>
      </w:r>
    </w:p>
    <w:p w:rsidR="0004504C" w:rsidRDefault="00246CB1">
      <w:pPr>
        <w:spacing w:after="28" w:line="260" w:lineRule="auto"/>
        <w:ind w:left="322" w:right="14" w:firstLine="681"/>
        <w:jc w:val="both"/>
      </w:pPr>
      <w:r>
        <w:rPr>
          <w:sz w:val="24"/>
        </w:rPr>
        <w:t>Уровень убедительности рекомендации С (уровень достоверности доказательств 4).</w:t>
      </w:r>
    </w:p>
    <w:p w:rsidR="0004504C" w:rsidRDefault="00246CB1">
      <w:pPr>
        <w:numPr>
          <w:ilvl w:val="0"/>
          <w:numId w:val="14"/>
        </w:numPr>
        <w:spacing w:after="5" w:line="338" w:lineRule="auto"/>
        <w:ind w:right="14" w:hanging="720"/>
        <w:jc w:val="both"/>
      </w:pPr>
      <w:r>
        <w:t>Комментарии: при первично-хроническом остеомиелите системные проявления, как правило, мало выражены и включают невысокую темпер</w:t>
      </w:r>
      <w:r>
        <w:t>атуру, недомогание или заДержку роста.</w:t>
      </w:r>
    </w:p>
    <w:p w:rsidR="0004504C" w:rsidRDefault="00246CB1">
      <w:pPr>
        <w:spacing w:after="27" w:line="327" w:lineRule="auto"/>
        <w:ind w:left="67" w:right="14" w:firstLine="946"/>
        <w:jc w:val="both"/>
      </w:pPr>
      <w:r>
        <w:t>При вторично-хроническом остеомиелите при визуальном ИССЛеДОВШШИ при патологии ПОЛОСтИ рта, включая черепно-челюстно-лицевую область, осмотре полости рта с помощью Дополнительных инструментов, в т. ч. исслеДование кар</w:t>
      </w:r>
      <w:r>
        <w:t>иозных полостей с использованием стоматологического зонда, зубодесневых карманов с помощью пароДонтологического зонда, опреДеление степени открывания рта и ограничения поДвижноспш нижнеЙ челюсти, перкуссия при патологии полости рта, включая черепно-челюстн</w:t>
      </w:r>
      <w:r>
        <w:t xml:space="preserve">олицевой области, пальпации челюстно-лицевой области, суставов и органов полости рта </w:t>
      </w:r>
      <w:r>
        <w:rPr>
          <w:noProof/>
        </w:rPr>
        <w:drawing>
          <wp:inline distT="0" distB="0" distL="0" distR="0">
            <wp:extent cx="6096" cy="9144"/>
            <wp:effectExtent l="0" t="0" r="0" b="0"/>
            <wp:docPr id="31956" name="Picture 31956"/>
            <wp:cNvGraphicFramePr/>
            <a:graphic xmlns:a="http://schemas.openxmlformats.org/drawingml/2006/main">
              <a:graphicData uri="http://schemas.openxmlformats.org/drawingml/2006/picture">
                <pic:pic xmlns:pic="http://schemas.openxmlformats.org/drawingml/2006/picture">
                  <pic:nvPicPr>
                    <pic:cNvPr id="31956" name="Picture 31956"/>
                    <pic:cNvPicPr/>
                  </pic:nvPicPr>
                  <pic:blipFill>
                    <a:blip r:embed="rId52"/>
                    <a:stretch>
                      <a:fillRect/>
                    </a:stretch>
                  </pic:blipFill>
                  <pic:spPr>
                    <a:xfrm>
                      <a:off x="0" y="0"/>
                      <a:ext cx="6096" cy="9144"/>
                    </a:xfrm>
                    <a:prstGeom prst="rect">
                      <a:avLst/>
                    </a:prstGeom>
                  </pic:spPr>
                </pic:pic>
              </a:graphicData>
            </a:graphic>
          </wp:inline>
        </w:drawing>
      </w:r>
      <w:r>
        <w:t xml:space="preserve"> отмечается рецидивирующее течение с периодическими обострениями и абсцеДированием и формированием свищевых ходов (Общее состояние больного удовлетворительное. Температур</w:t>
      </w:r>
      <w:r>
        <w:t xml:space="preserve">а тела чаще всего снижается до нормы, а у некоторых больных в течение Длительного времени периоДически повышается до 37,3—3 7,5 </w:t>
      </w:r>
      <w:r>
        <w:rPr>
          <w:vertAlign w:val="superscript"/>
        </w:rPr>
        <w:t>о</w:t>
      </w:r>
      <w:r>
        <w:t>с [73].</w:t>
      </w:r>
    </w:p>
    <w:p w:rsidR="0004504C" w:rsidRDefault="00246CB1">
      <w:pPr>
        <w:spacing w:after="60" w:line="332" w:lineRule="auto"/>
        <w:ind w:left="326" w:right="14" w:firstLine="667"/>
        <w:jc w:val="both"/>
      </w:pPr>
      <w:r>
        <w:rPr>
          <w:noProof/>
        </w:rPr>
        <w:drawing>
          <wp:anchor distT="0" distB="0" distL="114300" distR="114300" simplePos="0" relativeHeight="251680768" behindDoc="0" locked="0" layoutInCell="1" allowOverlap="0">
            <wp:simplePos x="0" y="0"/>
            <wp:positionH relativeFrom="page">
              <wp:posOffset>859565</wp:posOffset>
            </wp:positionH>
            <wp:positionV relativeFrom="page">
              <wp:posOffset>2587783</wp:posOffset>
            </wp:positionV>
            <wp:extent cx="6096" cy="6096"/>
            <wp:effectExtent l="0" t="0" r="0" b="0"/>
            <wp:wrapSquare wrapText="bothSides"/>
            <wp:docPr id="31955" name="Picture 31955"/>
            <wp:cNvGraphicFramePr/>
            <a:graphic xmlns:a="http://schemas.openxmlformats.org/drawingml/2006/main">
              <a:graphicData uri="http://schemas.openxmlformats.org/drawingml/2006/picture">
                <pic:pic xmlns:pic="http://schemas.openxmlformats.org/drawingml/2006/picture">
                  <pic:nvPicPr>
                    <pic:cNvPr id="31955" name="Picture 31955"/>
                    <pic:cNvPicPr/>
                  </pic:nvPicPr>
                  <pic:blipFill>
                    <a:blip r:embed="rId37"/>
                    <a:stretch>
                      <a:fillRect/>
                    </a:stretch>
                  </pic:blipFill>
                  <pic:spPr>
                    <a:xfrm>
                      <a:off x="0" y="0"/>
                      <a:ext cx="6096" cy="6096"/>
                    </a:xfrm>
                    <a:prstGeom prst="rect">
                      <a:avLst/>
                    </a:prstGeom>
                  </pic:spPr>
                </pic:pic>
              </a:graphicData>
            </a:graphic>
          </wp:anchor>
        </w:drawing>
      </w:r>
      <w:r>
        <w:rPr>
          <w:noProof/>
        </w:rPr>
        <w:drawing>
          <wp:anchor distT="0" distB="0" distL="114300" distR="114300" simplePos="0" relativeHeight="251681792" behindDoc="0" locked="0" layoutInCell="1" allowOverlap="0">
            <wp:simplePos x="0" y="0"/>
            <wp:positionH relativeFrom="page">
              <wp:posOffset>7306302</wp:posOffset>
            </wp:positionH>
            <wp:positionV relativeFrom="page">
              <wp:posOffset>4837234</wp:posOffset>
            </wp:positionV>
            <wp:extent cx="12192" cy="9144"/>
            <wp:effectExtent l="0" t="0" r="0" b="0"/>
            <wp:wrapSquare wrapText="bothSides"/>
            <wp:docPr id="31957" name="Picture 31957"/>
            <wp:cNvGraphicFramePr/>
            <a:graphic xmlns:a="http://schemas.openxmlformats.org/drawingml/2006/main">
              <a:graphicData uri="http://schemas.openxmlformats.org/drawingml/2006/picture">
                <pic:pic xmlns:pic="http://schemas.openxmlformats.org/drawingml/2006/picture">
                  <pic:nvPicPr>
                    <pic:cNvPr id="31957" name="Picture 31957"/>
                    <pic:cNvPicPr/>
                  </pic:nvPicPr>
                  <pic:blipFill>
                    <a:blip r:embed="rId15"/>
                    <a:stretch>
                      <a:fillRect/>
                    </a:stretch>
                  </pic:blipFill>
                  <pic:spPr>
                    <a:xfrm>
                      <a:off x="0" y="0"/>
                      <a:ext cx="12192" cy="9144"/>
                    </a:xfrm>
                    <a:prstGeom prst="rect">
                      <a:avLst/>
                    </a:prstGeom>
                  </pic:spPr>
                </pic:pic>
              </a:graphicData>
            </a:graphic>
          </wp:anchor>
        </w:drawing>
      </w:r>
      <w:r>
        <w:rPr>
          <w:noProof/>
        </w:rPr>
        <w:drawing>
          <wp:anchor distT="0" distB="0" distL="114300" distR="114300" simplePos="0" relativeHeight="251682816" behindDoc="0" locked="0" layoutInCell="1" allowOverlap="0">
            <wp:simplePos x="0" y="0"/>
            <wp:positionH relativeFrom="page">
              <wp:posOffset>777266</wp:posOffset>
            </wp:positionH>
            <wp:positionV relativeFrom="page">
              <wp:posOffset>5730309</wp:posOffset>
            </wp:positionV>
            <wp:extent cx="9144" cy="12192"/>
            <wp:effectExtent l="0" t="0" r="0" b="0"/>
            <wp:wrapSquare wrapText="bothSides"/>
            <wp:docPr id="31958" name="Picture 31958"/>
            <wp:cNvGraphicFramePr/>
            <a:graphic xmlns:a="http://schemas.openxmlformats.org/drawingml/2006/main">
              <a:graphicData uri="http://schemas.openxmlformats.org/drawingml/2006/picture">
                <pic:pic xmlns:pic="http://schemas.openxmlformats.org/drawingml/2006/picture">
                  <pic:nvPicPr>
                    <pic:cNvPr id="31958" name="Picture 31958"/>
                    <pic:cNvPicPr/>
                  </pic:nvPicPr>
                  <pic:blipFill>
                    <a:blip r:embed="rId69"/>
                    <a:stretch>
                      <a:fillRect/>
                    </a:stretch>
                  </pic:blipFill>
                  <pic:spPr>
                    <a:xfrm>
                      <a:off x="0" y="0"/>
                      <a:ext cx="9144" cy="12192"/>
                    </a:xfrm>
                    <a:prstGeom prst="rect">
                      <a:avLst/>
                    </a:prstGeom>
                  </pic:spPr>
                </pic:pic>
              </a:graphicData>
            </a:graphic>
          </wp:anchor>
        </w:drawing>
      </w:r>
      <w:r>
        <w:t>При проДуктивном хроническом периостите общее состояние не страДает [37, 44].</w:t>
      </w:r>
    </w:p>
    <w:p w:rsidR="0004504C" w:rsidRDefault="00246CB1">
      <w:pPr>
        <w:spacing w:after="5" w:line="367" w:lineRule="auto"/>
        <w:ind w:left="312" w:right="14" w:firstLine="696"/>
        <w:jc w:val="both"/>
      </w:pPr>
      <w:r>
        <w:t>Рекомендовано провести клиническую оце</w:t>
      </w:r>
      <w:r>
        <w:t>нку мягких тканей, регионарных лимфоузлов и полости рта у детей в ходе визуального исследования при патологии полости рта, включающая черепно-челюстно-лицевую область, пальпацию челюстно-лицевой области, перкуссию при патологии полости рта, определение сте</w:t>
      </w:r>
      <w:r>
        <w:t>пени открывания рта и ограничение подвижности нижней челюсти при воспалительных заболеваниях челюстей для оценки местного статуса [1].</w:t>
      </w:r>
    </w:p>
    <w:p w:rsidR="0004504C" w:rsidRDefault="00246CB1">
      <w:pPr>
        <w:spacing w:after="5" w:line="331" w:lineRule="auto"/>
        <w:ind w:left="293" w:right="211" w:firstLine="681"/>
        <w:jc w:val="both"/>
      </w:pPr>
      <w:r>
        <w:rPr>
          <w:sz w:val="24"/>
        </w:rPr>
        <w:t>Уровень убедительности рекомендации В (уровень достоверности доказательств З). Комментарии: При исследовании больных с хр</w:t>
      </w:r>
      <w:r>
        <w:rPr>
          <w:sz w:val="24"/>
        </w:rPr>
        <w:t>оническим остеомиелитом челюстей опреДеляется изменение конфигурации лица в результате незначительной инфильтрации окружающих мягких тканей и периостального утолщения челюсти. Кожа над утолщенной костью в цвете не изменена.</w:t>
      </w:r>
    </w:p>
    <w:p w:rsidR="0004504C" w:rsidRDefault="00246CB1">
      <w:pPr>
        <w:spacing w:after="5" w:line="338" w:lineRule="auto"/>
        <w:ind w:left="298" w:right="96" w:firstLine="681"/>
        <w:jc w:val="both"/>
      </w:pPr>
      <w:r>
        <w:rPr>
          <w:sz w:val="24"/>
        </w:rPr>
        <w:t>При первично-хроническом остеомиелите нилснеЙ челюсти отмечается ограничения открывания рта, отек и регионарная лимфаДенопатии, реже парестезия над пораженным участком и/или НИЛСНеЙ губой Свищи, гной или секвестры не образуются.</w:t>
      </w:r>
    </w:p>
    <w:p w:rsidR="0004504C" w:rsidRDefault="00246CB1">
      <w:pPr>
        <w:spacing w:after="5" w:line="371" w:lineRule="auto"/>
        <w:ind w:left="307" w:right="14" w:firstLine="681"/>
        <w:jc w:val="both"/>
      </w:pPr>
      <w:r>
        <w:rPr>
          <w:sz w:val="24"/>
        </w:rPr>
        <w:t>При вторично-хроническом ос</w:t>
      </w:r>
      <w:r>
        <w:rPr>
          <w:sz w:val="24"/>
        </w:rPr>
        <w:t>теомиелите могут формироваться свищевые ходы, иДущие до кости, из которых ВЫДе.ИЛСЯ гной или выбухают ПЫШНЫе кровоточащие гра-</w:t>
      </w:r>
    </w:p>
    <w:p w:rsidR="0004504C" w:rsidRDefault="0004504C">
      <w:pPr>
        <w:sectPr w:rsidR="0004504C">
          <w:footerReference w:type="even" r:id="rId70"/>
          <w:footerReference w:type="default" r:id="rId71"/>
          <w:footerReference w:type="first" r:id="rId72"/>
          <w:pgSz w:w="11920" w:h="16840"/>
          <w:pgMar w:top="1423" w:right="951" w:bottom="1807" w:left="1584" w:header="720" w:footer="720" w:gutter="0"/>
          <w:pgNumType w:start="5"/>
          <w:cols w:space="720"/>
        </w:sectPr>
      </w:pPr>
    </w:p>
    <w:p w:rsidR="0004504C" w:rsidRDefault="00246CB1">
      <w:pPr>
        <w:spacing w:after="31" w:line="329" w:lineRule="auto"/>
        <w:ind w:left="34" w:right="14"/>
        <w:jc w:val="both"/>
      </w:pPr>
      <w:r>
        <w:rPr>
          <w:sz w:val="24"/>
        </w:rPr>
        <w:t>НУЛЯЦИИ. Ряд свищей рубцуется и втягивается внутрь.</w:t>
      </w:r>
      <w:r>
        <w:rPr>
          <w:sz w:val="24"/>
        </w:rPr>
        <w:t xml:space="preserve"> Лилфатические узлы уменьшаются- становятся плотными, „менее болезненными при пальпации. При поражении угла и ветви НИЖНеЙ челюсти открывание рта ограничено. В полости рта слизистая оболочка, покрывающая альвеолярный отросток и тело ЧСиОСп1И, рыхлая, гипер</w:t>
      </w:r>
      <w:r>
        <w:rPr>
          <w:sz w:val="24"/>
        </w:rPr>
        <w:t>емированная или СИНЮш1ШЯ, часто утолщенная. ПОДВИЖНОСТЬ зубов в области пораженной кости увеличивается. Обострения характеризуются ухуДшением общего состояния и самочувствия, поДъемом температуры тела. В оДних случаях задержка ГНОЯ веДет к открытию свищево</w:t>
      </w:r>
      <w:r>
        <w:rPr>
          <w:sz w:val="24"/>
        </w:rPr>
        <w:t>го хода, и через него экссуДат изливается наружу, в Других —образуется абсцесс или флегмона [71, 73].</w:t>
      </w:r>
    </w:p>
    <w:p w:rsidR="0004504C" w:rsidRDefault="00246CB1">
      <w:pPr>
        <w:spacing w:after="107" w:line="260" w:lineRule="auto"/>
        <w:ind w:left="34" w:right="14" w:firstLine="681"/>
        <w:jc w:val="both"/>
      </w:pPr>
      <w:r>
        <w:rPr>
          <w:noProof/>
        </w:rPr>
        <w:drawing>
          <wp:anchor distT="0" distB="0" distL="114300" distR="114300" simplePos="0" relativeHeight="251683840" behindDoc="0" locked="0" layoutInCell="1" allowOverlap="0">
            <wp:simplePos x="0" y="0"/>
            <wp:positionH relativeFrom="page">
              <wp:posOffset>1063788</wp:posOffset>
            </wp:positionH>
            <wp:positionV relativeFrom="page">
              <wp:posOffset>1767861</wp:posOffset>
            </wp:positionV>
            <wp:extent cx="12192" cy="18288"/>
            <wp:effectExtent l="0" t="0" r="0" b="0"/>
            <wp:wrapSquare wrapText="bothSides"/>
            <wp:docPr id="33862" name="Picture 33862"/>
            <wp:cNvGraphicFramePr/>
            <a:graphic xmlns:a="http://schemas.openxmlformats.org/drawingml/2006/main">
              <a:graphicData uri="http://schemas.openxmlformats.org/drawingml/2006/picture">
                <pic:pic xmlns:pic="http://schemas.openxmlformats.org/drawingml/2006/picture">
                  <pic:nvPicPr>
                    <pic:cNvPr id="33862" name="Picture 33862"/>
                    <pic:cNvPicPr/>
                  </pic:nvPicPr>
                  <pic:blipFill>
                    <a:blip r:embed="rId73"/>
                    <a:stretch>
                      <a:fillRect/>
                    </a:stretch>
                  </pic:blipFill>
                  <pic:spPr>
                    <a:xfrm>
                      <a:off x="0" y="0"/>
                      <a:ext cx="12192" cy="18288"/>
                    </a:xfrm>
                    <a:prstGeom prst="rect">
                      <a:avLst/>
                    </a:prstGeom>
                  </pic:spPr>
                </pic:pic>
              </a:graphicData>
            </a:graphic>
          </wp:anchor>
        </w:drawing>
      </w:r>
      <w:r>
        <w:rPr>
          <w:noProof/>
        </w:rPr>
        <w:drawing>
          <wp:anchor distT="0" distB="0" distL="114300" distR="114300" simplePos="0" relativeHeight="251684864" behindDoc="0" locked="0" layoutInCell="1" allowOverlap="0">
            <wp:simplePos x="0" y="0"/>
            <wp:positionH relativeFrom="page">
              <wp:posOffset>1173520</wp:posOffset>
            </wp:positionH>
            <wp:positionV relativeFrom="page">
              <wp:posOffset>4504998</wp:posOffset>
            </wp:positionV>
            <wp:extent cx="6096" cy="6096"/>
            <wp:effectExtent l="0" t="0" r="0" b="0"/>
            <wp:wrapSquare wrapText="bothSides"/>
            <wp:docPr id="33863" name="Picture 33863"/>
            <wp:cNvGraphicFramePr/>
            <a:graphic xmlns:a="http://schemas.openxmlformats.org/drawingml/2006/main">
              <a:graphicData uri="http://schemas.openxmlformats.org/drawingml/2006/picture">
                <pic:pic xmlns:pic="http://schemas.openxmlformats.org/drawingml/2006/picture">
                  <pic:nvPicPr>
                    <pic:cNvPr id="33863" name="Picture 33863"/>
                    <pic:cNvPicPr/>
                  </pic:nvPicPr>
                  <pic:blipFill>
                    <a:blip r:embed="rId37"/>
                    <a:stretch>
                      <a:fillRect/>
                    </a:stretch>
                  </pic:blipFill>
                  <pic:spPr>
                    <a:xfrm>
                      <a:off x="0" y="0"/>
                      <a:ext cx="6096" cy="6096"/>
                    </a:xfrm>
                    <a:prstGeom prst="rect">
                      <a:avLst/>
                    </a:prstGeom>
                  </pic:spPr>
                </pic:pic>
              </a:graphicData>
            </a:graphic>
          </wp:anchor>
        </w:drawing>
      </w:r>
      <w:r>
        <w:rPr>
          <w:sz w:val="24"/>
        </w:rPr>
        <w:t>При хроническом проДуктивном периостите характерно отсутствие четко выралсенноЙ њшническоЙ симптоматики. При внешнем осмотре изменение конфигурации ЛИЦа</w:t>
      </w:r>
      <w:r>
        <w:rPr>
          <w:sz w:val="24"/>
        </w:rPr>
        <w:t xml:space="preserve"> ИЛИ отсутствует, незначительное: Пальпаторно определяется плотное безболезненное утолщение кости, чаще с вестибулярной поверхности. В полости рта изменепия незначительны или отсутствуют: багрово-синюишая слизистая оболочка, может быть выражен сосудистый р</w:t>
      </w:r>
      <w:r>
        <w:rPr>
          <w:sz w:val="24"/>
        </w:rPr>
        <w:t>исунок преДДверия полости рта. Возможно наличие свища на кожу, а также регионарная лимфаДенопатия, ОДНш&lt;О они являются случайными нахоДкалш [37, 65].</w:t>
      </w:r>
    </w:p>
    <w:p w:rsidR="0004504C" w:rsidRDefault="00246CB1">
      <w:pPr>
        <w:spacing w:after="5" w:line="353" w:lineRule="auto"/>
        <w:ind w:left="34" w:right="14" w:firstLine="681"/>
        <w:jc w:val="both"/>
      </w:pPr>
      <w:r>
        <w:rPr>
          <w:sz w:val="24"/>
        </w:rPr>
        <w:t>Рекомендуется выполнить биопсию тканей у детей с хроническим остеомиелитом челюстей из очага воспаления дл</w:t>
      </w:r>
      <w:r>
        <w:rPr>
          <w:sz w:val="24"/>
        </w:rPr>
        <w:t>я возможности дифференциальной диагностики с фиброзно-костными поражениями и группой остеосарком [26].</w:t>
      </w:r>
    </w:p>
    <w:p w:rsidR="0004504C" w:rsidRDefault="00246CB1">
      <w:pPr>
        <w:spacing w:after="5" w:line="320" w:lineRule="auto"/>
        <w:ind w:left="34" w:right="14" w:firstLine="681"/>
        <w:jc w:val="both"/>
      </w:pPr>
      <w:r>
        <w:rPr>
          <w:sz w:val="24"/>
        </w:rPr>
        <w:t>Уровень убедительности рекомендации С (уровень достоверности доказательств 5).</w:t>
      </w:r>
    </w:p>
    <w:p w:rsidR="0004504C" w:rsidRDefault="00246CB1">
      <w:pPr>
        <w:spacing w:after="39" w:line="267" w:lineRule="auto"/>
        <w:ind w:right="81" w:firstLine="710"/>
        <w:jc w:val="both"/>
      </w:pPr>
      <w:r>
        <w:t xml:space="preserve">Комментарии: Биопсия позволяет уточнить не только локализацию очага, но и </w:t>
      </w:r>
      <w:r>
        <w:t>характер воспалительного процесса (стерильный, гнойный), что может иметь значение при решении вопроса о характере и объеме хирургического вмешательства [7l, 80]. Кро-ие того, на начальных этапах развития клинические проявления сарком сложно отличить от хро</w:t>
      </w:r>
      <w:r>
        <w:t>нического остеомиелита.</w:t>
      </w:r>
    </w:p>
    <w:p w:rsidR="0004504C" w:rsidRDefault="00246CB1">
      <w:pPr>
        <w:tabs>
          <w:tab w:val="center" w:pos="754"/>
          <w:tab w:val="center" w:pos="3871"/>
        </w:tabs>
        <w:spacing w:after="181" w:line="260" w:lineRule="auto"/>
      </w:pPr>
      <w:r>
        <w:rPr>
          <w:sz w:val="24"/>
        </w:rPr>
        <w:tab/>
      </w:r>
      <w:r>
        <w:rPr>
          <w:sz w:val="24"/>
        </w:rPr>
        <w:t>З.</w:t>
      </w:r>
      <w:r>
        <w:rPr>
          <w:sz w:val="24"/>
        </w:rPr>
        <w:tab/>
        <w:t xml:space="preserve">Лабораторные диагностические исследования. </w:t>
      </w:r>
      <w:r>
        <w:rPr>
          <w:noProof/>
        </w:rPr>
        <w:drawing>
          <wp:inline distT="0" distB="0" distL="0" distR="0">
            <wp:extent cx="6097" cy="3048"/>
            <wp:effectExtent l="0" t="0" r="0" b="0"/>
            <wp:docPr id="33864" name="Picture 33864"/>
            <wp:cNvGraphicFramePr/>
            <a:graphic xmlns:a="http://schemas.openxmlformats.org/drawingml/2006/main">
              <a:graphicData uri="http://schemas.openxmlformats.org/drawingml/2006/picture">
                <pic:pic xmlns:pic="http://schemas.openxmlformats.org/drawingml/2006/picture">
                  <pic:nvPicPr>
                    <pic:cNvPr id="33864" name="Picture 33864"/>
                    <pic:cNvPicPr/>
                  </pic:nvPicPr>
                  <pic:blipFill>
                    <a:blip r:embed="rId38"/>
                    <a:stretch>
                      <a:fillRect/>
                    </a:stretch>
                  </pic:blipFill>
                  <pic:spPr>
                    <a:xfrm>
                      <a:off x="0" y="0"/>
                      <a:ext cx="6097" cy="3048"/>
                    </a:xfrm>
                    <a:prstGeom prst="rect">
                      <a:avLst/>
                    </a:prstGeom>
                  </pic:spPr>
                </pic:pic>
              </a:graphicData>
            </a:graphic>
          </wp:inline>
        </w:drawing>
      </w:r>
    </w:p>
    <w:p w:rsidR="0004504C" w:rsidRDefault="00246CB1">
      <w:pPr>
        <w:spacing w:after="417" w:line="354" w:lineRule="auto"/>
        <w:ind w:left="5" w:right="14" w:firstLine="691"/>
        <w:jc w:val="both"/>
      </w:pPr>
      <w:r>
        <w:t>Рекомендуется проведение общего (клинического) анализа крови у детей с воспалительными заболеваниями челюстей для оценки выраженности воспалительной реакции</w:t>
      </w:r>
    </w:p>
    <w:p w:rsidR="0004504C" w:rsidRDefault="00246CB1">
      <w:pPr>
        <w:spacing w:after="5" w:line="324" w:lineRule="auto"/>
        <w:ind w:left="34" w:right="14" w:firstLine="681"/>
        <w:jc w:val="both"/>
      </w:pPr>
      <w:r>
        <w:rPr>
          <w:sz w:val="24"/>
        </w:rPr>
        <w:t>Уровень убедительности рекомендации С (уровень достоверности доказательств 4).</w:t>
      </w:r>
    </w:p>
    <w:p w:rsidR="0004504C" w:rsidRDefault="00246CB1">
      <w:pPr>
        <w:spacing w:after="5" w:line="331" w:lineRule="auto"/>
        <w:ind w:left="34" w:right="14" w:firstLine="681"/>
        <w:jc w:val="both"/>
      </w:pPr>
      <w:r>
        <w:rPr>
          <w:sz w:val="24"/>
        </w:rPr>
        <w:t>Комментарии: Для объективной оценки выраженности воспалительной реакции, уточнения характера течения воспалительного процесса и прогноза заболевания имеют значения результаты кл</w:t>
      </w:r>
      <w:r>
        <w:rPr>
          <w:sz w:val="24"/>
        </w:rPr>
        <w:t>инических исследований анализов крови. Их показатели отличаются б)ОЛЬШИМ многообразием, но из них наиболее значимы в гемограмме лейкоцитарная формула, показатели количества эритроцитов и уровень гемоглобина. Особенно (шЭЮНЫ эти Данные при несоответствии вы</w:t>
      </w:r>
      <w:r>
        <w:rPr>
          <w:sz w:val="24"/>
        </w:rPr>
        <w:t>раженности общей и местной ЮШНИЧсКОЙ картины воспалительных заболеваний челюстей, в случаях развития осложнений и для оценки динамики лечения пациентов.</w:t>
      </w:r>
    </w:p>
    <w:p w:rsidR="0004504C" w:rsidRDefault="00246CB1">
      <w:pPr>
        <w:spacing w:after="5" w:line="329" w:lineRule="auto"/>
        <w:ind w:left="34" w:right="14" w:firstLine="681"/>
        <w:jc w:val="both"/>
      </w:pPr>
      <w:r>
        <w:rPr>
          <w:sz w:val="24"/>
        </w:rPr>
        <w:t>У бОЛЬНЫХ с обострением вторично- хронического остеомиелита челюсти отмечается увеличение количества ле</w:t>
      </w:r>
      <w:r>
        <w:rPr>
          <w:sz w:val="24"/>
        </w:rPr>
        <w:t xml:space="preserve">йкоцитов более 10,0х10 </w:t>
      </w:r>
      <w:r>
        <w:rPr>
          <w:sz w:val="24"/>
          <w:vertAlign w:val="superscript"/>
        </w:rPr>
        <w:t>9</w:t>
      </w:r>
      <w:r>
        <w:rPr>
          <w:sz w:val="24"/>
        </w:rPr>
        <w:t xml:space="preserve">/л в зависимости от типа ИММУнологического реагирования, с увеличением числа нейтрофилов (До 70-80 </w:t>
      </w:r>
      <w:r>
        <w:rPr>
          <w:sz w:val="24"/>
          <w:vertAlign w:val="superscript"/>
        </w:rPr>
        <w:t xml:space="preserve">0 </w:t>
      </w:r>
      <w:r>
        <w:rPr>
          <w:sz w:val="24"/>
        </w:rPr>
        <w:t>0, в том числе палочкояДерных до 15-20</w:t>
      </w:r>
      <w:r>
        <w:rPr>
          <w:sz w:val="24"/>
          <w:vertAlign w:val="superscript"/>
        </w:rPr>
        <w:t xml:space="preserve">0 </w:t>
      </w:r>
      <w:r>
        <w:rPr>
          <w:sz w:val="24"/>
        </w:rPr>
        <w:t xml:space="preserve">0), СОЭ постепенно увеличивается до 40 мм/ч при гиперергии или остается на уровне или ниже </w:t>
      </w:r>
      <w:r>
        <w:rPr>
          <w:sz w:val="24"/>
        </w:rPr>
        <w:t>нормальных значений при гипоергии. В стаДию разрешения нормализуются показатели уровня гемоглобина, количества эритроцитов, значительно уменьшается содержание лейкоцитов, в том числе нейтрофилов, СОЭ.</w:t>
      </w:r>
    </w:p>
    <w:p w:rsidR="0004504C" w:rsidRDefault="00246CB1">
      <w:pPr>
        <w:spacing w:after="407" w:line="340" w:lineRule="auto"/>
        <w:ind w:left="34" w:right="14" w:firstLine="681"/>
        <w:jc w:val="both"/>
      </w:pPr>
      <w:r>
        <w:rPr>
          <w:sz w:val="24"/>
        </w:rPr>
        <w:t>При вялом течении остеомиелита челюсти, особенно у осла</w:t>
      </w:r>
      <w:r>
        <w:rPr>
          <w:sz w:val="24"/>
        </w:rPr>
        <w:t>бленных больных, снижаются показатели гемоглобина и эритроцитов, сохраняется низкое содержание лейкоцитов, СОЭ в преДелах нормы или снижена, остаются изменения в моче. В стаДию реконвалесценции показатели постепенно восстанавливаются, сохраняется повышение</w:t>
      </w:r>
      <w:r>
        <w:rPr>
          <w:sz w:val="24"/>
        </w:rPr>
        <w:t xml:space="preserve"> СОЭ и сдвиг лейкоцитарной формулы влево [71, 82].</w:t>
      </w:r>
    </w:p>
    <w:p w:rsidR="0004504C" w:rsidRDefault="00246CB1">
      <w:pPr>
        <w:spacing w:after="5" w:line="351" w:lineRule="auto"/>
        <w:ind w:left="67" w:right="14" w:firstLine="677"/>
        <w:jc w:val="both"/>
      </w:pPr>
      <w:r>
        <w:t>Рекомендуется провести исследование уровня С-реактивного белка в сыворотке крови у детей для оценки динамики течения воспалительного процесса в челюстях и необходимости коррекции терапии [32].</w:t>
      </w:r>
    </w:p>
    <w:p w:rsidR="0004504C" w:rsidRDefault="00246CB1">
      <w:pPr>
        <w:spacing w:after="5" w:line="371" w:lineRule="auto"/>
        <w:ind w:left="34" w:right="14" w:firstLine="681"/>
        <w:jc w:val="both"/>
      </w:pPr>
      <w:r>
        <w:rPr>
          <w:sz w:val="24"/>
        </w:rPr>
        <w:t xml:space="preserve">Уровень убедительности рекомендации С (уровень достоверности доказательств 4). </w:t>
      </w:r>
      <w:r>
        <w:rPr>
          <w:noProof/>
        </w:rPr>
        <w:drawing>
          <wp:inline distT="0" distB="0" distL="0" distR="0">
            <wp:extent cx="6096" cy="9144"/>
            <wp:effectExtent l="0" t="0" r="0" b="0"/>
            <wp:docPr id="35954" name="Picture 35954"/>
            <wp:cNvGraphicFramePr/>
            <a:graphic xmlns:a="http://schemas.openxmlformats.org/drawingml/2006/main">
              <a:graphicData uri="http://schemas.openxmlformats.org/drawingml/2006/picture">
                <pic:pic xmlns:pic="http://schemas.openxmlformats.org/drawingml/2006/picture">
                  <pic:nvPicPr>
                    <pic:cNvPr id="35954" name="Picture 35954"/>
                    <pic:cNvPicPr/>
                  </pic:nvPicPr>
                  <pic:blipFill>
                    <a:blip r:embed="rId74"/>
                    <a:stretch>
                      <a:fillRect/>
                    </a:stretch>
                  </pic:blipFill>
                  <pic:spPr>
                    <a:xfrm>
                      <a:off x="0" y="0"/>
                      <a:ext cx="6096" cy="9144"/>
                    </a:xfrm>
                    <a:prstGeom prst="rect">
                      <a:avLst/>
                    </a:prstGeom>
                  </pic:spPr>
                </pic:pic>
              </a:graphicData>
            </a:graphic>
          </wp:inline>
        </w:drawing>
      </w:r>
    </w:p>
    <w:p w:rsidR="0004504C" w:rsidRDefault="00246CB1">
      <w:pPr>
        <w:spacing w:after="44" w:line="260" w:lineRule="auto"/>
        <w:ind w:left="34" w:right="14" w:firstLine="681"/>
        <w:jc w:val="both"/>
      </w:pPr>
      <w:r>
        <w:rPr>
          <w:sz w:val="24"/>
        </w:rPr>
        <w:t>У пациентов с хроническими формами остеомиелита челюстей выявляют умеренное повышение количества лейкоцитов и маркеров воспаления ( С-реактивного белка в сыворотке крови); [l,31,32,51]. ОДнако эти изменения не являются специфичными и повышаются только у по</w:t>
      </w:r>
      <w:r>
        <w:rPr>
          <w:sz w:val="24"/>
        </w:rPr>
        <w:t>ловины пациентов, в том числе в периоДы ремиссии [32, 66].</w:t>
      </w:r>
      <w:r>
        <w:rPr>
          <w:noProof/>
        </w:rPr>
        <w:drawing>
          <wp:inline distT="0" distB="0" distL="0" distR="0">
            <wp:extent cx="6096" cy="9144"/>
            <wp:effectExtent l="0" t="0" r="0" b="0"/>
            <wp:docPr id="35955" name="Picture 35955"/>
            <wp:cNvGraphicFramePr/>
            <a:graphic xmlns:a="http://schemas.openxmlformats.org/drawingml/2006/main">
              <a:graphicData uri="http://schemas.openxmlformats.org/drawingml/2006/picture">
                <pic:pic xmlns:pic="http://schemas.openxmlformats.org/drawingml/2006/picture">
                  <pic:nvPicPr>
                    <pic:cNvPr id="35955" name="Picture 35955"/>
                    <pic:cNvPicPr/>
                  </pic:nvPicPr>
                  <pic:blipFill>
                    <a:blip r:embed="rId75"/>
                    <a:stretch>
                      <a:fillRect/>
                    </a:stretch>
                  </pic:blipFill>
                  <pic:spPr>
                    <a:xfrm>
                      <a:off x="0" y="0"/>
                      <a:ext cx="6096" cy="9144"/>
                    </a:xfrm>
                    <a:prstGeom prst="rect">
                      <a:avLst/>
                    </a:prstGeom>
                  </pic:spPr>
                </pic:pic>
              </a:graphicData>
            </a:graphic>
          </wp:inline>
        </w:drawing>
      </w:r>
    </w:p>
    <w:p w:rsidR="0004504C" w:rsidRDefault="00246CB1">
      <w:pPr>
        <w:spacing w:after="5" w:line="351" w:lineRule="auto"/>
        <w:ind w:left="67" w:right="76" w:firstLine="677"/>
        <w:jc w:val="both"/>
      </w:pPr>
      <w:r>
        <w:t>Рекомендуется проведение микробиологического (культурального) исследования гнойного отделяемого на аэробные и факультативно-анаэробные, взятие отделяемого из свищей и операционных ран с определени</w:t>
      </w:r>
      <w:r>
        <w:t>ем чувствительности к антибактериальным препаратам всем пациентам с подозрением на воспалительные заболевания челюстей для определение чувствительности микроорганизмов к антимикробным химиотерапевтическим препаратам [75].</w:t>
      </w:r>
    </w:p>
    <w:p w:rsidR="0004504C" w:rsidRDefault="00246CB1">
      <w:pPr>
        <w:spacing w:after="5" w:line="337" w:lineRule="auto"/>
        <w:ind w:left="34" w:right="14" w:firstLine="681"/>
        <w:jc w:val="both"/>
      </w:pPr>
      <w:r>
        <w:rPr>
          <w:sz w:val="24"/>
        </w:rPr>
        <w:t>Уровень убедительности рекомендаци</w:t>
      </w:r>
      <w:r>
        <w:rPr>
          <w:sz w:val="24"/>
        </w:rPr>
        <w:t>и С (уровень достоверности доказательств 4).</w:t>
      </w:r>
    </w:p>
    <w:p w:rsidR="0004504C" w:rsidRDefault="00246CB1">
      <w:pPr>
        <w:spacing w:after="5" w:line="314" w:lineRule="auto"/>
        <w:ind w:left="34" w:right="14" w:firstLine="681"/>
        <w:jc w:val="both"/>
      </w:pPr>
      <w:r>
        <w:rPr>
          <w:sz w:val="24"/>
        </w:rPr>
        <w:t>Комментарии: после Диагностической биопсии или вскрытия абсцесса материал необходимо в обязательном поряДке направить на бактериологическое исслеДование с целью опреДеления видов микробных возбудителей, их свойс</w:t>
      </w:r>
      <w:r>
        <w:rPr>
          <w:sz w:val="24"/>
        </w:rPr>
        <w:t>тв, уровня концентрации, а также чувствительности инфекционных агентов к терапии противомикробными препараталш системного Действия. [71, 75]. Наиболее частыми бактериями, ассоциированными с остеомиелитом, являются Staphylococcus aureus, грамотрицательные б</w:t>
      </w:r>
      <w:r>
        <w:rPr>
          <w:sz w:val="24"/>
        </w:rPr>
        <w:t>актерии</w:t>
      </w:r>
    </w:p>
    <w:p w:rsidR="0004504C" w:rsidRDefault="00246CB1">
      <w:pPr>
        <w:spacing w:after="474" w:line="260" w:lineRule="auto"/>
        <w:ind w:left="34" w:right="14"/>
        <w:jc w:val="both"/>
      </w:pPr>
      <w:r>
        <w:rPr>
          <w:sz w:val="24"/>
        </w:rPr>
        <w:t>(Pseudomonas aeruginosa) и анаэробные бактерии (Bacteroidesfragilis) [6].</w:t>
      </w:r>
    </w:p>
    <w:p w:rsidR="0004504C" w:rsidRDefault="00246CB1">
      <w:pPr>
        <w:tabs>
          <w:tab w:val="center" w:pos="782"/>
          <w:tab w:val="center" w:pos="4126"/>
        </w:tabs>
        <w:spacing w:after="174" w:line="260" w:lineRule="auto"/>
      </w:pPr>
      <w:r>
        <w:rPr>
          <w:sz w:val="24"/>
        </w:rPr>
        <w:tab/>
      </w:r>
      <w:r>
        <w:rPr>
          <w:sz w:val="24"/>
        </w:rPr>
        <w:t>4.</w:t>
      </w:r>
      <w:r>
        <w:rPr>
          <w:sz w:val="24"/>
        </w:rPr>
        <w:tab/>
        <w:t>Инструментальные диагностические исследования.</w:t>
      </w:r>
    </w:p>
    <w:p w:rsidR="0004504C" w:rsidRDefault="00246CB1">
      <w:pPr>
        <w:spacing w:after="5" w:line="337" w:lineRule="auto"/>
        <w:ind w:left="34" w:right="14" w:firstLine="681"/>
        <w:jc w:val="both"/>
      </w:pPr>
      <w:r>
        <w:rPr>
          <w:noProof/>
        </w:rPr>
        <w:drawing>
          <wp:anchor distT="0" distB="0" distL="114300" distR="114300" simplePos="0" relativeHeight="251685888" behindDoc="0" locked="0" layoutInCell="1" allowOverlap="0">
            <wp:simplePos x="0" y="0"/>
            <wp:positionH relativeFrom="page">
              <wp:posOffset>7150849</wp:posOffset>
            </wp:positionH>
            <wp:positionV relativeFrom="page">
              <wp:posOffset>4783621</wp:posOffset>
            </wp:positionV>
            <wp:extent cx="6097" cy="6098"/>
            <wp:effectExtent l="0" t="0" r="0" b="0"/>
            <wp:wrapSquare wrapText="bothSides"/>
            <wp:docPr id="37828" name="Picture 37828"/>
            <wp:cNvGraphicFramePr/>
            <a:graphic xmlns:a="http://schemas.openxmlformats.org/drawingml/2006/main">
              <a:graphicData uri="http://schemas.openxmlformats.org/drawingml/2006/picture">
                <pic:pic xmlns:pic="http://schemas.openxmlformats.org/drawingml/2006/picture">
                  <pic:nvPicPr>
                    <pic:cNvPr id="37828" name="Picture 37828"/>
                    <pic:cNvPicPr/>
                  </pic:nvPicPr>
                  <pic:blipFill>
                    <a:blip r:embed="rId76"/>
                    <a:stretch>
                      <a:fillRect/>
                    </a:stretch>
                  </pic:blipFill>
                  <pic:spPr>
                    <a:xfrm>
                      <a:off x="0" y="0"/>
                      <a:ext cx="6097" cy="6098"/>
                    </a:xfrm>
                    <a:prstGeom prst="rect">
                      <a:avLst/>
                    </a:prstGeom>
                  </pic:spPr>
                </pic:pic>
              </a:graphicData>
            </a:graphic>
          </wp:anchor>
        </w:drawing>
      </w:r>
      <w:r>
        <w:rPr>
          <w:noProof/>
        </w:rPr>
        <w:drawing>
          <wp:anchor distT="0" distB="0" distL="114300" distR="114300" simplePos="0" relativeHeight="251686912" behindDoc="0" locked="0" layoutInCell="1" allowOverlap="0">
            <wp:simplePos x="0" y="0"/>
            <wp:positionH relativeFrom="page">
              <wp:posOffset>929671</wp:posOffset>
            </wp:positionH>
            <wp:positionV relativeFrom="page">
              <wp:posOffset>5619001</wp:posOffset>
            </wp:positionV>
            <wp:extent cx="6096" cy="9147"/>
            <wp:effectExtent l="0" t="0" r="0" b="0"/>
            <wp:wrapSquare wrapText="bothSides"/>
            <wp:docPr id="37829" name="Picture 37829"/>
            <wp:cNvGraphicFramePr/>
            <a:graphic xmlns:a="http://schemas.openxmlformats.org/drawingml/2006/main">
              <a:graphicData uri="http://schemas.openxmlformats.org/drawingml/2006/picture">
                <pic:pic xmlns:pic="http://schemas.openxmlformats.org/drawingml/2006/picture">
                  <pic:nvPicPr>
                    <pic:cNvPr id="37829" name="Picture 37829"/>
                    <pic:cNvPicPr/>
                  </pic:nvPicPr>
                  <pic:blipFill>
                    <a:blip r:embed="rId77"/>
                    <a:stretch>
                      <a:fillRect/>
                    </a:stretch>
                  </pic:blipFill>
                  <pic:spPr>
                    <a:xfrm>
                      <a:off x="0" y="0"/>
                      <a:ext cx="6096" cy="9147"/>
                    </a:xfrm>
                    <a:prstGeom prst="rect">
                      <a:avLst/>
                    </a:prstGeom>
                  </pic:spPr>
                </pic:pic>
              </a:graphicData>
            </a:graphic>
          </wp:anchor>
        </w:drawing>
      </w:r>
      <w:r>
        <w:rPr>
          <w:noProof/>
        </w:rPr>
        <w:drawing>
          <wp:anchor distT="0" distB="0" distL="114300" distR="114300" simplePos="0" relativeHeight="251687936" behindDoc="0" locked="0" layoutInCell="1" allowOverlap="0">
            <wp:simplePos x="0" y="0"/>
            <wp:positionH relativeFrom="page">
              <wp:posOffset>7382505</wp:posOffset>
            </wp:positionH>
            <wp:positionV relativeFrom="page">
              <wp:posOffset>5756199</wp:posOffset>
            </wp:positionV>
            <wp:extent cx="12192" cy="12195"/>
            <wp:effectExtent l="0" t="0" r="0" b="0"/>
            <wp:wrapSquare wrapText="bothSides"/>
            <wp:docPr id="37830" name="Picture 37830"/>
            <wp:cNvGraphicFramePr/>
            <a:graphic xmlns:a="http://schemas.openxmlformats.org/drawingml/2006/main">
              <a:graphicData uri="http://schemas.openxmlformats.org/drawingml/2006/picture">
                <pic:pic xmlns:pic="http://schemas.openxmlformats.org/drawingml/2006/picture">
                  <pic:nvPicPr>
                    <pic:cNvPr id="37830" name="Picture 37830"/>
                    <pic:cNvPicPr/>
                  </pic:nvPicPr>
                  <pic:blipFill>
                    <a:blip r:embed="rId78"/>
                    <a:stretch>
                      <a:fillRect/>
                    </a:stretch>
                  </pic:blipFill>
                  <pic:spPr>
                    <a:xfrm>
                      <a:off x="0" y="0"/>
                      <a:ext cx="12192" cy="12195"/>
                    </a:xfrm>
                    <a:prstGeom prst="rect">
                      <a:avLst/>
                    </a:prstGeom>
                  </pic:spPr>
                </pic:pic>
              </a:graphicData>
            </a:graphic>
          </wp:anchor>
        </w:drawing>
      </w:r>
      <w:r>
        <w:rPr>
          <w:sz w:val="24"/>
        </w:rPr>
        <w:t>Рекомендуется проведение компьютерной томографии челюстно-лицевой области для определения распространенности и типа восп</w:t>
      </w:r>
      <w:r>
        <w:rPr>
          <w:sz w:val="24"/>
        </w:rPr>
        <w:t>алительного процесса челюстей [10]. Уровень убедительности рекомендации С (уровень достоверности доказательств 5).</w:t>
      </w:r>
    </w:p>
    <w:p w:rsidR="0004504C" w:rsidRDefault="00246CB1">
      <w:pPr>
        <w:spacing w:after="5" w:line="322" w:lineRule="auto"/>
        <w:ind w:left="67" w:right="14" w:firstLine="682"/>
        <w:jc w:val="both"/>
      </w:pPr>
      <w:r>
        <w:t>Комментарии: в комплексном обслеДовании слеДует провоДить рентгенологическое исследование, позволяющее уточнить локализацию воспаления, возмо</w:t>
      </w:r>
      <w:r>
        <w:t xml:space="preserve">жный источник, Дифференцировать воспалительный процесс челюстей от опухолевого, а при длительности заболевания выявить объем поражения костной ткани. </w:t>
      </w:r>
      <w:r>
        <w:rPr>
          <w:noProof/>
        </w:rPr>
        <w:drawing>
          <wp:inline distT="0" distB="0" distL="0" distR="0">
            <wp:extent cx="9144" cy="9146"/>
            <wp:effectExtent l="0" t="0" r="0" b="0"/>
            <wp:docPr id="37831" name="Picture 37831"/>
            <wp:cNvGraphicFramePr/>
            <a:graphic xmlns:a="http://schemas.openxmlformats.org/drawingml/2006/main">
              <a:graphicData uri="http://schemas.openxmlformats.org/drawingml/2006/picture">
                <pic:pic xmlns:pic="http://schemas.openxmlformats.org/drawingml/2006/picture">
                  <pic:nvPicPr>
                    <pic:cNvPr id="37831" name="Picture 37831"/>
                    <pic:cNvPicPr/>
                  </pic:nvPicPr>
                  <pic:blipFill>
                    <a:blip r:embed="rId79"/>
                    <a:stretch>
                      <a:fillRect/>
                    </a:stretch>
                  </pic:blipFill>
                  <pic:spPr>
                    <a:xfrm>
                      <a:off x="0" y="0"/>
                      <a:ext cx="9144" cy="9146"/>
                    </a:xfrm>
                    <a:prstGeom prst="rect">
                      <a:avLst/>
                    </a:prstGeom>
                  </pic:spPr>
                </pic:pic>
              </a:graphicData>
            </a:graphic>
          </wp:inline>
        </w:drawing>
      </w:r>
    </w:p>
    <w:p w:rsidR="0004504C" w:rsidRDefault="00246CB1">
      <w:pPr>
        <w:spacing w:after="5" w:line="319" w:lineRule="auto"/>
        <w:ind w:left="34" w:right="14" w:firstLine="681"/>
        <w:jc w:val="both"/>
      </w:pPr>
      <w:r>
        <w:rPr>
          <w:sz w:val="24"/>
        </w:rPr>
        <w:t xml:space="preserve">Хронический остеомиелит проявляется разнообразнои рентгенологической картиной. При первично-хроническом </w:t>
      </w:r>
      <w:r>
        <w:rPr>
          <w:sz w:val="24"/>
        </w:rPr>
        <w:t>остеомиелите на ранней стаДии изменений может не быть или они мИНИЛшЛЬНЫ. Ранние признаки поражения НИлСНСЙ челюсти включают Диффузную и обширную резорбцию кортикальной и трабекулярной кости с нарушением кортикального слоя. В позДних стаДиях наблюдается см</w:t>
      </w:r>
      <w:r>
        <w:rPr>
          <w:sz w:val="24"/>
        </w:rPr>
        <w:t>ешанная картина стеропшческих изменений и более легкие остеолипшческие, а периостальные реакции могут возникать на любой стаДии [32]. Наличие секвестров встречается крайне редко [53],</w:t>
      </w:r>
    </w:p>
    <w:p w:rsidR="0004504C" w:rsidRDefault="00246CB1">
      <w:pPr>
        <w:spacing w:after="5" w:line="330" w:lineRule="auto"/>
        <w:ind w:left="34" w:right="14" w:firstLine="681"/>
        <w:jc w:val="both"/>
      </w:pPr>
      <w:r>
        <w:rPr>
          <w:sz w:val="24"/>
        </w:rPr>
        <w:t>При ВТОРИЧНО-ХРОНИЧС'СКОМ остеомиелите преоблаДают очаги Деструкции, в центре которых в поДострую стаДшо определяются секвестры разных размеров. МелсДу НИМИ ВЫЯВЛЯЮТСЯ участки остеосклероза, по плотности превышающую нормальную костную ткань. При формирован</w:t>
      </w:r>
      <w:r>
        <w:rPr>
          <w:sz w:val="24"/>
        </w:rPr>
        <w:t>ии кортикальных секвестров контур края челюсти становится неровным, Деформируется. Отграничение секвестров и завершение формировапия секвестральной капсулы происхоДит примерно на 4-6 неДеле 6 области верхней челюсти и на 6-8 неДеле — на нижней челюсти (в п</w:t>
      </w:r>
      <w:r>
        <w:rPr>
          <w:sz w:val="24"/>
        </w:rPr>
        <w:t>оДострую стаДию). РентгеноДиагностика секвестра основывается на выявлении участка интенсивного уплотнения кости, окруженного со всех сторон зоной разряжения. На этом же уровне по поверхности кости обнаруживают массивные периостальные наслоения, охватывающи</w:t>
      </w:r>
      <w:r>
        <w:rPr>
          <w:sz w:val="24"/>
        </w:rPr>
        <w:t>е омертвевший участок кости со всех сторон. Выраженность и плотность периостальных наслоениЙ зависит от Давности процесса [73, 76].</w:t>
      </w:r>
    </w:p>
    <w:p w:rsidR="0004504C" w:rsidRDefault="00246CB1">
      <w:pPr>
        <w:spacing w:after="30" w:line="328" w:lineRule="auto"/>
        <w:ind w:left="34" w:right="14" w:firstLine="681"/>
        <w:jc w:val="both"/>
      </w:pPr>
      <w:r>
        <w:rPr>
          <w:sz w:val="24"/>
        </w:rPr>
        <w:t>При хроническом проДуктивном периостите рентгенологическая картина хронического периостита челюсти довольно типична. В начал</w:t>
      </w:r>
      <w:r>
        <w:rPr>
          <w:sz w:val="24"/>
        </w:rPr>
        <w:t>е заболевания по нижнему краю челюсти ВЫЯВЛЯ¶ПСЯ Дополнительная тень фиброзно-утолщенной или оссифицированной 1ШДКОСП1НИЦЫ, под которой по мере развития заболевания появляются признаки краевого утолщения костной ТКШШ. По мере ее перестройки она приобретает</w:t>
      </w:r>
      <w:r>
        <w:rPr>
          <w:sz w:val="24"/>
        </w:rPr>
        <w:t xml:space="preserve"> выраженную трабекулярную структуру. Выявляется ПфВИЧНЫЙ оДонтогенный очаг. [67, 68].</w:t>
      </w:r>
    </w:p>
    <w:p w:rsidR="0004504C" w:rsidRDefault="00246CB1">
      <w:pPr>
        <w:spacing w:after="5" w:line="318" w:lineRule="auto"/>
        <w:ind w:left="34" w:right="14" w:firstLine="681"/>
        <w:jc w:val="both"/>
      </w:pPr>
      <w:r>
        <w:rPr>
          <w:sz w:val="24"/>
        </w:rPr>
        <w:t>Рарефицирующий периостит характеризуется очагом поверхностной резорбции и остеопороза костной ткани с довольно четкими границами. Костная ткань замещается фибромой. Зубы,</w:t>
      </w:r>
      <w:r>
        <w:rPr>
          <w:sz w:val="24"/>
        </w:rPr>
        <w:t xml:space="preserve"> прилежащие к патологическому очагу, интактные. [71, 73,80].</w:t>
      </w:r>
    </w:p>
    <w:p w:rsidR="0004504C" w:rsidRDefault="00246CB1">
      <w:pPr>
        <w:spacing w:after="5" w:line="358" w:lineRule="auto"/>
        <w:ind w:left="34" w:right="14" w:firstLine="681"/>
        <w:jc w:val="both"/>
      </w:pPr>
      <w:r>
        <w:rPr>
          <w:noProof/>
        </w:rPr>
        <w:drawing>
          <wp:anchor distT="0" distB="0" distL="114300" distR="114300" simplePos="0" relativeHeight="251688960" behindDoc="0" locked="0" layoutInCell="1" allowOverlap="0">
            <wp:simplePos x="0" y="0"/>
            <wp:positionH relativeFrom="page">
              <wp:posOffset>1021477</wp:posOffset>
            </wp:positionH>
            <wp:positionV relativeFrom="page">
              <wp:posOffset>1493929</wp:posOffset>
            </wp:positionV>
            <wp:extent cx="12197" cy="12195"/>
            <wp:effectExtent l="0" t="0" r="0" b="0"/>
            <wp:wrapSquare wrapText="bothSides"/>
            <wp:docPr id="39975" name="Picture 39975"/>
            <wp:cNvGraphicFramePr/>
            <a:graphic xmlns:a="http://schemas.openxmlformats.org/drawingml/2006/main">
              <a:graphicData uri="http://schemas.openxmlformats.org/drawingml/2006/picture">
                <pic:pic xmlns:pic="http://schemas.openxmlformats.org/drawingml/2006/picture">
                  <pic:nvPicPr>
                    <pic:cNvPr id="39975" name="Picture 39975"/>
                    <pic:cNvPicPr/>
                  </pic:nvPicPr>
                  <pic:blipFill>
                    <a:blip r:embed="rId80"/>
                    <a:stretch>
                      <a:fillRect/>
                    </a:stretch>
                  </pic:blipFill>
                  <pic:spPr>
                    <a:xfrm>
                      <a:off x="0" y="0"/>
                      <a:ext cx="12197" cy="12195"/>
                    </a:xfrm>
                    <a:prstGeom prst="rect">
                      <a:avLst/>
                    </a:prstGeom>
                  </pic:spPr>
                </pic:pic>
              </a:graphicData>
            </a:graphic>
          </wp:anchor>
        </w:drawing>
      </w:r>
      <w:r>
        <w:rPr>
          <w:noProof/>
        </w:rPr>
        <w:drawing>
          <wp:anchor distT="0" distB="0" distL="114300" distR="114300" simplePos="0" relativeHeight="251689984" behindDoc="0" locked="0" layoutInCell="1" allowOverlap="0">
            <wp:simplePos x="0" y="0"/>
            <wp:positionH relativeFrom="page">
              <wp:posOffset>835477</wp:posOffset>
            </wp:positionH>
            <wp:positionV relativeFrom="page">
              <wp:posOffset>9271504</wp:posOffset>
            </wp:positionV>
            <wp:extent cx="15246" cy="15244"/>
            <wp:effectExtent l="0" t="0" r="0" b="0"/>
            <wp:wrapSquare wrapText="bothSides"/>
            <wp:docPr id="39977" name="Picture 39977"/>
            <wp:cNvGraphicFramePr/>
            <a:graphic xmlns:a="http://schemas.openxmlformats.org/drawingml/2006/main">
              <a:graphicData uri="http://schemas.openxmlformats.org/drawingml/2006/picture">
                <pic:pic xmlns:pic="http://schemas.openxmlformats.org/drawingml/2006/picture">
                  <pic:nvPicPr>
                    <pic:cNvPr id="39977" name="Picture 39977"/>
                    <pic:cNvPicPr/>
                  </pic:nvPicPr>
                  <pic:blipFill>
                    <a:blip r:embed="rId81"/>
                    <a:stretch>
                      <a:fillRect/>
                    </a:stretch>
                  </pic:blipFill>
                  <pic:spPr>
                    <a:xfrm>
                      <a:off x="0" y="0"/>
                      <a:ext cx="15246" cy="15244"/>
                    </a:xfrm>
                    <a:prstGeom prst="rect">
                      <a:avLst/>
                    </a:prstGeom>
                  </pic:spPr>
                </pic:pic>
              </a:graphicData>
            </a:graphic>
          </wp:anchor>
        </w:drawing>
      </w:r>
      <w:r>
        <w:rPr>
          <w:sz w:val="24"/>
        </w:rPr>
        <w:t>Рекомендуется проведение компьютерной томографии челюстно-лицевой области при хроническом и обострении хронического остеомиелита челюсти у детей для определения очага воспаления, его распростра</w:t>
      </w:r>
      <w:r>
        <w:rPr>
          <w:sz w:val="24"/>
        </w:rPr>
        <w:t>ненности и планирования лечения[8З].</w:t>
      </w:r>
    </w:p>
    <w:p w:rsidR="0004504C" w:rsidRDefault="00246CB1">
      <w:pPr>
        <w:spacing w:after="5" w:line="329" w:lineRule="auto"/>
        <w:ind w:left="34" w:right="14" w:firstLine="681"/>
        <w:jc w:val="both"/>
      </w:pPr>
      <w:r>
        <w:rPr>
          <w:sz w:val="24"/>
        </w:rPr>
        <w:t>Уровень убедительности рекомендации С (уровень достоверности доказательств 5).</w:t>
      </w:r>
    </w:p>
    <w:p w:rsidR="0004504C" w:rsidRDefault="00246CB1">
      <w:pPr>
        <w:spacing w:after="5" w:line="332" w:lineRule="auto"/>
        <w:ind w:left="34" w:right="14" w:firstLine="681"/>
        <w:jc w:val="both"/>
      </w:pPr>
      <w:r>
        <w:rPr>
          <w:sz w:val="24"/>
        </w:rPr>
        <w:t>Комментарии: В комплексном обследовании для Детализации процесса применяют компьютерную томографию (КТ), позволяющую установить очаг воспале</w:t>
      </w:r>
      <w:r>
        <w:rPr>
          <w:sz w:val="24"/>
        </w:rPr>
        <w:t>ния и опреДелить изменения в костной ткани, при этом наибольшей чувствительностью опреДеления зон поражения обладает оДнофотонная ЭМИССИОННшя компьютерная томография [83]. Компьютерная томография челюстно-лицевои области позволяет получить чёткое изображен</w:t>
      </w:r>
      <w:r>
        <w:rPr>
          <w:sz w:val="24"/>
        </w:rPr>
        <w:t xml:space="preserve">ие кортикального слоя, оценить состояние окружающих мягких тканей, опреДелить наличие секвестров и периостальных наслоений, Детально визуализировать остеолиз кортикального слоя и костных балок. Настоящая метоДика намного чувствительнее к ДсшНЫМ изменениям </w:t>
      </w:r>
      <w:r>
        <w:rPr>
          <w:sz w:val="24"/>
        </w:rPr>
        <w:t>и позволяет визуализировать -иенее выраженные изменепия, чем обычная рентгенография, также позволяет провоДить трехмерную рекон</w:t>
      </w:r>
      <w:r>
        <w:rPr>
          <w:noProof/>
        </w:rPr>
        <w:drawing>
          <wp:inline distT="0" distB="0" distL="0" distR="0">
            <wp:extent cx="12197" cy="6097"/>
            <wp:effectExtent l="0" t="0" r="0" b="0"/>
            <wp:docPr id="39976" name="Picture 39976"/>
            <wp:cNvGraphicFramePr/>
            <a:graphic xmlns:a="http://schemas.openxmlformats.org/drawingml/2006/main">
              <a:graphicData uri="http://schemas.openxmlformats.org/drawingml/2006/picture">
                <pic:pic xmlns:pic="http://schemas.openxmlformats.org/drawingml/2006/picture">
                  <pic:nvPicPr>
                    <pic:cNvPr id="39976" name="Picture 39976"/>
                    <pic:cNvPicPr/>
                  </pic:nvPicPr>
                  <pic:blipFill>
                    <a:blip r:embed="rId82"/>
                    <a:stretch>
                      <a:fillRect/>
                    </a:stretch>
                  </pic:blipFill>
                  <pic:spPr>
                    <a:xfrm>
                      <a:off x="0" y="0"/>
                      <a:ext cx="12197" cy="6097"/>
                    </a:xfrm>
                    <a:prstGeom prst="rect">
                      <a:avLst/>
                    </a:prstGeom>
                  </pic:spPr>
                </pic:pic>
              </a:graphicData>
            </a:graphic>
          </wp:inline>
        </w:drawing>
      </w:r>
      <w:r>
        <w:rPr>
          <w:sz w:val="24"/>
        </w:rPr>
        <w:t>струкцию для планирования оперативного .№чсНИЯ. [71, 73]. Типичная картина остеомиелита челюсти - утолщение кости с сильной пери</w:t>
      </w:r>
      <w:r>
        <w:rPr>
          <w:sz w:val="24"/>
        </w:rPr>
        <w:t>остальной реакцией, остеолитическими или стеротическилш участки кости [6]. Кортикальная кость обычно не поерелсДена и утолщена, но есть сообщения о НСИИЧИе кортикального Дефекта, имитирующего образование. Поражение НИЖНИ челюсти часто связано с расширением</w:t>
      </w:r>
      <w:r>
        <w:rPr>
          <w:sz w:val="24"/>
        </w:rPr>
        <w:t xml:space="preserve"> нижнечелюстного нервного канала [61]. Зачатки третьего моляра часто имеют нарушения развития, вероятно, из-за воспалительного процесса нижней челюсти. Во всех описанных случаях, появление кости на кости при КТ ЯВЛЯеТСЯ характерной особенностью этого забол</w:t>
      </w:r>
      <w:r>
        <w:rPr>
          <w:sz w:val="24"/>
        </w:rPr>
        <w:t>евания у Детей [45]. При Диагностике проДуктивного периостит характерной особенностью является «растворение» пораженной зоны при сиене зон костной плотности, что отличает его от других форм хронического остеомиелита [41]. Пролиферативная кость образует сло</w:t>
      </w:r>
      <w:r>
        <w:rPr>
          <w:sz w:val="24"/>
        </w:rPr>
        <w:t>и рентгеноконтрастного ламинирования по типу «луковой кожуры». БОЛЬШИНспшо пролиферативных периоститов возникают над компактной костью в области 60влеченного зуба [37,65, 67]. Поражение верхней челюсти встречается редко, оДнако, имеется описание случая с о</w:t>
      </w:r>
      <w:r>
        <w:rPr>
          <w:sz w:val="24"/>
        </w:rPr>
        <w:t>Дномоментным поражением всех четырех зон коренных зу-</w:t>
      </w:r>
    </w:p>
    <w:p w:rsidR="0004504C" w:rsidRDefault="00246CB1">
      <w:pPr>
        <w:spacing w:after="167"/>
        <w:ind w:left="72"/>
      </w:pPr>
      <w:r>
        <w:rPr>
          <w:noProof/>
        </w:rPr>
        <w:drawing>
          <wp:inline distT="0" distB="0" distL="0" distR="0">
            <wp:extent cx="515130" cy="207321"/>
            <wp:effectExtent l="0" t="0" r="0" b="0"/>
            <wp:docPr id="42135" name="Picture 42135"/>
            <wp:cNvGraphicFramePr/>
            <a:graphic xmlns:a="http://schemas.openxmlformats.org/drawingml/2006/main">
              <a:graphicData uri="http://schemas.openxmlformats.org/drawingml/2006/picture">
                <pic:pic xmlns:pic="http://schemas.openxmlformats.org/drawingml/2006/picture">
                  <pic:nvPicPr>
                    <pic:cNvPr id="42135" name="Picture 42135"/>
                    <pic:cNvPicPr/>
                  </pic:nvPicPr>
                  <pic:blipFill>
                    <a:blip r:embed="rId83"/>
                    <a:stretch>
                      <a:fillRect/>
                    </a:stretch>
                  </pic:blipFill>
                  <pic:spPr>
                    <a:xfrm>
                      <a:off x="0" y="0"/>
                      <a:ext cx="515130" cy="207321"/>
                    </a:xfrm>
                    <a:prstGeom prst="rect">
                      <a:avLst/>
                    </a:prstGeom>
                  </pic:spPr>
                </pic:pic>
              </a:graphicData>
            </a:graphic>
          </wp:inline>
        </w:drawing>
      </w:r>
    </w:p>
    <w:p w:rsidR="0004504C" w:rsidRDefault="00246CB1">
      <w:pPr>
        <w:spacing w:after="5" w:line="355" w:lineRule="auto"/>
        <w:ind w:left="67" w:right="14" w:firstLine="677"/>
        <w:jc w:val="both"/>
      </w:pPr>
      <w:r>
        <w:t>Рекомендуется проведение ультразвукового исследования мягких тканей и костей челюстно-лицевой области и ультразвукового исследования лимфатических узлов шеи при хроническом остеомиелите челюсти у дете</w:t>
      </w:r>
      <w:r>
        <w:t>й для оценки течения гнойного процесса при воспалительных заболеваниях челюстей [84].</w:t>
      </w:r>
    </w:p>
    <w:p w:rsidR="0004504C" w:rsidRDefault="00246CB1">
      <w:pPr>
        <w:spacing w:after="5" w:line="335" w:lineRule="auto"/>
        <w:ind w:left="34" w:right="14" w:firstLine="681"/>
        <w:jc w:val="both"/>
      </w:pPr>
      <w:r>
        <w:rPr>
          <w:noProof/>
        </w:rPr>
        <w:drawing>
          <wp:anchor distT="0" distB="0" distL="114300" distR="114300" simplePos="0" relativeHeight="251691008" behindDoc="0" locked="0" layoutInCell="1" allowOverlap="0">
            <wp:simplePos x="0" y="0"/>
            <wp:positionH relativeFrom="page">
              <wp:posOffset>1106461</wp:posOffset>
            </wp:positionH>
            <wp:positionV relativeFrom="page">
              <wp:posOffset>3216520</wp:posOffset>
            </wp:positionV>
            <wp:extent cx="9144" cy="12195"/>
            <wp:effectExtent l="0" t="0" r="0" b="0"/>
            <wp:wrapSquare wrapText="bothSides"/>
            <wp:docPr id="41965" name="Picture 41965"/>
            <wp:cNvGraphicFramePr/>
            <a:graphic xmlns:a="http://schemas.openxmlformats.org/drawingml/2006/main">
              <a:graphicData uri="http://schemas.openxmlformats.org/drawingml/2006/picture">
                <pic:pic xmlns:pic="http://schemas.openxmlformats.org/drawingml/2006/picture">
                  <pic:nvPicPr>
                    <pic:cNvPr id="41965" name="Picture 41965"/>
                    <pic:cNvPicPr/>
                  </pic:nvPicPr>
                  <pic:blipFill>
                    <a:blip r:embed="rId84"/>
                    <a:stretch>
                      <a:fillRect/>
                    </a:stretch>
                  </pic:blipFill>
                  <pic:spPr>
                    <a:xfrm>
                      <a:off x="0" y="0"/>
                      <a:ext cx="9144" cy="12195"/>
                    </a:xfrm>
                    <a:prstGeom prst="rect">
                      <a:avLst/>
                    </a:prstGeom>
                  </pic:spPr>
                </pic:pic>
              </a:graphicData>
            </a:graphic>
          </wp:anchor>
        </w:drawing>
      </w:r>
      <w:r>
        <w:rPr>
          <w:noProof/>
        </w:rPr>
        <w:drawing>
          <wp:anchor distT="0" distB="0" distL="114300" distR="114300" simplePos="0" relativeHeight="251692032" behindDoc="0" locked="0" layoutInCell="1" allowOverlap="0">
            <wp:simplePos x="0" y="0"/>
            <wp:positionH relativeFrom="page">
              <wp:posOffset>7236196</wp:posOffset>
            </wp:positionH>
            <wp:positionV relativeFrom="page">
              <wp:posOffset>5042772</wp:posOffset>
            </wp:positionV>
            <wp:extent cx="9145" cy="9146"/>
            <wp:effectExtent l="0" t="0" r="0" b="0"/>
            <wp:wrapSquare wrapText="bothSides"/>
            <wp:docPr id="41966" name="Picture 41966"/>
            <wp:cNvGraphicFramePr/>
            <a:graphic xmlns:a="http://schemas.openxmlformats.org/drawingml/2006/main">
              <a:graphicData uri="http://schemas.openxmlformats.org/drawingml/2006/picture">
                <pic:pic xmlns:pic="http://schemas.openxmlformats.org/drawingml/2006/picture">
                  <pic:nvPicPr>
                    <pic:cNvPr id="41966" name="Picture 41966"/>
                    <pic:cNvPicPr/>
                  </pic:nvPicPr>
                  <pic:blipFill>
                    <a:blip r:embed="rId85"/>
                    <a:stretch>
                      <a:fillRect/>
                    </a:stretch>
                  </pic:blipFill>
                  <pic:spPr>
                    <a:xfrm>
                      <a:off x="0" y="0"/>
                      <a:ext cx="9145" cy="9146"/>
                    </a:xfrm>
                    <a:prstGeom prst="rect">
                      <a:avLst/>
                    </a:prstGeom>
                  </pic:spPr>
                </pic:pic>
              </a:graphicData>
            </a:graphic>
          </wp:anchor>
        </w:drawing>
      </w:r>
      <w:r>
        <w:rPr>
          <w:noProof/>
        </w:rPr>
        <w:drawing>
          <wp:anchor distT="0" distB="0" distL="114300" distR="114300" simplePos="0" relativeHeight="251693056" behindDoc="0" locked="0" layoutInCell="1" allowOverlap="0">
            <wp:simplePos x="0" y="0"/>
            <wp:positionH relativeFrom="page">
              <wp:posOffset>6958819</wp:posOffset>
            </wp:positionH>
            <wp:positionV relativeFrom="page">
              <wp:posOffset>7027562</wp:posOffset>
            </wp:positionV>
            <wp:extent cx="9144" cy="12196"/>
            <wp:effectExtent l="0" t="0" r="0" b="0"/>
            <wp:wrapSquare wrapText="bothSides"/>
            <wp:docPr id="41967" name="Picture 41967"/>
            <wp:cNvGraphicFramePr/>
            <a:graphic xmlns:a="http://schemas.openxmlformats.org/drawingml/2006/main">
              <a:graphicData uri="http://schemas.openxmlformats.org/drawingml/2006/picture">
                <pic:pic xmlns:pic="http://schemas.openxmlformats.org/drawingml/2006/picture">
                  <pic:nvPicPr>
                    <pic:cNvPr id="41967" name="Picture 41967"/>
                    <pic:cNvPicPr/>
                  </pic:nvPicPr>
                  <pic:blipFill>
                    <a:blip r:embed="rId86"/>
                    <a:stretch>
                      <a:fillRect/>
                    </a:stretch>
                  </pic:blipFill>
                  <pic:spPr>
                    <a:xfrm>
                      <a:off x="0" y="0"/>
                      <a:ext cx="9144" cy="12196"/>
                    </a:xfrm>
                    <a:prstGeom prst="rect">
                      <a:avLst/>
                    </a:prstGeom>
                  </pic:spPr>
                </pic:pic>
              </a:graphicData>
            </a:graphic>
          </wp:anchor>
        </w:drawing>
      </w:r>
      <w:r>
        <w:rPr>
          <w:sz w:val="24"/>
        </w:rPr>
        <w:t>Уровень убедительности рекомендации С (уровень достоверности доказательств З).</w:t>
      </w:r>
    </w:p>
    <w:p w:rsidR="0004504C" w:rsidRDefault="00246CB1">
      <w:pPr>
        <w:spacing w:after="5" w:line="331" w:lineRule="auto"/>
        <w:ind w:left="34" w:right="14" w:firstLine="681"/>
        <w:jc w:val="both"/>
      </w:pPr>
      <w:r>
        <w:rPr>
          <w:sz w:val="24"/>
        </w:rPr>
        <w:t>Комментарии: УЗИ позволяет на ранней стаДии заболевания выявить отёк и инфильтративные изменения в МЫШЦСЈХ, а таклсе скопления жиДкости в тканях. УЗИ успешно используется для провеДения Дифференциального Диагноза остеомиелита с абсцессалш мягких тканей, ИН</w:t>
      </w:r>
      <w:r>
        <w:rPr>
          <w:sz w:val="24"/>
        </w:rPr>
        <w:t>фСКЦИОННЫЛШ артритами и злокачественными новообразоваНИЯЛш костей у пациентов Детского возраста [75, 84].</w:t>
      </w:r>
    </w:p>
    <w:p w:rsidR="0004504C" w:rsidRDefault="00246CB1">
      <w:pPr>
        <w:tabs>
          <w:tab w:val="center" w:pos="802"/>
          <w:tab w:val="center" w:pos="3411"/>
        </w:tabs>
        <w:spacing w:after="171" w:line="260" w:lineRule="auto"/>
      </w:pPr>
      <w:r>
        <w:rPr>
          <w:sz w:val="24"/>
        </w:rPr>
        <w:tab/>
      </w:r>
      <w:r>
        <w:rPr>
          <w:sz w:val="24"/>
        </w:rPr>
        <w:t>5.</w:t>
      </w:r>
      <w:r>
        <w:rPr>
          <w:sz w:val="24"/>
        </w:rPr>
        <w:tab/>
        <w:t>Иные диагностические исследования.</w:t>
      </w:r>
    </w:p>
    <w:p w:rsidR="0004504C" w:rsidRDefault="00246CB1">
      <w:pPr>
        <w:spacing w:after="5" w:line="353" w:lineRule="auto"/>
        <w:ind w:left="67" w:right="14" w:firstLine="682"/>
        <w:jc w:val="both"/>
      </w:pPr>
      <w:r>
        <w:t>Рекомендуется проведенис патологоанатомического ИССЛСДОВТшЯ биопсийного (операционного) материала костной ткани</w:t>
      </w:r>
      <w:r>
        <w:t xml:space="preserve"> при оперативном вмешательстве у детей с воспалитсльными заболеваниями челюстей для проведения дифференциальной диагностики с невоспалительными поражениями [50].</w:t>
      </w:r>
    </w:p>
    <w:p w:rsidR="0004504C" w:rsidRDefault="00246CB1">
      <w:pPr>
        <w:spacing w:after="5" w:line="362" w:lineRule="auto"/>
        <w:ind w:left="34" w:right="14" w:firstLine="681"/>
        <w:jc w:val="both"/>
      </w:pPr>
      <w:r>
        <w:rPr>
          <w:sz w:val="24"/>
        </w:rPr>
        <w:t>Уровень убедительности рекомендации С (уровень достоверности доказатсльств 5).</w:t>
      </w:r>
    </w:p>
    <w:p w:rsidR="0004504C" w:rsidRDefault="00246CB1">
      <w:pPr>
        <w:spacing w:after="5" w:line="350" w:lineRule="auto"/>
        <w:ind w:left="67" w:right="14" w:firstLine="701"/>
        <w:jc w:val="both"/>
      </w:pPr>
      <w:r>
        <w:t>Комментарии: дл</w:t>
      </w:r>
      <w:r>
        <w:t>я уточнения Диагноза и Дифференциальной Диагностики со специфическими воспалительными заболеваниями, новообразованиями челюстно-лицевой области необходимо провеДение морфологического ИССЛС'ДОВСшИЯ тканей, полученных при оперативном вмешательстве (биоптшпа)</w:t>
      </w:r>
      <w:r>
        <w:t xml:space="preserve"> [71, 75].</w:t>
      </w:r>
    </w:p>
    <w:p w:rsidR="0004504C" w:rsidRDefault="00246CB1">
      <w:pPr>
        <w:spacing w:after="2" w:line="334" w:lineRule="auto"/>
        <w:ind w:left="52" w:right="9" w:firstLine="691"/>
        <w:jc w:val="both"/>
      </w:pPr>
      <w:r>
        <w:rPr>
          <w:sz w:val="24"/>
          <w:u w:val="single" w:color="000000"/>
        </w:rPr>
        <w:t>Ш. Лечение,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w:t>
      </w:r>
    </w:p>
    <w:p w:rsidR="0004504C" w:rsidRDefault="00246CB1">
      <w:pPr>
        <w:spacing w:after="5" w:line="344" w:lineRule="auto"/>
        <w:ind w:left="34" w:right="14" w:firstLine="681"/>
        <w:jc w:val="both"/>
      </w:pPr>
      <w:r>
        <w:rPr>
          <w:sz w:val="24"/>
        </w:rPr>
        <w:t>Основные компоненты лечения пациентов с воспалительными заболеваниями челюстей вк</w:t>
      </w:r>
      <w:r>
        <w:rPr>
          <w:sz w:val="24"/>
        </w:rPr>
        <w:t>лючают:</w:t>
      </w:r>
    </w:p>
    <w:p w:rsidR="0004504C" w:rsidRDefault="00246CB1">
      <w:pPr>
        <w:numPr>
          <w:ilvl w:val="0"/>
          <w:numId w:val="15"/>
        </w:numPr>
        <w:spacing w:after="113" w:line="260" w:lineRule="auto"/>
        <w:ind w:right="14" w:firstLine="677"/>
        <w:jc w:val="both"/>
      </w:pPr>
      <w:r>
        <w:rPr>
          <w:sz w:val="24"/>
        </w:rPr>
        <w:t xml:space="preserve">Этиотропное лечение: </w:t>
      </w:r>
      <w:r>
        <w:rPr>
          <w:noProof/>
        </w:rPr>
        <w:drawing>
          <wp:inline distT="0" distB="0" distL="0" distR="0">
            <wp:extent cx="9144" cy="9144"/>
            <wp:effectExtent l="0" t="0" r="0" b="0"/>
            <wp:docPr id="43684" name="Picture 43684"/>
            <wp:cNvGraphicFramePr/>
            <a:graphic xmlns:a="http://schemas.openxmlformats.org/drawingml/2006/main">
              <a:graphicData uri="http://schemas.openxmlformats.org/drawingml/2006/picture">
                <pic:pic xmlns:pic="http://schemas.openxmlformats.org/drawingml/2006/picture">
                  <pic:nvPicPr>
                    <pic:cNvPr id="43684" name="Picture 43684"/>
                    <pic:cNvPicPr/>
                  </pic:nvPicPr>
                  <pic:blipFill>
                    <a:blip r:embed="rId87"/>
                    <a:stretch>
                      <a:fillRect/>
                    </a:stretch>
                  </pic:blipFill>
                  <pic:spPr>
                    <a:xfrm>
                      <a:off x="0" y="0"/>
                      <a:ext cx="9144" cy="9144"/>
                    </a:xfrm>
                    <a:prstGeom prst="rect">
                      <a:avLst/>
                    </a:prstGeom>
                  </pic:spPr>
                </pic:pic>
              </a:graphicData>
            </a:graphic>
          </wp:inline>
        </w:drawing>
      </w:r>
    </w:p>
    <w:p w:rsidR="0004504C" w:rsidRDefault="00246CB1">
      <w:pPr>
        <w:numPr>
          <w:ilvl w:val="1"/>
          <w:numId w:val="15"/>
        </w:numPr>
        <w:spacing w:after="31" w:line="362" w:lineRule="auto"/>
        <w:ind w:right="14" w:firstLine="684"/>
        <w:jc w:val="both"/>
      </w:pPr>
      <w:r>
        <w:t>Хирургическое лечение (санация зоны поражения, в т.ч. с удалением причинного зуба, вскрытие и дренирование абсцесса полости рта, очага воспаления мягких тканей лица или дна полости рта);</w:t>
      </w:r>
    </w:p>
    <w:p w:rsidR="0004504C" w:rsidRDefault="00246CB1">
      <w:pPr>
        <w:numPr>
          <w:ilvl w:val="1"/>
          <w:numId w:val="15"/>
        </w:numPr>
        <w:spacing w:after="5" w:line="339" w:lineRule="auto"/>
        <w:ind w:right="14" w:firstLine="684"/>
        <w:jc w:val="both"/>
      </w:pPr>
      <w:r>
        <w:t>Терапия противомикробными препаратами системного действия (общее и местное лечение);</w:t>
      </w:r>
    </w:p>
    <w:p w:rsidR="0004504C" w:rsidRDefault="00246CB1">
      <w:pPr>
        <w:numPr>
          <w:ilvl w:val="0"/>
          <w:numId w:val="15"/>
        </w:numPr>
        <w:spacing w:after="5" w:line="322" w:lineRule="auto"/>
        <w:ind w:right="14" w:firstLine="677"/>
        <w:jc w:val="both"/>
      </w:pPr>
      <w:r>
        <w:t xml:space="preserve">Патогенетическое лечение (воздействие на различные звенья патогенеза воспаления) - общее и местное лечение; </w:t>
      </w:r>
      <w:r>
        <w:rPr>
          <w:noProof/>
        </w:rPr>
        <w:drawing>
          <wp:inline distT="0" distB="0" distL="0" distR="0">
            <wp:extent cx="9144" cy="9144"/>
            <wp:effectExtent l="0" t="0" r="0" b="0"/>
            <wp:docPr id="43687" name="Picture 43687"/>
            <wp:cNvGraphicFramePr/>
            <a:graphic xmlns:a="http://schemas.openxmlformats.org/drawingml/2006/main">
              <a:graphicData uri="http://schemas.openxmlformats.org/drawingml/2006/picture">
                <pic:pic xmlns:pic="http://schemas.openxmlformats.org/drawingml/2006/picture">
                  <pic:nvPicPr>
                    <pic:cNvPr id="43687" name="Picture 43687"/>
                    <pic:cNvPicPr/>
                  </pic:nvPicPr>
                  <pic:blipFill>
                    <a:blip r:embed="rId40"/>
                    <a:stretch>
                      <a:fillRect/>
                    </a:stretch>
                  </pic:blipFill>
                  <pic:spPr>
                    <a:xfrm>
                      <a:off x="0" y="0"/>
                      <a:ext cx="9144" cy="9144"/>
                    </a:xfrm>
                    <a:prstGeom prst="rect">
                      <a:avLst/>
                    </a:prstGeom>
                  </pic:spPr>
                </pic:pic>
              </a:graphicData>
            </a:graphic>
          </wp:inline>
        </w:drawing>
      </w:r>
    </w:p>
    <w:p w:rsidR="0004504C" w:rsidRDefault="00246CB1">
      <w:pPr>
        <w:spacing w:after="98" w:line="260" w:lineRule="auto"/>
        <w:ind w:left="744" w:right="14"/>
        <w:jc w:val="both"/>
      </w:pPr>
      <w:r>
        <w:rPr>
          <w:sz w:val="24"/>
        </w:rPr>
        <w:t>З. Симптоматическое лечение (устранение симптомов заболевания</w:t>
      </w:r>
      <w:r>
        <w:rPr>
          <w:sz w:val="24"/>
        </w:rPr>
        <w:t>).</w:t>
      </w:r>
    </w:p>
    <w:p w:rsidR="0004504C" w:rsidRDefault="00246CB1">
      <w:pPr>
        <w:spacing w:after="27" w:line="350" w:lineRule="auto"/>
        <w:ind w:left="67" w:right="14" w:firstLine="677"/>
        <w:jc w:val="both"/>
      </w:pPr>
      <w:r>
        <w:rPr>
          <w:noProof/>
        </w:rPr>
        <w:drawing>
          <wp:anchor distT="0" distB="0" distL="114300" distR="114300" simplePos="0" relativeHeight="251694080" behindDoc="0" locked="0" layoutInCell="1" allowOverlap="0">
            <wp:simplePos x="0" y="0"/>
            <wp:positionH relativeFrom="page">
              <wp:posOffset>7102080</wp:posOffset>
            </wp:positionH>
            <wp:positionV relativeFrom="page">
              <wp:posOffset>4562911</wp:posOffset>
            </wp:positionV>
            <wp:extent cx="6096" cy="9144"/>
            <wp:effectExtent l="0" t="0" r="0" b="0"/>
            <wp:wrapSquare wrapText="bothSides"/>
            <wp:docPr id="43688" name="Picture 43688"/>
            <wp:cNvGraphicFramePr/>
            <a:graphic xmlns:a="http://schemas.openxmlformats.org/drawingml/2006/main">
              <a:graphicData uri="http://schemas.openxmlformats.org/drawingml/2006/picture">
                <pic:pic xmlns:pic="http://schemas.openxmlformats.org/drawingml/2006/picture">
                  <pic:nvPicPr>
                    <pic:cNvPr id="43688" name="Picture 43688"/>
                    <pic:cNvPicPr/>
                  </pic:nvPicPr>
                  <pic:blipFill>
                    <a:blip r:embed="rId74"/>
                    <a:stretch>
                      <a:fillRect/>
                    </a:stretch>
                  </pic:blipFill>
                  <pic:spPr>
                    <a:xfrm>
                      <a:off x="0" y="0"/>
                      <a:ext cx="6096" cy="9144"/>
                    </a:xfrm>
                    <a:prstGeom prst="rect">
                      <a:avLst/>
                    </a:prstGeom>
                  </pic:spPr>
                </pic:pic>
              </a:graphicData>
            </a:graphic>
          </wp:anchor>
        </w:drawing>
      </w:r>
      <w:r>
        <w:t>Консервативная терапия пациентов с воспалительными заболеваниями челюстей в большей степени направлена на подавление этиологического фактора, снятие интоксикации и коррекцию иммунологической реактивности организма.</w:t>
      </w:r>
    </w:p>
    <w:p w:rsidR="0004504C" w:rsidRDefault="00246CB1">
      <w:pPr>
        <w:tabs>
          <w:tab w:val="center" w:pos="1495"/>
        </w:tabs>
        <w:spacing w:after="96"/>
      </w:pPr>
      <w:r>
        <w:rPr>
          <w:noProof/>
        </w:rPr>
        <w:drawing>
          <wp:inline distT="0" distB="0" distL="0" distR="0">
            <wp:extent cx="6096" cy="6096"/>
            <wp:effectExtent l="0" t="0" r="0" b="0"/>
            <wp:docPr id="43689" name="Picture 43689"/>
            <wp:cNvGraphicFramePr/>
            <a:graphic xmlns:a="http://schemas.openxmlformats.org/drawingml/2006/main">
              <a:graphicData uri="http://schemas.openxmlformats.org/drawingml/2006/picture">
                <pic:pic xmlns:pic="http://schemas.openxmlformats.org/drawingml/2006/picture">
                  <pic:nvPicPr>
                    <pic:cNvPr id="43689" name="Picture 43689"/>
                    <pic:cNvPicPr/>
                  </pic:nvPicPr>
                  <pic:blipFill>
                    <a:blip r:embed="rId88"/>
                    <a:stretch>
                      <a:fillRect/>
                    </a:stretch>
                  </pic:blipFill>
                  <pic:spPr>
                    <a:xfrm>
                      <a:off x="0" y="0"/>
                      <a:ext cx="6096" cy="6096"/>
                    </a:xfrm>
                    <a:prstGeom prst="rect">
                      <a:avLst/>
                    </a:prstGeom>
                  </pic:spPr>
                </pic:pic>
              </a:graphicData>
            </a:graphic>
          </wp:inline>
        </w:drawing>
      </w:r>
      <w:r>
        <w:rPr>
          <w:sz w:val="26"/>
        </w:rPr>
        <w:tab/>
        <w:t>Цели лечения:</w:t>
      </w:r>
    </w:p>
    <w:p w:rsidR="0004504C" w:rsidRDefault="00246CB1">
      <w:pPr>
        <w:spacing w:after="5" w:line="349" w:lineRule="auto"/>
        <w:ind w:left="734" w:right="14"/>
        <w:jc w:val="both"/>
      </w:pPr>
      <w:r>
        <w:t>устранение источника воспаления (удаление причины заболевания, в т.ч. вскрытие гнойного очага, при его наличии).</w:t>
      </w:r>
    </w:p>
    <w:p w:rsidR="0004504C" w:rsidRDefault="00246CB1">
      <w:pPr>
        <w:spacing w:after="97" w:line="267" w:lineRule="auto"/>
        <w:ind w:left="739" w:right="14"/>
        <w:jc w:val="both"/>
      </w:pPr>
      <w:r>
        <w:t>профилактика и лечение осложнений.</w:t>
      </w:r>
    </w:p>
    <w:p w:rsidR="0004504C" w:rsidRDefault="00246CB1">
      <w:pPr>
        <w:spacing w:after="5" w:line="350" w:lineRule="auto"/>
        <w:ind w:left="67" w:right="14" w:firstLine="667"/>
        <w:jc w:val="both"/>
      </w:pPr>
      <w:r>
        <w:t>Лсчснис воспалительных заболеваний челюстей должно быть комплексное и иметь патогенетически обоснованную базу, которая учитывает возраст пациента, длительность заболевания, наличие сопутствующей патологии, функциональное состояние всех органов и систем орг</w:t>
      </w:r>
      <w:r>
        <w:t>анизма, а также стадии, формы и распространенности воспалительного процесса в костной ткани.</w:t>
      </w:r>
    </w:p>
    <w:p w:rsidR="0004504C" w:rsidRDefault="00246CB1">
      <w:pPr>
        <w:spacing w:after="103" w:line="260" w:lineRule="auto"/>
        <w:ind w:left="734" w:right="14"/>
        <w:jc w:val="both"/>
      </w:pPr>
      <w:r>
        <w:rPr>
          <w:sz w:val="24"/>
        </w:rPr>
        <w:t>Схема лечения первично-хронического остеомиелита разделена на две линии [61].</w:t>
      </w:r>
    </w:p>
    <w:p w:rsidR="0004504C" w:rsidRDefault="00246CB1">
      <w:pPr>
        <w:spacing w:after="103" w:line="260" w:lineRule="auto"/>
        <w:ind w:left="744" w:right="14"/>
        <w:jc w:val="both"/>
      </w:pPr>
      <w:r>
        <w:rPr>
          <w:sz w:val="24"/>
        </w:rPr>
        <w:t>Первая линия терапии:</w:t>
      </w:r>
    </w:p>
    <w:p w:rsidR="0004504C" w:rsidRDefault="00246CB1">
      <w:pPr>
        <w:numPr>
          <w:ilvl w:val="0"/>
          <w:numId w:val="16"/>
        </w:numPr>
        <w:spacing w:after="5" w:line="373" w:lineRule="auto"/>
        <w:ind w:right="26" w:hanging="701"/>
        <w:jc w:val="both"/>
      </w:pPr>
      <w:r>
        <w:t xml:space="preserve">санация полости рта </w:t>
      </w:r>
      <w:r>
        <w:rPr>
          <w:noProof/>
        </w:rPr>
        <w:drawing>
          <wp:inline distT="0" distB="0" distL="0" distR="0">
            <wp:extent cx="51818" cy="51816"/>
            <wp:effectExtent l="0" t="0" r="0" b="0"/>
            <wp:docPr id="43691" name="Picture 43691"/>
            <wp:cNvGraphicFramePr/>
            <a:graphic xmlns:a="http://schemas.openxmlformats.org/drawingml/2006/main">
              <a:graphicData uri="http://schemas.openxmlformats.org/drawingml/2006/picture">
                <pic:pic xmlns:pic="http://schemas.openxmlformats.org/drawingml/2006/picture">
                  <pic:nvPicPr>
                    <pic:cNvPr id="43691" name="Picture 43691"/>
                    <pic:cNvPicPr/>
                  </pic:nvPicPr>
                  <pic:blipFill>
                    <a:blip r:embed="rId89"/>
                    <a:stretch>
                      <a:fillRect/>
                    </a:stretch>
                  </pic:blipFill>
                  <pic:spPr>
                    <a:xfrm>
                      <a:off x="0" y="0"/>
                      <a:ext cx="51818" cy="51816"/>
                    </a:xfrm>
                    <a:prstGeom prst="rect">
                      <a:avLst/>
                    </a:prstGeom>
                  </pic:spPr>
                </pic:pic>
              </a:graphicData>
            </a:graphic>
          </wp:inline>
        </w:drawing>
      </w:r>
      <w:r>
        <w:t xml:space="preserve"> нестероидные противовоспалительные препар</w:t>
      </w:r>
      <w:r>
        <w:t>аты (МША)</w:t>
      </w:r>
    </w:p>
    <w:p w:rsidR="0004504C" w:rsidRDefault="00246CB1">
      <w:pPr>
        <w:spacing w:after="104" w:line="260" w:lineRule="auto"/>
        <w:ind w:left="734" w:right="14"/>
        <w:jc w:val="both"/>
      </w:pPr>
      <w:r>
        <w:rPr>
          <w:sz w:val="24"/>
        </w:rPr>
        <w:t>Вторая линия терапии:</w:t>
      </w:r>
    </w:p>
    <w:p w:rsidR="0004504C" w:rsidRDefault="00246CB1">
      <w:pPr>
        <w:numPr>
          <w:ilvl w:val="0"/>
          <w:numId w:val="16"/>
        </w:numPr>
        <w:spacing w:after="163" w:line="267" w:lineRule="auto"/>
        <w:ind w:right="26" w:hanging="701"/>
        <w:jc w:val="both"/>
      </w:pPr>
      <w:r>
        <w:t>плоскостная резекция зоны поражения</w:t>
      </w:r>
    </w:p>
    <w:p w:rsidR="0004504C" w:rsidRDefault="00246CB1">
      <w:pPr>
        <w:numPr>
          <w:ilvl w:val="0"/>
          <w:numId w:val="16"/>
        </w:numPr>
        <w:spacing w:after="121" w:line="267" w:lineRule="auto"/>
        <w:ind w:right="26" w:hanging="701"/>
        <w:jc w:val="both"/>
      </w:pPr>
      <w:r>
        <w:t>Терапия противомикробными препаратами системного действия (Ј01 В)</w:t>
      </w:r>
    </w:p>
    <w:p w:rsidR="0004504C" w:rsidRDefault="00246CB1">
      <w:pPr>
        <w:numPr>
          <w:ilvl w:val="0"/>
          <w:numId w:val="16"/>
        </w:numPr>
        <w:spacing w:after="112"/>
        <w:ind w:right="26" w:hanging="701"/>
        <w:jc w:val="both"/>
      </w:pPr>
      <w:r>
        <w:t>Кортикостероиды системного действия (НО2А)/ бисфосфонаты (МО5ВА)/</w:t>
      </w:r>
    </w:p>
    <w:p w:rsidR="0004504C" w:rsidRDefault="00246CB1">
      <w:pPr>
        <w:spacing w:after="5" w:line="349" w:lineRule="auto"/>
        <w:ind w:left="34" w:right="14" w:firstLine="5"/>
        <w:jc w:val="both"/>
      </w:pPr>
      <w:r>
        <w:rPr>
          <w:sz w:val="24"/>
        </w:rPr>
        <w:t>ингибиторы фактора некроза опухоли альфа (ФНО-альфа) (L04AB)/ ингибиторы интерлейкина (L04AC) [61,85] (приложение Б4).</w:t>
      </w:r>
    </w:p>
    <w:p w:rsidR="0004504C" w:rsidRDefault="00246CB1">
      <w:pPr>
        <w:spacing w:after="126" w:line="260" w:lineRule="auto"/>
        <w:ind w:left="763" w:right="14"/>
        <w:jc w:val="both"/>
      </w:pPr>
      <w:r>
        <w:rPr>
          <w:sz w:val="24"/>
        </w:rPr>
        <w:t>Консервативное лечение</w:t>
      </w:r>
    </w:p>
    <w:p w:rsidR="0004504C" w:rsidRDefault="00246CB1">
      <w:pPr>
        <w:spacing w:after="103" w:line="265" w:lineRule="auto"/>
        <w:ind w:left="10" w:right="57" w:hanging="10"/>
        <w:jc w:val="right"/>
      </w:pPr>
      <w:r>
        <w:rPr>
          <w:noProof/>
        </w:rPr>
        <w:drawing>
          <wp:inline distT="0" distB="0" distL="0" distR="0">
            <wp:extent cx="88395" cy="88392"/>
            <wp:effectExtent l="0" t="0" r="0" b="0"/>
            <wp:docPr id="185141" name="Picture 185141"/>
            <wp:cNvGraphicFramePr/>
            <a:graphic xmlns:a="http://schemas.openxmlformats.org/drawingml/2006/main">
              <a:graphicData uri="http://schemas.openxmlformats.org/drawingml/2006/picture">
                <pic:pic xmlns:pic="http://schemas.openxmlformats.org/drawingml/2006/picture">
                  <pic:nvPicPr>
                    <pic:cNvPr id="185141" name="Picture 185141"/>
                    <pic:cNvPicPr/>
                  </pic:nvPicPr>
                  <pic:blipFill>
                    <a:blip r:embed="rId90"/>
                    <a:stretch>
                      <a:fillRect/>
                    </a:stretch>
                  </pic:blipFill>
                  <pic:spPr>
                    <a:xfrm>
                      <a:off x="0" y="0"/>
                      <a:ext cx="88395" cy="88392"/>
                    </a:xfrm>
                    <a:prstGeom prst="rect">
                      <a:avLst/>
                    </a:prstGeom>
                  </pic:spPr>
                </pic:pic>
              </a:graphicData>
            </a:graphic>
          </wp:inline>
        </w:drawing>
      </w:r>
      <w:r>
        <w:rPr>
          <w:sz w:val="24"/>
        </w:rPr>
        <w:t>Рекомендовано пациентам с воспалительными заболеваниями челюстей</w:t>
      </w:r>
    </w:p>
    <w:p w:rsidR="0004504C" w:rsidRDefault="00246CB1">
      <w:pPr>
        <w:spacing w:after="5" w:line="351" w:lineRule="auto"/>
        <w:ind w:left="67" w:right="14"/>
        <w:jc w:val="both"/>
      </w:pPr>
      <w:r>
        <w:t>при выявлении инфекционной причины проведение ра</w:t>
      </w:r>
      <w:r>
        <w:t>циональной антибактериальной терапии в составе многокомпонентного комплексного лечения с учетом результатов микробиологического исследования [16].</w:t>
      </w:r>
    </w:p>
    <w:p w:rsidR="0004504C" w:rsidRDefault="00246CB1">
      <w:pPr>
        <w:spacing w:after="500" w:line="265" w:lineRule="auto"/>
        <w:ind w:left="10" w:right="57" w:hanging="10"/>
        <w:jc w:val="right"/>
      </w:pPr>
      <w:r>
        <w:rPr>
          <w:sz w:val="24"/>
        </w:rPr>
        <w:t>Уровень убедительности рекомендаций С (уровень достоверности доказательств</w:t>
      </w:r>
    </w:p>
    <w:p w:rsidR="0004504C" w:rsidRDefault="00246CB1">
      <w:pPr>
        <w:spacing w:after="5" w:line="332" w:lineRule="auto"/>
        <w:ind w:left="67" w:right="14"/>
        <w:jc w:val="both"/>
      </w:pPr>
      <w:r>
        <w:t>Комментарии: Точный микробиологиче</w:t>
      </w:r>
      <w:r>
        <w:t>ский Диагноз является краеугольным камнем в лечении остеомиелита. Один из важнейших принципов антибиотикотерапии — провеДение её по строгим показаниям после установления точного Диагноза и ВЫЯВлиИя этиологического фактора заболевания. Шаблонное, рутинное п</w:t>
      </w:r>
      <w:r>
        <w:t>рименение антибактериальных препаратов системного Действия абсолютно неДопустимо.</w:t>
      </w:r>
    </w:p>
    <w:p w:rsidR="0004504C" w:rsidRDefault="00246CB1">
      <w:pPr>
        <w:spacing w:after="5" w:line="338" w:lineRule="auto"/>
        <w:ind w:left="67" w:right="14" w:firstLine="686"/>
        <w:jc w:val="both"/>
      </w:pPr>
      <w:r>
        <w:t>Выбирая препарат, Дозировку, кратность и путь введения, Длительность терапии необходимо учитывать следующие Данные: вес, возраст, тяжесть течения и локализацию воспалительног</w:t>
      </w:r>
      <w:r>
        <w:t>о процесса, наличие ХРОНИЧСКИХ очагов инфекции и иммуноДефицитных состояний, заболеваний органов и систем</w:t>
      </w:r>
    </w:p>
    <w:p w:rsidR="0004504C" w:rsidRDefault="00246CB1">
      <w:pPr>
        <w:spacing w:after="5" w:line="327" w:lineRule="auto"/>
        <w:ind w:left="34" w:right="14" w:firstLine="681"/>
        <w:jc w:val="both"/>
      </w:pPr>
      <w:r>
        <w:rPr>
          <w:sz w:val="24"/>
        </w:rPr>
        <w:t>При первично-хроническом остеомиелите незначительное увеличение Среактивного белка и сеДиментация указывает на то, что состояние является асептическим</w:t>
      </w:r>
      <w:r>
        <w:rPr>
          <w:sz w:val="24"/>
        </w:rPr>
        <w:t xml:space="preserve"> воспалением. Попытки провеДения сложных шШЛИЗОВ для ВЫЯВл?НИЯ признаков микробной этиологии при ПХО безуспешны [20, 22]. Сообщенйе о РОЛИЧНЫХ бактериальных патогенах, полученных во время операции, СВЯЗш[Ы с контаминацей [20, 22]. О Других микробиологическ</w:t>
      </w:r>
      <w:r>
        <w:rPr>
          <w:sz w:val="24"/>
        </w:rPr>
        <w:t>их патогенах, особенно грибах пи вирусах, в литературе Данных нет [42]. Все это обуславливает не эффективность терапии противомикробными препаратами системного Действия [20].</w:t>
      </w:r>
    </w:p>
    <w:p w:rsidR="0004504C" w:rsidRDefault="00246CB1">
      <w:pPr>
        <w:spacing w:after="32" w:line="332" w:lineRule="auto"/>
        <w:ind w:left="34" w:right="91" w:firstLine="681"/>
        <w:jc w:val="both"/>
      </w:pPr>
      <w:r>
        <w:rPr>
          <w:sz w:val="24"/>
        </w:rPr>
        <w:t>При вторично-хроническом остеомиелите наиболее частыми бактериями, ассоциированными с остеомиелитом, являются Staphylococcus aureus, грамотрицательные бактерии (Pseudomonas aeruginosa) и анаэробные бактерии (Bacteroides fragilis) [б]. Рациональная антибиот</w:t>
      </w:r>
      <w:r>
        <w:rPr>
          <w:sz w:val="24"/>
        </w:rPr>
        <w:t>икотерапия провоДится только после иДентификации возбудителя и выяснении чувствительности к нему возбуДителя по Данным антибиотикограммы и знании фармакоДинаиики и фармакокинетики препарата, а также клинической картины течения заболевания. При обострении х</w:t>
      </w:r>
      <w:r>
        <w:rPr>
          <w:sz w:val="24"/>
        </w:rPr>
        <w:t>ронического остеомиелита антибиотикотерапию начинают с первых часов пребывания в челюстно-лицевом стационаре, еще до полученИЯ результатов антибиотикогралшы. Эмпирически назначают антибиотики широкого спектра ДеЙСТВИЯ. После определения вида и чувствительн</w:t>
      </w:r>
      <w:r>
        <w:rPr>
          <w:sz w:val="24"/>
        </w:rPr>
        <w:t>ости Данного штамма проводят окончательную коррекцию терапии противомикробными препаратами системного ДеЙС111ВИЯ. Эффективность такой терапии слеДует оценивать через 2-3 дня от момента назначения препарата при обязательном микробиологическом контроле в Дин</w:t>
      </w:r>
      <w:r>
        <w:rPr>
          <w:sz w:val="24"/>
        </w:rPr>
        <w:t>амике. Обязательно слеДует произвоДить взятие отделяемого из рапы и биопсию кости для опреДеление чувствительности микроорганизмов к антимикробным химиотерапевтичеСК“ИЛ1 препаратам системного Действия (код „[01) антисептическим и Дезинфицирующим препаратам</w:t>
      </w:r>
      <w:r>
        <w:rPr>
          <w:sz w:val="24"/>
        </w:rPr>
        <w:t xml:space="preserve"> (D08A) с целью контроля коррекции ПРОВОДИМОГО лечения [20]. После получепия результатов микробиологического исслеДования перехоДят на целенаправленную тератно противомикробными препаратами системного Действия до Достижения стойкой положительной ДшшМИКИ об</w:t>
      </w:r>
      <w:r>
        <w:rPr>
          <w:sz w:val="24"/>
        </w:rPr>
        <w:t>щего состояния пациента, очинщния гнойной рапы, исчезноВопи основных симптомов инфекции и интоксикации.</w:t>
      </w:r>
    </w:p>
    <w:p w:rsidR="0004504C" w:rsidRDefault="00246CB1">
      <w:pPr>
        <w:spacing w:after="5" w:line="352" w:lineRule="auto"/>
        <w:ind w:left="67" w:right="14" w:firstLine="696"/>
        <w:jc w:val="both"/>
      </w:pPr>
      <w:r>
        <w:t>Рекомендовано руководствоваться критериями достаточности при терапии противомикробными препаратами системного действия (J01) у детей с воспалительными з</w:t>
      </w:r>
      <w:r>
        <w:t>аболеваниями челюстей для прекращения курса консервативного лечения [78]:</w:t>
      </w:r>
    </w:p>
    <w:p w:rsidR="0004504C" w:rsidRDefault="00246CB1">
      <w:pPr>
        <w:tabs>
          <w:tab w:val="center" w:pos="398"/>
          <w:tab w:val="right" w:pos="9107"/>
        </w:tabs>
        <w:spacing w:after="474" w:line="260" w:lineRule="auto"/>
      </w:pPr>
      <w:r>
        <w:rPr>
          <w:noProof/>
        </w:rPr>
        <w:drawing>
          <wp:anchor distT="0" distB="0" distL="114300" distR="114300" simplePos="0" relativeHeight="251695104" behindDoc="0" locked="0" layoutInCell="1" allowOverlap="0">
            <wp:simplePos x="0" y="0"/>
            <wp:positionH relativeFrom="page">
              <wp:posOffset>7373236</wp:posOffset>
            </wp:positionH>
            <wp:positionV relativeFrom="page">
              <wp:posOffset>3064042</wp:posOffset>
            </wp:positionV>
            <wp:extent cx="6097" cy="12195"/>
            <wp:effectExtent l="0" t="0" r="0" b="0"/>
            <wp:wrapSquare wrapText="bothSides"/>
            <wp:docPr id="47458" name="Picture 47458"/>
            <wp:cNvGraphicFramePr/>
            <a:graphic xmlns:a="http://schemas.openxmlformats.org/drawingml/2006/main">
              <a:graphicData uri="http://schemas.openxmlformats.org/drawingml/2006/picture">
                <pic:pic xmlns:pic="http://schemas.openxmlformats.org/drawingml/2006/picture">
                  <pic:nvPicPr>
                    <pic:cNvPr id="47458" name="Picture 47458"/>
                    <pic:cNvPicPr/>
                  </pic:nvPicPr>
                  <pic:blipFill>
                    <a:blip r:embed="rId91"/>
                    <a:stretch>
                      <a:fillRect/>
                    </a:stretch>
                  </pic:blipFill>
                  <pic:spPr>
                    <a:xfrm>
                      <a:off x="0" y="0"/>
                      <a:ext cx="6097" cy="12195"/>
                    </a:xfrm>
                    <a:prstGeom prst="rect">
                      <a:avLst/>
                    </a:prstGeom>
                  </pic:spPr>
                </pic:pic>
              </a:graphicData>
            </a:graphic>
          </wp:anchor>
        </w:drawing>
      </w:r>
      <w:r>
        <w:rPr>
          <w:sz w:val="24"/>
        </w:rPr>
        <w:tab/>
      </w:r>
      <w:r>
        <w:rPr>
          <w:noProof/>
        </w:rPr>
        <w:drawing>
          <wp:inline distT="0" distB="0" distL="0" distR="0">
            <wp:extent cx="6096" cy="15244"/>
            <wp:effectExtent l="0" t="0" r="0" b="0"/>
            <wp:docPr id="47459" name="Picture 47459"/>
            <wp:cNvGraphicFramePr/>
            <a:graphic xmlns:a="http://schemas.openxmlformats.org/drawingml/2006/main">
              <a:graphicData uri="http://schemas.openxmlformats.org/drawingml/2006/picture">
                <pic:pic xmlns:pic="http://schemas.openxmlformats.org/drawingml/2006/picture">
                  <pic:nvPicPr>
                    <pic:cNvPr id="47459" name="Picture 47459"/>
                    <pic:cNvPicPr/>
                  </pic:nvPicPr>
                  <pic:blipFill>
                    <a:blip r:embed="rId92"/>
                    <a:stretch>
                      <a:fillRect/>
                    </a:stretch>
                  </pic:blipFill>
                  <pic:spPr>
                    <a:xfrm>
                      <a:off x="0" y="0"/>
                      <a:ext cx="6096" cy="15244"/>
                    </a:xfrm>
                    <a:prstGeom prst="rect">
                      <a:avLst/>
                    </a:prstGeom>
                  </pic:spPr>
                </pic:pic>
              </a:graphicData>
            </a:graphic>
          </wp:inline>
        </w:drawing>
      </w:r>
      <w:r>
        <w:rPr>
          <w:sz w:val="24"/>
        </w:rPr>
        <w:tab/>
        <w:t>Уровень убеДительиости рекоменДаций С (уровень Достоверности Доказательств</w:t>
      </w:r>
    </w:p>
    <w:p w:rsidR="0004504C" w:rsidRDefault="00246CB1">
      <w:pPr>
        <w:spacing w:after="111" w:line="260" w:lineRule="auto"/>
        <w:ind w:left="749" w:right="14"/>
        <w:jc w:val="both"/>
      </w:pPr>
      <w:r>
        <w:rPr>
          <w:sz w:val="24"/>
        </w:rPr>
        <w:t>Комментарии:</w:t>
      </w:r>
    </w:p>
    <w:p w:rsidR="0004504C" w:rsidRDefault="00246CB1">
      <w:pPr>
        <w:spacing w:after="49" w:line="336" w:lineRule="auto"/>
        <w:ind w:left="34" w:right="86" w:firstLine="681"/>
        <w:jc w:val="both"/>
      </w:pPr>
      <w:r>
        <w:rPr>
          <w:sz w:val="24"/>
        </w:rPr>
        <w:t>В силу отсутствия патогномоничных признаков бактериальной инфекции абсолютные критерии для</w:t>
      </w:r>
      <w:r>
        <w:rPr>
          <w:sz w:val="24"/>
        </w:rPr>
        <w:t xml:space="preserve"> прекращения терапии противомикробными препаратами системного Действия отсутствуют, решение принимается ИНДИВИДУШЊНО на основании совокупной оценки Динамики состояния пациента и течения гноино-воспалительного процесса. Общие критерии Достаточности терапии </w:t>
      </w:r>
      <w:r>
        <w:rPr>
          <w:sz w:val="24"/>
        </w:rPr>
        <w:t>противомикробными препаратами систенного Действия, слеДующие:</w:t>
      </w:r>
    </w:p>
    <w:p w:rsidR="0004504C" w:rsidRDefault="00246CB1">
      <w:pPr>
        <w:tabs>
          <w:tab w:val="center" w:pos="3012"/>
        </w:tabs>
        <w:spacing w:after="86" w:line="260" w:lineRule="auto"/>
      </w:pPr>
      <w:r>
        <w:rPr>
          <w:noProof/>
        </w:rPr>
        <w:drawing>
          <wp:inline distT="0" distB="0" distL="0" distR="0">
            <wp:extent cx="6096" cy="12195"/>
            <wp:effectExtent l="0" t="0" r="0" b="0"/>
            <wp:docPr id="47460" name="Picture 47460"/>
            <wp:cNvGraphicFramePr/>
            <a:graphic xmlns:a="http://schemas.openxmlformats.org/drawingml/2006/main">
              <a:graphicData uri="http://schemas.openxmlformats.org/drawingml/2006/picture">
                <pic:pic xmlns:pic="http://schemas.openxmlformats.org/drawingml/2006/picture">
                  <pic:nvPicPr>
                    <pic:cNvPr id="47460" name="Picture 47460"/>
                    <pic:cNvPicPr/>
                  </pic:nvPicPr>
                  <pic:blipFill>
                    <a:blip r:embed="rId93"/>
                    <a:stretch>
                      <a:fillRect/>
                    </a:stretch>
                  </pic:blipFill>
                  <pic:spPr>
                    <a:xfrm>
                      <a:off x="0" y="0"/>
                      <a:ext cx="6096" cy="12195"/>
                    </a:xfrm>
                    <a:prstGeom prst="rect">
                      <a:avLst/>
                    </a:prstGeom>
                  </pic:spPr>
                </pic:pic>
              </a:graphicData>
            </a:graphic>
          </wp:inline>
        </w:drawing>
      </w:r>
      <w:r>
        <w:rPr>
          <w:sz w:val="24"/>
        </w:rPr>
        <w:tab/>
        <w:t>1) стойкая нормализация температуры тела;</w:t>
      </w:r>
    </w:p>
    <w:p w:rsidR="0004504C" w:rsidRDefault="00246CB1">
      <w:pPr>
        <w:tabs>
          <w:tab w:val="center" w:pos="3749"/>
          <w:tab w:val="center" w:pos="7092"/>
        </w:tabs>
        <w:spacing w:after="101" w:line="267" w:lineRule="auto"/>
      </w:pPr>
      <w:r>
        <w:tab/>
      </w:r>
      <w:r>
        <w:t>2) положительная Динамика основных симптомов инфекции;</w:t>
      </w:r>
      <w:r>
        <w:tab/>
      </w:r>
      <w:r>
        <w:rPr>
          <w:noProof/>
        </w:rPr>
        <w:drawing>
          <wp:inline distT="0" distB="0" distL="0" distR="0">
            <wp:extent cx="9144" cy="12195"/>
            <wp:effectExtent l="0" t="0" r="0" b="0"/>
            <wp:docPr id="47461" name="Picture 47461"/>
            <wp:cNvGraphicFramePr/>
            <a:graphic xmlns:a="http://schemas.openxmlformats.org/drawingml/2006/main">
              <a:graphicData uri="http://schemas.openxmlformats.org/drawingml/2006/picture">
                <pic:pic xmlns:pic="http://schemas.openxmlformats.org/drawingml/2006/picture">
                  <pic:nvPicPr>
                    <pic:cNvPr id="47461" name="Picture 47461"/>
                    <pic:cNvPicPr/>
                  </pic:nvPicPr>
                  <pic:blipFill>
                    <a:blip r:embed="rId94"/>
                    <a:stretch>
                      <a:fillRect/>
                    </a:stretch>
                  </pic:blipFill>
                  <pic:spPr>
                    <a:xfrm>
                      <a:off x="0" y="0"/>
                      <a:ext cx="9144" cy="12195"/>
                    </a:xfrm>
                    <a:prstGeom prst="rect">
                      <a:avLst/>
                    </a:prstGeom>
                  </pic:spPr>
                </pic:pic>
              </a:graphicData>
            </a:graphic>
          </wp:inline>
        </w:drawing>
      </w:r>
    </w:p>
    <w:p w:rsidR="0004504C" w:rsidRDefault="00246CB1">
      <w:pPr>
        <w:spacing w:after="82" w:line="260" w:lineRule="auto"/>
        <w:ind w:left="739" w:right="14"/>
        <w:jc w:val="both"/>
      </w:pPr>
      <w:r>
        <w:rPr>
          <w:sz w:val="24"/>
        </w:rPr>
        <w:t>З) отсутствие признаков системной воспалительной реакции;</w:t>
      </w:r>
    </w:p>
    <w:p w:rsidR="0004504C" w:rsidRDefault="00246CB1">
      <w:pPr>
        <w:numPr>
          <w:ilvl w:val="0"/>
          <w:numId w:val="17"/>
        </w:numPr>
        <w:spacing w:after="103" w:line="260" w:lineRule="auto"/>
        <w:ind w:right="14" w:hanging="259"/>
        <w:jc w:val="both"/>
      </w:pPr>
      <w:r>
        <w:rPr>
          <w:sz w:val="24"/>
        </w:rPr>
        <w:t>нормализация количества лейкоцитов</w:t>
      </w:r>
      <w:r>
        <w:rPr>
          <w:sz w:val="24"/>
        </w:rPr>
        <w:t xml:space="preserve"> в крови, лейкоцитарной формулы, СОЭ и</w:t>
      </w:r>
    </w:p>
    <w:p w:rsidR="0004504C" w:rsidRDefault="00246CB1">
      <w:pPr>
        <w:spacing w:after="89" w:line="267" w:lineRule="auto"/>
        <w:ind w:left="67" w:right="14"/>
        <w:jc w:val="both"/>
      </w:pPr>
      <w:r>
        <w:t>СРБ (при необхоДимости — уровня ПРОКШЊЦШПОНШШ),•</w:t>
      </w:r>
    </w:p>
    <w:p w:rsidR="0004504C" w:rsidRDefault="00246CB1">
      <w:pPr>
        <w:numPr>
          <w:ilvl w:val="0"/>
          <w:numId w:val="17"/>
        </w:numPr>
        <w:spacing w:after="98" w:line="267" w:lineRule="auto"/>
        <w:ind w:right="14" w:hanging="259"/>
        <w:jc w:val="both"/>
      </w:pPr>
      <w:r>
        <w:t>отрицательная гемокультура,•</w:t>
      </w:r>
    </w:p>
    <w:p w:rsidR="0004504C" w:rsidRDefault="00246CB1">
      <w:pPr>
        <w:numPr>
          <w:ilvl w:val="0"/>
          <w:numId w:val="17"/>
        </w:numPr>
        <w:spacing w:after="56" w:line="267" w:lineRule="auto"/>
        <w:ind w:right="14" w:hanging="259"/>
        <w:jc w:val="both"/>
      </w:pPr>
      <w:r>
        <w:t>нормсшзация функции желуДочно-кишечного тракта.</w:t>
      </w:r>
    </w:p>
    <w:p w:rsidR="0004504C" w:rsidRDefault="00246CB1">
      <w:pPr>
        <w:spacing w:after="37" w:line="267" w:lineRule="auto"/>
        <w:ind w:left="67" w:right="14" w:firstLine="691"/>
        <w:jc w:val="both"/>
      </w:pPr>
      <w:r>
        <w:t>Сохранение только одного признака бактериальной инфекции (лихораДка или лейкоцшпоз), а также гранулирующей раны пе является абСОЛЮПШЫМ показанием</w:t>
      </w:r>
    </w:p>
    <w:p w:rsidR="0004504C" w:rsidRDefault="00246CB1">
      <w:pPr>
        <w:spacing w:after="367" w:line="313" w:lineRule="auto"/>
        <w:ind w:left="34" w:right="14"/>
        <w:jc w:val="both"/>
      </w:pPr>
      <w:r>
        <w:rPr>
          <w:sz w:val="24"/>
        </w:rPr>
        <w:t>для проДолжения терапии противомикробными препаратами, системного Действия. СреДние типичные сроки Длительност</w:t>
      </w:r>
      <w:r>
        <w:rPr>
          <w:sz w:val="24"/>
        </w:rPr>
        <w:t>и терапии противомикробными препаратами систелшого Действия при гнойно-воспалительных процессах составляют от 5 - 10 дней. Пролонгирование антибиотикотерапии может привести к развитию возможных осложнений, росту резистентности микроорганизмов и развитию су</w:t>
      </w:r>
      <w:r>
        <w:rPr>
          <w:sz w:val="24"/>
        </w:rPr>
        <w:t>перинфекции[78].</w:t>
      </w:r>
    </w:p>
    <w:p w:rsidR="0004504C" w:rsidRDefault="00246CB1">
      <w:pPr>
        <w:spacing w:after="5" w:line="342" w:lineRule="auto"/>
        <w:ind w:left="67" w:right="14" w:firstLine="682"/>
        <w:jc w:val="both"/>
      </w:pPr>
      <w:r>
        <w:t>86Рскомсндовано при отсутствии стойкого клинико-лабораторного ответа на адекватную терапию противомикробными препаратами системного действия (JOl) у детей с воспалительными заболеваниями челюстей проведение дополнительного обследования для</w:t>
      </w:r>
      <w:r>
        <w:t xml:space="preserve"> провсдсния коррекции лечения [78]:</w:t>
      </w:r>
    </w:p>
    <w:p w:rsidR="0004504C" w:rsidRDefault="00246CB1">
      <w:pPr>
        <w:spacing w:after="27" w:line="267" w:lineRule="auto"/>
        <w:ind w:left="67" w:right="14" w:firstLine="696"/>
        <w:jc w:val="both"/>
      </w:pPr>
      <w:r>
        <w:t>Уровень убеДшпельности рекомепДаций С (уровень Достоверности Доказательств -5).</w:t>
      </w:r>
    </w:p>
    <w:p w:rsidR="0004504C" w:rsidRDefault="00246CB1">
      <w:pPr>
        <w:spacing w:after="5" w:line="348" w:lineRule="auto"/>
        <w:ind w:left="34" w:right="14" w:firstLine="681"/>
        <w:jc w:val="both"/>
      </w:pPr>
      <w:r>
        <w:rPr>
          <w:noProof/>
        </w:rPr>
        <w:drawing>
          <wp:anchor distT="0" distB="0" distL="114300" distR="114300" simplePos="0" relativeHeight="251696128" behindDoc="0" locked="0" layoutInCell="1" allowOverlap="0">
            <wp:simplePos x="0" y="0"/>
            <wp:positionH relativeFrom="page">
              <wp:posOffset>798603</wp:posOffset>
            </wp:positionH>
            <wp:positionV relativeFrom="page">
              <wp:posOffset>2771390</wp:posOffset>
            </wp:positionV>
            <wp:extent cx="9144" cy="12195"/>
            <wp:effectExtent l="0" t="0" r="0" b="0"/>
            <wp:wrapSquare wrapText="bothSides"/>
            <wp:docPr id="49283" name="Picture 49283"/>
            <wp:cNvGraphicFramePr/>
            <a:graphic xmlns:a="http://schemas.openxmlformats.org/drawingml/2006/main">
              <a:graphicData uri="http://schemas.openxmlformats.org/drawingml/2006/picture">
                <pic:pic xmlns:pic="http://schemas.openxmlformats.org/drawingml/2006/picture">
                  <pic:nvPicPr>
                    <pic:cNvPr id="49283" name="Picture 49283"/>
                    <pic:cNvPicPr/>
                  </pic:nvPicPr>
                  <pic:blipFill>
                    <a:blip r:embed="rId95"/>
                    <a:stretch>
                      <a:fillRect/>
                    </a:stretch>
                  </pic:blipFill>
                  <pic:spPr>
                    <a:xfrm>
                      <a:off x="0" y="0"/>
                      <a:ext cx="9144" cy="12195"/>
                    </a:xfrm>
                    <a:prstGeom prst="rect">
                      <a:avLst/>
                    </a:prstGeom>
                  </pic:spPr>
                </pic:pic>
              </a:graphicData>
            </a:graphic>
          </wp:anchor>
        </w:drawing>
      </w:r>
      <w:r>
        <w:rPr>
          <w:noProof/>
        </w:rPr>
        <w:drawing>
          <wp:anchor distT="0" distB="0" distL="114300" distR="114300" simplePos="0" relativeHeight="251697152" behindDoc="0" locked="0" layoutInCell="1" allowOverlap="0">
            <wp:simplePos x="0" y="0"/>
            <wp:positionH relativeFrom="page">
              <wp:posOffset>874805</wp:posOffset>
            </wp:positionH>
            <wp:positionV relativeFrom="page">
              <wp:posOffset>3045785</wp:posOffset>
            </wp:positionV>
            <wp:extent cx="6096" cy="9147"/>
            <wp:effectExtent l="0" t="0" r="0" b="0"/>
            <wp:wrapSquare wrapText="bothSides"/>
            <wp:docPr id="49284" name="Picture 49284"/>
            <wp:cNvGraphicFramePr/>
            <a:graphic xmlns:a="http://schemas.openxmlformats.org/drawingml/2006/main">
              <a:graphicData uri="http://schemas.openxmlformats.org/drawingml/2006/picture">
                <pic:pic xmlns:pic="http://schemas.openxmlformats.org/drawingml/2006/picture">
                  <pic:nvPicPr>
                    <pic:cNvPr id="49284" name="Picture 49284"/>
                    <pic:cNvPicPr/>
                  </pic:nvPicPr>
                  <pic:blipFill>
                    <a:blip r:embed="rId96"/>
                    <a:stretch>
                      <a:fillRect/>
                    </a:stretch>
                  </pic:blipFill>
                  <pic:spPr>
                    <a:xfrm>
                      <a:off x="0" y="0"/>
                      <a:ext cx="6096" cy="9147"/>
                    </a:xfrm>
                    <a:prstGeom prst="rect">
                      <a:avLst/>
                    </a:prstGeom>
                  </pic:spPr>
                </pic:pic>
              </a:graphicData>
            </a:graphic>
          </wp:anchor>
        </w:drawing>
      </w:r>
      <w:r>
        <w:rPr>
          <w:noProof/>
        </w:rPr>
        <w:drawing>
          <wp:anchor distT="0" distB="0" distL="114300" distR="114300" simplePos="0" relativeHeight="251698176" behindDoc="0" locked="0" layoutInCell="1" allowOverlap="0">
            <wp:simplePos x="0" y="0"/>
            <wp:positionH relativeFrom="page">
              <wp:posOffset>914431</wp:posOffset>
            </wp:positionH>
            <wp:positionV relativeFrom="page">
              <wp:posOffset>6469626</wp:posOffset>
            </wp:positionV>
            <wp:extent cx="9144" cy="27439"/>
            <wp:effectExtent l="0" t="0" r="0" b="0"/>
            <wp:wrapSquare wrapText="bothSides"/>
            <wp:docPr id="49287" name="Picture 49287"/>
            <wp:cNvGraphicFramePr/>
            <a:graphic xmlns:a="http://schemas.openxmlformats.org/drawingml/2006/main">
              <a:graphicData uri="http://schemas.openxmlformats.org/drawingml/2006/picture">
                <pic:pic xmlns:pic="http://schemas.openxmlformats.org/drawingml/2006/picture">
                  <pic:nvPicPr>
                    <pic:cNvPr id="49287" name="Picture 49287"/>
                    <pic:cNvPicPr/>
                  </pic:nvPicPr>
                  <pic:blipFill>
                    <a:blip r:embed="rId97"/>
                    <a:stretch>
                      <a:fillRect/>
                    </a:stretch>
                  </pic:blipFill>
                  <pic:spPr>
                    <a:xfrm>
                      <a:off x="0" y="0"/>
                      <a:ext cx="9144" cy="27439"/>
                    </a:xfrm>
                    <a:prstGeom prst="rect">
                      <a:avLst/>
                    </a:prstGeom>
                  </pic:spPr>
                </pic:pic>
              </a:graphicData>
            </a:graphic>
          </wp:anchor>
        </w:drawing>
      </w:r>
      <w:r>
        <w:rPr>
          <w:noProof/>
        </w:rPr>
        <w:drawing>
          <wp:anchor distT="0" distB="0" distL="114300" distR="114300" simplePos="0" relativeHeight="251699200" behindDoc="0" locked="0" layoutInCell="1" allowOverlap="0">
            <wp:simplePos x="0" y="0"/>
            <wp:positionH relativeFrom="page">
              <wp:posOffset>1008922</wp:posOffset>
            </wp:positionH>
            <wp:positionV relativeFrom="page">
              <wp:posOffset>6841583</wp:posOffset>
            </wp:positionV>
            <wp:extent cx="9144" cy="15245"/>
            <wp:effectExtent l="0" t="0" r="0" b="0"/>
            <wp:wrapSquare wrapText="bothSides"/>
            <wp:docPr id="49288" name="Picture 49288"/>
            <wp:cNvGraphicFramePr/>
            <a:graphic xmlns:a="http://schemas.openxmlformats.org/drawingml/2006/main">
              <a:graphicData uri="http://schemas.openxmlformats.org/drawingml/2006/picture">
                <pic:pic xmlns:pic="http://schemas.openxmlformats.org/drawingml/2006/picture">
                  <pic:nvPicPr>
                    <pic:cNvPr id="49288" name="Picture 49288"/>
                    <pic:cNvPicPr/>
                  </pic:nvPicPr>
                  <pic:blipFill>
                    <a:blip r:embed="rId98"/>
                    <a:stretch>
                      <a:fillRect/>
                    </a:stretch>
                  </pic:blipFill>
                  <pic:spPr>
                    <a:xfrm>
                      <a:off x="0" y="0"/>
                      <a:ext cx="9144" cy="15245"/>
                    </a:xfrm>
                    <a:prstGeom prst="rect">
                      <a:avLst/>
                    </a:prstGeom>
                  </pic:spPr>
                </pic:pic>
              </a:graphicData>
            </a:graphic>
          </wp:anchor>
        </w:drawing>
      </w:r>
      <w:r>
        <w:rPr>
          <w:noProof/>
        </w:rPr>
        <w:drawing>
          <wp:anchor distT="0" distB="0" distL="114300" distR="114300" simplePos="0" relativeHeight="251700224" behindDoc="0" locked="0" layoutInCell="1" allowOverlap="0">
            <wp:simplePos x="0" y="0"/>
            <wp:positionH relativeFrom="page">
              <wp:posOffset>1121702</wp:posOffset>
            </wp:positionH>
            <wp:positionV relativeFrom="page">
              <wp:posOffset>4259221</wp:posOffset>
            </wp:positionV>
            <wp:extent cx="6096" cy="12196"/>
            <wp:effectExtent l="0" t="0" r="0" b="0"/>
            <wp:wrapSquare wrapText="bothSides"/>
            <wp:docPr id="49285" name="Picture 49285"/>
            <wp:cNvGraphicFramePr/>
            <a:graphic xmlns:a="http://schemas.openxmlformats.org/drawingml/2006/main">
              <a:graphicData uri="http://schemas.openxmlformats.org/drawingml/2006/picture">
                <pic:pic xmlns:pic="http://schemas.openxmlformats.org/drawingml/2006/picture">
                  <pic:nvPicPr>
                    <pic:cNvPr id="49285" name="Picture 49285"/>
                    <pic:cNvPicPr/>
                  </pic:nvPicPr>
                  <pic:blipFill>
                    <a:blip r:embed="rId99"/>
                    <a:stretch>
                      <a:fillRect/>
                    </a:stretch>
                  </pic:blipFill>
                  <pic:spPr>
                    <a:xfrm>
                      <a:off x="0" y="0"/>
                      <a:ext cx="6096" cy="12196"/>
                    </a:xfrm>
                    <a:prstGeom prst="rect">
                      <a:avLst/>
                    </a:prstGeom>
                  </pic:spPr>
                </pic:pic>
              </a:graphicData>
            </a:graphic>
          </wp:anchor>
        </w:drawing>
      </w:r>
      <w:r>
        <w:rPr>
          <w:noProof/>
        </w:rPr>
        <w:drawing>
          <wp:anchor distT="0" distB="0" distL="114300" distR="114300" simplePos="0" relativeHeight="251701248" behindDoc="0" locked="0" layoutInCell="1" allowOverlap="0">
            <wp:simplePos x="0" y="0"/>
            <wp:positionH relativeFrom="page">
              <wp:posOffset>7117320</wp:posOffset>
            </wp:positionH>
            <wp:positionV relativeFrom="page">
              <wp:posOffset>6030594</wp:posOffset>
            </wp:positionV>
            <wp:extent cx="9144" cy="9146"/>
            <wp:effectExtent l="0" t="0" r="0" b="0"/>
            <wp:wrapSquare wrapText="bothSides"/>
            <wp:docPr id="49286" name="Picture 49286"/>
            <wp:cNvGraphicFramePr/>
            <a:graphic xmlns:a="http://schemas.openxmlformats.org/drawingml/2006/main">
              <a:graphicData uri="http://schemas.openxmlformats.org/drawingml/2006/picture">
                <pic:pic xmlns:pic="http://schemas.openxmlformats.org/drawingml/2006/picture">
                  <pic:nvPicPr>
                    <pic:cNvPr id="49286" name="Picture 49286"/>
                    <pic:cNvPicPr/>
                  </pic:nvPicPr>
                  <pic:blipFill>
                    <a:blip r:embed="rId100"/>
                    <a:stretch>
                      <a:fillRect/>
                    </a:stretch>
                  </pic:blipFill>
                  <pic:spPr>
                    <a:xfrm>
                      <a:off x="0" y="0"/>
                      <a:ext cx="9144" cy="9146"/>
                    </a:xfrm>
                    <a:prstGeom prst="rect">
                      <a:avLst/>
                    </a:prstGeom>
                  </pic:spPr>
                </pic:pic>
              </a:graphicData>
            </a:graphic>
          </wp:anchor>
        </w:drawing>
      </w:r>
      <w:r>
        <w:rPr>
          <w:noProof/>
        </w:rPr>
        <w:drawing>
          <wp:anchor distT="0" distB="0" distL="114300" distR="114300" simplePos="0" relativeHeight="251702272" behindDoc="0" locked="0" layoutInCell="1" allowOverlap="0">
            <wp:simplePos x="0" y="0"/>
            <wp:positionH relativeFrom="page">
              <wp:posOffset>6998444</wp:posOffset>
            </wp:positionH>
            <wp:positionV relativeFrom="page">
              <wp:posOffset>8112948</wp:posOffset>
            </wp:positionV>
            <wp:extent cx="9144" cy="9146"/>
            <wp:effectExtent l="0" t="0" r="0" b="0"/>
            <wp:wrapSquare wrapText="bothSides"/>
            <wp:docPr id="49289" name="Picture 49289"/>
            <wp:cNvGraphicFramePr/>
            <a:graphic xmlns:a="http://schemas.openxmlformats.org/drawingml/2006/main">
              <a:graphicData uri="http://schemas.openxmlformats.org/drawingml/2006/picture">
                <pic:pic xmlns:pic="http://schemas.openxmlformats.org/drawingml/2006/picture">
                  <pic:nvPicPr>
                    <pic:cNvPr id="49289" name="Picture 49289"/>
                    <pic:cNvPicPr/>
                  </pic:nvPicPr>
                  <pic:blipFill>
                    <a:blip r:embed="rId101"/>
                    <a:stretch>
                      <a:fillRect/>
                    </a:stretch>
                  </pic:blipFill>
                  <pic:spPr>
                    <a:xfrm>
                      <a:off x="0" y="0"/>
                      <a:ext cx="9144" cy="9146"/>
                    </a:xfrm>
                    <a:prstGeom prst="rect">
                      <a:avLst/>
                    </a:prstGeom>
                  </pic:spPr>
                </pic:pic>
              </a:graphicData>
            </a:graphic>
          </wp:anchor>
        </w:drawing>
      </w:r>
      <w:r>
        <w:rPr>
          <w:sz w:val="24"/>
        </w:rPr>
        <w:t>Комментарии: При отсутствии стойкого њшнико-лабораторного ответа на аДеквапшую терапию противомикробными препаратами системного Дейст</w:t>
      </w:r>
      <w:r>
        <w:rPr>
          <w:sz w:val="24"/>
        </w:rPr>
        <w:t xml:space="preserve">вия в течение 1-3 дней необхоДимо провеДение Дополнительного обслеДования (Ультразвуковое исслеДование мягких тканей челюстно-лицевой области, компьютерная томография челюстнолицевой области и др.) для ВЫЯВЛиШЯ осложнений или формирования вторичного очага </w:t>
      </w:r>
      <w:r>
        <w:rPr>
          <w:sz w:val="24"/>
        </w:rPr>
        <w:t>инфекции другой локализации (распространение гнойно-боспалительного процесса и/или формирование затеков), намачеНИЯ микробиологического (культурального) ИССЛеДОВШШЯ раневого отДеляемого на аэробные и факультативно-анаэробные МИКРООРГШШЗМЫ, мИкробиологическ</w:t>
      </w:r>
      <w:r>
        <w:rPr>
          <w:sz w:val="24"/>
        </w:rPr>
        <w:t>ое (культуральное) исслеДование крови на стерильность в ДШШМИКе для опреДеления ВИДОВОГО состава микробиоты и опреДеление чувствительности микрооргаНИЗмОВ к ШТ1ИМИКРОбНЫМ химиотерапевтическим препаратам системного Действия, антисептикам и Дезинфицирующим п</w:t>
      </w:r>
      <w:r>
        <w:rPr>
          <w:sz w:val="24"/>
        </w:rPr>
        <w:t xml:space="preserve">репаратам (D08A), жидких сред организма (кровь, моча) на стерильность. По результатам ДообслеДовшшя провоДиться коррекция проводимой схемы терапии противомикробными препаратами системного ДеЙствия и ревизия гнойно-некротического очага, при его обнаружении </w:t>
      </w:r>
      <w:r>
        <w:rPr>
          <w:sz w:val="24"/>
        </w:rPr>
        <w:t>[81].</w:t>
      </w:r>
    </w:p>
    <w:p w:rsidR="0004504C" w:rsidRDefault="00246CB1">
      <w:pPr>
        <w:spacing w:after="394" w:line="353" w:lineRule="auto"/>
        <w:ind w:left="67" w:right="14" w:firstLine="691"/>
        <w:jc w:val="both"/>
      </w:pPr>
      <w:r>
        <w:t>Рекомендовано детям при лечении хронического остеомиелита челюстей с отягощснпым общссоматически статусом увеличение продолжительности терапии антибактериальными препаратами системного действия (J01) для достижения стойкой ремиссии</w:t>
      </w:r>
    </w:p>
    <w:p w:rsidR="0004504C" w:rsidRDefault="00246CB1">
      <w:pPr>
        <w:spacing w:after="26" w:line="316" w:lineRule="auto"/>
        <w:ind w:left="34" w:right="14" w:firstLine="681"/>
        <w:jc w:val="both"/>
      </w:pPr>
      <w:r>
        <w:rPr>
          <w:sz w:val="24"/>
        </w:rPr>
        <w:t>Уровень убеДительиости рекомеш)аций С (уровень Достоверности Доказатемьств - 5).</w:t>
      </w:r>
    </w:p>
    <w:p w:rsidR="0004504C" w:rsidRDefault="00246CB1">
      <w:pPr>
        <w:spacing w:after="21" w:line="328" w:lineRule="auto"/>
        <w:ind w:left="10" w:right="57" w:hanging="10"/>
        <w:jc w:val="right"/>
      </w:pPr>
      <w:r>
        <w:rPr>
          <w:sz w:val="24"/>
        </w:rPr>
        <w:t>Комментарии: у Детей с отягощенным общесоматическом статусе в случае получения в микробиологических посевах S Aureus шти Р. Aeruginosa (у пациентов находящИХСЯ на ИВЛ-НП), с б</w:t>
      </w:r>
      <w:r>
        <w:rPr>
          <w:sz w:val="24"/>
        </w:rPr>
        <w:t xml:space="preserve">актериемией требуется провеДение терапии антибактериальными препаратами системного Действия (J01) не менее 14 суток. Кроме того, пролонгирование терапии антибактериальными препаратами системного Действия (JOl) показано при налИЧИИ воспалительных процессов </w:t>
      </w:r>
      <w:r>
        <w:rPr>
          <w:sz w:val="24"/>
        </w:rPr>
        <w:t>в «труДноДоступных» локусах (клапаны сердца,</w:t>
      </w:r>
    </w:p>
    <w:p w:rsidR="0004504C" w:rsidRDefault="00246CB1">
      <w:pPr>
        <w:spacing w:after="51" w:line="357" w:lineRule="auto"/>
        <w:ind w:left="67" w:right="14"/>
        <w:jc w:val="both"/>
      </w:pPr>
      <w:r>
        <w:t>ЦНС, кости, преДстательная железа), сохранении нейтропении, невозможности оДномоментной хирургической санации и Дренирования первичного/вторичных очагов инфекции, ЈШЛИЧИЯ воспаления вызванного поли- и панрезисте</w:t>
      </w:r>
      <w:r>
        <w:t>шпнылш микроорганизмами (Достижение их эраДикации с эпиДемиологических позиций.</w:t>
      </w:r>
    </w:p>
    <w:p w:rsidR="0004504C" w:rsidRDefault="00246CB1">
      <w:pPr>
        <w:spacing w:after="392" w:line="328" w:lineRule="auto"/>
        <w:ind w:left="34" w:right="14" w:firstLine="681"/>
        <w:jc w:val="both"/>
      </w:pPr>
      <w:r>
        <w:rPr>
          <w:noProof/>
        </w:rPr>
        <w:drawing>
          <wp:inline distT="0" distB="0" distL="0" distR="0">
            <wp:extent cx="57933" cy="54880"/>
            <wp:effectExtent l="0" t="0" r="0" b="0"/>
            <wp:docPr id="51193" name="Picture 51193"/>
            <wp:cNvGraphicFramePr/>
            <a:graphic xmlns:a="http://schemas.openxmlformats.org/drawingml/2006/main">
              <a:graphicData uri="http://schemas.openxmlformats.org/drawingml/2006/picture">
                <pic:pic xmlns:pic="http://schemas.openxmlformats.org/drawingml/2006/picture">
                  <pic:nvPicPr>
                    <pic:cNvPr id="51193" name="Picture 51193"/>
                    <pic:cNvPicPr/>
                  </pic:nvPicPr>
                  <pic:blipFill>
                    <a:blip r:embed="rId102"/>
                    <a:stretch>
                      <a:fillRect/>
                    </a:stretch>
                  </pic:blipFill>
                  <pic:spPr>
                    <a:xfrm>
                      <a:off x="0" y="0"/>
                      <a:ext cx="57933" cy="54880"/>
                    </a:xfrm>
                    <a:prstGeom prst="rect">
                      <a:avLst/>
                    </a:prstGeom>
                  </pic:spPr>
                </pic:pic>
              </a:graphicData>
            </a:graphic>
          </wp:inline>
        </w:drawing>
      </w:r>
      <w:r>
        <w:rPr>
          <w:sz w:val="24"/>
        </w:rPr>
        <w:t xml:space="preserve"> При стабилизации общего состояния, переходе местного гнойного воспалительного процесса в П фазу, положительной Динамике или нормааизащш лабораторпых показателей антибактериал</w:t>
      </w:r>
      <w:r>
        <w:rPr>
          <w:sz w:val="24"/>
        </w:rPr>
        <w:t>ьные препараты системного Действия (JOl) отменяют, акцент в Дсиьнейшем лечении переносят ша местное возДействие на микробиоту с помощыо антисептиков и Дезинфицирующих среДств (D08A) (86).</w:t>
      </w:r>
    </w:p>
    <w:p w:rsidR="0004504C" w:rsidRDefault="00246CB1">
      <w:pPr>
        <w:spacing w:after="5" w:line="353" w:lineRule="auto"/>
        <w:ind w:left="34" w:right="14" w:firstLine="681"/>
        <w:jc w:val="both"/>
      </w:pPr>
      <w:r>
        <w:rPr>
          <w:noProof/>
        </w:rPr>
        <w:drawing>
          <wp:anchor distT="0" distB="0" distL="114300" distR="114300" simplePos="0" relativeHeight="251703296" behindDoc="0" locked="0" layoutInCell="1" allowOverlap="0">
            <wp:simplePos x="0" y="0"/>
            <wp:positionH relativeFrom="page">
              <wp:posOffset>997065</wp:posOffset>
            </wp:positionH>
            <wp:positionV relativeFrom="page">
              <wp:posOffset>1286624</wp:posOffset>
            </wp:positionV>
            <wp:extent cx="6098" cy="12195"/>
            <wp:effectExtent l="0" t="0" r="0" b="0"/>
            <wp:wrapSquare wrapText="bothSides"/>
            <wp:docPr id="51192" name="Picture 51192"/>
            <wp:cNvGraphicFramePr/>
            <a:graphic xmlns:a="http://schemas.openxmlformats.org/drawingml/2006/main">
              <a:graphicData uri="http://schemas.openxmlformats.org/drawingml/2006/picture">
                <pic:pic xmlns:pic="http://schemas.openxmlformats.org/drawingml/2006/picture">
                  <pic:nvPicPr>
                    <pic:cNvPr id="51192" name="Picture 51192"/>
                    <pic:cNvPicPr/>
                  </pic:nvPicPr>
                  <pic:blipFill>
                    <a:blip r:embed="rId103"/>
                    <a:stretch>
                      <a:fillRect/>
                    </a:stretch>
                  </pic:blipFill>
                  <pic:spPr>
                    <a:xfrm>
                      <a:off x="0" y="0"/>
                      <a:ext cx="6098" cy="12195"/>
                    </a:xfrm>
                    <a:prstGeom prst="rect">
                      <a:avLst/>
                    </a:prstGeom>
                  </pic:spPr>
                </pic:pic>
              </a:graphicData>
            </a:graphic>
          </wp:anchor>
        </w:drawing>
      </w:r>
      <w:r>
        <w:rPr>
          <w:sz w:val="24"/>
        </w:rPr>
        <w:t>Рекомендовано детям при лечении обострения хронического остеомиелит</w:t>
      </w:r>
      <w:r>
        <w:rPr>
          <w:sz w:val="24"/>
        </w:rPr>
        <w:t>а челюстей необходимо применять дезинтоксикационную терапию [70].</w:t>
      </w:r>
    </w:p>
    <w:p w:rsidR="0004504C" w:rsidRDefault="00246CB1">
      <w:pPr>
        <w:spacing w:after="473" w:line="265" w:lineRule="auto"/>
        <w:ind w:left="10" w:right="57" w:hanging="10"/>
        <w:jc w:val="right"/>
      </w:pPr>
      <w:r>
        <w:rPr>
          <w:sz w:val="24"/>
        </w:rPr>
        <w:t>Уровень убедительности рекомендаций С (уровень достоверности доказательств</w:t>
      </w:r>
    </w:p>
    <w:p w:rsidR="0004504C" w:rsidRDefault="00246CB1">
      <w:pPr>
        <w:spacing w:after="37" w:line="329" w:lineRule="auto"/>
        <w:ind w:left="34" w:right="14" w:firstLine="681"/>
        <w:jc w:val="both"/>
      </w:pPr>
      <w:r>
        <w:rPr>
          <w:sz w:val="24"/>
        </w:rPr>
        <w:t>Комментарии: Активная Дезинтоксикация организма чаще всего осуществляется в виде инфузионной терапии. Основными зад</w:t>
      </w:r>
      <w:r>
        <w:rPr>
          <w:sz w:val="24"/>
        </w:rPr>
        <w:t>ачами инфузионноЙ терапии у больных с воспаштетными процессами являются: устранение гиповолемии, улучшение микроциркуляции, восстановление аДеквапшой тканевой перфузии, НОРМШШЗШЩЯ клеточного метаболизма, коррекция расстройств гомеостаза, реологических свой</w:t>
      </w:r>
      <w:r>
        <w:rPr>
          <w:sz w:val="24"/>
        </w:rPr>
        <w:t>ств крови, снижение концентрации воспалительных меДиаторов и энДотоксиноз в крови.</w:t>
      </w:r>
    </w:p>
    <w:p w:rsidR="0004504C" w:rsidRDefault="00246CB1">
      <w:pPr>
        <w:spacing w:after="5" w:line="326" w:lineRule="auto"/>
        <w:ind w:left="34" w:right="14" w:firstLine="681"/>
        <w:jc w:val="both"/>
      </w:pPr>
      <w:r>
        <w:rPr>
          <w:sz w:val="24"/>
        </w:rPr>
        <w:t xml:space="preserve">Для инфузионной терапии в рамках целенаправленной ИНТИСИВнОЙ терапии воспалительных процессов челюстно-лицевой области применяют растворы, влияющие па воДно-электролитный баланс (ВО5ВВ). Состав ИНФУЗИОННОЙ терапии Должен опреДеляться слеДующилш факторами: </w:t>
      </w:r>
      <w:r>
        <w:rPr>
          <w:sz w:val="24"/>
        </w:rPr>
        <w:t xml:space="preserve">возраст пациента, сопутствующая патология, распространенность процесса, тяжесть течения заболевания, степень выраженности эндогенной интоксикации. Необходимо учитывать степень гиповолемии, наличие коагулопапши потребления, характер ИЗМе,'РНИЙ бИОХИМИЧСКИХ </w:t>
      </w:r>
      <w:r>
        <w:rPr>
          <w:sz w:val="24"/>
        </w:rPr>
        <w:t>показателей, кислотно-щелочного равновесия крови, характеризующих конкретную кшническую ситуацию, и сопостави-</w:t>
      </w:r>
    </w:p>
    <w:p w:rsidR="0004504C" w:rsidRDefault="00246CB1">
      <w:pPr>
        <w:spacing w:after="5" w:line="331" w:lineRule="auto"/>
        <w:ind w:left="67" w:right="76"/>
        <w:jc w:val="both"/>
      </w:pPr>
      <w:r>
        <w:t>мосте, с ней физико-химических свойств препарата. Компонентом Дезинтоксикационной терапии Должна ЯВЛЯТЬСЯ контролируемая имОДИЛЮЦИЯ. Использовани</w:t>
      </w:r>
      <w:r>
        <w:t xml:space="preserve">е сбалансированных растворов для коррекции потери .жиДкости и электролитов на сегоДняшниЙ день является обоснованным. К сбалансированным растворам относят: Натрия хлориДа раствор сложный [Калия хлориД+Кальция хлориД+Натрия </w:t>
      </w:r>
      <w:r>
        <w:rPr>
          <w:noProof/>
        </w:rPr>
        <w:drawing>
          <wp:inline distT="0" distB="0" distL="0" distR="0">
            <wp:extent cx="609610" cy="161546"/>
            <wp:effectExtent l="0" t="0" r="0" b="0"/>
            <wp:docPr id="53195" name="Picture 53195"/>
            <wp:cNvGraphicFramePr/>
            <a:graphic xmlns:a="http://schemas.openxmlformats.org/drawingml/2006/main">
              <a:graphicData uri="http://schemas.openxmlformats.org/drawingml/2006/picture">
                <pic:pic xmlns:pic="http://schemas.openxmlformats.org/drawingml/2006/picture">
                  <pic:nvPicPr>
                    <pic:cNvPr id="53195" name="Picture 53195"/>
                    <pic:cNvPicPr/>
                  </pic:nvPicPr>
                  <pic:blipFill>
                    <a:blip r:embed="rId104"/>
                    <a:stretch>
                      <a:fillRect/>
                    </a:stretch>
                  </pic:blipFill>
                  <pic:spPr>
                    <a:xfrm>
                      <a:off x="0" y="0"/>
                      <a:ext cx="609610" cy="161546"/>
                    </a:xfrm>
                    <a:prstGeom prst="rect">
                      <a:avLst/>
                    </a:prstGeom>
                  </pic:spPr>
                </pic:pic>
              </a:graphicData>
            </a:graphic>
          </wp:inline>
        </w:drawing>
      </w:r>
      <w:r>
        <w:t xml:space="preserve"> Калия ацетат+Кальция ацетат+Маг</w:t>
      </w:r>
      <w:r>
        <w:t>ния ацетат+Натрия ацетат+Натрия хлориД “ [87].</w:t>
      </w:r>
    </w:p>
    <w:p w:rsidR="0004504C" w:rsidRDefault="00246CB1">
      <w:pPr>
        <w:spacing w:after="5" w:line="360" w:lineRule="auto"/>
        <w:ind w:left="115" w:right="14" w:firstLine="681"/>
        <w:jc w:val="both"/>
      </w:pPr>
      <w:r>
        <w:rPr>
          <w:sz w:val="24"/>
        </w:rPr>
        <w:t>Рекомендовано в лечении пациентов с остеомиелитами челюстей применять гипербарическую оксигенацию [62].</w:t>
      </w:r>
    </w:p>
    <w:p w:rsidR="0004504C" w:rsidRDefault="00246CB1">
      <w:pPr>
        <w:spacing w:after="500" w:line="265" w:lineRule="auto"/>
        <w:ind w:left="10" w:right="57" w:hanging="10"/>
        <w:jc w:val="right"/>
      </w:pPr>
      <w:r>
        <w:rPr>
          <w:sz w:val="24"/>
        </w:rPr>
        <w:t>Уровень убедительности рекомендаций С (уровень достоверности доказательств</w:t>
      </w:r>
    </w:p>
    <w:p w:rsidR="0004504C" w:rsidRDefault="00246CB1">
      <w:pPr>
        <w:spacing w:after="28" w:line="341" w:lineRule="auto"/>
        <w:ind w:left="34" w:right="86" w:firstLine="681"/>
        <w:jc w:val="both"/>
      </w:pPr>
      <w:r>
        <w:rPr>
          <w:noProof/>
        </w:rPr>
        <w:drawing>
          <wp:anchor distT="0" distB="0" distL="114300" distR="114300" simplePos="0" relativeHeight="251704320" behindDoc="0" locked="0" layoutInCell="1" allowOverlap="0">
            <wp:simplePos x="0" y="0"/>
            <wp:positionH relativeFrom="page">
              <wp:posOffset>7120248</wp:posOffset>
            </wp:positionH>
            <wp:positionV relativeFrom="page">
              <wp:posOffset>5093269</wp:posOffset>
            </wp:positionV>
            <wp:extent cx="9144" cy="6096"/>
            <wp:effectExtent l="0" t="0" r="0" b="0"/>
            <wp:wrapSquare wrapText="bothSides"/>
            <wp:docPr id="53004" name="Picture 53004"/>
            <wp:cNvGraphicFramePr/>
            <a:graphic xmlns:a="http://schemas.openxmlformats.org/drawingml/2006/main">
              <a:graphicData uri="http://schemas.openxmlformats.org/drawingml/2006/picture">
                <pic:pic xmlns:pic="http://schemas.openxmlformats.org/drawingml/2006/picture">
                  <pic:nvPicPr>
                    <pic:cNvPr id="53004" name="Picture 53004"/>
                    <pic:cNvPicPr/>
                  </pic:nvPicPr>
                  <pic:blipFill>
                    <a:blip r:embed="rId52"/>
                    <a:stretch>
                      <a:fillRect/>
                    </a:stretch>
                  </pic:blipFill>
                  <pic:spPr>
                    <a:xfrm>
                      <a:off x="0" y="0"/>
                      <a:ext cx="9144" cy="6096"/>
                    </a:xfrm>
                    <a:prstGeom prst="rect">
                      <a:avLst/>
                    </a:prstGeom>
                  </pic:spPr>
                </pic:pic>
              </a:graphicData>
            </a:graphic>
          </wp:anchor>
        </w:drawing>
      </w:r>
      <w:r>
        <w:rPr>
          <w:noProof/>
        </w:rPr>
        <w:drawing>
          <wp:anchor distT="0" distB="0" distL="114300" distR="114300" simplePos="0" relativeHeight="251705344" behindDoc="0" locked="0" layoutInCell="1" allowOverlap="0">
            <wp:simplePos x="0" y="0"/>
            <wp:positionH relativeFrom="page">
              <wp:posOffset>7120248</wp:posOffset>
            </wp:positionH>
            <wp:positionV relativeFrom="page">
              <wp:posOffset>7766397</wp:posOffset>
            </wp:positionV>
            <wp:extent cx="6096" cy="12192"/>
            <wp:effectExtent l="0" t="0" r="0" b="0"/>
            <wp:wrapSquare wrapText="bothSides"/>
            <wp:docPr id="53005" name="Picture 53005"/>
            <wp:cNvGraphicFramePr/>
            <a:graphic xmlns:a="http://schemas.openxmlformats.org/drawingml/2006/main">
              <a:graphicData uri="http://schemas.openxmlformats.org/drawingml/2006/picture">
                <pic:pic xmlns:pic="http://schemas.openxmlformats.org/drawingml/2006/picture">
                  <pic:nvPicPr>
                    <pic:cNvPr id="53005" name="Picture 53005"/>
                    <pic:cNvPicPr/>
                  </pic:nvPicPr>
                  <pic:blipFill>
                    <a:blip r:embed="rId105"/>
                    <a:stretch>
                      <a:fillRect/>
                    </a:stretch>
                  </pic:blipFill>
                  <pic:spPr>
                    <a:xfrm>
                      <a:off x="0" y="0"/>
                      <a:ext cx="6096" cy="12192"/>
                    </a:xfrm>
                    <a:prstGeom prst="rect">
                      <a:avLst/>
                    </a:prstGeom>
                  </pic:spPr>
                </pic:pic>
              </a:graphicData>
            </a:graphic>
          </wp:anchor>
        </w:drawing>
      </w:r>
      <w:r>
        <w:rPr>
          <w:noProof/>
        </w:rPr>
        <w:drawing>
          <wp:anchor distT="0" distB="0" distL="114300" distR="114300" simplePos="0" relativeHeight="251706368" behindDoc="0" locked="0" layoutInCell="1" allowOverlap="0">
            <wp:simplePos x="0" y="0"/>
            <wp:positionH relativeFrom="page">
              <wp:posOffset>7217785</wp:posOffset>
            </wp:positionH>
            <wp:positionV relativeFrom="page">
              <wp:posOffset>8339428</wp:posOffset>
            </wp:positionV>
            <wp:extent cx="9144" cy="12192"/>
            <wp:effectExtent l="0" t="0" r="0" b="0"/>
            <wp:wrapSquare wrapText="bothSides"/>
            <wp:docPr id="53006" name="Picture 53006"/>
            <wp:cNvGraphicFramePr/>
            <a:graphic xmlns:a="http://schemas.openxmlformats.org/drawingml/2006/main">
              <a:graphicData uri="http://schemas.openxmlformats.org/drawingml/2006/picture">
                <pic:pic xmlns:pic="http://schemas.openxmlformats.org/drawingml/2006/picture">
                  <pic:nvPicPr>
                    <pic:cNvPr id="53006" name="Picture 53006"/>
                    <pic:cNvPicPr/>
                  </pic:nvPicPr>
                  <pic:blipFill>
                    <a:blip r:embed="rId106"/>
                    <a:stretch>
                      <a:fillRect/>
                    </a:stretch>
                  </pic:blipFill>
                  <pic:spPr>
                    <a:xfrm>
                      <a:off x="0" y="0"/>
                      <a:ext cx="9144" cy="12192"/>
                    </a:xfrm>
                    <a:prstGeom prst="rect">
                      <a:avLst/>
                    </a:prstGeom>
                  </pic:spPr>
                </pic:pic>
              </a:graphicData>
            </a:graphic>
          </wp:anchor>
        </w:drawing>
      </w:r>
      <w:r>
        <w:rPr>
          <w:sz w:val="24"/>
        </w:rPr>
        <w:t>Комментарии: Гипербарическа</w:t>
      </w:r>
      <w:r>
        <w:rPr>
          <w:sz w:val="24"/>
        </w:rPr>
        <w:t>я оксигенация оказывает антибактериальный, антиациДопшческий, репаративный эффекты на течение ГнОЙНО-ВОСПсиИТИЬНОГО процесса челюстно-лицевой области [73]. Более высокие уровни Доступного кислороДа вызывают инДукцшо образования капилляров и повышение актив</w:t>
      </w:r>
      <w:r>
        <w:rPr>
          <w:sz w:val="24"/>
        </w:rPr>
        <w:t>ности лейкоцитов [18]. Гипербарическая оксигенация также стимулирует высвобождение факторов роста и стволовых кипок, которые способствуют заживлению [18]. ОДнако при Данном виде лечения отмечается высокая частота рециДивов и развитие потенциально опасных д</w:t>
      </w:r>
      <w:r>
        <w:rPr>
          <w:sz w:val="24"/>
        </w:rPr>
        <w:t>ля жизни осложниия' [18, 34]. Кроме того, ДшШЫЙ метоД люлсет быть использован только как вспомогательный к основной терапии [61].</w:t>
      </w:r>
    </w:p>
    <w:p w:rsidR="0004504C" w:rsidRDefault="00246CB1">
      <w:pPr>
        <w:spacing w:after="5" w:line="360" w:lineRule="auto"/>
        <w:ind w:left="67" w:right="105" w:firstLine="682"/>
        <w:jc w:val="both"/>
      </w:pPr>
      <w:r>
        <w:t>Рекомендовано детям при лечении хронического небактериального остеомиелита челюстей применение нестероидных противовоспалитель</w:t>
      </w:r>
      <w:r>
        <w:t>ных и противоревматических препаратов МША для купирования болевого синдрома [40].</w:t>
      </w:r>
    </w:p>
    <w:p w:rsidR="0004504C" w:rsidRDefault="00246CB1">
      <w:pPr>
        <w:spacing w:after="500" w:line="265" w:lineRule="auto"/>
        <w:ind w:left="10" w:right="57" w:hanging="10"/>
        <w:jc w:val="right"/>
      </w:pPr>
      <w:r>
        <w:rPr>
          <w:sz w:val="24"/>
        </w:rPr>
        <w:t>Уровень убедительности рекомендаций С (уровень достоверности доказательств</w:t>
      </w:r>
    </w:p>
    <w:p w:rsidR="0004504C" w:rsidRDefault="00246CB1">
      <w:pPr>
        <w:spacing w:after="5" w:line="363" w:lineRule="auto"/>
        <w:ind w:left="34" w:right="115" w:firstLine="681"/>
        <w:jc w:val="both"/>
      </w:pPr>
      <w:r>
        <w:rPr>
          <w:sz w:val="24"/>
        </w:rPr>
        <w:t>Комментарии: Нестероидные противовоспалительные и противоревматическиепрепараты (МОАИ) позволяют ум</w:t>
      </w:r>
      <w:r>
        <w:rPr>
          <w:sz w:val="24"/>
        </w:rPr>
        <w:t xml:space="preserve">еньшить боль у 40—80 </w:t>
      </w:r>
      <w:r>
        <w:rPr>
          <w:sz w:val="24"/>
          <w:vertAlign w:val="superscript"/>
        </w:rPr>
        <w:t xml:space="preserve">0 </w:t>
      </w:r>
      <w:r>
        <w:rPr>
          <w:sz w:val="24"/>
        </w:rPr>
        <w:t>0 Детей [14,21$8,61]. Ингибирование циклооксигеназ активируется НПВП для превращения арахиДоновой кислоты в простагланДины, что является ВоСПОЙ частью активации остеокластов 6 челюсти, и поДавляет избыточное разрастание костной ткани</w:t>
      </w:r>
      <w:r>
        <w:rPr>
          <w:sz w:val="24"/>
        </w:rPr>
        <w:t>. Назначают препараты из группы другие анальгетики и антипиретики (N02B): #Метамизол натрия парацетамол, салиЦИЛОВси кислота и ее произвоДные (N02BA), ибупрофен #кетопрофен</w:t>
      </w:r>
      <w:r>
        <w:rPr>
          <w:noProof/>
        </w:rPr>
        <w:drawing>
          <wp:inline distT="0" distB="0" distL="0" distR="0">
            <wp:extent cx="356622" cy="134114"/>
            <wp:effectExtent l="0" t="0" r="0" b="0"/>
            <wp:docPr id="185144" name="Picture 185144"/>
            <wp:cNvGraphicFramePr/>
            <a:graphic xmlns:a="http://schemas.openxmlformats.org/drawingml/2006/main">
              <a:graphicData uri="http://schemas.openxmlformats.org/drawingml/2006/picture">
                <pic:pic xmlns:pic="http://schemas.openxmlformats.org/drawingml/2006/picture">
                  <pic:nvPicPr>
                    <pic:cNvPr id="185144" name="Picture 185144"/>
                    <pic:cNvPicPr/>
                  </pic:nvPicPr>
                  <pic:blipFill>
                    <a:blip r:embed="rId107"/>
                    <a:stretch>
                      <a:fillRect/>
                    </a:stretch>
                  </pic:blipFill>
                  <pic:spPr>
                    <a:xfrm>
                      <a:off x="0" y="0"/>
                      <a:ext cx="356622" cy="134114"/>
                    </a:xfrm>
                    <a:prstGeom prst="rect">
                      <a:avLst/>
                    </a:prstGeom>
                  </pic:spPr>
                </pic:pic>
              </a:graphicData>
            </a:graphic>
          </wp:inline>
        </w:drawing>
      </w:r>
    </w:p>
    <w:p w:rsidR="0004504C" w:rsidRDefault="00246CB1">
      <w:pPr>
        <w:spacing w:after="5" w:line="359" w:lineRule="auto"/>
        <w:ind w:left="67" w:right="14" w:firstLine="691"/>
        <w:jc w:val="both"/>
      </w:pPr>
      <w:r>
        <w:t>Рекомендовано пациентам при лечении первично-хронического остеомиелита челюстей пр</w:t>
      </w:r>
      <w:r>
        <w:t>именение кортикостероидов системного действия [61].</w:t>
      </w:r>
    </w:p>
    <w:p w:rsidR="0004504C" w:rsidRDefault="00246CB1">
      <w:pPr>
        <w:spacing w:after="500" w:line="265" w:lineRule="auto"/>
        <w:ind w:left="10" w:right="57" w:hanging="10"/>
        <w:jc w:val="right"/>
      </w:pPr>
      <w:r>
        <w:rPr>
          <w:sz w:val="24"/>
        </w:rPr>
        <w:t>Уровень убедительности рекомендаций С (уровень достоверности доказательств</w:t>
      </w:r>
    </w:p>
    <w:p w:rsidR="0004504C" w:rsidRDefault="00246CB1">
      <w:pPr>
        <w:spacing w:after="5" w:line="337" w:lineRule="auto"/>
        <w:ind w:left="67" w:right="14" w:firstLine="691"/>
        <w:jc w:val="both"/>
      </w:pPr>
      <w:r>
        <w:t>Комментарии: КортикостероиДы для системного применения (НОИ) в лечении ПХО рекоменДуется в качестве промежуточного звена между неудачным ИСПОЛЬЗОВшшем НПВП и началом Другой терапии, а также при рециДивирующем или тяжелом теченИИ [61]. Пероральный прием глю</w:t>
      </w:r>
      <w:r>
        <w:t>кокортикоиДов рекоменДуется в виде 2 мг #преДншолона */кг/День в течение неДели с постепенным снижением дозы на 2594 кажДые 5 дней [89]. В случае упорно рецидивирующего течения возможно использование внутривенных форм.</w:t>
      </w:r>
    </w:p>
    <w:p w:rsidR="0004504C" w:rsidRDefault="00246CB1">
      <w:pPr>
        <w:spacing w:after="106" w:line="265" w:lineRule="auto"/>
        <w:ind w:left="768" w:right="9" w:hanging="10"/>
        <w:jc w:val="both"/>
      </w:pPr>
      <w:r>
        <w:rPr>
          <w:sz w:val="24"/>
          <w:u w:val="single" w:color="000000"/>
        </w:rPr>
        <w:t>Хирургическое лечение,</w:t>
      </w:r>
    </w:p>
    <w:p w:rsidR="0004504C" w:rsidRDefault="00246CB1">
      <w:pPr>
        <w:spacing w:after="5" w:line="337" w:lineRule="auto"/>
        <w:ind w:left="67" w:right="14" w:firstLine="658"/>
        <w:jc w:val="both"/>
      </w:pPr>
      <w:r>
        <w:t xml:space="preserve">Хирургическое </w:t>
      </w:r>
      <w:r>
        <w:t>лечение — основной метоД при воспалительных заболеваниях челюстей зањтючающийся в санации очага воспаления, уДаление причины заболевания (зуба, ИНОРОДНОГО тела) и местное меДикаментозное лечение.</w:t>
      </w:r>
    </w:p>
    <w:p w:rsidR="0004504C" w:rsidRDefault="00246CB1">
      <w:pPr>
        <w:spacing w:after="5" w:line="328" w:lineRule="auto"/>
        <w:ind w:left="34" w:right="14" w:firstLine="681"/>
        <w:jc w:val="both"/>
      </w:pPr>
      <w:r>
        <w:rPr>
          <w:noProof/>
        </w:rPr>
        <w:drawing>
          <wp:anchor distT="0" distB="0" distL="114300" distR="114300" simplePos="0" relativeHeight="251707392" behindDoc="0" locked="0" layoutInCell="1" allowOverlap="0">
            <wp:simplePos x="0" y="0"/>
            <wp:positionH relativeFrom="page">
              <wp:posOffset>813830</wp:posOffset>
            </wp:positionH>
            <wp:positionV relativeFrom="page">
              <wp:posOffset>3017556</wp:posOffset>
            </wp:positionV>
            <wp:extent cx="9144" cy="9144"/>
            <wp:effectExtent l="0" t="0" r="0" b="0"/>
            <wp:wrapSquare wrapText="bothSides"/>
            <wp:docPr id="54980" name="Picture 54980"/>
            <wp:cNvGraphicFramePr/>
            <a:graphic xmlns:a="http://schemas.openxmlformats.org/drawingml/2006/main">
              <a:graphicData uri="http://schemas.openxmlformats.org/drawingml/2006/picture">
                <pic:pic xmlns:pic="http://schemas.openxmlformats.org/drawingml/2006/picture">
                  <pic:nvPicPr>
                    <pic:cNvPr id="54980" name="Picture 54980"/>
                    <pic:cNvPicPr/>
                  </pic:nvPicPr>
                  <pic:blipFill>
                    <a:blip r:embed="rId108"/>
                    <a:stretch>
                      <a:fillRect/>
                    </a:stretch>
                  </pic:blipFill>
                  <pic:spPr>
                    <a:xfrm>
                      <a:off x="0" y="0"/>
                      <a:ext cx="9144" cy="9144"/>
                    </a:xfrm>
                    <a:prstGeom prst="rect">
                      <a:avLst/>
                    </a:prstGeom>
                  </pic:spPr>
                </pic:pic>
              </a:graphicData>
            </a:graphic>
          </wp:anchor>
        </w:drawing>
      </w:r>
      <w:r>
        <w:rPr>
          <w:noProof/>
        </w:rPr>
        <w:drawing>
          <wp:anchor distT="0" distB="0" distL="114300" distR="114300" simplePos="0" relativeHeight="251708416" behindDoc="0" locked="0" layoutInCell="1" allowOverlap="0">
            <wp:simplePos x="0" y="0"/>
            <wp:positionH relativeFrom="page">
              <wp:posOffset>7263507</wp:posOffset>
            </wp:positionH>
            <wp:positionV relativeFrom="page">
              <wp:posOffset>5096317</wp:posOffset>
            </wp:positionV>
            <wp:extent cx="6096" cy="9144"/>
            <wp:effectExtent l="0" t="0" r="0" b="0"/>
            <wp:wrapSquare wrapText="bothSides"/>
            <wp:docPr id="54981" name="Picture 54981"/>
            <wp:cNvGraphicFramePr/>
            <a:graphic xmlns:a="http://schemas.openxmlformats.org/drawingml/2006/main">
              <a:graphicData uri="http://schemas.openxmlformats.org/drawingml/2006/picture">
                <pic:pic xmlns:pic="http://schemas.openxmlformats.org/drawingml/2006/picture">
                  <pic:nvPicPr>
                    <pic:cNvPr id="54981" name="Picture 54981"/>
                    <pic:cNvPicPr/>
                  </pic:nvPicPr>
                  <pic:blipFill>
                    <a:blip r:embed="rId109"/>
                    <a:stretch>
                      <a:fillRect/>
                    </a:stretch>
                  </pic:blipFill>
                  <pic:spPr>
                    <a:xfrm>
                      <a:off x="0" y="0"/>
                      <a:ext cx="6096" cy="9144"/>
                    </a:xfrm>
                    <a:prstGeom prst="rect">
                      <a:avLst/>
                    </a:prstGeom>
                  </pic:spPr>
                </pic:pic>
              </a:graphicData>
            </a:graphic>
          </wp:anchor>
        </w:drawing>
      </w:r>
      <w:r>
        <w:rPr>
          <w:sz w:val="24"/>
        </w:rPr>
        <w:t>При обращении пациентов с воспалительными заболеваниями че</w:t>
      </w:r>
      <w:r>
        <w:rPr>
          <w:sz w:val="24"/>
        </w:rPr>
        <w:t>люстей оперативное вмешательство должно быть провеДено в срок в зависимости от тяжести системПЫХ проявлений. Необходимо учитывать стаДию и характер клинического развития воспалительного процесса, протяженность и распространенность, ИНДИВИДјШЛЬНЫе особенпос</w:t>
      </w:r>
      <w:r>
        <w:rPr>
          <w:sz w:val="24"/>
        </w:rPr>
        <w:t>ти организма (возраст, наличие сопутствующей патологии и др.).</w:t>
      </w:r>
    </w:p>
    <w:p w:rsidR="0004504C" w:rsidRDefault="00246CB1">
      <w:pPr>
        <w:spacing w:after="85" w:line="260" w:lineRule="auto"/>
        <w:ind w:left="754" w:right="14"/>
        <w:jc w:val="both"/>
      </w:pPr>
      <w:r>
        <w:rPr>
          <w:sz w:val="24"/>
        </w:rPr>
        <w:t>Принципы лечения гнойно-воспалительиых процессов челюстей:</w:t>
      </w:r>
    </w:p>
    <w:p w:rsidR="0004504C" w:rsidRDefault="00246CB1">
      <w:pPr>
        <w:numPr>
          <w:ilvl w:val="0"/>
          <w:numId w:val="18"/>
        </w:numPr>
        <w:spacing w:after="5" w:line="374" w:lineRule="auto"/>
        <w:ind w:right="14" w:firstLine="691"/>
        <w:jc w:val="both"/>
      </w:pPr>
      <w:r>
        <w:t>Вскрытие гнойного очага и удаление «причинного» зуба (если зуб не удален ранее). В случае вскрытия гнойного очага (до госпитализации в</w:t>
      </w:r>
      <w:r>
        <w:t xml:space="preserve"> специализированный стационар) проводится тщательная ревизия раны, при необходимости выполняется повторное хирургическое вмешательство,</w:t>
      </w:r>
    </w:p>
    <w:p w:rsidR="0004504C" w:rsidRDefault="00246CB1">
      <w:pPr>
        <w:numPr>
          <w:ilvl w:val="0"/>
          <w:numId w:val="18"/>
        </w:numPr>
        <w:spacing w:after="5" w:line="363" w:lineRule="auto"/>
        <w:ind w:right="14" w:firstLine="691"/>
        <w:jc w:val="both"/>
      </w:pPr>
      <w:r>
        <w:t>Вопрос о выборе метода обезболивания решается совместно с врачоманестезиологом-рсаниматологом и другими смежными специал</w:t>
      </w:r>
      <w:r>
        <w:t>истами (при наличии сопутствующей патологии) после тщательного обследования больного с учетом показаний и противопоказаний в отношении вида анестезии.</w:t>
      </w:r>
    </w:p>
    <w:p w:rsidR="0004504C" w:rsidRDefault="00246CB1">
      <w:pPr>
        <w:spacing w:after="5" w:line="377" w:lineRule="auto"/>
        <w:ind w:left="67" w:right="76" w:firstLine="672"/>
        <w:jc w:val="both"/>
      </w:pPr>
      <w:r>
        <w:t>Оперативный доступ должен соответствовать локализации очага воспаления. Доступ к зоне поражения может осуществляться наружным или внутриротовым доступом. При выборе оперативного лечения предпочтение следует отдавать тому методу, при использовании которого:</w:t>
      </w:r>
    </w:p>
    <w:p w:rsidR="0004504C" w:rsidRDefault="00246CB1">
      <w:pPr>
        <w:tabs>
          <w:tab w:val="center" w:pos="894"/>
          <w:tab w:val="center" w:pos="3970"/>
        </w:tabs>
        <w:spacing w:after="116" w:line="267" w:lineRule="auto"/>
      </w:pPr>
      <w:r>
        <w:tab/>
      </w:r>
      <w:r>
        <w:rPr>
          <w:noProof/>
        </w:rPr>
        <w:drawing>
          <wp:inline distT="0" distB="0" distL="0" distR="0">
            <wp:extent cx="94489" cy="91441"/>
            <wp:effectExtent l="0" t="0" r="0" b="0"/>
            <wp:docPr id="54982" name="Picture 54982"/>
            <wp:cNvGraphicFramePr/>
            <a:graphic xmlns:a="http://schemas.openxmlformats.org/drawingml/2006/main">
              <a:graphicData uri="http://schemas.openxmlformats.org/drawingml/2006/picture">
                <pic:pic xmlns:pic="http://schemas.openxmlformats.org/drawingml/2006/picture">
                  <pic:nvPicPr>
                    <pic:cNvPr id="54982" name="Picture 54982"/>
                    <pic:cNvPicPr/>
                  </pic:nvPicPr>
                  <pic:blipFill>
                    <a:blip r:embed="rId110"/>
                    <a:stretch>
                      <a:fillRect/>
                    </a:stretch>
                  </pic:blipFill>
                  <pic:spPr>
                    <a:xfrm>
                      <a:off x="0" y="0"/>
                      <a:ext cx="94489" cy="91441"/>
                    </a:xfrm>
                    <a:prstGeom prst="rect">
                      <a:avLst/>
                    </a:prstGeom>
                  </pic:spPr>
                </pic:pic>
              </a:graphicData>
            </a:graphic>
          </wp:inline>
        </w:drawing>
      </w:r>
      <w:r>
        <w:tab/>
        <w:t>Путь к очагу воспаления будет наиболее коротким,</w:t>
      </w:r>
    </w:p>
    <w:p w:rsidR="0004504C" w:rsidRDefault="00246CB1">
      <w:pPr>
        <w:spacing w:after="5" w:line="376" w:lineRule="auto"/>
        <w:ind w:left="67" w:right="14" w:firstLine="677"/>
        <w:jc w:val="both"/>
      </w:pPr>
      <w:r>
        <w:rPr>
          <w:noProof/>
        </w:rPr>
        <w:drawing>
          <wp:inline distT="0" distB="0" distL="0" distR="0">
            <wp:extent cx="97538" cy="94489"/>
            <wp:effectExtent l="0" t="0" r="0" b="0"/>
            <wp:docPr id="54983" name="Picture 54983"/>
            <wp:cNvGraphicFramePr/>
            <a:graphic xmlns:a="http://schemas.openxmlformats.org/drawingml/2006/main">
              <a:graphicData uri="http://schemas.openxmlformats.org/drawingml/2006/picture">
                <pic:pic xmlns:pic="http://schemas.openxmlformats.org/drawingml/2006/picture">
                  <pic:nvPicPr>
                    <pic:cNvPr id="54983" name="Picture 54983"/>
                    <pic:cNvPicPr/>
                  </pic:nvPicPr>
                  <pic:blipFill>
                    <a:blip r:embed="rId111"/>
                    <a:stretch>
                      <a:fillRect/>
                    </a:stretch>
                  </pic:blipFill>
                  <pic:spPr>
                    <a:xfrm>
                      <a:off x="0" y="0"/>
                      <a:ext cx="97538" cy="94489"/>
                    </a:xfrm>
                    <a:prstGeom prst="rect">
                      <a:avLst/>
                    </a:prstGeom>
                  </pic:spPr>
                </pic:pic>
              </a:graphicData>
            </a:graphic>
          </wp:inline>
        </w:drawing>
      </w:r>
      <w:r>
        <w:t xml:space="preserve"> При рассечении тканей на пути к очагу опасность повреждения органов и важных в функциональном отношении структур (сосудов, нервов) наименее вероятна,</w:t>
      </w:r>
    </w:p>
    <w:p w:rsidR="0004504C" w:rsidRDefault="0004504C">
      <w:pPr>
        <w:sectPr w:rsidR="0004504C">
          <w:footerReference w:type="even" r:id="rId112"/>
          <w:footerReference w:type="default" r:id="rId113"/>
          <w:footerReference w:type="first" r:id="rId114"/>
          <w:pgSz w:w="11920" w:h="16840"/>
          <w:pgMar w:top="1430" w:right="946" w:bottom="1892" w:left="1867" w:header="720" w:footer="720" w:gutter="0"/>
          <w:cols w:space="720"/>
          <w:titlePg/>
        </w:sectPr>
      </w:pPr>
    </w:p>
    <w:p w:rsidR="0004504C" w:rsidRDefault="00246CB1">
      <w:pPr>
        <w:spacing w:after="0"/>
        <w:ind w:left="-1440" w:right="10387"/>
      </w:pPr>
      <w:r>
        <w:rPr>
          <w:noProof/>
        </w:rPr>
        <w:drawing>
          <wp:anchor distT="0" distB="0" distL="114300" distR="114300" simplePos="0" relativeHeight="251709440" behindDoc="0" locked="0" layoutInCell="1" allowOverlap="0">
            <wp:simplePos x="0" y="0"/>
            <wp:positionH relativeFrom="page">
              <wp:posOffset>0</wp:posOffset>
            </wp:positionH>
            <wp:positionV relativeFrom="page">
              <wp:posOffset>-126</wp:posOffset>
            </wp:positionV>
            <wp:extent cx="7510145" cy="10655935"/>
            <wp:effectExtent l="0" t="0" r="0" b="0"/>
            <wp:wrapTopAndBottom/>
            <wp:docPr id="1418" name="Picture 1418"/>
            <wp:cNvGraphicFramePr/>
            <a:graphic xmlns:a="http://schemas.openxmlformats.org/drawingml/2006/main">
              <a:graphicData uri="http://schemas.openxmlformats.org/drawingml/2006/picture">
                <pic:pic xmlns:pic="http://schemas.openxmlformats.org/drawingml/2006/picture">
                  <pic:nvPicPr>
                    <pic:cNvPr id="1418" name="Picture 1418"/>
                    <pic:cNvPicPr/>
                  </pic:nvPicPr>
                  <pic:blipFill>
                    <a:blip r:embed="rId115"/>
                    <a:stretch>
                      <a:fillRect/>
                    </a:stretch>
                  </pic:blipFill>
                  <pic:spPr>
                    <a:xfrm>
                      <a:off x="0" y="0"/>
                      <a:ext cx="7510145" cy="10655935"/>
                    </a:xfrm>
                    <a:prstGeom prst="rect">
                      <a:avLst/>
                    </a:prstGeom>
                  </pic:spPr>
                </pic:pic>
              </a:graphicData>
            </a:graphic>
          </wp:anchor>
        </w:drawing>
      </w:r>
    </w:p>
    <w:p w:rsidR="0004504C" w:rsidRDefault="0004504C">
      <w:pPr>
        <w:sectPr w:rsidR="0004504C">
          <w:footerReference w:type="even" r:id="rId116"/>
          <w:footerReference w:type="default" r:id="rId117"/>
          <w:footerReference w:type="first" r:id="rId118"/>
          <w:pgSz w:w="11920" w:h="16840"/>
          <w:pgMar w:top="1440" w:right="1440" w:bottom="1440" w:left="1440" w:header="720" w:footer="720" w:gutter="0"/>
          <w:cols w:space="720"/>
        </w:sectPr>
      </w:pPr>
    </w:p>
    <w:p w:rsidR="0004504C" w:rsidRDefault="00246CB1">
      <w:pPr>
        <w:spacing w:after="5" w:line="356" w:lineRule="auto"/>
        <w:ind w:left="120" w:right="14" w:firstLine="1373"/>
        <w:jc w:val="both"/>
      </w:pPr>
      <w:r>
        <w:rPr>
          <w:sz w:val="24"/>
        </w:rPr>
        <w:t>Обеспечиваются лучшие условия для оттока экссудата, при его наличии, или ревизии раны, удаления патологически измененных тканей,</w:t>
      </w:r>
    </w:p>
    <w:p w:rsidR="0004504C" w:rsidRDefault="00246CB1">
      <w:pPr>
        <w:spacing w:after="5" w:line="352" w:lineRule="auto"/>
        <w:ind w:left="115" w:right="14" w:firstLine="681"/>
        <w:jc w:val="both"/>
      </w:pPr>
      <w:r>
        <w:rPr>
          <w:sz w:val="24"/>
        </w:rPr>
        <w:t>Рекомендуется при первично-хроническом остеомиелите у детей проводить биопсию кости в объеме декортикации зоны поражения</w:t>
      </w:r>
      <w:r>
        <w:rPr>
          <w:sz w:val="24"/>
        </w:rPr>
        <w:t xml:space="preserve"> для увеличения доступности лекарственных препаратов в зону поражения[З8].</w:t>
      </w:r>
    </w:p>
    <w:p w:rsidR="0004504C" w:rsidRDefault="00246CB1">
      <w:pPr>
        <w:spacing w:after="41" w:line="260" w:lineRule="auto"/>
        <w:ind w:left="110" w:right="14" w:firstLine="681"/>
        <w:jc w:val="both"/>
      </w:pPr>
      <w:r>
        <w:rPr>
          <w:sz w:val="24"/>
        </w:rPr>
        <w:t>Уровень убедительности рекомендаций С (уровень достоверности доказатсльств - 5).</w:t>
      </w:r>
    </w:p>
    <w:p w:rsidR="0004504C" w:rsidRDefault="00246CB1">
      <w:pPr>
        <w:spacing w:after="5" w:line="315" w:lineRule="auto"/>
        <w:ind w:left="96" w:right="14" w:firstLine="681"/>
        <w:jc w:val="both"/>
      </w:pPr>
      <w:r>
        <w:rPr>
          <w:sz w:val="24"/>
        </w:rPr>
        <w:t>Комментарии: Хирургия редко необхоДима при ПХО, но часто выполняется у пациенто($ с поражением челюсти до постановки окончательного Диагноза [9]. В ходе операции Достаточно забрать небольшоЙ фрагмент кости, вю71ОЧшощИЙ как кортикальную, так и губчатую кост</w:t>
      </w:r>
      <w:r>
        <w:rPr>
          <w:sz w:val="24"/>
        </w:rPr>
        <w:t>ь, для исключения любой формы бактериального остеомиелита. ОДнако в тяжелых случаях хирургические вмешательства могут быть необходимы. Кроме того, хотя хирургическое лечение само по себе не может гарантировать излечение, деКОРТИКТЦИЯ с уДалением некротичес</w:t>
      </w:r>
      <w:r>
        <w:rPr>
          <w:sz w:val="24"/>
        </w:rPr>
        <w:t>кой ткани на РШШИХ стаДиях позволяет получить хорошиЙ результат, т.к. при хроническом течении воспаления зоны разряжения перемежаются с зонами остеосклероза [36].</w:t>
      </w:r>
    </w:p>
    <w:p w:rsidR="0004504C" w:rsidRDefault="00246CB1">
      <w:pPr>
        <w:spacing w:after="5" w:line="352" w:lineRule="auto"/>
        <w:ind w:left="67" w:right="14" w:firstLine="691"/>
        <w:jc w:val="both"/>
      </w:pPr>
      <w:r>
        <w:rPr>
          <w:noProof/>
        </w:rPr>
        <w:drawing>
          <wp:anchor distT="0" distB="0" distL="114300" distR="114300" simplePos="0" relativeHeight="251710464" behindDoc="0" locked="0" layoutInCell="1" allowOverlap="0">
            <wp:simplePos x="0" y="0"/>
            <wp:positionH relativeFrom="page">
              <wp:posOffset>850421</wp:posOffset>
            </wp:positionH>
            <wp:positionV relativeFrom="page">
              <wp:posOffset>2536628</wp:posOffset>
            </wp:positionV>
            <wp:extent cx="15240" cy="12195"/>
            <wp:effectExtent l="0" t="0" r="0" b="0"/>
            <wp:wrapSquare wrapText="bothSides"/>
            <wp:docPr id="57000" name="Picture 57000"/>
            <wp:cNvGraphicFramePr/>
            <a:graphic xmlns:a="http://schemas.openxmlformats.org/drawingml/2006/main">
              <a:graphicData uri="http://schemas.openxmlformats.org/drawingml/2006/picture">
                <pic:pic xmlns:pic="http://schemas.openxmlformats.org/drawingml/2006/picture">
                  <pic:nvPicPr>
                    <pic:cNvPr id="57000" name="Picture 57000"/>
                    <pic:cNvPicPr/>
                  </pic:nvPicPr>
                  <pic:blipFill>
                    <a:blip r:embed="rId119"/>
                    <a:stretch>
                      <a:fillRect/>
                    </a:stretch>
                  </pic:blipFill>
                  <pic:spPr>
                    <a:xfrm>
                      <a:off x="0" y="0"/>
                      <a:ext cx="15240" cy="12195"/>
                    </a:xfrm>
                    <a:prstGeom prst="rect">
                      <a:avLst/>
                    </a:prstGeom>
                  </pic:spPr>
                </pic:pic>
              </a:graphicData>
            </a:graphic>
          </wp:anchor>
        </w:drawing>
      </w:r>
      <w:r>
        <w:rPr>
          <w:noProof/>
        </w:rPr>
        <w:drawing>
          <wp:anchor distT="0" distB="0" distL="114300" distR="114300" simplePos="0" relativeHeight="251711488" behindDoc="0" locked="0" layoutInCell="1" allowOverlap="0">
            <wp:simplePos x="0" y="0"/>
            <wp:positionH relativeFrom="page">
              <wp:posOffset>6980154</wp:posOffset>
            </wp:positionH>
            <wp:positionV relativeFrom="page">
              <wp:posOffset>4975693</wp:posOffset>
            </wp:positionV>
            <wp:extent cx="6097" cy="9147"/>
            <wp:effectExtent l="0" t="0" r="0" b="0"/>
            <wp:wrapSquare wrapText="bothSides"/>
            <wp:docPr id="57001" name="Picture 57001"/>
            <wp:cNvGraphicFramePr/>
            <a:graphic xmlns:a="http://schemas.openxmlformats.org/drawingml/2006/main">
              <a:graphicData uri="http://schemas.openxmlformats.org/drawingml/2006/picture">
                <pic:pic xmlns:pic="http://schemas.openxmlformats.org/drawingml/2006/picture">
                  <pic:nvPicPr>
                    <pic:cNvPr id="57001" name="Picture 57001"/>
                    <pic:cNvPicPr/>
                  </pic:nvPicPr>
                  <pic:blipFill>
                    <a:blip r:embed="rId120"/>
                    <a:stretch>
                      <a:fillRect/>
                    </a:stretch>
                  </pic:blipFill>
                  <pic:spPr>
                    <a:xfrm>
                      <a:off x="0" y="0"/>
                      <a:ext cx="6097" cy="9147"/>
                    </a:xfrm>
                    <a:prstGeom prst="rect">
                      <a:avLst/>
                    </a:prstGeom>
                  </pic:spPr>
                </pic:pic>
              </a:graphicData>
            </a:graphic>
          </wp:anchor>
        </w:drawing>
      </w:r>
      <w:r>
        <w:t xml:space="preserve">Рекомендуется детям при хроническом продуктивном периостите проводить устранение источника </w:t>
      </w:r>
      <w:r>
        <w:t>хронического инфицирования (удаление зуба, вскрытие и дренирование одонтогенного абсцесса, пломбирование корневого канала зуба) или травмы (зуба) для регенерации зоны поражения [47].</w:t>
      </w:r>
    </w:p>
    <w:p w:rsidR="0004504C" w:rsidRDefault="00246CB1">
      <w:pPr>
        <w:spacing w:after="37" w:line="260" w:lineRule="auto"/>
        <w:ind w:left="110" w:right="14" w:firstLine="681"/>
        <w:jc w:val="both"/>
      </w:pPr>
      <w:r>
        <w:rPr>
          <w:sz w:val="24"/>
        </w:rPr>
        <w:t>Уровень убедительности рекомендаций С (уровень достоверности доказательст</w:t>
      </w:r>
      <w:r>
        <w:rPr>
          <w:sz w:val="24"/>
        </w:rPr>
        <w:t>в - 4).</w:t>
      </w:r>
    </w:p>
    <w:p w:rsidR="0004504C" w:rsidRDefault="00246CB1">
      <w:pPr>
        <w:spacing w:after="5" w:line="325" w:lineRule="auto"/>
        <w:ind w:left="110" w:right="14" w:firstLine="681"/>
        <w:jc w:val="both"/>
      </w:pPr>
      <w:r>
        <w:rPr>
          <w:sz w:val="24"/>
        </w:rPr>
        <w:t>Комментарии: после отвеДения слизисто-наДкостничного лоскута в проекции патологического очага произвоДят иссечение пролиферативно-измененной части наДкостНИЦЫ, а ВНОВЬ образованную костную ткань удаляют костными кусачками, долотом или костной фрезо</w:t>
      </w:r>
      <w:r>
        <w:rPr>
          <w:sz w:val="24"/>
        </w:rPr>
        <w:t>й. После уДаления избыточного костного образования на подлежащем кортикальном слое кости могут обнаруживаться участки размягчения. Рану промывают антисептиками и Дезинфицирующими среДствалш, затем лоскут укшДывают на место и ушивают наглухо. [70, 73, 79].</w:t>
      </w:r>
    </w:p>
    <w:p w:rsidR="0004504C" w:rsidRDefault="00246CB1">
      <w:pPr>
        <w:spacing w:after="5" w:line="345" w:lineRule="auto"/>
        <w:ind w:left="67" w:right="14" w:firstLine="686"/>
        <w:jc w:val="both"/>
      </w:pPr>
      <w:r>
        <w:t>Рекомендуется пациентам при обострившемся остеомиелите челюстей вскрытие полнадкостничного абсцесса проводить путем внутриротового доступа — периостотомии с обеих сторон муфтообразного инфильтрата. В случае формирования гнойного абсцесса околочелюстных мяг</w:t>
      </w:r>
      <w:r>
        <w:t>ких тканей или наличия свищевого хода может быть рекомендовано вскрытие и дренирование флегмоны (абсцесса) челюстно-лицевой области внеротовым</w:t>
      </w:r>
    </w:p>
    <w:p w:rsidR="0004504C" w:rsidRDefault="00246CB1">
      <w:pPr>
        <w:spacing w:after="94" w:line="260" w:lineRule="auto"/>
        <w:ind w:left="125" w:right="14"/>
        <w:jc w:val="both"/>
      </w:pPr>
      <w:r>
        <w:rPr>
          <w:sz w:val="24"/>
        </w:rPr>
        <w:t>доступом [93].</w:t>
      </w:r>
    </w:p>
    <w:p w:rsidR="0004504C" w:rsidRDefault="00246CB1">
      <w:pPr>
        <w:spacing w:after="5" w:line="260" w:lineRule="auto"/>
        <w:ind w:left="125" w:right="14" w:firstLine="681"/>
        <w:jc w:val="both"/>
      </w:pPr>
      <w:r>
        <w:rPr>
          <w:sz w:val="24"/>
        </w:rPr>
        <w:t>Уровень убедительности рекомендаций С (уровень достоверности доказательств - 5).</w:t>
      </w:r>
    </w:p>
    <w:p w:rsidR="0004504C" w:rsidRDefault="00246CB1">
      <w:pPr>
        <w:spacing w:after="5" w:line="331" w:lineRule="auto"/>
        <w:ind w:left="116" w:right="14" w:firstLine="681"/>
        <w:jc w:val="both"/>
      </w:pPr>
      <w:r>
        <w:rPr>
          <w:sz w:val="24"/>
        </w:rPr>
        <w:t>Комментарии: лечение обострения вторично-хронического остеомиелита челюстей начинают с решения вопроса о ЈШЛИЧИЯ сопутствующей патологии у пациента. В случае развития остеомиелита от многокорневого зуба необхоДимо удаление зуба при невозможности его сохран</w:t>
      </w:r>
      <w:r>
        <w:rPr>
          <w:sz w:val="24"/>
        </w:rPr>
        <w:t>ения и вскрытие и Дренирование оДонтогенного абсцесса, тем самЫМ созДсшая лучшие условия для оттока гнойного экссудата, более быстрого стихапия острых воспалительных явлений, преДупрежДепия Дальнейиего распространения ашлостно-некротического процесса. Удал</w:t>
      </w:r>
      <w:r>
        <w:rPr>
          <w:sz w:val="24"/>
        </w:rPr>
        <w:t>ение зуба необхоДИМ0 провоДить одновременно со вскрытием и Дренирование гнойных очагов (флегионы/абсцесса) под надкостницей, в косТИ или мягких тканях. Внеротовой оперативный Доступ применяют в случае ВОЗНИКНОвения гнойных очагов в околочелюстных мягких тк</w:t>
      </w:r>
      <w:r>
        <w:rPr>
          <w:sz w:val="24"/>
        </w:rPr>
        <w:t>аней или при 1ШЛИЧИИ функционирующих свищевых ходов на коже [71, 73, 79].</w:t>
      </w:r>
    </w:p>
    <w:p w:rsidR="0004504C" w:rsidRDefault="00246CB1">
      <w:pPr>
        <w:spacing w:after="5" w:line="354" w:lineRule="auto"/>
        <w:ind w:left="135" w:right="14" w:firstLine="681"/>
        <w:jc w:val="both"/>
      </w:pPr>
      <w:r>
        <w:rPr>
          <w:noProof/>
        </w:rPr>
        <w:drawing>
          <wp:anchor distT="0" distB="0" distL="114300" distR="114300" simplePos="0" relativeHeight="251712512" behindDoc="0" locked="0" layoutInCell="1" allowOverlap="0">
            <wp:simplePos x="0" y="0"/>
            <wp:positionH relativeFrom="page">
              <wp:posOffset>6964308</wp:posOffset>
            </wp:positionH>
            <wp:positionV relativeFrom="page">
              <wp:posOffset>3469610</wp:posOffset>
            </wp:positionV>
            <wp:extent cx="3050" cy="9147"/>
            <wp:effectExtent l="0" t="0" r="0" b="0"/>
            <wp:wrapSquare wrapText="bothSides"/>
            <wp:docPr id="59030" name="Picture 59030"/>
            <wp:cNvGraphicFramePr/>
            <a:graphic xmlns:a="http://schemas.openxmlformats.org/drawingml/2006/main">
              <a:graphicData uri="http://schemas.openxmlformats.org/drawingml/2006/picture">
                <pic:pic xmlns:pic="http://schemas.openxmlformats.org/drawingml/2006/picture">
                  <pic:nvPicPr>
                    <pic:cNvPr id="59030" name="Picture 59030"/>
                    <pic:cNvPicPr/>
                  </pic:nvPicPr>
                  <pic:blipFill>
                    <a:blip r:embed="rId121"/>
                    <a:stretch>
                      <a:fillRect/>
                    </a:stretch>
                  </pic:blipFill>
                  <pic:spPr>
                    <a:xfrm>
                      <a:off x="0" y="0"/>
                      <a:ext cx="3050" cy="9147"/>
                    </a:xfrm>
                    <a:prstGeom prst="rect">
                      <a:avLst/>
                    </a:prstGeom>
                  </pic:spPr>
                </pic:pic>
              </a:graphicData>
            </a:graphic>
          </wp:anchor>
        </w:drawing>
      </w:r>
      <w:r>
        <w:rPr>
          <w:noProof/>
        </w:rPr>
        <w:drawing>
          <wp:anchor distT="0" distB="0" distL="114300" distR="114300" simplePos="0" relativeHeight="251713536" behindDoc="0" locked="0" layoutInCell="1" allowOverlap="0">
            <wp:simplePos x="0" y="0"/>
            <wp:positionH relativeFrom="page">
              <wp:posOffset>7135062</wp:posOffset>
            </wp:positionH>
            <wp:positionV relativeFrom="page">
              <wp:posOffset>3768399</wp:posOffset>
            </wp:positionV>
            <wp:extent cx="9148" cy="9146"/>
            <wp:effectExtent l="0" t="0" r="0" b="0"/>
            <wp:wrapSquare wrapText="bothSides"/>
            <wp:docPr id="59031" name="Picture 59031"/>
            <wp:cNvGraphicFramePr/>
            <a:graphic xmlns:a="http://schemas.openxmlformats.org/drawingml/2006/main">
              <a:graphicData uri="http://schemas.openxmlformats.org/drawingml/2006/picture">
                <pic:pic xmlns:pic="http://schemas.openxmlformats.org/drawingml/2006/picture">
                  <pic:nvPicPr>
                    <pic:cNvPr id="59031" name="Picture 59031"/>
                    <pic:cNvPicPr/>
                  </pic:nvPicPr>
                  <pic:blipFill>
                    <a:blip r:embed="rId122"/>
                    <a:stretch>
                      <a:fillRect/>
                    </a:stretch>
                  </pic:blipFill>
                  <pic:spPr>
                    <a:xfrm>
                      <a:off x="0" y="0"/>
                      <a:ext cx="9148" cy="9146"/>
                    </a:xfrm>
                    <a:prstGeom prst="rect">
                      <a:avLst/>
                    </a:prstGeom>
                  </pic:spPr>
                </pic:pic>
              </a:graphicData>
            </a:graphic>
          </wp:anchor>
        </w:drawing>
      </w:r>
      <w:r>
        <w:rPr>
          <w:sz w:val="24"/>
        </w:rPr>
        <w:t>Рекомендуется при вторично-хроническом остеомиелите челюстей у детейпроводить секвестрэктомию челюсти, или частичную или полную резекцию нижней челюсти в пределах рентгенологически</w:t>
      </w:r>
      <w:r>
        <w:rPr>
          <w:sz w:val="24"/>
        </w:rPr>
        <w:t xml:space="preserve"> не изменённой костной ткани с нарушением или без нарушения целостности кости для достижения ремиссии [90].</w:t>
      </w:r>
    </w:p>
    <w:p w:rsidR="0004504C" w:rsidRDefault="00246CB1">
      <w:pPr>
        <w:spacing w:after="5" w:line="260" w:lineRule="auto"/>
        <w:ind w:left="135" w:right="14" w:firstLine="681"/>
        <w:jc w:val="both"/>
      </w:pPr>
      <w:r>
        <w:rPr>
          <w:sz w:val="24"/>
        </w:rPr>
        <w:t>Уровень убедительности рекомендаций С (уровень достоверности доказательств - 4).</w:t>
      </w:r>
    </w:p>
    <w:p w:rsidR="0004504C" w:rsidRDefault="00246CB1">
      <w:pPr>
        <w:spacing w:after="5" w:line="351" w:lineRule="auto"/>
        <w:ind w:left="125" w:right="14" w:firstLine="681"/>
        <w:jc w:val="both"/>
      </w:pPr>
      <w:r>
        <w:rPr>
          <w:sz w:val="24"/>
        </w:rPr>
        <w:t>Комментарии: раДикстьное оперативное вмешательство, секвестрэктомия</w:t>
      </w:r>
      <w:r>
        <w:rPr>
          <w:sz w:val="24"/>
        </w:rPr>
        <w:t xml:space="preserve"> или частичная (полная) резекция челюсти, является еДинственно правильным метоДом лече„чия при вторично-хронической форме остеомиелита. Этиопатогенетической особенностью хирургического лечения оДонтогенного остеомиелита являются: удаление «причинного» зуба</w:t>
      </w:r>
      <w:r>
        <w:rPr>
          <w:sz w:val="24"/>
        </w:rPr>
        <w:t>, электрооДонтометрия соседних зубов и расположенных в очаге воспаленИЯ, энДоДонпшческое лечение пораженных зубов в Дооперационном периоДе и подвижных зубок, провеДение инструментальной и медикаментозной обработки корневого канала различными метоДами.</w:t>
      </w:r>
    </w:p>
    <w:p w:rsidR="0004504C" w:rsidRDefault="00246CB1">
      <w:pPr>
        <w:spacing w:after="5" w:line="344" w:lineRule="auto"/>
        <w:ind w:left="116" w:right="14" w:firstLine="681"/>
        <w:jc w:val="both"/>
      </w:pPr>
      <w:r>
        <w:rPr>
          <w:sz w:val="24"/>
        </w:rPr>
        <w:t>В за</w:t>
      </w:r>
      <w:r>
        <w:rPr>
          <w:sz w:val="24"/>
        </w:rPr>
        <w:t>висимости от .1ОкализаЦИИ секвестра применяют внутри- и внеротовые оперативные Доступы. В случае остеомиелитического процесса на верхней челюсти рационально использовать внутриротозые Доступы. При осложнении остеомиелита верхней челюсти верхнечелюстным син</w:t>
      </w:r>
      <w:r>
        <w:rPr>
          <w:sz w:val="24"/>
        </w:rPr>
        <w:t>уситом или секвестрации стенок синуса целесообразно секвестрэктолшю выполнять по типу раДикальной операции на верхнечелюстныъ пазухах</w:t>
      </w:r>
    </w:p>
    <w:p w:rsidR="0004504C" w:rsidRDefault="00246CB1">
      <w:pPr>
        <w:spacing w:after="5" w:line="267" w:lineRule="auto"/>
        <w:ind w:left="149" w:right="14"/>
        <w:jc w:val="both"/>
      </w:pPr>
      <w:r>
        <w:t>(операция по КолДуэлту-Люку). На нижней челюсти чаще используют наружные разрезы,</w:t>
      </w:r>
    </w:p>
    <w:p w:rsidR="0004504C" w:rsidRDefault="00246CB1">
      <w:pPr>
        <w:spacing w:after="5" w:line="330" w:lineRule="auto"/>
        <w:ind w:left="34" w:right="14" w:firstLine="24"/>
        <w:jc w:val="both"/>
      </w:pPr>
      <w:r>
        <w:rPr>
          <w:sz w:val="24"/>
        </w:rPr>
        <w:t>особенно наружный оперативный Доступ пок</w:t>
      </w:r>
      <w:r>
        <w:rPr>
          <w:sz w:val="24"/>
        </w:rPr>
        <w:t>азан в случае субтотального остеомиелита челюстей, а также при наличии СвИищЙ па значительном расстоянии от пораженного участка кости. В таком случае применяют типичные кожные разрезы с соблюдением ПРИНЦИПОВ анатомического расположения сосудов и нервов и п</w:t>
      </w:r>
      <w:r>
        <w:rPr>
          <w:sz w:val="24"/>
        </w:rPr>
        <w:t>о эстетическим сообраэтениям. Оперативное вмешательство заключается в широком вскрытии секвестральной полости, уДалепии патологического очага, иссечении поверхностного и глубокого свищевого хода, некрэктомия нежизнеспособных тканей. [72]. При ВЫПОЛНШШИ рез</w:t>
      </w:r>
      <w:r>
        <w:rPr>
          <w:sz w:val="24"/>
        </w:rPr>
        <w:t>екции челюсти провоДят механическую обработку костной ткани до появления симптома «красной росы», что является показателем здоровой кости [59].</w:t>
      </w:r>
    </w:p>
    <w:p w:rsidR="0004504C" w:rsidRDefault="00246CB1">
      <w:pPr>
        <w:spacing w:after="5" w:line="343" w:lineRule="auto"/>
        <w:ind w:left="34" w:right="14" w:firstLine="681"/>
        <w:jc w:val="both"/>
      </w:pPr>
      <w:r>
        <w:rPr>
          <w:sz w:val="24"/>
        </w:rPr>
        <w:t>При рарефицирующем периостите и гиперпластической формах хронического остеомиелита показано оперативное вмешател</w:t>
      </w:r>
      <w:r>
        <w:rPr>
          <w:sz w:val="24"/>
        </w:rPr>
        <w:t>ьство в объеме вскрытия и Дренирование флегмоны/абсцесса в костной ткани, некрэктомии и выскабливания грануляций.</w:t>
      </w:r>
    </w:p>
    <w:p w:rsidR="0004504C" w:rsidRDefault="00246CB1">
      <w:pPr>
        <w:spacing w:after="5" w:line="315" w:lineRule="auto"/>
        <w:ind w:left="34" w:right="14" w:firstLine="681"/>
        <w:jc w:val="both"/>
      </w:pPr>
      <w:r>
        <w:rPr>
          <w:sz w:val="24"/>
        </w:rPr>
        <w:t>Вопрос о срочности и объёме оперативного вмешательства имеет четкое обоснование — провоДится только после формирования секвестральной полости и полного отграничения секвестра по результатам клинико-рентгенологической картины при втоРИЧНО-хроничеСКОМ остеом</w:t>
      </w:r>
      <w:r>
        <w:rPr>
          <w:sz w:val="24"/>
        </w:rPr>
        <w:t>иелите [79].</w:t>
      </w:r>
    </w:p>
    <w:p w:rsidR="0004504C" w:rsidRDefault="00246CB1">
      <w:pPr>
        <w:spacing w:after="5" w:line="353" w:lineRule="auto"/>
        <w:ind w:left="67" w:right="14" w:firstLine="682"/>
        <w:jc w:val="both"/>
      </w:pPr>
      <w:r>
        <w:rPr>
          <w:noProof/>
        </w:rPr>
        <w:drawing>
          <wp:anchor distT="0" distB="0" distL="114300" distR="114300" simplePos="0" relativeHeight="251714560" behindDoc="0" locked="0" layoutInCell="1" allowOverlap="0">
            <wp:simplePos x="0" y="0"/>
            <wp:positionH relativeFrom="page">
              <wp:posOffset>7144102</wp:posOffset>
            </wp:positionH>
            <wp:positionV relativeFrom="page">
              <wp:posOffset>1524416</wp:posOffset>
            </wp:positionV>
            <wp:extent cx="9148" cy="15244"/>
            <wp:effectExtent l="0" t="0" r="0" b="0"/>
            <wp:wrapSquare wrapText="bothSides"/>
            <wp:docPr id="60996" name="Picture 60996"/>
            <wp:cNvGraphicFramePr/>
            <a:graphic xmlns:a="http://schemas.openxmlformats.org/drawingml/2006/main">
              <a:graphicData uri="http://schemas.openxmlformats.org/drawingml/2006/picture">
                <pic:pic xmlns:pic="http://schemas.openxmlformats.org/drawingml/2006/picture">
                  <pic:nvPicPr>
                    <pic:cNvPr id="60996" name="Picture 60996"/>
                    <pic:cNvPicPr/>
                  </pic:nvPicPr>
                  <pic:blipFill>
                    <a:blip r:embed="rId123"/>
                    <a:stretch>
                      <a:fillRect/>
                    </a:stretch>
                  </pic:blipFill>
                  <pic:spPr>
                    <a:xfrm>
                      <a:off x="0" y="0"/>
                      <a:ext cx="9148" cy="15244"/>
                    </a:xfrm>
                    <a:prstGeom prst="rect">
                      <a:avLst/>
                    </a:prstGeom>
                  </pic:spPr>
                </pic:pic>
              </a:graphicData>
            </a:graphic>
          </wp:anchor>
        </w:drawing>
      </w:r>
      <w:r>
        <w:rPr>
          <w:noProof/>
        </w:rPr>
        <w:drawing>
          <wp:anchor distT="0" distB="0" distL="114300" distR="114300" simplePos="0" relativeHeight="251715584" behindDoc="0" locked="0" layoutInCell="1" allowOverlap="0">
            <wp:simplePos x="0" y="0"/>
            <wp:positionH relativeFrom="page">
              <wp:posOffset>1018408</wp:posOffset>
            </wp:positionH>
            <wp:positionV relativeFrom="page">
              <wp:posOffset>7308052</wp:posOffset>
            </wp:positionV>
            <wp:extent cx="15246" cy="12195"/>
            <wp:effectExtent l="0" t="0" r="0" b="0"/>
            <wp:wrapSquare wrapText="bothSides"/>
            <wp:docPr id="61125" name="Picture 61125"/>
            <wp:cNvGraphicFramePr/>
            <a:graphic xmlns:a="http://schemas.openxmlformats.org/drawingml/2006/main">
              <a:graphicData uri="http://schemas.openxmlformats.org/drawingml/2006/picture">
                <pic:pic xmlns:pic="http://schemas.openxmlformats.org/drawingml/2006/picture">
                  <pic:nvPicPr>
                    <pic:cNvPr id="61125" name="Picture 61125"/>
                    <pic:cNvPicPr/>
                  </pic:nvPicPr>
                  <pic:blipFill>
                    <a:blip r:embed="rId124"/>
                    <a:stretch>
                      <a:fillRect/>
                    </a:stretch>
                  </pic:blipFill>
                  <pic:spPr>
                    <a:xfrm>
                      <a:off x="0" y="0"/>
                      <a:ext cx="15246" cy="12195"/>
                    </a:xfrm>
                    <a:prstGeom prst="rect">
                      <a:avLst/>
                    </a:prstGeom>
                  </pic:spPr>
                </pic:pic>
              </a:graphicData>
            </a:graphic>
          </wp:anchor>
        </w:drawing>
      </w:r>
      <w:r>
        <w:t>Рекомендуется у детей с воспалительными поражениями челюстей дренирование гнойного очага челюсти для адекватного местного лечения гнойно-воспалительных процессов челюстей [91].</w:t>
      </w:r>
    </w:p>
    <w:p w:rsidR="0004504C" w:rsidRDefault="00246CB1">
      <w:pPr>
        <w:spacing w:after="5" w:line="260" w:lineRule="auto"/>
        <w:ind w:left="34" w:right="14" w:firstLine="681"/>
        <w:jc w:val="both"/>
      </w:pPr>
      <w:r>
        <w:rPr>
          <w:sz w:val="24"/>
        </w:rPr>
        <w:t>Уровень убедительности рекомендаций С (уровень достоверности док</w:t>
      </w:r>
      <w:r>
        <w:rPr>
          <w:sz w:val="24"/>
        </w:rPr>
        <w:t>азательств - 4).</w:t>
      </w:r>
    </w:p>
    <w:p w:rsidR="0004504C" w:rsidRDefault="00246CB1">
      <w:pPr>
        <w:spacing w:after="5" w:line="340" w:lineRule="auto"/>
        <w:ind w:left="34" w:right="14" w:firstLine="681"/>
        <w:jc w:val="both"/>
      </w:pPr>
      <w:r>
        <w:rPr>
          <w:sz w:val="24"/>
        </w:rPr>
        <w:t>Комментарии: оптимальное Дренирование обеспечивает полноценный отток раневого экссудата, созДает наилучшие условия для скорейшего отторжения погибших тканей и переход процесса из фазы воспаления 6 фазу регенерации. Основным среДством в кач</w:t>
      </w:r>
      <w:r>
        <w:rPr>
          <w:sz w:val="24"/>
        </w:rPr>
        <w:t>естве Дренажа являются латексная Дренажная трубка Пенроуз или четырехкаНстЬНЫй силиконовый Дренаж Endo Drain.</w:t>
      </w:r>
    </w:p>
    <w:p w:rsidR="0004504C" w:rsidRDefault="00246CB1">
      <w:pPr>
        <w:spacing w:after="5" w:line="352" w:lineRule="auto"/>
        <w:ind w:left="67" w:right="14" w:firstLine="687"/>
        <w:jc w:val="both"/>
      </w:pPr>
      <w:r>
        <w:t>В послеоперационном периоДе после вскрытия гнойных очагов и устранения первичной причины заболевания (ШЖЈШЯ роль в профилактике отвоДшпся местному</w:t>
      </w:r>
      <w:r>
        <w:t xml:space="preserve"> веДеншо ран.</w:t>
      </w:r>
    </w:p>
    <w:p w:rsidR="0004504C" w:rsidRDefault="00246CB1">
      <w:pPr>
        <w:spacing w:after="5" w:line="324" w:lineRule="auto"/>
        <w:ind w:left="67" w:right="14" w:firstLine="432"/>
        <w:jc w:val="both"/>
      </w:pPr>
      <w:r>
        <w:rPr>
          <w:noProof/>
        </w:rPr>
        <w:drawing>
          <wp:inline distT="0" distB="0" distL="0" distR="0">
            <wp:extent cx="24393" cy="27439"/>
            <wp:effectExtent l="0" t="0" r="0" b="0"/>
            <wp:docPr id="60998" name="Picture 60998"/>
            <wp:cNvGraphicFramePr/>
            <a:graphic xmlns:a="http://schemas.openxmlformats.org/drawingml/2006/main">
              <a:graphicData uri="http://schemas.openxmlformats.org/drawingml/2006/picture">
                <pic:pic xmlns:pic="http://schemas.openxmlformats.org/drawingml/2006/picture">
                  <pic:nvPicPr>
                    <pic:cNvPr id="60998" name="Picture 60998"/>
                    <pic:cNvPicPr/>
                  </pic:nvPicPr>
                  <pic:blipFill>
                    <a:blip r:embed="rId125"/>
                    <a:stretch>
                      <a:fillRect/>
                    </a:stretch>
                  </pic:blipFill>
                  <pic:spPr>
                    <a:xfrm>
                      <a:off x="0" y="0"/>
                      <a:ext cx="24393" cy="27439"/>
                    </a:xfrm>
                    <a:prstGeom prst="rect">
                      <a:avLst/>
                    </a:prstGeom>
                  </pic:spPr>
                </pic:pic>
              </a:graphicData>
            </a:graphic>
          </wp:inline>
        </w:drawing>
      </w:r>
      <w:r>
        <w:t xml:space="preserve"> Местное лечение раны — включает медикаментозное возДействие на ГНОЙНУЮ рану и Дополняет хирургическое лечение, в зависимости от фазы течения раневого процесса с учетом всех принципов терапии гнойно-боспалительных заболеваний. В этой связи н</w:t>
      </w:r>
      <w:r>
        <w:t>еобхоДњио приДерживаться Дифференцированного поДхоДа в выборе лекарственных среДств для местного лечения гнойных ран.</w:t>
      </w:r>
    </w:p>
    <w:p w:rsidR="0004504C" w:rsidRDefault="00246CB1">
      <w:pPr>
        <w:spacing w:after="5" w:line="343" w:lineRule="auto"/>
        <w:ind w:left="34" w:right="14" w:firstLine="681"/>
        <w:jc w:val="both"/>
      </w:pPr>
      <w:r>
        <w:rPr>
          <w:sz w:val="24"/>
        </w:rPr>
        <w:t>Фаза воспаления — первая фаза течения раневого процесса. В этой фазе большое значение имеет борьба с инфекцией, поэтому лекарственные преп</w:t>
      </w:r>
      <w:r>
        <w:rPr>
          <w:sz w:val="24"/>
        </w:rPr>
        <w:t>араты ДОЛЖНЫ оказывать антимикробное, ДегиДратирующее, некролитическое и, по возможности, обезболикающее Действия, т.е. способствовать поДавлению микрофлоры и скорейшему очищению раны, создавая условия для репарации.</w:t>
      </w:r>
    </w:p>
    <w:p w:rsidR="0004504C" w:rsidRDefault="00246CB1">
      <w:pPr>
        <w:spacing w:after="5" w:line="356" w:lineRule="auto"/>
        <w:ind w:left="34" w:right="14" w:firstLine="681"/>
        <w:jc w:val="both"/>
      </w:pPr>
      <w:r>
        <w:rPr>
          <w:sz w:val="24"/>
        </w:rPr>
        <w:t>Рекомендуется всем детям с остеомиелито</w:t>
      </w:r>
      <w:r>
        <w:rPr>
          <w:sz w:val="24"/>
        </w:rPr>
        <w:t>м челюстей в фазу воспаления применение растворов антисептиков, дезинфицирующих средств (D08A), противомикробные препараты и антисептики для местного лечения заболеваний полости рта (АТАВ) в жидкой лекарственной форме, а также, применение различных инструм</w:t>
      </w:r>
      <w:r>
        <w:rPr>
          <w:sz w:val="24"/>
        </w:rPr>
        <w:t>ентальных методов санации гнойной раны [94].</w:t>
      </w:r>
    </w:p>
    <w:p w:rsidR="0004504C" w:rsidRDefault="00246CB1">
      <w:pPr>
        <w:spacing w:after="5" w:line="314" w:lineRule="auto"/>
        <w:ind w:left="34" w:right="14" w:firstLine="681"/>
        <w:jc w:val="both"/>
      </w:pPr>
      <w:r>
        <w:rPr>
          <w:sz w:val="24"/>
        </w:rPr>
        <w:t>Уровень убедительности рекомендаций С (уровень достоверности доказательств - 5).</w:t>
      </w:r>
    </w:p>
    <w:p w:rsidR="0004504C" w:rsidRDefault="00246CB1">
      <w:pPr>
        <w:spacing w:after="5" w:line="331" w:lineRule="auto"/>
        <w:ind w:left="34" w:right="14" w:firstLine="681"/>
        <w:jc w:val="both"/>
      </w:pPr>
      <w:r>
        <w:rPr>
          <w:noProof/>
        </w:rPr>
        <w:drawing>
          <wp:anchor distT="0" distB="0" distL="114300" distR="114300" simplePos="0" relativeHeight="251716608" behindDoc="0" locked="0" layoutInCell="1" allowOverlap="0">
            <wp:simplePos x="0" y="0"/>
            <wp:positionH relativeFrom="page">
              <wp:posOffset>963200</wp:posOffset>
            </wp:positionH>
            <wp:positionV relativeFrom="page">
              <wp:posOffset>6333819</wp:posOffset>
            </wp:positionV>
            <wp:extent cx="9144" cy="9144"/>
            <wp:effectExtent l="0" t="0" r="0" b="0"/>
            <wp:wrapSquare wrapText="bothSides"/>
            <wp:docPr id="63123" name="Picture 63123"/>
            <wp:cNvGraphicFramePr/>
            <a:graphic xmlns:a="http://schemas.openxmlformats.org/drawingml/2006/main">
              <a:graphicData uri="http://schemas.openxmlformats.org/drawingml/2006/picture">
                <pic:pic xmlns:pic="http://schemas.openxmlformats.org/drawingml/2006/picture">
                  <pic:nvPicPr>
                    <pic:cNvPr id="63123" name="Picture 63123"/>
                    <pic:cNvPicPr/>
                  </pic:nvPicPr>
                  <pic:blipFill>
                    <a:blip r:embed="rId61"/>
                    <a:stretch>
                      <a:fillRect/>
                    </a:stretch>
                  </pic:blipFill>
                  <pic:spPr>
                    <a:xfrm>
                      <a:off x="0" y="0"/>
                      <a:ext cx="9144" cy="9144"/>
                    </a:xfrm>
                    <a:prstGeom prst="rect">
                      <a:avLst/>
                    </a:prstGeom>
                  </pic:spPr>
                </pic:pic>
              </a:graphicData>
            </a:graphic>
          </wp:anchor>
        </w:drawing>
      </w:r>
      <w:r>
        <w:t>Комментарии: елсеДпевно провоДят орошения, инстилляции, внутрикостный лаваж растворами антисептиков и Дезинфицирующих среДств (D08A), противомикробные препараты и антисептики для местного лечения заболеваний полости рта (ШАВ): хлорГис</w:t>
      </w:r>
      <w:r>
        <w:rPr>
          <w:vertAlign w:val="superscript"/>
        </w:rPr>
        <w:t>т</w:t>
      </w:r>
      <w:r>
        <w:t>ИДИН раствор для мест</w:t>
      </w:r>
      <w:r>
        <w:t xml:space="preserve">ного и наружного применения 0.02 </w:t>
      </w:r>
      <w:r>
        <w:rPr>
          <w:vertAlign w:val="superscript"/>
        </w:rPr>
        <w:t xml:space="preserve">0 </w:t>
      </w:r>
      <w:r>
        <w:t xml:space="preserve">0 и 0,05%**, бензилДимеппш-миристоилалшно-пропиламмонийп 0,01 </w:t>
      </w:r>
      <w:r>
        <w:rPr>
          <w:vertAlign w:val="superscript"/>
        </w:rPr>
        <w:t xml:space="preserve">0 </w:t>
      </w:r>
      <w:r>
        <w:t xml:space="preserve">0 раствор, #ПОВИДОН-ЙОД раствор для местного и наружного применения 10 </w:t>
      </w:r>
      <w:r>
        <w:rPr>
          <w:vertAlign w:val="superscript"/>
        </w:rPr>
        <w:t xml:space="preserve">0 </w:t>
      </w:r>
      <w:r>
        <w:t xml:space="preserve">0“ в разведении в 10 или 100 раз, 7,596. Можно применять различные инструментальные </w:t>
      </w:r>
      <w:r>
        <w:t>метоДы СшшЦИИ гнойной раны: лазерные, плазменные, вакуумные, ультразвуковой киВИПшЦИИ, обработка раны пульсирующей струей антисептического раствора. Активное .иестное медикаментозное лечение слеДует применять в I фазе течения раневого процесса. Также реком</w:t>
      </w:r>
      <w:r>
        <w:t xml:space="preserve">енДуется применять бигуаниДы и амидины D08AC — хлоргексш)ин раствор для .иестного и наружного применения 0,05 — </w:t>
      </w:r>
      <w:r>
        <w:rPr>
          <w:noProof/>
        </w:rPr>
        <w:drawing>
          <wp:inline distT="0" distB="0" distL="0" distR="0">
            <wp:extent cx="1216193" cy="146305"/>
            <wp:effectExtent l="0" t="0" r="0" b="0"/>
            <wp:docPr id="185147" name="Picture 185147"/>
            <wp:cNvGraphicFramePr/>
            <a:graphic xmlns:a="http://schemas.openxmlformats.org/drawingml/2006/main">
              <a:graphicData uri="http://schemas.openxmlformats.org/drawingml/2006/picture">
                <pic:pic xmlns:pic="http://schemas.openxmlformats.org/drawingml/2006/picture">
                  <pic:nvPicPr>
                    <pic:cNvPr id="185147" name="Picture 185147"/>
                    <pic:cNvPicPr/>
                  </pic:nvPicPr>
                  <pic:blipFill>
                    <a:blip r:embed="rId126"/>
                    <a:stretch>
                      <a:fillRect/>
                    </a:stretch>
                  </pic:blipFill>
                  <pic:spPr>
                    <a:xfrm>
                      <a:off x="0" y="0"/>
                      <a:ext cx="1216193" cy="146305"/>
                    </a:xfrm>
                    <a:prstGeom prst="rect">
                      <a:avLst/>
                    </a:prstGeom>
                  </pic:spPr>
                </pic:pic>
              </a:graphicData>
            </a:graphic>
          </wp:inline>
        </w:drawing>
      </w:r>
      <w:r>
        <w:t>и четвертичные аммониевые соединения (D08AJ) — бензилДиметимиристоилалшно-пропилалшоний, Дезоксирибонуклеат натрия 2,5 мг/мл, раствор для местн</w:t>
      </w:r>
      <w:r>
        <w:t>ого и наружного применения [75, 94].</w:t>
      </w:r>
    </w:p>
    <w:p w:rsidR="0004504C" w:rsidRDefault="00246CB1">
      <w:pPr>
        <w:spacing w:after="5" w:line="328" w:lineRule="auto"/>
        <w:ind w:left="34" w:right="14" w:firstLine="681"/>
        <w:jc w:val="both"/>
      </w:pPr>
      <w:r>
        <w:rPr>
          <w:sz w:val="24"/>
        </w:rPr>
        <w:t>Фаза регенерации — II фаза раневого процесса, при которой происхоДит образование и созревание грануляционной ткани. Этот периоД характеризуется появлением в ране островков ГРСШУЛЯЦИОННОЙ ткани, которая, развиваясь, покр</w:t>
      </w:r>
      <w:r>
        <w:rPr>
          <w:sz w:val="24"/>
        </w:rPr>
        <w:t>ывает полностью ранезую поверхность. ЗДоровая грануляционная ткань всегДа яркая, сочная, легко кровоточит. При малейшем ухуДшешш процессов биосинтеза в ране изменяется ВНИШИЙ вид грануляциЙ: они теряют яркую окраску, становятся «иелкилш, покрываются слизис</w:t>
      </w:r>
      <w:r>
        <w:rPr>
          <w:sz w:val="24"/>
        </w:rPr>
        <w:t>тым налетом. Всякое замедление развития грануляциЙ веДет к задержке и остановке процесса эпителизации. В этот периоД раневого процесса необхоДимость в Дренировании от-</w:t>
      </w:r>
    </w:p>
    <w:p w:rsidR="0004504C" w:rsidRDefault="00246CB1">
      <w:pPr>
        <w:spacing w:after="96"/>
        <w:ind w:left="105" w:right="37" w:hanging="10"/>
        <w:jc w:val="both"/>
      </w:pPr>
      <w:r>
        <w:rPr>
          <w:sz w:val="26"/>
        </w:rPr>
        <w:t>сутствует.</w:t>
      </w:r>
    </w:p>
    <w:p w:rsidR="0004504C" w:rsidRDefault="00246CB1">
      <w:pPr>
        <w:spacing w:after="5" w:line="316" w:lineRule="auto"/>
        <w:ind w:left="115" w:right="14" w:firstLine="254"/>
        <w:jc w:val="both"/>
      </w:pPr>
      <w:r>
        <w:rPr>
          <w:noProof/>
        </w:rPr>
        <w:drawing>
          <wp:inline distT="0" distB="0" distL="0" distR="0">
            <wp:extent cx="9144" cy="15244"/>
            <wp:effectExtent l="0" t="0" r="0" b="0"/>
            <wp:docPr id="65258" name="Picture 65258"/>
            <wp:cNvGraphicFramePr/>
            <a:graphic xmlns:a="http://schemas.openxmlformats.org/drawingml/2006/main">
              <a:graphicData uri="http://schemas.openxmlformats.org/drawingml/2006/picture">
                <pic:pic xmlns:pic="http://schemas.openxmlformats.org/drawingml/2006/picture">
                  <pic:nvPicPr>
                    <pic:cNvPr id="65258" name="Picture 65258"/>
                    <pic:cNvPicPr/>
                  </pic:nvPicPr>
                  <pic:blipFill>
                    <a:blip r:embed="rId127"/>
                    <a:stretch>
                      <a:fillRect/>
                    </a:stretch>
                  </pic:blipFill>
                  <pic:spPr>
                    <a:xfrm>
                      <a:off x="0" y="0"/>
                      <a:ext cx="9144" cy="15244"/>
                    </a:xfrm>
                    <a:prstGeom prst="rect">
                      <a:avLst/>
                    </a:prstGeom>
                  </pic:spPr>
                </pic:pic>
              </a:graphicData>
            </a:graphic>
          </wp:inline>
        </w:drawing>
      </w:r>
      <w:r>
        <w:rPr>
          <w:sz w:val="24"/>
        </w:rPr>
        <w:t xml:space="preserve"> Рекомендуется применять у детей с воспалительными заболеваниями челюстей пр</w:t>
      </w:r>
      <w:r>
        <w:rPr>
          <w:sz w:val="24"/>
        </w:rPr>
        <w:t>епараты для лечения ран и язв (ТЗ) и другие препараты для местного лечения заболеваниЙ полости рта (АО I AD), местно стимулирующие репаративные процессы в ране [94]. Уровень убедительности рекомендаций С (уровень достоверности доказательств - 5).</w:t>
      </w:r>
    </w:p>
    <w:p w:rsidR="0004504C" w:rsidRDefault="00246CB1">
      <w:pPr>
        <w:spacing w:after="38" w:line="260" w:lineRule="auto"/>
        <w:ind w:left="34" w:right="14" w:firstLine="681"/>
        <w:jc w:val="both"/>
      </w:pPr>
      <w:r>
        <w:rPr>
          <w:sz w:val="24"/>
        </w:rPr>
        <w:t xml:space="preserve">Комментарии: в фазе регенерации необхоДимо применять препараты для лечения ран и язв D03 и Другие препараты для местного лечения заболеваний полости рта A01AD, так как проДоллсается борьба с инфекцией, улучшать микроциркуляцшо тканей, клеточный и тканевой </w:t>
      </w:r>
      <w:r>
        <w:rPr>
          <w:sz w:val="24"/>
        </w:rPr>
        <w:t>обмен, тем самым способствуя росту грануляций и скорейшей эпителизации раны. К таким препаратам относят: #солкосерил Дентальная аДгезивная паста,</w:t>
      </w:r>
    </w:p>
    <w:p w:rsidR="0004504C" w:rsidRDefault="00246CB1">
      <w:pPr>
        <w:spacing w:after="5" w:line="337" w:lineRule="auto"/>
        <w:ind w:left="130" w:right="14"/>
        <w:jc w:val="both"/>
      </w:pPr>
      <w:r>
        <w:t>#облепиховое масло, #ДиоксомепшлтетрагиДропиримиДин, #повиДон-ЙоД в виде мази 10</w:t>
      </w:r>
      <w:r>
        <w:rPr>
          <w:vertAlign w:val="superscript"/>
        </w:rPr>
        <w:t>0</w:t>
      </w:r>
      <w:r>
        <w:t>/0*, и другие препараты для м</w:t>
      </w:r>
      <w:r>
        <w:t>естного лечения заболеваний полости рта A01AD [95].</w:t>
      </w:r>
    </w:p>
    <w:p w:rsidR="0004504C" w:rsidRDefault="00246CB1">
      <w:pPr>
        <w:spacing w:after="5" w:line="357" w:lineRule="auto"/>
        <w:ind w:left="120" w:right="14" w:firstLine="681"/>
        <w:jc w:val="both"/>
      </w:pPr>
      <w:r>
        <w:rPr>
          <w:sz w:val="24"/>
          <w:u w:val="single" w:color="000000"/>
        </w:rPr>
        <w:t>Фаза реорганизации рубца и эпителизации — III фаза раневого процесса.</w:t>
      </w:r>
      <w:r>
        <w:rPr>
          <w:sz w:val="24"/>
        </w:rPr>
        <w:t xml:space="preserve"> Основной задачей лечения в З фазе является стимуляция репаративных процессов и эпителизации.</w:t>
      </w:r>
    </w:p>
    <w:p w:rsidR="0004504C" w:rsidRDefault="00246CB1">
      <w:pPr>
        <w:spacing w:after="5" w:line="350" w:lineRule="auto"/>
        <w:ind w:left="115" w:right="14" w:firstLine="681"/>
        <w:jc w:val="both"/>
      </w:pPr>
      <w:r>
        <w:rPr>
          <w:noProof/>
        </w:rPr>
        <w:drawing>
          <wp:anchor distT="0" distB="0" distL="114300" distR="114300" simplePos="0" relativeHeight="251717632" behindDoc="0" locked="0" layoutInCell="1" allowOverlap="0">
            <wp:simplePos x="0" y="0"/>
            <wp:positionH relativeFrom="page">
              <wp:posOffset>905271</wp:posOffset>
            </wp:positionH>
            <wp:positionV relativeFrom="page">
              <wp:posOffset>1765252</wp:posOffset>
            </wp:positionV>
            <wp:extent cx="9144" cy="12195"/>
            <wp:effectExtent l="0" t="0" r="0" b="0"/>
            <wp:wrapSquare wrapText="bothSides"/>
            <wp:docPr id="65259" name="Picture 65259"/>
            <wp:cNvGraphicFramePr/>
            <a:graphic xmlns:a="http://schemas.openxmlformats.org/drawingml/2006/main">
              <a:graphicData uri="http://schemas.openxmlformats.org/drawingml/2006/picture">
                <pic:pic xmlns:pic="http://schemas.openxmlformats.org/drawingml/2006/picture">
                  <pic:nvPicPr>
                    <pic:cNvPr id="65259" name="Picture 65259"/>
                    <pic:cNvPicPr/>
                  </pic:nvPicPr>
                  <pic:blipFill>
                    <a:blip r:embed="rId128"/>
                    <a:stretch>
                      <a:fillRect/>
                    </a:stretch>
                  </pic:blipFill>
                  <pic:spPr>
                    <a:xfrm>
                      <a:off x="0" y="0"/>
                      <a:ext cx="9144" cy="12195"/>
                    </a:xfrm>
                    <a:prstGeom prst="rect">
                      <a:avLst/>
                    </a:prstGeom>
                  </pic:spPr>
                </pic:pic>
              </a:graphicData>
            </a:graphic>
          </wp:anchor>
        </w:drawing>
      </w:r>
      <w:r>
        <w:rPr>
          <w:noProof/>
        </w:rPr>
        <w:drawing>
          <wp:anchor distT="0" distB="0" distL="114300" distR="114300" simplePos="0" relativeHeight="251718656" behindDoc="0" locked="0" layoutInCell="1" allowOverlap="0">
            <wp:simplePos x="0" y="0"/>
            <wp:positionH relativeFrom="page">
              <wp:posOffset>7004421</wp:posOffset>
            </wp:positionH>
            <wp:positionV relativeFrom="page">
              <wp:posOffset>6304907</wp:posOffset>
            </wp:positionV>
            <wp:extent cx="9145" cy="24390"/>
            <wp:effectExtent l="0" t="0" r="0" b="0"/>
            <wp:wrapSquare wrapText="bothSides"/>
            <wp:docPr id="65260" name="Picture 65260"/>
            <wp:cNvGraphicFramePr/>
            <a:graphic xmlns:a="http://schemas.openxmlformats.org/drawingml/2006/main">
              <a:graphicData uri="http://schemas.openxmlformats.org/drawingml/2006/picture">
                <pic:pic xmlns:pic="http://schemas.openxmlformats.org/drawingml/2006/picture">
                  <pic:nvPicPr>
                    <pic:cNvPr id="65260" name="Picture 65260"/>
                    <pic:cNvPicPr/>
                  </pic:nvPicPr>
                  <pic:blipFill>
                    <a:blip r:embed="rId129"/>
                    <a:stretch>
                      <a:fillRect/>
                    </a:stretch>
                  </pic:blipFill>
                  <pic:spPr>
                    <a:xfrm>
                      <a:off x="0" y="0"/>
                      <a:ext cx="9145" cy="24390"/>
                    </a:xfrm>
                    <a:prstGeom prst="rect">
                      <a:avLst/>
                    </a:prstGeom>
                  </pic:spPr>
                </pic:pic>
              </a:graphicData>
            </a:graphic>
          </wp:anchor>
        </w:drawing>
      </w:r>
      <w:r>
        <w:rPr>
          <w:noProof/>
        </w:rPr>
        <w:drawing>
          <wp:anchor distT="0" distB="0" distL="114300" distR="114300" simplePos="0" relativeHeight="251719680" behindDoc="0" locked="0" layoutInCell="1" allowOverlap="0">
            <wp:simplePos x="0" y="0"/>
            <wp:positionH relativeFrom="page">
              <wp:posOffset>1094250</wp:posOffset>
            </wp:positionH>
            <wp:positionV relativeFrom="page">
              <wp:posOffset>7094545</wp:posOffset>
            </wp:positionV>
            <wp:extent cx="6096" cy="12195"/>
            <wp:effectExtent l="0" t="0" r="0" b="0"/>
            <wp:wrapSquare wrapText="bothSides"/>
            <wp:docPr id="65261" name="Picture 65261"/>
            <wp:cNvGraphicFramePr/>
            <a:graphic xmlns:a="http://schemas.openxmlformats.org/drawingml/2006/main">
              <a:graphicData uri="http://schemas.openxmlformats.org/drawingml/2006/picture">
                <pic:pic xmlns:pic="http://schemas.openxmlformats.org/drawingml/2006/picture">
                  <pic:nvPicPr>
                    <pic:cNvPr id="65261" name="Picture 65261"/>
                    <pic:cNvPicPr/>
                  </pic:nvPicPr>
                  <pic:blipFill>
                    <a:blip r:embed="rId130"/>
                    <a:stretch>
                      <a:fillRect/>
                    </a:stretch>
                  </pic:blipFill>
                  <pic:spPr>
                    <a:xfrm>
                      <a:off x="0" y="0"/>
                      <a:ext cx="6096" cy="12195"/>
                    </a:xfrm>
                    <a:prstGeom prst="rect">
                      <a:avLst/>
                    </a:prstGeom>
                  </pic:spPr>
                </pic:pic>
              </a:graphicData>
            </a:graphic>
          </wp:anchor>
        </w:drawing>
      </w:r>
      <w:r>
        <w:rPr>
          <w:noProof/>
        </w:rPr>
        <w:drawing>
          <wp:anchor distT="0" distB="0" distL="114300" distR="114300" simplePos="0" relativeHeight="251720704" behindDoc="0" locked="0" layoutInCell="1" allowOverlap="0">
            <wp:simplePos x="0" y="0"/>
            <wp:positionH relativeFrom="page">
              <wp:posOffset>7016614</wp:posOffset>
            </wp:positionH>
            <wp:positionV relativeFrom="page">
              <wp:posOffset>7548815</wp:posOffset>
            </wp:positionV>
            <wp:extent cx="12192" cy="12195"/>
            <wp:effectExtent l="0" t="0" r="0" b="0"/>
            <wp:wrapSquare wrapText="bothSides"/>
            <wp:docPr id="65262" name="Picture 65262"/>
            <wp:cNvGraphicFramePr/>
            <a:graphic xmlns:a="http://schemas.openxmlformats.org/drawingml/2006/main">
              <a:graphicData uri="http://schemas.openxmlformats.org/drawingml/2006/picture">
                <pic:pic xmlns:pic="http://schemas.openxmlformats.org/drawingml/2006/picture">
                  <pic:nvPicPr>
                    <pic:cNvPr id="65262" name="Picture 65262"/>
                    <pic:cNvPicPr/>
                  </pic:nvPicPr>
                  <pic:blipFill>
                    <a:blip r:embed="rId131"/>
                    <a:stretch>
                      <a:fillRect/>
                    </a:stretch>
                  </pic:blipFill>
                  <pic:spPr>
                    <a:xfrm>
                      <a:off x="0" y="0"/>
                      <a:ext cx="12192" cy="12195"/>
                    </a:xfrm>
                    <a:prstGeom prst="rect">
                      <a:avLst/>
                    </a:prstGeom>
                  </pic:spPr>
                </pic:pic>
              </a:graphicData>
            </a:graphic>
          </wp:anchor>
        </w:drawing>
      </w:r>
      <w:r>
        <w:rPr>
          <w:sz w:val="24"/>
        </w:rPr>
        <w:t>Рекомендовано детям с хроническим остеомиелитом челюстей назначать препараты, влияющие на структуру и минерализацию костей (МО5В) для достижения стойкой ремиссии [39].</w:t>
      </w:r>
    </w:p>
    <w:p w:rsidR="0004504C" w:rsidRDefault="00246CB1">
      <w:pPr>
        <w:spacing w:after="500" w:line="265" w:lineRule="auto"/>
        <w:ind w:left="10" w:right="57" w:hanging="10"/>
        <w:jc w:val="right"/>
      </w:pPr>
      <w:r>
        <w:rPr>
          <w:sz w:val="24"/>
        </w:rPr>
        <w:t>Уровень убедительности рекомендаций С (уровень достоверности доказательств</w:t>
      </w:r>
    </w:p>
    <w:p w:rsidR="0004504C" w:rsidRDefault="00246CB1">
      <w:pPr>
        <w:spacing w:after="448" w:line="326" w:lineRule="auto"/>
        <w:ind w:left="67" w:right="14" w:firstLine="710"/>
        <w:jc w:val="both"/>
      </w:pPr>
      <w:r>
        <w:t xml:space="preserve">Комментарии: </w:t>
      </w:r>
      <w:r>
        <w:t>в послеоперационном периоДе для увеличения остеоинДуктивной активности и увеличения периоДа ремиссии возможно назначение бисфосфонатов(М05ВА). Эффект терапии бисфосфонатами Достигается путем подавления провоспалительных цитокишм, таких как TNF-a, IL-6 и IL</w:t>
      </w:r>
      <w:r>
        <w:t>-146, увеличивая костную „пассу и минерализацию, что привоДит к Длительной ремиссии [24, 46]. Наиболее изученным ЯВЛЯС'Шся #палшДроновая кислота(ЛС-0()24З7), обычно назначаемый в дозе мг/кг/Доза (максимум 60 мг/Доза) калсДый месяц или 1 мг/кг/Доза (максиму</w:t>
      </w:r>
      <w:r>
        <w:t>м 60 мг/Доза) в течение З дней поДряД катсДые З месяца. [92].</w:t>
      </w:r>
    </w:p>
    <w:p w:rsidR="0004504C" w:rsidRDefault="00246CB1">
      <w:pPr>
        <w:spacing w:after="2" w:line="320" w:lineRule="auto"/>
        <w:ind w:left="52" w:right="9" w:firstLine="672"/>
        <w:jc w:val="both"/>
      </w:pPr>
      <w:r>
        <w:rPr>
          <w:sz w:val="24"/>
          <w:u w:val="single" w:color="000000"/>
        </w:rPr>
        <w:t xml:space="preserve">Ш. Медишшская реабилитация и санаторно-кчлортное лечение, медицинские показашш и противопоказания к применению </w:t>
      </w:r>
      <w:r>
        <w:rPr>
          <w:sz w:val="24"/>
          <w:u w:val="single" w:color="000000"/>
          <w:vertAlign w:val="superscript"/>
        </w:rPr>
        <w:t xml:space="preserve">м </w:t>
      </w:r>
      <w:r>
        <w:rPr>
          <w:sz w:val="24"/>
          <w:u w:val="single" w:color="000000"/>
        </w:rPr>
        <w:t>етодов медипипской реабилитации, в том числе основанных ива использовашш природны</w:t>
      </w:r>
      <w:r>
        <w:rPr>
          <w:sz w:val="24"/>
          <w:u w:val="single" w:color="000000"/>
        </w:rPr>
        <w:t>х лечебных факторов.</w:t>
      </w:r>
    </w:p>
    <w:p w:rsidR="0004504C" w:rsidRDefault="00246CB1">
      <w:pPr>
        <w:spacing w:after="5" w:line="267" w:lineRule="auto"/>
        <w:ind w:left="67" w:right="14"/>
        <w:jc w:val="both"/>
      </w:pPr>
      <w:r>
        <w:t>Не предусмотрена.</w:t>
      </w:r>
    </w:p>
    <w:p w:rsidR="0004504C" w:rsidRDefault="00246CB1">
      <w:pPr>
        <w:spacing w:after="2" w:line="327" w:lineRule="auto"/>
        <w:ind w:left="52" w:right="9" w:firstLine="677"/>
        <w:jc w:val="both"/>
      </w:pPr>
      <w:r>
        <w:rPr>
          <w:sz w:val="24"/>
          <w:u w:val="single" w:color="000000"/>
        </w:rPr>
        <w:t>Vll. Профилактика и диспансерное наблюдение, медицинские показания и противопоказания к применению методов профилактики</w:t>
      </w:r>
    </w:p>
    <w:p w:rsidR="0004504C" w:rsidRDefault="00246CB1">
      <w:pPr>
        <w:spacing w:after="5" w:line="358" w:lineRule="auto"/>
        <w:ind w:left="67" w:right="14" w:firstLine="667"/>
        <w:jc w:val="both"/>
      </w:pPr>
      <w:r>
        <w:t xml:space="preserve">Для обеспечения полной реабилитации пациентов с воспалительными заболеваниями челюстеЙ, особенно </w:t>
      </w:r>
      <w:r>
        <w:t>с остеомиелитом челюсти, необходима скоординированная работа команды специалистов: врач-ансстсзиолог-реаниматолог, врач-стоматолог-хирург, врач -стоматолог-тсрапевт, врач-стоматолог-ортопсд, врач-челюстно-лицевой хирург, врачпедиатр, врач-физиотсрапсвт, вр</w:t>
      </w:r>
      <w:r>
        <w:t>ач по лечебной физкультуре. Восстановительные мероприятия проводятся исходя из конкретных клинических проявлений (стоматологических, неврологических, функциональных и т.д.) и подлежат рассмотрению в соответствующих клинических рекомендациях.</w:t>
      </w:r>
    </w:p>
    <w:p w:rsidR="0004504C" w:rsidRDefault="00246CB1">
      <w:pPr>
        <w:spacing w:after="5" w:line="351" w:lineRule="auto"/>
        <w:ind w:left="67" w:right="14" w:firstLine="686"/>
        <w:jc w:val="both"/>
      </w:pPr>
      <w:r>
        <w:t xml:space="preserve">Рекомендовано </w:t>
      </w:r>
      <w:r>
        <w:t>детям с острым и хроническим остеомиелитом осмотр (консультация) врача-физиотерапевта для проведения электрофореза лекарственных препаратов при костной патологии направленных на купирования острых явлений воспаления [98].</w:t>
      </w:r>
    </w:p>
    <w:p w:rsidR="0004504C" w:rsidRDefault="00246CB1">
      <w:pPr>
        <w:spacing w:after="46" w:line="260" w:lineRule="auto"/>
        <w:ind w:left="110" w:right="14" w:firstLine="77"/>
        <w:jc w:val="both"/>
      </w:pPr>
      <w:r>
        <w:rPr>
          <w:noProof/>
        </w:rPr>
        <w:drawing>
          <wp:inline distT="0" distB="0" distL="0" distR="0">
            <wp:extent cx="3048" cy="18293"/>
            <wp:effectExtent l="0" t="0" r="0" b="0"/>
            <wp:docPr id="67131" name="Picture 67131"/>
            <wp:cNvGraphicFramePr/>
            <a:graphic xmlns:a="http://schemas.openxmlformats.org/drawingml/2006/main">
              <a:graphicData uri="http://schemas.openxmlformats.org/drawingml/2006/picture">
                <pic:pic xmlns:pic="http://schemas.openxmlformats.org/drawingml/2006/picture">
                  <pic:nvPicPr>
                    <pic:cNvPr id="67131" name="Picture 67131"/>
                    <pic:cNvPicPr/>
                  </pic:nvPicPr>
                  <pic:blipFill>
                    <a:blip r:embed="rId132"/>
                    <a:stretch>
                      <a:fillRect/>
                    </a:stretch>
                  </pic:blipFill>
                  <pic:spPr>
                    <a:xfrm>
                      <a:off x="0" y="0"/>
                      <a:ext cx="3048" cy="18293"/>
                    </a:xfrm>
                    <a:prstGeom prst="rect">
                      <a:avLst/>
                    </a:prstGeom>
                  </pic:spPr>
                </pic:pic>
              </a:graphicData>
            </a:graphic>
          </wp:inline>
        </w:drawing>
      </w:r>
      <w:r>
        <w:rPr>
          <w:sz w:val="24"/>
        </w:rPr>
        <w:t xml:space="preserve"> Уровень убедительности рекомендаций С (уровень достоверности доказатсльств - 5).</w:t>
      </w:r>
    </w:p>
    <w:p w:rsidR="0004504C" w:rsidRDefault="00246CB1">
      <w:pPr>
        <w:spacing w:after="5" w:line="343" w:lineRule="auto"/>
        <w:ind w:left="67" w:right="14" w:firstLine="710"/>
        <w:jc w:val="both"/>
      </w:pPr>
      <w:r>
        <w:rPr>
          <w:noProof/>
        </w:rPr>
        <w:drawing>
          <wp:anchor distT="0" distB="0" distL="114300" distR="114300" simplePos="0" relativeHeight="251721728" behindDoc="0" locked="0" layoutInCell="1" allowOverlap="0">
            <wp:simplePos x="0" y="0"/>
            <wp:positionH relativeFrom="page">
              <wp:posOffset>1033272</wp:posOffset>
            </wp:positionH>
            <wp:positionV relativeFrom="page">
              <wp:posOffset>5301916</wp:posOffset>
            </wp:positionV>
            <wp:extent cx="9144" cy="18293"/>
            <wp:effectExtent l="0" t="0" r="0" b="0"/>
            <wp:wrapSquare wrapText="bothSides"/>
            <wp:docPr id="67132" name="Picture 67132"/>
            <wp:cNvGraphicFramePr/>
            <a:graphic xmlns:a="http://schemas.openxmlformats.org/drawingml/2006/main">
              <a:graphicData uri="http://schemas.openxmlformats.org/drawingml/2006/picture">
                <pic:pic xmlns:pic="http://schemas.openxmlformats.org/drawingml/2006/picture">
                  <pic:nvPicPr>
                    <pic:cNvPr id="67132" name="Picture 67132"/>
                    <pic:cNvPicPr/>
                  </pic:nvPicPr>
                  <pic:blipFill>
                    <a:blip r:embed="rId133"/>
                    <a:stretch>
                      <a:fillRect/>
                    </a:stretch>
                  </pic:blipFill>
                  <pic:spPr>
                    <a:xfrm>
                      <a:off x="0" y="0"/>
                      <a:ext cx="9144" cy="18293"/>
                    </a:xfrm>
                    <a:prstGeom prst="rect">
                      <a:avLst/>
                    </a:prstGeom>
                  </pic:spPr>
                </pic:pic>
              </a:graphicData>
            </a:graphic>
          </wp:anchor>
        </w:drawing>
      </w:r>
      <w:r>
        <w:t xml:space="preserve">Комментарии: своевременное и правильное назначение физиотерапевтических процеДур в комплексном лечении пациентов с ГНОЙНО-ВОСПШШПРЛЬНЫМИ заболеваниями челюстей способствует </w:t>
      </w:r>
      <w:r>
        <w:t>купированию острых явлений воспаления, улучшает микроциркуляцшо тканей, способствует уменьшению гнойного экссуДата и регенерации раны. ФИЗИОтерапевтическое лечение может быть включено в комплекс лечебных мероприятий после аДекватно проведенного хирургическ</w:t>
      </w:r>
      <w:r>
        <w:t xml:space="preserve">ого вмешательства, эффективного Дренирования раны, комплексного обслеДовапия больного и на фоне меДикаментозного лечения, обязательно с учетом фазы течения раневого процесса. При хронических формах воспалиПк?ЛЬНых заболеваний челюстей могут быть назначены </w:t>
      </w:r>
      <w:r>
        <w:t>электрофорез лекарственных препаратов, при заболеваниях КОСТНОЙ системы, ультразвуковая терапия, возДействие парафином при заболеваниях костной системы [75].</w:t>
      </w:r>
    </w:p>
    <w:p w:rsidR="0004504C" w:rsidRDefault="00246CB1">
      <w:pPr>
        <w:spacing w:after="5" w:line="350" w:lineRule="auto"/>
        <w:ind w:left="67" w:right="14" w:firstLine="677"/>
        <w:jc w:val="both"/>
      </w:pPr>
      <w:r>
        <w:t>Рекомендовано детям в периоде РСМИССИИ осмотр (консультация) врача по лечсбной физкультуре с целью</w:t>
      </w:r>
      <w:r>
        <w:t xml:space="preserve"> назначения курса лечебной физкультуры, механотерапии в комплсксс лечебных мероприятий при отсутствии общих и местных противопоказаний, которые указаны в соответствующих рекомендациях [96].</w:t>
      </w:r>
    </w:p>
    <w:p w:rsidR="0004504C" w:rsidRDefault="00246CB1">
      <w:pPr>
        <w:spacing w:after="49" w:line="260" w:lineRule="auto"/>
        <w:ind w:left="101" w:right="14" w:firstLine="681"/>
        <w:jc w:val="both"/>
      </w:pPr>
      <w:r>
        <w:rPr>
          <w:sz w:val="24"/>
        </w:rPr>
        <w:t>Уровень убедительности рекомендаций С (уровень достоверности доказ</w:t>
      </w:r>
      <w:r>
        <w:rPr>
          <w:sz w:val="24"/>
        </w:rPr>
        <w:t>ательств - 5).</w:t>
      </w:r>
    </w:p>
    <w:p w:rsidR="0004504C" w:rsidRDefault="00246CB1">
      <w:pPr>
        <w:spacing w:after="5" w:line="344" w:lineRule="auto"/>
        <w:ind w:left="96" w:right="14" w:firstLine="681"/>
        <w:jc w:val="both"/>
      </w:pPr>
      <w:r>
        <w:rPr>
          <w:sz w:val="24"/>
        </w:rPr>
        <w:t>Комментарии: в острый периоД воспаления необхоДимо провоДить упражнения для укрепления МЫшЦ лица и шеи, не СВЯЗШшЫХ с поврежденными тканями; упражнения</w:t>
      </w:r>
    </w:p>
    <w:p w:rsidR="0004504C" w:rsidRDefault="00246CB1">
      <w:pPr>
        <w:spacing w:after="5" w:line="339" w:lineRule="auto"/>
        <w:ind w:left="67" w:right="14"/>
        <w:jc w:val="both"/>
      </w:pPr>
      <w:r>
        <w:t>Должны быть Дозированы и направлены на улучшение микроциркуляции тканей, профи„тактику фо</w:t>
      </w:r>
      <w:r>
        <w:t>рмирования грубых рубцов. Лечебтая физкультура в поДострой и хронической стаДиях направлена на профилактику развития контрактур, восстановление поДвилсности височно-нилснечелюстного сустава и функций РОЛИЧНЫХ групп МЫшЦ, окончание рубцевания и эпителизации</w:t>
      </w:r>
      <w:r>
        <w:t xml:space="preserve"> ран, а 'ШЗЈШЧСШИС? общего лечебно-озДоровительного режима способствует оптимальному ВОССТСшОВЛСНИЮ организма. [711.</w:t>
      </w:r>
    </w:p>
    <w:p w:rsidR="0004504C" w:rsidRDefault="00246CB1">
      <w:pPr>
        <w:spacing w:after="5" w:line="360" w:lineRule="auto"/>
        <w:ind w:left="67" w:right="14" w:firstLine="672"/>
        <w:jc w:val="both"/>
      </w:pPr>
      <w:r>
        <w:t>Основой профилактики воспалительных заболеваний челюстей является санация полости рта, заключающая в проведении комплекса мероприятий по вы</w:t>
      </w:r>
      <w:r>
        <w:t>явлению и лечению кариеса зубов и его осложнений, воспалительных заболеваний пародонта.</w:t>
      </w:r>
    </w:p>
    <w:p w:rsidR="0004504C" w:rsidRDefault="00246CB1">
      <w:pPr>
        <w:spacing w:after="399" w:line="356" w:lineRule="auto"/>
        <w:ind w:left="106" w:right="14" w:firstLine="681"/>
        <w:jc w:val="both"/>
      </w:pPr>
      <w:r>
        <w:rPr>
          <w:sz w:val="24"/>
        </w:rPr>
        <w:t>Рекомендуется пациентам с хроническим остеомиелитом челюстей с осложпенными формами кариеса своевременная инструментальная и медикаментозная обработка корневого каналад</w:t>
      </w:r>
      <w:r>
        <w:rPr>
          <w:sz w:val="24"/>
        </w:rPr>
        <w:t>ля профилактики рецидива воспалительного заболевания [97]. Уровень убедительности рекомендации С (уровень достоверности доказательств</w:t>
      </w:r>
    </w:p>
    <w:p w:rsidR="0004504C" w:rsidRDefault="00246CB1">
      <w:pPr>
        <w:spacing w:after="46" w:line="260" w:lineRule="auto"/>
        <w:ind w:left="34" w:right="14" w:firstLine="681"/>
        <w:jc w:val="both"/>
      </w:pPr>
      <w:r>
        <w:rPr>
          <w:sz w:val="24"/>
        </w:rPr>
        <w:t>Комментарии: в профилактике развития кариеса и его осложнений, заболеваний пароДонпш большая роль отвоДится гигиене полости рта, санитарно-просветительской работе, обучение гигиене полости рта. Посещение врача-стоматолога-терапевта и врача-стоматолога-хиру</w:t>
      </w:r>
      <w:r>
        <w:rPr>
          <w:sz w:val="24"/>
        </w:rPr>
        <w:t xml:space="preserve">рга должно осуществляться не реже раза в год, профессиональная гигиена полости рта - не реже раза в 6 месяцев [77]. </w:t>
      </w:r>
      <w:r>
        <w:rPr>
          <w:noProof/>
        </w:rPr>
        <w:drawing>
          <wp:inline distT="0" distB="0" distL="0" distR="0">
            <wp:extent cx="6097" cy="9147"/>
            <wp:effectExtent l="0" t="0" r="0" b="0"/>
            <wp:docPr id="68847" name="Picture 68847"/>
            <wp:cNvGraphicFramePr/>
            <a:graphic xmlns:a="http://schemas.openxmlformats.org/drawingml/2006/main">
              <a:graphicData uri="http://schemas.openxmlformats.org/drawingml/2006/picture">
                <pic:pic xmlns:pic="http://schemas.openxmlformats.org/drawingml/2006/picture">
                  <pic:nvPicPr>
                    <pic:cNvPr id="68847" name="Picture 68847"/>
                    <pic:cNvPicPr/>
                  </pic:nvPicPr>
                  <pic:blipFill>
                    <a:blip r:embed="rId134"/>
                    <a:stretch>
                      <a:fillRect/>
                    </a:stretch>
                  </pic:blipFill>
                  <pic:spPr>
                    <a:xfrm>
                      <a:off x="0" y="0"/>
                      <a:ext cx="6097" cy="9147"/>
                    </a:xfrm>
                    <a:prstGeom prst="rect">
                      <a:avLst/>
                    </a:prstGeom>
                  </pic:spPr>
                </pic:pic>
              </a:graphicData>
            </a:graphic>
          </wp:inline>
        </w:drawing>
      </w:r>
    </w:p>
    <w:p w:rsidR="0004504C" w:rsidRDefault="00246CB1">
      <w:pPr>
        <w:spacing w:after="99" w:line="267" w:lineRule="auto"/>
        <w:ind w:left="787" w:right="14"/>
        <w:jc w:val="both"/>
      </w:pPr>
      <w:r>
        <w:t>Показания к проведению профилактических мероприятий:</w:t>
      </w:r>
    </w:p>
    <w:p w:rsidR="0004504C" w:rsidRDefault="00246CB1">
      <w:pPr>
        <w:numPr>
          <w:ilvl w:val="0"/>
          <w:numId w:val="19"/>
        </w:numPr>
        <w:spacing w:after="5" w:line="374" w:lineRule="auto"/>
        <w:ind w:right="14" w:firstLine="682"/>
        <w:jc w:val="both"/>
      </w:pPr>
      <w:r>
        <w:t xml:space="preserve">низкий уровень гигиены полости рта; </w:t>
      </w:r>
      <w:r>
        <w:rPr>
          <w:noProof/>
        </w:rPr>
        <w:drawing>
          <wp:inline distT="0" distB="0" distL="0" distR="0">
            <wp:extent cx="201171" cy="70123"/>
            <wp:effectExtent l="0" t="0" r="0" b="0"/>
            <wp:docPr id="185150" name="Picture 185150"/>
            <wp:cNvGraphicFramePr/>
            <a:graphic xmlns:a="http://schemas.openxmlformats.org/drawingml/2006/main">
              <a:graphicData uri="http://schemas.openxmlformats.org/drawingml/2006/picture">
                <pic:pic xmlns:pic="http://schemas.openxmlformats.org/drawingml/2006/picture">
                  <pic:nvPicPr>
                    <pic:cNvPr id="185150" name="Picture 185150"/>
                    <pic:cNvPicPr/>
                  </pic:nvPicPr>
                  <pic:blipFill>
                    <a:blip r:embed="rId135"/>
                    <a:stretch>
                      <a:fillRect/>
                    </a:stretch>
                  </pic:blipFill>
                  <pic:spPr>
                    <a:xfrm>
                      <a:off x="0" y="0"/>
                      <a:ext cx="201171" cy="70123"/>
                    </a:xfrm>
                    <a:prstGeom prst="rect">
                      <a:avLst/>
                    </a:prstGeom>
                  </pic:spPr>
                </pic:pic>
              </a:graphicData>
            </a:graphic>
          </wp:inline>
        </w:drawing>
      </w:r>
      <w:r>
        <w:t xml:space="preserve">наличие у пациента заболеваний пародонта; </w:t>
      </w:r>
      <w:r>
        <w:rPr>
          <w:noProof/>
        </w:rPr>
        <w:drawing>
          <wp:inline distT="0" distB="0" distL="0" distR="0">
            <wp:extent cx="48769" cy="45732"/>
            <wp:effectExtent l="0" t="0" r="0" b="0"/>
            <wp:docPr id="68851" name="Picture 68851"/>
            <wp:cNvGraphicFramePr/>
            <a:graphic xmlns:a="http://schemas.openxmlformats.org/drawingml/2006/main">
              <a:graphicData uri="http://schemas.openxmlformats.org/drawingml/2006/picture">
                <pic:pic xmlns:pic="http://schemas.openxmlformats.org/drawingml/2006/picture">
                  <pic:nvPicPr>
                    <pic:cNvPr id="68851" name="Picture 68851"/>
                    <pic:cNvPicPr/>
                  </pic:nvPicPr>
                  <pic:blipFill>
                    <a:blip r:embed="rId136"/>
                    <a:stretch>
                      <a:fillRect/>
                    </a:stretch>
                  </pic:blipFill>
                  <pic:spPr>
                    <a:xfrm>
                      <a:off x="0" y="0"/>
                      <a:ext cx="48769" cy="45732"/>
                    </a:xfrm>
                    <a:prstGeom prst="rect">
                      <a:avLst/>
                    </a:prstGeom>
                  </pic:spPr>
                </pic:pic>
              </a:graphicData>
            </a:graphic>
          </wp:inline>
        </w:drawing>
      </w:r>
      <w:r>
        <w:t xml:space="preserve"> нали</w:t>
      </w:r>
      <w:r>
        <w:t>чие у ПГЩИСНТа сопутствующей патологии в дскомпснсированпой формс.</w:t>
      </w:r>
    </w:p>
    <w:p w:rsidR="0004504C" w:rsidRDefault="00246CB1">
      <w:pPr>
        <w:spacing w:after="451" w:line="391" w:lineRule="auto"/>
        <w:ind w:left="67" w:right="14" w:firstLine="672"/>
        <w:jc w:val="both"/>
      </w:pPr>
      <w:r>
        <w:t>Противопоказания к проведению профилактических мероприятий: абсолютных нет.</w:t>
      </w:r>
    </w:p>
    <w:p w:rsidR="0004504C" w:rsidRDefault="00246CB1">
      <w:pPr>
        <w:spacing w:after="72" w:line="265" w:lineRule="auto"/>
        <w:ind w:left="802" w:right="9" w:hanging="10"/>
        <w:jc w:val="both"/>
      </w:pPr>
      <w:r>
        <w:rPr>
          <w:sz w:val="24"/>
          <w:u w:val="single" w:color="000000"/>
        </w:rPr>
        <w:t>lV. Организация оказания медицинской помощи</w:t>
      </w:r>
    </w:p>
    <w:p w:rsidR="0004504C" w:rsidRDefault="00246CB1">
      <w:pPr>
        <w:spacing w:after="5" w:line="379" w:lineRule="auto"/>
        <w:ind w:left="67" w:right="14" w:firstLine="682"/>
        <w:jc w:val="both"/>
      </w:pPr>
      <w:r>
        <w:t>Вид оказания помощи: медицинская помощь (МП) по профилю «челюстно-лиц</w:t>
      </w:r>
      <w:r>
        <w:t>евая хирургия»:</w:t>
      </w:r>
    </w:p>
    <w:p w:rsidR="0004504C" w:rsidRDefault="00246CB1">
      <w:pPr>
        <w:numPr>
          <w:ilvl w:val="0"/>
          <w:numId w:val="19"/>
        </w:numPr>
        <w:spacing w:after="141" w:line="267" w:lineRule="auto"/>
        <w:ind w:right="14" w:firstLine="682"/>
        <w:jc w:val="both"/>
      </w:pPr>
      <w:r>
        <w:t>Специализированная и Высокотехнологичная МП.</w:t>
      </w:r>
    </w:p>
    <w:p w:rsidR="0004504C" w:rsidRDefault="00246CB1">
      <w:pPr>
        <w:numPr>
          <w:ilvl w:val="0"/>
          <w:numId w:val="19"/>
        </w:numPr>
        <w:spacing w:after="5" w:line="267" w:lineRule="auto"/>
        <w:ind w:right="14" w:firstLine="682"/>
        <w:jc w:val="both"/>
      </w:pPr>
      <w:r>
        <w:t>Скорая, в том числе, скорая специализированная МП.</w:t>
      </w:r>
    </w:p>
    <w:p w:rsidR="0004504C" w:rsidRDefault="00246CB1">
      <w:pPr>
        <w:spacing w:after="187" w:line="260" w:lineRule="auto"/>
        <w:ind w:left="730" w:right="14"/>
        <w:jc w:val="both"/>
      </w:pPr>
      <w:r>
        <w:rPr>
          <w:sz w:val="24"/>
        </w:rPr>
        <w:t>Условия оказания медицинской помощи: амбулаторно, стационарно.</w:t>
      </w:r>
    </w:p>
    <w:p w:rsidR="0004504C" w:rsidRDefault="00246CB1">
      <w:pPr>
        <w:spacing w:after="2" w:line="367" w:lineRule="auto"/>
        <w:ind w:left="52" w:right="9" w:firstLine="677"/>
        <w:jc w:val="both"/>
      </w:pPr>
      <w:r>
        <w:rPr>
          <w:sz w:val="24"/>
          <w:u w:val="single" w:color="000000"/>
        </w:rPr>
        <w:t>V. Дополнительная информация (в том числе факторы, влияющие на исход заболевания</w:t>
      </w:r>
    </w:p>
    <w:p w:rsidR="0004504C" w:rsidRDefault="00246CB1">
      <w:pPr>
        <w:numPr>
          <w:ilvl w:val="0"/>
          <w:numId w:val="20"/>
        </w:numPr>
        <w:spacing w:after="5" w:line="376" w:lineRule="auto"/>
        <w:ind w:right="14" w:hanging="610"/>
        <w:jc w:val="both"/>
      </w:pPr>
      <w:r>
        <w:t>Недостаточное вскрытие и дренирование гнойного очага, что может привести к прогрессированию воспалительного процесса и его распространению в окружающие ткани.</w:t>
      </w:r>
    </w:p>
    <w:p w:rsidR="0004504C" w:rsidRDefault="00246CB1">
      <w:pPr>
        <w:numPr>
          <w:ilvl w:val="0"/>
          <w:numId w:val="20"/>
        </w:numPr>
        <w:spacing w:after="5" w:line="353" w:lineRule="auto"/>
        <w:ind w:right="14" w:hanging="610"/>
        <w:jc w:val="both"/>
      </w:pPr>
      <w:r>
        <w:rPr>
          <w:sz w:val="24"/>
        </w:rPr>
        <w:t>Несоблюдение режима местной контактной гипотермии в ранний послеоперационный период.</w:t>
      </w:r>
    </w:p>
    <w:p w:rsidR="0004504C" w:rsidRDefault="00246CB1">
      <w:pPr>
        <w:tabs>
          <w:tab w:val="center" w:pos="804"/>
          <w:tab w:val="center" w:pos="3617"/>
        </w:tabs>
        <w:spacing w:after="119" w:line="267" w:lineRule="auto"/>
      </w:pPr>
      <w:r>
        <w:tab/>
      </w:r>
      <w:r>
        <w:t>з.</w:t>
      </w:r>
      <w:r>
        <w:tab/>
        <w:t>Несоблюд</w:t>
      </w:r>
      <w:r>
        <w:t>ение личной гигиены полости рта.</w:t>
      </w:r>
    </w:p>
    <w:p w:rsidR="0004504C" w:rsidRDefault="00246CB1">
      <w:pPr>
        <w:numPr>
          <w:ilvl w:val="1"/>
          <w:numId w:val="23"/>
        </w:numPr>
        <w:spacing w:after="5" w:line="362" w:lineRule="auto"/>
        <w:ind w:right="14" w:firstLine="672"/>
        <w:jc w:val="both"/>
      </w:pPr>
      <w:r>
        <w:t>Несоблюдение рекомендаций по физиотерапии и лечебной физкультуре в послеоперационном периоде.</w:t>
      </w:r>
    </w:p>
    <w:p w:rsidR="0004504C" w:rsidRDefault="00246CB1">
      <w:pPr>
        <w:numPr>
          <w:ilvl w:val="1"/>
          <w:numId w:val="23"/>
        </w:numPr>
        <w:spacing w:after="98" w:line="267" w:lineRule="auto"/>
        <w:ind w:right="14" w:firstLine="672"/>
        <w:jc w:val="both"/>
      </w:pPr>
      <w:r>
        <w:t>Отсутствие диспансерного наблюдения</w:t>
      </w:r>
    </w:p>
    <w:p w:rsidR="0004504C" w:rsidRDefault="00246CB1">
      <w:pPr>
        <w:numPr>
          <w:ilvl w:val="1"/>
          <w:numId w:val="23"/>
        </w:numPr>
        <w:spacing w:after="33" w:line="359" w:lineRule="auto"/>
        <w:ind w:right="14" w:firstLine="672"/>
        <w:jc w:val="both"/>
      </w:pPr>
      <w:r>
        <w:t xml:space="preserve">Несоблюдение других рекомендаций лечащего врача (общего и местного лечения, режима питания и </w:t>
      </w:r>
      <w:r>
        <w:t>т.д.).</w:t>
      </w:r>
    </w:p>
    <w:p w:rsidR="0004504C" w:rsidRDefault="00246CB1">
      <w:pPr>
        <w:numPr>
          <w:ilvl w:val="1"/>
          <w:numId w:val="23"/>
        </w:numPr>
        <w:spacing w:after="129" w:line="260" w:lineRule="auto"/>
        <w:ind w:right="14" w:firstLine="672"/>
        <w:jc w:val="both"/>
      </w:pPr>
      <w:r>
        <w:rPr>
          <w:sz w:val="24"/>
        </w:rPr>
        <w:t>Наличие у пациента декомпенсированных форм соматических заболеваний.</w:t>
      </w:r>
    </w:p>
    <w:p w:rsidR="0004504C" w:rsidRDefault="00246CB1">
      <w:pPr>
        <w:spacing w:after="96"/>
        <w:ind w:left="744" w:right="37" w:hanging="10"/>
        <w:jc w:val="both"/>
      </w:pPr>
      <w:r>
        <w:rPr>
          <w:sz w:val="26"/>
        </w:rPr>
        <w:t>Организация оказания медицинской помощи</w:t>
      </w:r>
    </w:p>
    <w:p w:rsidR="0004504C" w:rsidRDefault="00246CB1">
      <w:pPr>
        <w:spacing w:after="110" w:line="260" w:lineRule="auto"/>
        <w:ind w:left="725" w:right="14"/>
        <w:jc w:val="both"/>
      </w:pPr>
      <w:r>
        <w:rPr>
          <w:sz w:val="24"/>
        </w:rPr>
        <w:t>Показания для экстренной госпитализации в меДицинскую организацию</w:t>
      </w:r>
    </w:p>
    <w:p w:rsidR="0004504C" w:rsidRDefault="00246CB1">
      <w:pPr>
        <w:numPr>
          <w:ilvl w:val="1"/>
          <w:numId w:val="24"/>
        </w:numPr>
        <w:spacing w:after="5" w:line="352" w:lineRule="auto"/>
        <w:ind w:right="14" w:firstLine="698"/>
        <w:jc w:val="both"/>
      </w:pPr>
      <w:r>
        <w:t>Обострение хронического остеомиелита при наличии у пациента сопутствующих заболеваний в суб- или декомпенсированной формах; гиперергической формы течения воспалительного процесса; злокачественных новообразований любой локализации; состояний, сопровождающих</w:t>
      </w:r>
      <w:r>
        <w:t>ся иммунодефицитом организма,</w:t>
      </w:r>
      <w:r>
        <w:rPr>
          <w:noProof/>
        </w:rPr>
        <w:drawing>
          <wp:inline distT="0" distB="0" distL="0" distR="0">
            <wp:extent cx="18289" cy="12192"/>
            <wp:effectExtent l="0" t="0" r="0" b="0"/>
            <wp:docPr id="185153" name="Picture 185153"/>
            <wp:cNvGraphicFramePr/>
            <a:graphic xmlns:a="http://schemas.openxmlformats.org/drawingml/2006/main">
              <a:graphicData uri="http://schemas.openxmlformats.org/drawingml/2006/picture">
                <pic:pic xmlns:pic="http://schemas.openxmlformats.org/drawingml/2006/picture">
                  <pic:nvPicPr>
                    <pic:cNvPr id="185153" name="Picture 185153"/>
                    <pic:cNvPicPr/>
                  </pic:nvPicPr>
                  <pic:blipFill>
                    <a:blip r:embed="rId137"/>
                    <a:stretch>
                      <a:fillRect/>
                    </a:stretch>
                  </pic:blipFill>
                  <pic:spPr>
                    <a:xfrm>
                      <a:off x="0" y="0"/>
                      <a:ext cx="18289" cy="12192"/>
                    </a:xfrm>
                    <a:prstGeom prst="rect">
                      <a:avLst/>
                    </a:prstGeom>
                  </pic:spPr>
                </pic:pic>
              </a:graphicData>
            </a:graphic>
          </wp:inline>
        </w:drawing>
      </w:r>
    </w:p>
    <w:p w:rsidR="0004504C" w:rsidRDefault="00246CB1">
      <w:pPr>
        <w:numPr>
          <w:ilvl w:val="1"/>
          <w:numId w:val="24"/>
        </w:numPr>
        <w:spacing w:after="5" w:line="359" w:lineRule="auto"/>
        <w:ind w:right="14" w:firstLine="698"/>
        <w:jc w:val="both"/>
      </w:pPr>
      <w:r>
        <w:t>Показания для экстренной госпитализации детей любого возраста: невозможность выполнить оперативное лечение с применением местной анестезии (неадекватное поведение ребенка, наличие сопутствующей патологии или аллергии на местн</w:t>
      </w:r>
      <w:r>
        <w:t>ые анестетики), отсутствие квалифицированного специалиста (врача-стоматолога-хирурга), гиперергической формы течения воспалительного процесса.</w:t>
      </w:r>
    </w:p>
    <w:p w:rsidR="0004504C" w:rsidRDefault="00246CB1">
      <w:pPr>
        <w:spacing w:after="111" w:line="260" w:lineRule="auto"/>
        <w:ind w:left="720" w:right="14"/>
        <w:jc w:val="both"/>
      </w:pPr>
      <w:r>
        <w:rPr>
          <w:sz w:val="24"/>
        </w:rPr>
        <w:t>Показания для плановой госпитализации в медицинскую организацию:</w:t>
      </w:r>
    </w:p>
    <w:p w:rsidR="0004504C" w:rsidRDefault="00246CB1">
      <w:pPr>
        <w:numPr>
          <w:ilvl w:val="1"/>
          <w:numId w:val="20"/>
        </w:numPr>
        <w:spacing w:after="523" w:line="267" w:lineRule="auto"/>
        <w:ind w:right="14" w:firstLine="672"/>
        <w:jc w:val="both"/>
      </w:pPr>
      <w:r>
        <w:t>.</w:t>
      </w:r>
      <w:r>
        <w:tab/>
        <w:t>Хронический остеомиелит челюсти при наличии сф</w:t>
      </w:r>
      <w:r>
        <w:t>ормированного секвест-</w:t>
      </w:r>
    </w:p>
    <w:p w:rsidR="0004504C" w:rsidRDefault="00246CB1">
      <w:pPr>
        <w:numPr>
          <w:ilvl w:val="1"/>
          <w:numId w:val="20"/>
        </w:numPr>
        <w:spacing w:after="5" w:line="358" w:lineRule="auto"/>
        <w:ind w:right="14" w:firstLine="672"/>
        <w:jc w:val="both"/>
      </w:pPr>
      <w:r>
        <w:t>Хронический остеомиелит челюсти в случае затяжного, торпидного или прогрессирующего течения заболевания и длительного формировании секвестров.</w:t>
      </w:r>
    </w:p>
    <w:p w:rsidR="0004504C" w:rsidRDefault="00246CB1">
      <w:pPr>
        <w:spacing w:after="106" w:line="260" w:lineRule="auto"/>
        <w:ind w:left="725" w:right="14"/>
        <w:jc w:val="both"/>
      </w:pPr>
      <w:r>
        <w:rPr>
          <w:sz w:val="24"/>
        </w:rPr>
        <w:t>Показания к выписке пациента из стационара</w:t>
      </w:r>
    </w:p>
    <w:p w:rsidR="0004504C" w:rsidRDefault="00246CB1">
      <w:pPr>
        <w:numPr>
          <w:ilvl w:val="1"/>
          <w:numId w:val="22"/>
        </w:numPr>
        <w:spacing w:after="5" w:line="357" w:lineRule="auto"/>
        <w:ind w:right="14" w:firstLine="681"/>
        <w:jc w:val="both"/>
      </w:pPr>
      <w:r>
        <w:t>Неосложненное течение раннего послеоперационного периода, удовлетворительное состояние пациента, контролируемый болевой синдром с возможностью его купирования приемом пероральных лекарственных средств, возможность приема противомикробных препаратов системн</w:t>
      </w:r>
      <w:r>
        <w:t>ого действия в амбулаторных условиях под наблюдением врача- челюстно-лицевого хирурга, или врача-стоматолога-хирурга, или хирурга,</w:t>
      </w:r>
    </w:p>
    <w:p w:rsidR="0004504C" w:rsidRDefault="00246CB1">
      <w:pPr>
        <w:numPr>
          <w:ilvl w:val="1"/>
          <w:numId w:val="22"/>
        </w:numPr>
        <w:spacing w:after="5" w:line="356" w:lineRule="auto"/>
        <w:ind w:right="14" w:firstLine="681"/>
        <w:jc w:val="both"/>
      </w:pPr>
      <w:r>
        <w:rPr>
          <w:sz w:val="24"/>
        </w:rPr>
        <w:t>Необходимость перевода пациента в другое лечебное учреждение или отделение,</w:t>
      </w:r>
    </w:p>
    <w:p w:rsidR="0004504C" w:rsidRDefault="00246CB1">
      <w:pPr>
        <w:numPr>
          <w:ilvl w:val="1"/>
          <w:numId w:val="22"/>
        </w:numPr>
        <w:spacing w:after="162" w:line="260" w:lineRule="auto"/>
        <w:ind w:right="14" w:firstLine="681"/>
        <w:jc w:val="both"/>
      </w:pPr>
      <w:r>
        <w:rPr>
          <w:sz w:val="24"/>
        </w:rPr>
        <w:t>По требованию пациента или его законного представ</w:t>
      </w:r>
      <w:r>
        <w:rPr>
          <w:sz w:val="24"/>
        </w:rPr>
        <w:t>ителя,</w:t>
      </w:r>
    </w:p>
    <w:p w:rsidR="0004504C" w:rsidRDefault="00246CB1">
      <w:pPr>
        <w:numPr>
          <w:ilvl w:val="1"/>
          <w:numId w:val="22"/>
        </w:numPr>
        <w:spacing w:after="5" w:line="377" w:lineRule="auto"/>
        <w:ind w:right="14" w:firstLine="681"/>
        <w:jc w:val="both"/>
      </w:pPr>
      <w:r>
        <w:t>В случаях несоблюдения пациентом предписаний или правил внутреннего распорядка стационара, если это не угрожает жизни пациента и здоровью окружающих.</w:t>
      </w:r>
    </w:p>
    <w:p w:rsidR="0004504C" w:rsidRDefault="00246CB1">
      <w:pPr>
        <w:spacing w:after="5" w:line="374" w:lineRule="auto"/>
        <w:ind w:left="67" w:right="14" w:firstLine="677"/>
        <w:jc w:val="both"/>
      </w:pPr>
      <w:r>
        <w:t>Дальнейшее наблюдение и лечение пациента осуществляется в амбулаторных условиях врачом челюстно-лиц</w:t>
      </w:r>
      <w:r>
        <w:t>евым хирургом, а при его отсутствии врачомстоматологом — хирургом, врачом-хирургом, врачом- стоматологом детским, врачом — детским хирургом.</w:t>
      </w:r>
    </w:p>
    <w:p w:rsidR="0004504C" w:rsidRDefault="00246CB1">
      <w:pPr>
        <w:spacing w:after="5" w:line="355" w:lineRule="auto"/>
        <w:ind w:left="67" w:right="14" w:firstLine="667"/>
        <w:jc w:val="both"/>
      </w:pPr>
      <w:r>
        <w:t>Дополнительная информация (в том числе факторы, влияющие на исход заболевания или состояния) отрицательно влияют на</w:t>
      </w:r>
      <w:r>
        <w:t xml:space="preserve"> исход лечения Риск рециДива:</w:t>
      </w:r>
    </w:p>
    <w:p w:rsidR="0004504C" w:rsidRDefault="00246CB1">
      <w:pPr>
        <w:spacing w:after="5" w:line="368" w:lineRule="auto"/>
        <w:ind w:left="67" w:right="14" w:firstLine="682"/>
        <w:jc w:val="both"/>
      </w:pPr>
      <w:r>
        <w:t>Рецидив не только серьезно влияет на жизнь пациентов, но также приводит к физиологическим и психосоциальным нарушениям. К факторам риска относят следующие показатели [12):</w:t>
      </w:r>
    </w:p>
    <w:p w:rsidR="0004504C" w:rsidRDefault="00246CB1">
      <w:pPr>
        <w:numPr>
          <w:ilvl w:val="2"/>
          <w:numId w:val="20"/>
        </w:numPr>
        <w:spacing w:after="112"/>
        <w:ind w:right="26" w:hanging="696"/>
        <w:jc w:val="both"/>
      </w:pPr>
      <w:r>
        <w:t>возраст от 6 до 12 лет, т.к. пациенты находятся в смешанном прикусе, в ко-</w:t>
      </w:r>
    </w:p>
    <w:p w:rsidR="0004504C" w:rsidRDefault="00246CB1">
      <w:pPr>
        <w:spacing w:after="5" w:line="372" w:lineRule="auto"/>
        <w:ind w:left="67" w:right="14"/>
        <w:jc w:val="both"/>
      </w:pPr>
      <w:r>
        <w:t xml:space="preserve">тором больше патогенных бактерий, чем в молочных и постоянном, </w:t>
      </w:r>
      <w:r>
        <w:rPr>
          <w:noProof/>
        </w:rPr>
        <w:drawing>
          <wp:inline distT="0" distB="0" distL="0" distR="0">
            <wp:extent cx="54885" cy="51817"/>
            <wp:effectExtent l="0" t="0" r="0" b="0"/>
            <wp:docPr id="72392" name="Picture 72392"/>
            <wp:cNvGraphicFramePr/>
            <a:graphic xmlns:a="http://schemas.openxmlformats.org/drawingml/2006/main">
              <a:graphicData uri="http://schemas.openxmlformats.org/drawingml/2006/picture">
                <pic:pic xmlns:pic="http://schemas.openxmlformats.org/drawingml/2006/picture">
                  <pic:nvPicPr>
                    <pic:cNvPr id="72392" name="Picture 72392"/>
                    <pic:cNvPicPr/>
                  </pic:nvPicPr>
                  <pic:blipFill>
                    <a:blip r:embed="rId138"/>
                    <a:stretch>
                      <a:fillRect/>
                    </a:stretch>
                  </pic:blipFill>
                  <pic:spPr>
                    <a:xfrm>
                      <a:off x="0" y="0"/>
                      <a:ext cx="54885" cy="51817"/>
                    </a:xfrm>
                    <a:prstGeom prst="rect">
                      <a:avLst/>
                    </a:prstGeom>
                  </pic:spPr>
                </pic:pic>
              </a:graphicData>
            </a:graphic>
          </wp:inline>
        </w:drawing>
      </w:r>
      <w:r>
        <w:t xml:space="preserve"> лейкоцитоз и лихорадка при поступлении, т.к. количество лейкоцитов и температура положительно коррелируют с тяжестью</w:t>
      </w:r>
      <w:r>
        <w:t xml:space="preserve"> инфекции. Количество лейкоцитов, превышающее 15 </w:t>
      </w:r>
      <w:r>
        <w:rPr>
          <w:vertAlign w:val="superscript"/>
        </w:rPr>
        <w:t xml:space="preserve">х </w:t>
      </w:r>
      <w:r>
        <w:t>10</w:t>
      </w:r>
      <w:r>
        <w:rPr>
          <w:vertAlign w:val="superscript"/>
        </w:rPr>
        <w:t xml:space="preserve">9 </w:t>
      </w:r>
      <w:r>
        <w:t>/ л, или температура, превышающая 39 градусов по Цельсию, обычно указывает на тяжелую инфекцию, которая сама по себе может быть опасным для жизни осложнением,</w:t>
      </w:r>
    </w:p>
    <w:p w:rsidR="0004504C" w:rsidRDefault="00246CB1">
      <w:pPr>
        <w:numPr>
          <w:ilvl w:val="2"/>
          <w:numId w:val="20"/>
        </w:numPr>
        <w:spacing w:after="5" w:line="394" w:lineRule="auto"/>
        <w:ind w:right="26" w:hanging="696"/>
        <w:jc w:val="both"/>
      </w:pPr>
      <w:r>
        <w:t>MSl инфекция увеличивает риск рецидива в ч</w:t>
      </w:r>
      <w:r>
        <w:t xml:space="preserve">етыре раза, </w:t>
      </w:r>
      <w:r>
        <w:rPr>
          <w:noProof/>
        </w:rPr>
        <w:drawing>
          <wp:inline distT="0" distB="0" distL="0" distR="0">
            <wp:extent cx="54885" cy="51816"/>
            <wp:effectExtent l="0" t="0" r="0" b="0"/>
            <wp:docPr id="72394" name="Picture 72394"/>
            <wp:cNvGraphicFramePr/>
            <a:graphic xmlns:a="http://schemas.openxmlformats.org/drawingml/2006/main">
              <a:graphicData uri="http://schemas.openxmlformats.org/drawingml/2006/picture">
                <pic:pic xmlns:pic="http://schemas.openxmlformats.org/drawingml/2006/picture">
                  <pic:nvPicPr>
                    <pic:cNvPr id="72394" name="Picture 72394"/>
                    <pic:cNvPicPr/>
                  </pic:nvPicPr>
                  <pic:blipFill>
                    <a:blip r:embed="rId138"/>
                    <a:stretch>
                      <a:fillRect/>
                    </a:stretch>
                  </pic:blipFill>
                  <pic:spPr>
                    <a:xfrm>
                      <a:off x="0" y="0"/>
                      <a:ext cx="54885" cy="51816"/>
                    </a:xfrm>
                    <a:prstGeom prst="rect">
                      <a:avLst/>
                    </a:prstGeom>
                  </pic:spPr>
                </pic:pic>
              </a:graphicData>
            </a:graphic>
          </wp:inline>
        </w:drawing>
      </w:r>
      <w:r>
        <w:t xml:space="preserve"> предварительное введение антибиотика, т.к. длительное злоупотребление</w:t>
      </w:r>
    </w:p>
    <w:p w:rsidR="0004504C" w:rsidRDefault="00246CB1">
      <w:pPr>
        <w:spacing w:after="5" w:line="411" w:lineRule="auto"/>
        <w:ind w:left="739" w:right="14" w:hanging="672"/>
        <w:jc w:val="both"/>
      </w:pPr>
      <w:r>
        <w:t xml:space="preserve">антибиотиками приводит к лекарственной устойчивости, </w:t>
      </w:r>
      <w:r>
        <w:rPr>
          <w:noProof/>
        </w:rPr>
        <w:drawing>
          <wp:inline distT="0" distB="0" distL="0" distR="0">
            <wp:extent cx="54885" cy="54865"/>
            <wp:effectExtent l="0" t="0" r="0" b="0"/>
            <wp:docPr id="72395" name="Picture 72395"/>
            <wp:cNvGraphicFramePr/>
            <a:graphic xmlns:a="http://schemas.openxmlformats.org/drawingml/2006/main">
              <a:graphicData uri="http://schemas.openxmlformats.org/drawingml/2006/picture">
                <pic:pic xmlns:pic="http://schemas.openxmlformats.org/drawingml/2006/picture">
                  <pic:nvPicPr>
                    <pic:cNvPr id="72395" name="Picture 72395"/>
                    <pic:cNvPicPr/>
                  </pic:nvPicPr>
                  <pic:blipFill>
                    <a:blip r:embed="rId139"/>
                    <a:stretch>
                      <a:fillRect/>
                    </a:stretch>
                  </pic:blipFill>
                  <pic:spPr>
                    <a:xfrm>
                      <a:off x="0" y="0"/>
                      <a:ext cx="54885" cy="54865"/>
                    </a:xfrm>
                    <a:prstGeom prst="rect">
                      <a:avLst/>
                    </a:prstGeom>
                  </pic:spPr>
                </pic:pic>
              </a:graphicData>
            </a:graphic>
          </wp:inline>
        </w:drawing>
      </w:r>
      <w:r>
        <w:t xml:space="preserve"> диабет, т.к. повышенное содержание глюкозы в крови приводит к повыше-</w:t>
      </w:r>
    </w:p>
    <w:p w:rsidR="0004504C" w:rsidRDefault="00246CB1">
      <w:pPr>
        <w:spacing w:after="5" w:line="267" w:lineRule="auto"/>
        <w:ind w:left="67" w:right="14"/>
        <w:jc w:val="both"/>
      </w:pPr>
      <w:r>
        <w:t>нико содержания глюкозы в организме, что способ</w:t>
      </w:r>
      <w:r>
        <w:t>ствует росту и размножению бактерий.</w:t>
      </w:r>
    </w:p>
    <w:p w:rsidR="0004504C" w:rsidRDefault="00246CB1">
      <w:pPr>
        <w:spacing w:after="149"/>
        <w:ind w:left="690" w:hanging="10"/>
      </w:pPr>
      <w:r>
        <w:rPr>
          <w:sz w:val="28"/>
        </w:rPr>
        <w:t>Критерии оценки качества медицинской помощи</w:t>
      </w:r>
    </w:p>
    <w:tbl>
      <w:tblPr>
        <w:tblStyle w:val="TableGrid"/>
        <w:tblW w:w="9293" w:type="dxa"/>
        <w:tblInd w:w="-107" w:type="dxa"/>
        <w:tblCellMar>
          <w:top w:w="56" w:type="dxa"/>
          <w:left w:w="93" w:type="dxa"/>
          <w:bottom w:w="0" w:type="dxa"/>
          <w:right w:w="104" w:type="dxa"/>
        </w:tblCellMar>
        <w:tblLook w:val="04A0" w:firstRow="1" w:lastRow="0" w:firstColumn="1" w:lastColumn="0" w:noHBand="0" w:noVBand="1"/>
      </w:tblPr>
      <w:tblGrid>
        <w:gridCol w:w="1258"/>
        <w:gridCol w:w="5866"/>
        <w:gridCol w:w="2170"/>
      </w:tblGrid>
      <w:tr w:rsidR="0004504C">
        <w:trPr>
          <w:trHeight w:val="543"/>
        </w:trPr>
        <w:tc>
          <w:tcPr>
            <w:tcW w:w="125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9"/>
            </w:pPr>
            <w:r>
              <w:t>N п/п</w:t>
            </w:r>
          </w:p>
        </w:tc>
        <w:tc>
          <w:tcPr>
            <w:tcW w:w="5866"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24"/>
            </w:pPr>
            <w:r>
              <w:t>Критерии качества</w:t>
            </w:r>
          </w:p>
        </w:tc>
        <w:tc>
          <w:tcPr>
            <w:tcW w:w="217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29" w:right="38" w:hanging="5"/>
            </w:pPr>
            <w:r>
              <w:t>Оценка выполнения</w:t>
            </w:r>
          </w:p>
        </w:tc>
      </w:tr>
      <w:tr w:rsidR="0004504C">
        <w:trPr>
          <w:trHeight w:val="544"/>
        </w:trPr>
        <w:tc>
          <w:tcPr>
            <w:tcW w:w="1258" w:type="dxa"/>
            <w:tcBorders>
              <w:top w:val="single" w:sz="2" w:space="0" w:color="000000"/>
              <w:left w:val="single" w:sz="2" w:space="0" w:color="000000"/>
              <w:bottom w:val="single" w:sz="2" w:space="0" w:color="000000"/>
              <w:right w:val="single" w:sz="2" w:space="0" w:color="000000"/>
            </w:tcBorders>
          </w:tcPr>
          <w:p w:rsidR="0004504C" w:rsidRDefault="0004504C"/>
        </w:tc>
        <w:tc>
          <w:tcPr>
            <w:tcW w:w="5866"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29" w:hanging="110"/>
            </w:pPr>
            <w:r>
              <w:t>Выполнен сбор анамнеза и жалоб при патологии полости та</w:t>
            </w:r>
          </w:p>
        </w:tc>
        <w:tc>
          <w:tcPr>
            <w:tcW w:w="2170"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9"/>
            </w:pPr>
            <w:r>
              <w:rPr>
                <w:sz w:val="24"/>
              </w:rPr>
              <w:t>Да/Нет</w:t>
            </w:r>
          </w:p>
        </w:tc>
      </w:tr>
      <w:tr w:rsidR="0004504C">
        <w:trPr>
          <w:trHeight w:val="981"/>
        </w:trPr>
        <w:tc>
          <w:tcPr>
            <w:tcW w:w="125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39"/>
              <w:jc w:val="center"/>
            </w:pPr>
            <w:r>
              <w:rPr>
                <w:sz w:val="24"/>
              </w:rPr>
              <w:t>2.</w:t>
            </w:r>
          </w:p>
        </w:tc>
        <w:tc>
          <w:tcPr>
            <w:tcW w:w="5866"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0" w:firstLine="5"/>
              <w:jc w:val="both"/>
            </w:pPr>
            <w:r>
              <w:t>Выполнена компьютерная томография челюстнолицевой области, ультразвуковое исследование костей</w:t>
            </w:r>
          </w:p>
        </w:tc>
        <w:tc>
          <w:tcPr>
            <w:tcW w:w="2170"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4"/>
            </w:pPr>
            <w:r>
              <w:rPr>
                <w:sz w:val="24"/>
              </w:rPr>
              <w:t>Да/Нет</w:t>
            </w:r>
          </w:p>
        </w:tc>
      </w:tr>
      <w:tr w:rsidR="0004504C">
        <w:trPr>
          <w:trHeight w:val="506"/>
        </w:trPr>
        <w:tc>
          <w:tcPr>
            <w:tcW w:w="125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39"/>
              <w:jc w:val="center"/>
            </w:pPr>
            <w:r>
              <w:rPr>
                <w:sz w:val="28"/>
              </w:rPr>
              <w:t>з.</w:t>
            </w:r>
          </w:p>
        </w:tc>
        <w:tc>
          <w:tcPr>
            <w:tcW w:w="5866"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9"/>
            </w:pPr>
            <w:r>
              <w:t>Выполнен общий (клинический) анализ крови</w:t>
            </w:r>
          </w:p>
        </w:tc>
        <w:tc>
          <w:tcPr>
            <w:tcW w:w="2170"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4"/>
            </w:pPr>
            <w:r>
              <w:rPr>
                <w:sz w:val="24"/>
              </w:rPr>
              <w:t>Да/Нст</w:t>
            </w:r>
          </w:p>
        </w:tc>
      </w:tr>
      <w:tr w:rsidR="0004504C">
        <w:trPr>
          <w:trHeight w:val="806"/>
        </w:trPr>
        <w:tc>
          <w:tcPr>
            <w:tcW w:w="125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34"/>
              <w:jc w:val="center"/>
            </w:pPr>
            <w:r>
              <w:rPr>
                <w:sz w:val="24"/>
              </w:rPr>
              <w:t>4.</w:t>
            </w:r>
          </w:p>
        </w:tc>
        <w:tc>
          <w:tcPr>
            <w:tcW w:w="5866"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0" w:right="10" w:firstLine="10"/>
              <w:jc w:val="both"/>
            </w:pPr>
            <w:r>
              <w:t>Выполнено бактериологическое исследование отделяемого из очага с определением чувствительности возбудитсля к антибактс иальным</w:t>
            </w:r>
          </w:p>
        </w:tc>
        <w:tc>
          <w:tcPr>
            <w:tcW w:w="2170"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4"/>
            </w:pPr>
            <w:r>
              <w:rPr>
                <w:sz w:val="24"/>
              </w:rPr>
              <w:t>Да/Нет</w:t>
            </w:r>
          </w:p>
        </w:tc>
      </w:tr>
      <w:tr w:rsidR="0004504C">
        <w:trPr>
          <w:trHeight w:val="1496"/>
        </w:trPr>
        <w:tc>
          <w:tcPr>
            <w:tcW w:w="125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44"/>
              <w:jc w:val="center"/>
            </w:pPr>
            <w:r>
              <w:rPr>
                <w:sz w:val="24"/>
              </w:rPr>
              <w:t>5.</w:t>
            </w:r>
          </w:p>
        </w:tc>
        <w:tc>
          <w:tcPr>
            <w:tcW w:w="5866"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right="5" w:firstLine="14"/>
              <w:jc w:val="both"/>
            </w:pPr>
            <w:r>
              <w:t>Выполнена биопсия очага воспаления для возможности дифференциальной диагностики с фиброзно-костными поражениями и группой остсосарком</w:t>
            </w:r>
          </w:p>
        </w:tc>
        <w:tc>
          <w:tcPr>
            <w:tcW w:w="2170"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0"/>
            </w:pPr>
            <w:r>
              <w:rPr>
                <w:sz w:val="24"/>
              </w:rPr>
              <w:t>Да/Нет</w:t>
            </w:r>
          </w:p>
        </w:tc>
      </w:tr>
      <w:tr w:rsidR="0004504C">
        <w:trPr>
          <w:trHeight w:val="988"/>
        </w:trPr>
        <w:tc>
          <w:tcPr>
            <w:tcW w:w="125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34"/>
              <w:jc w:val="center"/>
            </w:pPr>
            <w:r>
              <w:rPr>
                <w:sz w:val="24"/>
              </w:rPr>
              <w:t>6.</w:t>
            </w:r>
          </w:p>
        </w:tc>
        <w:tc>
          <w:tcPr>
            <w:tcW w:w="5866"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0" w:firstLine="10"/>
              <w:jc w:val="both"/>
            </w:pPr>
            <w:r>
              <w:t>Проведена терапия противомикробными препаратами системного действия JOl</w:t>
            </w:r>
          </w:p>
        </w:tc>
        <w:tc>
          <w:tcPr>
            <w:tcW w:w="2170"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pPr>
            <w:r>
              <w:rPr>
                <w:sz w:val="24"/>
              </w:rPr>
              <w:t>Да/Нет</w:t>
            </w:r>
          </w:p>
        </w:tc>
      </w:tr>
      <w:tr w:rsidR="0004504C">
        <w:trPr>
          <w:trHeight w:val="807"/>
        </w:trPr>
        <w:tc>
          <w:tcPr>
            <w:tcW w:w="125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34"/>
              <w:jc w:val="center"/>
            </w:pPr>
            <w:r>
              <w:rPr>
                <w:sz w:val="24"/>
              </w:rPr>
              <w:t>7.</w:t>
            </w:r>
          </w:p>
        </w:tc>
        <w:tc>
          <w:tcPr>
            <w:tcW w:w="5866"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right="14" w:firstLine="19"/>
              <w:jc w:val="both"/>
            </w:pPr>
            <w:r>
              <w:t>Проведена терапия нестероидными противовоспалительными препаратами и противоревматическими препа атами МША</w:t>
            </w:r>
          </w:p>
        </w:tc>
        <w:tc>
          <w:tcPr>
            <w:tcW w:w="2170"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pPr>
            <w:r>
              <w:rPr>
                <w:sz w:val="24"/>
              </w:rPr>
              <w:t>Да/Нет</w:t>
            </w:r>
          </w:p>
        </w:tc>
      </w:tr>
      <w:tr w:rsidR="0004504C">
        <w:trPr>
          <w:trHeight w:val="813"/>
        </w:trPr>
        <w:tc>
          <w:tcPr>
            <w:tcW w:w="125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30"/>
              <w:jc w:val="center"/>
            </w:pPr>
            <w:r>
              <w:rPr>
                <w:sz w:val="24"/>
              </w:rPr>
              <w:t>8.</w:t>
            </w:r>
          </w:p>
        </w:tc>
        <w:tc>
          <w:tcPr>
            <w:tcW w:w="5866"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0" w:right="19" w:firstLine="5"/>
              <w:jc w:val="both"/>
            </w:pPr>
            <w:r>
              <w:t>При не эффективности терапии первой линии, назначение препаратов второй линии (кортикостероиды системного действия НО2, бис ос онаты МО5ВА)</w:t>
            </w:r>
          </w:p>
        </w:tc>
        <w:tc>
          <w:tcPr>
            <w:tcW w:w="2170"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pPr>
            <w:r>
              <w:rPr>
                <w:sz w:val="24"/>
              </w:rPr>
              <w:t>Да/Нет</w:t>
            </w:r>
          </w:p>
        </w:tc>
      </w:tr>
    </w:tbl>
    <w:p w:rsidR="0004504C" w:rsidRDefault="0004504C">
      <w:pPr>
        <w:sectPr w:rsidR="0004504C">
          <w:footerReference w:type="even" r:id="rId140"/>
          <w:footerReference w:type="default" r:id="rId141"/>
          <w:footerReference w:type="first" r:id="rId142"/>
          <w:pgSz w:w="11920" w:h="16840"/>
          <w:pgMar w:top="1415" w:right="1022" w:bottom="1917" w:left="1824" w:header="720" w:footer="720" w:gutter="0"/>
          <w:pgNumType w:start="29"/>
          <w:cols w:space="720"/>
        </w:sectPr>
      </w:pPr>
    </w:p>
    <w:p w:rsidR="0004504C" w:rsidRDefault="00246CB1">
      <w:pPr>
        <w:spacing w:after="109"/>
        <w:ind w:left="758" w:right="37" w:hanging="10"/>
        <w:jc w:val="both"/>
      </w:pPr>
      <w:r>
        <w:t>VIl. CnwCOK JIHTepaTypb1</w:t>
      </w:r>
      <w:r>
        <w:rPr>
          <w:noProof/>
        </w:rPr>
        <w:drawing>
          <wp:inline distT="0" distB="0" distL="0" distR="0">
            <wp:extent cx="140212" cy="21342"/>
            <wp:effectExtent l="0" t="0" r="0" b="0"/>
            <wp:docPr id="76638" name="Picture 76638"/>
            <wp:cNvGraphicFramePr/>
            <a:graphic xmlns:a="http://schemas.openxmlformats.org/drawingml/2006/main">
              <a:graphicData uri="http://schemas.openxmlformats.org/drawingml/2006/picture">
                <pic:pic xmlns:pic="http://schemas.openxmlformats.org/drawingml/2006/picture">
                  <pic:nvPicPr>
                    <pic:cNvPr id="76638" name="Picture 76638"/>
                    <pic:cNvPicPr/>
                  </pic:nvPicPr>
                  <pic:blipFill>
                    <a:blip r:embed="rId143"/>
                    <a:stretch>
                      <a:fillRect/>
                    </a:stretch>
                  </pic:blipFill>
                  <pic:spPr>
                    <a:xfrm>
                      <a:off x="0" y="0"/>
                      <a:ext cx="140212" cy="21342"/>
                    </a:xfrm>
                    <a:prstGeom prst="rect">
                      <a:avLst/>
                    </a:prstGeom>
                  </pic:spPr>
                </pic:pic>
              </a:graphicData>
            </a:graphic>
          </wp:inline>
        </w:drawing>
      </w:r>
    </w:p>
    <w:p w:rsidR="0004504C" w:rsidRDefault="00246CB1">
      <w:pPr>
        <w:spacing w:after="25" w:line="352" w:lineRule="auto"/>
        <w:ind w:left="56" w:right="28" w:firstLine="681"/>
        <w:jc w:val="both"/>
      </w:pPr>
      <w:r>
        <w:rPr>
          <w:sz w:val="24"/>
        </w:rPr>
        <w:t>1. Agarwal A, Kumar N, Tyagi A, De N. Primary chronic osteomyelitis in the mandible: a conservative approach. BMJ Case Rep. 2014;2014: bcr2013202448. Published 2014 Apr</w:t>
      </w:r>
    </w:p>
    <w:p w:rsidR="0004504C" w:rsidRDefault="00246CB1">
      <w:pPr>
        <w:numPr>
          <w:ilvl w:val="0"/>
          <w:numId w:val="20"/>
        </w:numPr>
        <w:spacing w:after="109"/>
        <w:ind w:right="14" w:hanging="610"/>
        <w:jc w:val="both"/>
      </w:pPr>
      <w:r>
        <w:t>10.1 136/bcr-2013-202448</w:t>
      </w:r>
    </w:p>
    <w:p w:rsidR="0004504C" w:rsidRDefault="00246CB1">
      <w:pPr>
        <w:numPr>
          <w:ilvl w:val="1"/>
          <w:numId w:val="21"/>
        </w:numPr>
        <w:spacing w:after="46" w:line="352" w:lineRule="auto"/>
        <w:ind w:right="38" w:firstLine="681"/>
        <w:jc w:val="both"/>
      </w:pPr>
      <w:r>
        <w:rPr>
          <w:sz w:val="24"/>
        </w:rPr>
        <w:t>Aksentijevich L, Masters S. L, Ferguson P. J. "An autoinflamma</w:t>
      </w:r>
      <w:r>
        <w:rPr>
          <w:sz w:val="24"/>
        </w:rPr>
        <w:t>tory disease with defciency of the interleukin-I-receptor antagonist," Te New England Journal of Medicine, vol. 360, no. 23, pp. 2426-2437, 2009.</w:t>
      </w:r>
    </w:p>
    <w:p w:rsidR="0004504C" w:rsidRDefault="00246CB1">
      <w:pPr>
        <w:numPr>
          <w:ilvl w:val="1"/>
          <w:numId w:val="21"/>
        </w:numPr>
        <w:spacing w:after="110"/>
        <w:ind w:right="38" w:firstLine="681"/>
        <w:jc w:val="both"/>
      </w:pPr>
      <w:r>
        <w:rPr>
          <w:sz w:val="24"/>
        </w:rPr>
        <w:t>Alshammari A ct al (2013) Chronic recurrent multifocal osteomyelitis in children:</w:t>
      </w:r>
    </w:p>
    <w:p w:rsidR="0004504C" w:rsidRDefault="00246CB1">
      <w:pPr>
        <w:spacing w:after="109"/>
        <w:ind w:left="66" w:right="37" w:hanging="10"/>
        <w:jc w:val="both"/>
      </w:pPr>
      <w:r>
        <w:t>a multidisciplinary approach is needed to establish a diagnosis. World J Nucl Med</w:t>
      </w:r>
      <w:r>
        <w:rPr>
          <w:noProof/>
        </w:rPr>
        <w:drawing>
          <wp:inline distT="0" distB="0" distL="0" distR="0">
            <wp:extent cx="472456" cy="134149"/>
            <wp:effectExtent l="0" t="0" r="0" b="0"/>
            <wp:docPr id="185157" name="Picture 185157"/>
            <wp:cNvGraphicFramePr/>
            <a:graphic xmlns:a="http://schemas.openxmlformats.org/drawingml/2006/main">
              <a:graphicData uri="http://schemas.openxmlformats.org/drawingml/2006/picture">
                <pic:pic xmlns:pic="http://schemas.openxmlformats.org/drawingml/2006/picture">
                  <pic:nvPicPr>
                    <pic:cNvPr id="185157" name="Picture 185157"/>
                    <pic:cNvPicPr/>
                  </pic:nvPicPr>
                  <pic:blipFill>
                    <a:blip r:embed="rId144"/>
                    <a:stretch>
                      <a:fillRect/>
                    </a:stretch>
                  </pic:blipFill>
                  <pic:spPr>
                    <a:xfrm>
                      <a:off x="0" y="0"/>
                      <a:ext cx="472456" cy="134149"/>
                    </a:xfrm>
                    <a:prstGeom prst="rect">
                      <a:avLst/>
                    </a:prstGeom>
                  </pic:spPr>
                </pic:pic>
              </a:graphicData>
            </a:graphic>
          </wp:inline>
        </w:drawing>
      </w:r>
    </w:p>
    <w:p w:rsidR="0004504C" w:rsidRDefault="00246CB1">
      <w:pPr>
        <w:spacing w:after="191"/>
        <w:ind w:left="66" w:right="37" w:hanging="10"/>
        <w:jc w:val="both"/>
      </w:pPr>
      <w:r>
        <w:t>123</w:t>
      </w:r>
    </w:p>
    <w:p w:rsidR="0004504C" w:rsidRDefault="00246CB1">
      <w:pPr>
        <w:numPr>
          <w:ilvl w:val="0"/>
          <w:numId w:val="25"/>
        </w:numPr>
        <w:spacing w:after="0" w:line="358" w:lineRule="auto"/>
        <w:ind w:right="38" w:firstLine="677"/>
        <w:jc w:val="both"/>
      </w:pPr>
      <w:r>
        <w:t>Asgary S. , Eghbal M.J., Ehsani S., Eslami B. An unusual finding of proliferative periostitis in a child: a case report. International Journal of Stomatological Research 2012, 1(1):</w:t>
      </w:r>
    </w:p>
    <w:p w:rsidR="0004504C" w:rsidRDefault="00246CB1">
      <w:pPr>
        <w:spacing w:after="148"/>
        <w:ind w:left="66" w:right="37" w:hanging="10"/>
        <w:jc w:val="both"/>
      </w:pPr>
      <w:r>
        <w:t>I-5D01•. 10.5923/j.ijsr.20120.Ol</w:t>
      </w:r>
    </w:p>
    <w:p w:rsidR="0004504C" w:rsidRDefault="00246CB1">
      <w:pPr>
        <w:numPr>
          <w:ilvl w:val="0"/>
          <w:numId w:val="25"/>
        </w:numPr>
        <w:spacing w:after="12" w:line="342" w:lineRule="auto"/>
        <w:ind w:right="38" w:firstLine="677"/>
        <w:jc w:val="both"/>
      </w:pPr>
      <w:r>
        <w:t>Beretta-Piccoli BC, Sauvain MJ, Gal I, Sc</w:t>
      </w:r>
      <w:r>
        <w:t>hibler A, Saurenmann T, Kressebuch H, et al. Synovitis, acne, pustulosis, hyperostosis, osteitis (SAPHO) syndrome in childhood: a report often cases and review of the literature. Eur J Pediatr 2000; 159: 594—601.</w:t>
      </w:r>
    </w:p>
    <w:p w:rsidR="0004504C" w:rsidRDefault="00246CB1">
      <w:pPr>
        <w:numPr>
          <w:ilvl w:val="0"/>
          <w:numId w:val="25"/>
        </w:numPr>
        <w:spacing w:after="106"/>
        <w:ind w:right="38" w:firstLine="677"/>
        <w:jc w:val="both"/>
      </w:pPr>
      <w:r>
        <w:rPr>
          <w:noProof/>
        </w:rPr>
        <w:drawing>
          <wp:anchor distT="0" distB="0" distL="114300" distR="114300" simplePos="0" relativeHeight="251722752" behindDoc="0" locked="0" layoutInCell="1" allowOverlap="0">
            <wp:simplePos x="0" y="0"/>
            <wp:positionH relativeFrom="page">
              <wp:posOffset>637053</wp:posOffset>
            </wp:positionH>
            <wp:positionV relativeFrom="page">
              <wp:posOffset>5777538</wp:posOffset>
            </wp:positionV>
            <wp:extent cx="3048" cy="9147"/>
            <wp:effectExtent l="0" t="0" r="0" b="0"/>
            <wp:wrapSquare wrapText="bothSides"/>
            <wp:docPr id="76648" name="Picture 76648"/>
            <wp:cNvGraphicFramePr/>
            <a:graphic xmlns:a="http://schemas.openxmlformats.org/drawingml/2006/main">
              <a:graphicData uri="http://schemas.openxmlformats.org/drawingml/2006/picture">
                <pic:pic xmlns:pic="http://schemas.openxmlformats.org/drawingml/2006/picture">
                  <pic:nvPicPr>
                    <pic:cNvPr id="76648" name="Picture 76648"/>
                    <pic:cNvPicPr/>
                  </pic:nvPicPr>
                  <pic:blipFill>
                    <a:blip r:embed="rId145"/>
                    <a:stretch>
                      <a:fillRect/>
                    </a:stretch>
                  </pic:blipFill>
                  <pic:spPr>
                    <a:xfrm>
                      <a:off x="0" y="0"/>
                      <a:ext cx="3048" cy="9147"/>
                    </a:xfrm>
                    <a:prstGeom prst="rect">
                      <a:avLst/>
                    </a:prstGeom>
                  </pic:spPr>
                </pic:pic>
              </a:graphicData>
            </a:graphic>
          </wp:anchor>
        </w:drawing>
      </w:r>
      <w:r>
        <w:rPr>
          <w:noProof/>
        </w:rPr>
        <w:drawing>
          <wp:anchor distT="0" distB="0" distL="114300" distR="114300" simplePos="0" relativeHeight="251723776" behindDoc="0" locked="0" layoutInCell="1" allowOverlap="0">
            <wp:simplePos x="0" y="0"/>
            <wp:positionH relativeFrom="page">
              <wp:posOffset>743737</wp:posOffset>
            </wp:positionH>
            <wp:positionV relativeFrom="page">
              <wp:posOffset>5814124</wp:posOffset>
            </wp:positionV>
            <wp:extent cx="15241" cy="18293"/>
            <wp:effectExtent l="0" t="0" r="0" b="0"/>
            <wp:wrapSquare wrapText="bothSides"/>
            <wp:docPr id="76823" name="Picture 76823"/>
            <wp:cNvGraphicFramePr/>
            <a:graphic xmlns:a="http://schemas.openxmlformats.org/drawingml/2006/main">
              <a:graphicData uri="http://schemas.openxmlformats.org/drawingml/2006/picture">
                <pic:pic xmlns:pic="http://schemas.openxmlformats.org/drawingml/2006/picture">
                  <pic:nvPicPr>
                    <pic:cNvPr id="76823" name="Picture 76823"/>
                    <pic:cNvPicPr/>
                  </pic:nvPicPr>
                  <pic:blipFill>
                    <a:blip r:embed="rId146"/>
                    <a:stretch>
                      <a:fillRect/>
                    </a:stretch>
                  </pic:blipFill>
                  <pic:spPr>
                    <a:xfrm>
                      <a:off x="0" y="0"/>
                      <a:ext cx="15241" cy="18293"/>
                    </a:xfrm>
                    <a:prstGeom prst="rect">
                      <a:avLst/>
                    </a:prstGeom>
                  </pic:spPr>
                </pic:pic>
              </a:graphicData>
            </a:graphic>
          </wp:anchor>
        </w:drawing>
      </w:r>
      <w:r>
        <w:t>Berglund C, Ekströmer K, Abtahi J. Primar</w:t>
      </w:r>
      <w:r>
        <w:t>y Chronic Osteomyelitis of the Jaws in</w:t>
      </w:r>
    </w:p>
    <w:p w:rsidR="0004504C" w:rsidRDefault="00246CB1">
      <w:pPr>
        <w:spacing w:after="109"/>
        <w:ind w:left="66" w:right="37" w:hanging="10"/>
        <w:jc w:val="both"/>
      </w:pPr>
      <w:r>
        <w:t>Children: An Update on Patho-physiology, Radiological Findings, Treatment Strategies, and</w:t>
      </w:r>
    </w:p>
    <w:p w:rsidR="0004504C" w:rsidRDefault="00246CB1">
      <w:pPr>
        <w:spacing w:after="176"/>
        <w:ind w:left="66" w:right="37" w:hanging="10"/>
        <w:jc w:val="both"/>
      </w:pPr>
      <w:r>
        <w:t>Prospective Analysis of Two Cases. Case Rep Dent. 2015; 152717. doi: 10.1 155/2015/152717</w:t>
      </w:r>
    </w:p>
    <w:p w:rsidR="0004504C" w:rsidRDefault="00246CB1">
      <w:pPr>
        <w:numPr>
          <w:ilvl w:val="0"/>
          <w:numId w:val="25"/>
        </w:numPr>
        <w:spacing w:after="25" w:line="352" w:lineRule="auto"/>
        <w:ind w:right="38" w:firstLine="677"/>
        <w:jc w:val="both"/>
      </w:pPr>
      <w:r>
        <w:rPr>
          <w:sz w:val="24"/>
        </w:rPr>
        <w:t>Bevin C. R., Inwards C. Y., Keller E. E., "Surgical management of primary chronic osteomyelitis: a long-term retrospective analysis," Journal of Oral and Maxillofacial Surgery, vol. 66, no. 10, pp. 2073—2085, 2008.</w:t>
      </w:r>
    </w:p>
    <w:p w:rsidR="0004504C" w:rsidRDefault="00246CB1">
      <w:pPr>
        <w:numPr>
          <w:ilvl w:val="0"/>
          <w:numId w:val="25"/>
        </w:numPr>
        <w:spacing w:after="81" w:line="353" w:lineRule="auto"/>
        <w:ind w:right="38" w:firstLine="677"/>
        <w:jc w:val="both"/>
      </w:pPr>
      <w:r>
        <w:t>Bousvaros A, Marcon M, Treem W, Waters P,</w:t>
      </w:r>
      <w:r>
        <w:t xml:space="preserve"> Issenman R, Couper R, et al.Chronic recurrent multifocal osteomyelitis associated with chronic inflammatory bowel disease in children. Dig Dis Sci. 1999;44:2500—7.</w:t>
      </w:r>
    </w:p>
    <w:p w:rsidR="0004504C" w:rsidRDefault="00246CB1">
      <w:pPr>
        <w:numPr>
          <w:ilvl w:val="0"/>
          <w:numId w:val="25"/>
        </w:numPr>
        <w:spacing w:after="43" w:line="359" w:lineRule="auto"/>
        <w:ind w:right="38" w:firstLine="677"/>
        <w:jc w:val="both"/>
      </w:pPr>
      <w:r>
        <w:t>Buch K, Baun Thuesen AC, Brøns C., Schwarz P. Chronic Non-bacterial Osteomyelitis: A Review</w:t>
      </w:r>
      <w:r>
        <w:t xml:space="preserve"> Calcified Tissue International 2 Vol.:(0123456789)1 3</w:t>
      </w:r>
    </w:p>
    <w:p w:rsidR="0004504C" w:rsidRDefault="00246CB1">
      <w:pPr>
        <w:numPr>
          <w:ilvl w:val="0"/>
          <w:numId w:val="25"/>
        </w:numPr>
        <w:spacing w:after="0" w:line="336" w:lineRule="auto"/>
        <w:ind w:right="38" w:firstLine="677"/>
        <w:jc w:val="both"/>
      </w:pPr>
      <w:r>
        <w:t xml:space="preserve">Camison L, Mai RS, Goldstein JA, Costello BJ, Torok KS, </w:t>
      </w:r>
      <w:r>
        <w:tab/>
        <w:t>JE. Chronic Recurrent Multifocal Osteomyelitis of the Mandible: A Diagnostic Challenge. Plast Reconstr surg.</w:t>
      </w:r>
      <w:r>
        <w:rPr>
          <w:noProof/>
        </w:rPr>
        <w:drawing>
          <wp:inline distT="0" distB="0" distL="0" distR="0">
            <wp:extent cx="1271059" cy="131100"/>
            <wp:effectExtent l="0" t="0" r="0" b="0"/>
            <wp:docPr id="185159" name="Picture 185159"/>
            <wp:cNvGraphicFramePr/>
            <a:graphic xmlns:a="http://schemas.openxmlformats.org/drawingml/2006/main">
              <a:graphicData uri="http://schemas.openxmlformats.org/drawingml/2006/picture">
                <pic:pic xmlns:pic="http://schemas.openxmlformats.org/drawingml/2006/picture">
                  <pic:nvPicPr>
                    <pic:cNvPr id="185159" name="Picture 185159"/>
                    <pic:cNvPicPr/>
                  </pic:nvPicPr>
                  <pic:blipFill>
                    <a:blip r:embed="rId147"/>
                    <a:stretch>
                      <a:fillRect/>
                    </a:stretch>
                  </pic:blipFill>
                  <pic:spPr>
                    <a:xfrm>
                      <a:off x="0" y="0"/>
                      <a:ext cx="1271059" cy="131100"/>
                    </a:xfrm>
                    <a:prstGeom prst="rect">
                      <a:avLst/>
                    </a:prstGeom>
                  </pic:spPr>
                </pic:pic>
              </a:graphicData>
            </a:graphic>
          </wp:inline>
        </w:drawing>
      </w:r>
    </w:p>
    <w:p w:rsidR="0004504C" w:rsidRDefault="00246CB1">
      <w:pPr>
        <w:numPr>
          <w:ilvl w:val="0"/>
          <w:numId w:val="25"/>
        </w:numPr>
        <w:spacing w:after="25" w:line="352" w:lineRule="auto"/>
        <w:ind w:right="38" w:firstLine="677"/>
        <w:jc w:val="both"/>
      </w:pPr>
      <w:r>
        <w:rPr>
          <w:sz w:val="24"/>
        </w:rPr>
        <w:t>Chcn HC et al (2018) The role of w</w:t>
      </w:r>
      <w:r>
        <w:rPr>
          <w:sz w:val="24"/>
        </w:rPr>
        <w:t>hole-body magnetic resonancc imaging in diagnosing chronic recurrent multifocal osteomyelitis. Radiol Case Rep 13(2):485-489</w:t>
      </w:r>
    </w:p>
    <w:p w:rsidR="0004504C" w:rsidRDefault="00246CB1">
      <w:pPr>
        <w:numPr>
          <w:ilvl w:val="0"/>
          <w:numId w:val="25"/>
        </w:numPr>
        <w:spacing w:after="106"/>
        <w:ind w:right="38" w:firstLine="677"/>
        <w:jc w:val="both"/>
      </w:pPr>
      <w:r>
        <w:t>Chen L, Li T, Jing W, et al. Risk factors of recurrence and life-threatening com-</w:t>
      </w:r>
    </w:p>
    <w:p w:rsidR="0004504C" w:rsidRDefault="00246CB1">
      <w:pPr>
        <w:spacing w:after="36" w:line="355" w:lineRule="auto"/>
        <w:ind w:left="77" w:right="14" w:hanging="10"/>
        <w:jc w:val="both"/>
      </w:pPr>
      <w:r>
        <w:rPr>
          <w:sz w:val="24"/>
        </w:rPr>
        <w:t>plications for patients hospitalized with chronic</w:t>
      </w:r>
      <w:r>
        <w:rPr>
          <w:sz w:val="24"/>
        </w:rPr>
        <w:t xml:space="preserve"> suppurative osteomyelitis of the jaw. BMC Infect Dis. 2013; 13:313. Published 2013 Jul 1 1. doi:10.1 186/1471-2334-13-313</w:t>
      </w:r>
    </w:p>
    <w:p w:rsidR="0004504C" w:rsidRDefault="00246CB1">
      <w:pPr>
        <w:numPr>
          <w:ilvl w:val="0"/>
          <w:numId w:val="25"/>
        </w:numPr>
        <w:spacing w:after="31" w:line="355" w:lineRule="auto"/>
        <w:ind w:right="38" w:firstLine="677"/>
        <w:jc w:val="both"/>
      </w:pPr>
      <w:r>
        <w:t>Chen Z, Cheng L, Feng G (2018) Bone inflammation and chronic recurrent multifocal osteomyelitis. Eur Rev Med Pharmacol Sci 22(5): 138</w:t>
      </w:r>
      <w:r>
        <w:t>0—1386</w:t>
      </w:r>
    </w:p>
    <w:p w:rsidR="0004504C" w:rsidRDefault="00246CB1">
      <w:pPr>
        <w:numPr>
          <w:ilvl w:val="0"/>
          <w:numId w:val="25"/>
        </w:numPr>
        <w:spacing w:after="89"/>
        <w:ind w:right="38" w:firstLine="677"/>
        <w:jc w:val="both"/>
      </w:pPr>
      <w:r>
        <w:rPr>
          <w:sz w:val="24"/>
        </w:rPr>
        <w:t>Costa-Reis P, Sullivan KE (2013) Chronic recurrent multifocal osteomyelitis. J</w:t>
      </w:r>
    </w:p>
    <w:p w:rsidR="0004504C" w:rsidRDefault="00246CB1">
      <w:pPr>
        <w:spacing w:after="128"/>
        <w:ind w:left="29" w:right="38"/>
        <w:jc w:val="both"/>
      </w:pPr>
      <w:r>
        <w:t>Clin Immunol</w:t>
      </w:r>
      <w:r>
        <w:rPr>
          <w:noProof/>
        </w:rPr>
        <w:drawing>
          <wp:inline distT="0" distB="0" distL="0" distR="0">
            <wp:extent cx="497017" cy="103633"/>
            <wp:effectExtent l="0" t="0" r="0" b="0"/>
            <wp:docPr id="185162" name="Picture 185162"/>
            <wp:cNvGraphicFramePr/>
            <a:graphic xmlns:a="http://schemas.openxmlformats.org/drawingml/2006/main">
              <a:graphicData uri="http://schemas.openxmlformats.org/drawingml/2006/picture">
                <pic:pic xmlns:pic="http://schemas.openxmlformats.org/drawingml/2006/picture">
                  <pic:nvPicPr>
                    <pic:cNvPr id="185162" name="Picture 185162"/>
                    <pic:cNvPicPr/>
                  </pic:nvPicPr>
                  <pic:blipFill>
                    <a:blip r:embed="rId148"/>
                    <a:stretch>
                      <a:fillRect/>
                    </a:stretch>
                  </pic:blipFill>
                  <pic:spPr>
                    <a:xfrm>
                      <a:off x="0" y="0"/>
                      <a:ext cx="497017" cy="103633"/>
                    </a:xfrm>
                    <a:prstGeom prst="rect">
                      <a:avLst/>
                    </a:prstGeom>
                  </pic:spPr>
                </pic:pic>
              </a:graphicData>
            </a:graphic>
          </wp:inline>
        </w:drawing>
      </w:r>
    </w:p>
    <w:p w:rsidR="0004504C" w:rsidRDefault="00246CB1">
      <w:pPr>
        <w:numPr>
          <w:ilvl w:val="0"/>
          <w:numId w:val="25"/>
        </w:numPr>
        <w:spacing w:after="4" w:line="355" w:lineRule="auto"/>
        <w:ind w:right="38" w:firstLine="677"/>
        <w:jc w:val="both"/>
      </w:pPr>
      <w:r>
        <w:t>Deogaonkar K et al (2008) Chronic recurrent multifocal osteomyelitis presenting as acute scoliosis: a case report and review of literature. Eur Spine J 17(Suppl 2):S248—S252</w:t>
      </w:r>
    </w:p>
    <w:p w:rsidR="0004504C" w:rsidRDefault="00246CB1">
      <w:pPr>
        <w:numPr>
          <w:ilvl w:val="0"/>
          <w:numId w:val="25"/>
        </w:numPr>
        <w:spacing w:after="60" w:line="355" w:lineRule="auto"/>
        <w:ind w:right="38" w:firstLine="677"/>
        <w:jc w:val="both"/>
      </w:pPr>
      <w:r>
        <w:rPr>
          <w:sz w:val="24"/>
        </w:rPr>
        <w:t>Dym H, Zeidan J. Microbiology of Acute and Chronic Ostcomyelitis and Antibiotic Tr</w:t>
      </w:r>
      <w:r>
        <w:rPr>
          <w:sz w:val="24"/>
        </w:rPr>
        <w:t>eatment. Dent Clin North Am. 2017;61(2):271-282.</w:t>
      </w:r>
    </w:p>
    <w:p w:rsidR="0004504C" w:rsidRDefault="00246CB1">
      <w:pPr>
        <w:numPr>
          <w:ilvl w:val="0"/>
          <w:numId w:val="25"/>
        </w:numPr>
        <w:spacing w:after="90"/>
        <w:ind w:right="38" w:firstLine="677"/>
        <w:jc w:val="both"/>
      </w:pPr>
      <w:r>
        <w:t>Eversole, R., Su, L. &amp; ElMofty, S. Benign Fibro-Osseous Lesions of the Cranio-</w:t>
      </w:r>
    </w:p>
    <w:p w:rsidR="0004504C" w:rsidRDefault="00246CB1">
      <w:pPr>
        <w:spacing w:after="38" w:line="355" w:lineRule="auto"/>
        <w:ind w:left="29" w:right="38" w:firstLine="5"/>
        <w:jc w:val="both"/>
      </w:pPr>
      <w:r>
        <w:t>facial Complex A Review. Head and Neck Pathol 2, 177-202 (2008). https://doi.org/l O. 1007/s 12105-008-0057-2</w:t>
      </w:r>
    </w:p>
    <w:p w:rsidR="0004504C" w:rsidRDefault="00246CB1">
      <w:pPr>
        <w:numPr>
          <w:ilvl w:val="0"/>
          <w:numId w:val="25"/>
        </w:numPr>
        <w:spacing w:after="37" w:line="355" w:lineRule="auto"/>
        <w:ind w:right="38" w:firstLine="677"/>
        <w:jc w:val="both"/>
      </w:pPr>
      <w:r>
        <w:t>Fang RC, Galiano R</w:t>
      </w:r>
      <w:r>
        <w:t>D, "Adjunctive therapies in the treatment of osteomyelitis," Seminars in Plastic Surgery, vol. 23, no. 2, pp. 141—147, 2009.</w:t>
      </w:r>
    </w:p>
    <w:p w:rsidR="0004504C" w:rsidRDefault="00246CB1">
      <w:pPr>
        <w:numPr>
          <w:ilvl w:val="0"/>
          <w:numId w:val="25"/>
        </w:numPr>
        <w:spacing w:after="4" w:line="355" w:lineRule="auto"/>
        <w:ind w:right="38" w:firstLine="677"/>
        <w:jc w:val="both"/>
      </w:pPr>
      <w:r>
        <w:t>Ferguson PJ, Sandu M (2012) Current understanding of the pathogenesis and management of chronic recurrent multifocal osteomyelitis.</w:t>
      </w:r>
      <w:r>
        <w:t xml:space="preserve"> Curr Rheumatol Rep 14(2): 130—141</w:t>
      </w:r>
    </w:p>
    <w:p w:rsidR="0004504C" w:rsidRDefault="00246CB1">
      <w:pPr>
        <w:numPr>
          <w:ilvl w:val="0"/>
          <w:numId w:val="25"/>
        </w:numPr>
        <w:spacing w:after="4" w:line="355" w:lineRule="auto"/>
        <w:ind w:right="38" w:firstLine="677"/>
        <w:jc w:val="both"/>
      </w:pPr>
      <w:r>
        <w:t xml:space="preserve">Frid P., Tomes K., Nielsen Ø., Skaug N., "Primary chronic osteomyelitis of the jaw-a microbial investigation using cultivation and DNA analysis: a pilot study," Oral Surgery, Oral Medicine, Oral Pathology, Oral Radiology </w:t>
      </w:r>
      <w:r>
        <w:t>and Endodontology, vol. 107, no. 5, pp. 641— 647, 2009.</w:t>
      </w:r>
    </w:p>
    <w:p w:rsidR="0004504C" w:rsidRDefault="00246CB1">
      <w:pPr>
        <w:numPr>
          <w:ilvl w:val="0"/>
          <w:numId w:val="25"/>
        </w:numPr>
        <w:spacing w:after="4" w:line="355" w:lineRule="auto"/>
        <w:ind w:right="38" w:firstLine="677"/>
        <w:jc w:val="both"/>
      </w:pPr>
      <w:r>
        <w:t>Girschick H The multifaceted presentation of chronic recurrent multifocal osteomyelitis: a series of 486 cases from the Eurofever international registry. Rheumatology (Oxford) Italian Journal of Pedia</w:t>
      </w:r>
      <w:r>
        <w:t>trics (2018) 44:26: 4-55.</w:t>
      </w:r>
    </w:p>
    <w:p w:rsidR="0004504C" w:rsidRDefault="00246CB1">
      <w:pPr>
        <w:numPr>
          <w:ilvl w:val="0"/>
          <w:numId w:val="25"/>
        </w:numPr>
        <w:spacing w:after="4" w:line="355" w:lineRule="auto"/>
        <w:ind w:right="38" w:firstLine="677"/>
        <w:jc w:val="both"/>
      </w:pPr>
      <w:r>
        <w:t>Girschick HJ, Huppertz HI, Harmsen D, Krauspe R, MullerHermelink K, Papadopoulos T. Chronic recurrent multifocal osteomyelitis in children: Diagnostic value of histopathology and microbial testing. Human Pathol 1999; 30: 59—65.</w:t>
      </w:r>
    </w:p>
    <w:p w:rsidR="0004504C" w:rsidRDefault="00246CB1">
      <w:pPr>
        <w:numPr>
          <w:ilvl w:val="0"/>
          <w:numId w:val="25"/>
        </w:numPr>
        <w:spacing w:after="4" w:line="355" w:lineRule="auto"/>
        <w:ind w:right="38" w:firstLine="677"/>
        <w:jc w:val="both"/>
      </w:pPr>
      <w:r>
        <w:t>Gi</w:t>
      </w:r>
      <w:r>
        <w:t>rschick HJ, Zimmer C, Klaus G, Darge K, Dick A, Morbach H. Chronic recurrent multifocal osteomyelitis: what is it and how should it be treated? Nat Clin Pract Rheumatol</w:t>
      </w:r>
    </w:p>
    <w:p w:rsidR="0004504C" w:rsidRDefault="00246CB1">
      <w:pPr>
        <w:spacing w:after="194"/>
        <w:ind w:left="14"/>
      </w:pPr>
      <w:r>
        <w:rPr>
          <w:noProof/>
        </w:rPr>
        <w:drawing>
          <wp:inline distT="0" distB="0" distL="0" distR="0">
            <wp:extent cx="811083" cy="121921"/>
            <wp:effectExtent l="0" t="0" r="0" b="0"/>
            <wp:docPr id="79332" name="Picture 79332"/>
            <wp:cNvGraphicFramePr/>
            <a:graphic xmlns:a="http://schemas.openxmlformats.org/drawingml/2006/main">
              <a:graphicData uri="http://schemas.openxmlformats.org/drawingml/2006/picture">
                <pic:pic xmlns:pic="http://schemas.openxmlformats.org/drawingml/2006/picture">
                  <pic:nvPicPr>
                    <pic:cNvPr id="79332" name="Picture 79332"/>
                    <pic:cNvPicPr/>
                  </pic:nvPicPr>
                  <pic:blipFill>
                    <a:blip r:embed="rId149"/>
                    <a:stretch>
                      <a:fillRect/>
                    </a:stretch>
                  </pic:blipFill>
                  <pic:spPr>
                    <a:xfrm>
                      <a:off x="0" y="0"/>
                      <a:ext cx="811083" cy="121921"/>
                    </a:xfrm>
                    <a:prstGeom prst="rect">
                      <a:avLst/>
                    </a:prstGeom>
                  </pic:spPr>
                </pic:pic>
              </a:graphicData>
            </a:graphic>
          </wp:inline>
        </w:drawing>
      </w:r>
    </w:p>
    <w:p w:rsidR="0004504C" w:rsidRDefault="00246CB1">
      <w:pPr>
        <w:numPr>
          <w:ilvl w:val="0"/>
          <w:numId w:val="25"/>
        </w:numPr>
        <w:spacing w:after="132"/>
        <w:ind w:right="38" w:firstLine="677"/>
        <w:jc w:val="both"/>
      </w:pPr>
      <w:r>
        <w:t>Gorzutzky A, Stern S, Reiff A, et al. Pediatric chronic nonbacterial osteomyelitis.</w:t>
      </w:r>
    </w:p>
    <w:p w:rsidR="0004504C" w:rsidRDefault="00246CB1">
      <w:pPr>
        <w:tabs>
          <w:tab w:val="center" w:pos="2768"/>
        </w:tabs>
        <w:spacing w:after="113"/>
      </w:pPr>
      <w:r>
        <w:rPr>
          <w:sz w:val="24"/>
        </w:rPr>
        <w:t xml:space="preserve">Pediatrics. 2012; </w:t>
      </w:r>
      <w:r>
        <w:rPr>
          <w:sz w:val="24"/>
        </w:rPr>
        <w:tab/>
        <w:t>190-7.</w:t>
      </w:r>
    </w:p>
    <w:p w:rsidR="0004504C" w:rsidRDefault="00246CB1">
      <w:pPr>
        <w:numPr>
          <w:ilvl w:val="0"/>
          <w:numId w:val="25"/>
        </w:numPr>
        <w:spacing w:after="4" w:line="355" w:lineRule="auto"/>
        <w:ind w:right="38" w:firstLine="677"/>
        <w:jc w:val="both"/>
      </w:pPr>
      <w:r>
        <w:t>Hamel J, Paul D, Gahr M, Hedrich CM. Pilot study: possible association of ILIO promoter polymorphisms with CRMO. Rheumatol Int 2012;32:555-6.</w:t>
      </w:r>
    </w:p>
    <w:p w:rsidR="0004504C" w:rsidRDefault="00246CB1">
      <w:pPr>
        <w:numPr>
          <w:ilvl w:val="0"/>
          <w:numId w:val="25"/>
        </w:numPr>
        <w:spacing w:after="5" w:line="355" w:lineRule="auto"/>
        <w:ind w:right="38" w:firstLine="677"/>
        <w:jc w:val="both"/>
      </w:pPr>
      <w:r>
        <w:rPr>
          <w:sz w:val="24"/>
        </w:rPr>
        <w:t>Heinrich A, Haucnstein C, Speth F, Weber MA. Chronische nichtbakterielle Osteomyclitis :</w:t>
      </w:r>
      <w:r>
        <w:rPr>
          <w:sz w:val="24"/>
        </w:rPr>
        <w:t xml:space="preserve"> Bildgcbung und Differenzialdiagnosen [Chronic nonbacterial osteomyelitis : Imaging and differential diagnoses]. Radiologe. 2020;60(9):863-876. </w:t>
      </w:r>
      <w:r>
        <w:rPr>
          <w:noProof/>
        </w:rPr>
        <w:drawing>
          <wp:inline distT="0" distB="0" distL="0" distR="0">
            <wp:extent cx="15240" cy="18293"/>
            <wp:effectExtent l="0" t="0" r="0" b="0"/>
            <wp:docPr id="81688" name="Picture 81688"/>
            <wp:cNvGraphicFramePr/>
            <a:graphic xmlns:a="http://schemas.openxmlformats.org/drawingml/2006/main">
              <a:graphicData uri="http://schemas.openxmlformats.org/drawingml/2006/picture">
                <pic:pic xmlns:pic="http://schemas.openxmlformats.org/drawingml/2006/picture">
                  <pic:nvPicPr>
                    <pic:cNvPr id="81688" name="Picture 81688"/>
                    <pic:cNvPicPr/>
                  </pic:nvPicPr>
                  <pic:blipFill>
                    <a:blip r:embed="rId150"/>
                    <a:stretch>
                      <a:fillRect/>
                    </a:stretch>
                  </pic:blipFill>
                  <pic:spPr>
                    <a:xfrm>
                      <a:off x="0" y="0"/>
                      <a:ext cx="15240" cy="18293"/>
                    </a:xfrm>
                    <a:prstGeom prst="rect">
                      <a:avLst/>
                    </a:prstGeom>
                  </pic:spPr>
                </pic:pic>
              </a:graphicData>
            </a:graphic>
          </wp:inline>
        </w:drawing>
      </w:r>
    </w:p>
    <w:p w:rsidR="0004504C" w:rsidRDefault="00246CB1">
      <w:pPr>
        <w:numPr>
          <w:ilvl w:val="0"/>
          <w:numId w:val="25"/>
        </w:numPr>
        <w:spacing w:after="4" w:line="355" w:lineRule="auto"/>
        <w:ind w:right="38" w:firstLine="677"/>
        <w:jc w:val="both"/>
      </w:pPr>
      <w:r>
        <w:t>Hofmann SR, Kapplusch F, Girschick HJ, Morbach H, Pablik J, Ferguson PJ, et ál. Chronic recurrent multifocal o</w:t>
      </w:r>
      <w:r>
        <w:t>steomyelitis (CRMO): presentation, pathogenesis, and treatmcnt. Curr Osteoporos Rep</w:t>
      </w:r>
      <w:r>
        <w:rPr>
          <w:noProof/>
        </w:rPr>
        <w:drawing>
          <wp:inline distT="0" distB="0" distL="0" distR="0">
            <wp:extent cx="502920" cy="128051"/>
            <wp:effectExtent l="0" t="0" r="0" b="0"/>
            <wp:docPr id="185167" name="Picture 185167"/>
            <wp:cNvGraphicFramePr/>
            <a:graphic xmlns:a="http://schemas.openxmlformats.org/drawingml/2006/main">
              <a:graphicData uri="http://schemas.openxmlformats.org/drawingml/2006/picture">
                <pic:pic xmlns:pic="http://schemas.openxmlformats.org/drawingml/2006/picture">
                  <pic:nvPicPr>
                    <pic:cNvPr id="185167" name="Picture 185167"/>
                    <pic:cNvPicPr/>
                  </pic:nvPicPr>
                  <pic:blipFill>
                    <a:blip r:embed="rId151"/>
                    <a:stretch>
                      <a:fillRect/>
                    </a:stretch>
                  </pic:blipFill>
                  <pic:spPr>
                    <a:xfrm>
                      <a:off x="0" y="0"/>
                      <a:ext cx="502920" cy="128051"/>
                    </a:xfrm>
                    <a:prstGeom prst="rect">
                      <a:avLst/>
                    </a:prstGeom>
                  </pic:spPr>
                </pic:pic>
              </a:graphicData>
            </a:graphic>
          </wp:inline>
        </w:drawing>
      </w:r>
    </w:p>
    <w:p w:rsidR="0004504C" w:rsidRDefault="00246CB1">
      <w:pPr>
        <w:numPr>
          <w:ilvl w:val="0"/>
          <w:numId w:val="25"/>
        </w:numPr>
        <w:spacing w:after="4" w:line="355" w:lineRule="auto"/>
        <w:ind w:right="38" w:firstLine="677"/>
        <w:jc w:val="both"/>
      </w:pPr>
      <w:r>
        <w:t xml:space="preserve">Hofmann SR, Kubasch AS, Ioannidis C, Rösen-Wolff A, Girschick HJ, Morbach H, et al. Altered expression of IL-IO family cytokines in monocytes from CRMO patients result in </w:t>
      </w:r>
      <w:r>
        <w:t>enhanced IL-I p expression and release. Clin Immunol 2015; 161:300-7.</w:t>
      </w:r>
    </w:p>
    <w:p w:rsidR="0004504C" w:rsidRDefault="00246CB1">
      <w:pPr>
        <w:numPr>
          <w:ilvl w:val="0"/>
          <w:numId w:val="25"/>
        </w:numPr>
        <w:spacing w:after="4" w:line="355" w:lineRule="auto"/>
        <w:ind w:right="38" w:firstLine="677"/>
        <w:jc w:val="both"/>
      </w:pPr>
      <w:r>
        <w:t xml:space="preserve">Hofmann SR, Morbach H, Schwarz T, Rösen-Wolff A, Girschick HJ, Hedrich CM. Attenuated TLR4/MAPK signaling in monocytes from patients with CRMO results in impaired IL-IO expression. Clin </w:t>
      </w:r>
      <w:r>
        <w:t>Immunol. 2012;145:69—76.</w:t>
      </w:r>
    </w:p>
    <w:p w:rsidR="0004504C" w:rsidRDefault="00246CB1">
      <w:pPr>
        <w:numPr>
          <w:ilvl w:val="0"/>
          <w:numId w:val="25"/>
        </w:numPr>
        <w:spacing w:after="5" w:line="355" w:lineRule="auto"/>
        <w:ind w:right="38" w:firstLine="677"/>
        <w:jc w:val="both"/>
      </w:pPr>
      <w:r>
        <w:rPr>
          <w:sz w:val="24"/>
        </w:rPr>
        <w:t>Hudson J. W., "Osteomyelitis of the jaws: a 50-year perspective,"Journal of Oral and Maxillofacial Surgery, vol. 51, no. 12, pp. 1294—1301, 1993.</w:t>
      </w:r>
    </w:p>
    <w:p w:rsidR="0004504C" w:rsidRDefault="00246CB1">
      <w:pPr>
        <w:numPr>
          <w:ilvl w:val="0"/>
          <w:numId w:val="25"/>
        </w:numPr>
        <w:spacing w:after="5" w:line="355" w:lineRule="auto"/>
        <w:ind w:right="38" w:firstLine="677"/>
        <w:jc w:val="both"/>
      </w:pPr>
      <w:r>
        <w:rPr>
          <w:noProof/>
        </w:rPr>
        <w:drawing>
          <wp:anchor distT="0" distB="0" distL="114300" distR="114300" simplePos="0" relativeHeight="251724800" behindDoc="0" locked="0" layoutInCell="1" allowOverlap="0">
            <wp:simplePos x="0" y="0"/>
            <wp:positionH relativeFrom="page">
              <wp:posOffset>1115568</wp:posOffset>
            </wp:positionH>
            <wp:positionV relativeFrom="page">
              <wp:posOffset>1323192</wp:posOffset>
            </wp:positionV>
            <wp:extent cx="9144" cy="9147"/>
            <wp:effectExtent l="0" t="0" r="0" b="0"/>
            <wp:wrapSquare wrapText="bothSides"/>
            <wp:docPr id="81687" name="Picture 81687"/>
            <wp:cNvGraphicFramePr/>
            <a:graphic xmlns:a="http://schemas.openxmlformats.org/drawingml/2006/main">
              <a:graphicData uri="http://schemas.openxmlformats.org/drawingml/2006/picture">
                <pic:pic xmlns:pic="http://schemas.openxmlformats.org/drawingml/2006/picture">
                  <pic:nvPicPr>
                    <pic:cNvPr id="81687" name="Picture 81687"/>
                    <pic:cNvPicPr/>
                  </pic:nvPicPr>
                  <pic:blipFill>
                    <a:blip r:embed="rId152"/>
                    <a:stretch>
                      <a:fillRect/>
                    </a:stretch>
                  </pic:blipFill>
                  <pic:spPr>
                    <a:xfrm>
                      <a:off x="0" y="0"/>
                      <a:ext cx="9144" cy="9147"/>
                    </a:xfrm>
                    <a:prstGeom prst="rect">
                      <a:avLst/>
                    </a:prstGeom>
                  </pic:spPr>
                </pic:pic>
              </a:graphicData>
            </a:graphic>
          </wp:anchor>
        </w:drawing>
      </w:r>
      <w:r>
        <w:rPr>
          <w:noProof/>
        </w:rPr>
        <w:drawing>
          <wp:anchor distT="0" distB="0" distL="114300" distR="114300" simplePos="0" relativeHeight="251725824" behindDoc="0" locked="0" layoutInCell="1" allowOverlap="0">
            <wp:simplePos x="0" y="0"/>
            <wp:positionH relativeFrom="page">
              <wp:posOffset>7299960</wp:posOffset>
            </wp:positionH>
            <wp:positionV relativeFrom="page">
              <wp:posOffset>4768369</wp:posOffset>
            </wp:positionV>
            <wp:extent cx="6097" cy="6098"/>
            <wp:effectExtent l="0" t="0" r="0" b="0"/>
            <wp:wrapSquare wrapText="bothSides"/>
            <wp:docPr id="81699" name="Picture 81699"/>
            <wp:cNvGraphicFramePr/>
            <a:graphic xmlns:a="http://schemas.openxmlformats.org/drawingml/2006/main">
              <a:graphicData uri="http://schemas.openxmlformats.org/drawingml/2006/picture">
                <pic:pic xmlns:pic="http://schemas.openxmlformats.org/drawingml/2006/picture">
                  <pic:nvPicPr>
                    <pic:cNvPr id="81699" name="Picture 81699"/>
                    <pic:cNvPicPr/>
                  </pic:nvPicPr>
                  <pic:blipFill>
                    <a:blip r:embed="rId153"/>
                    <a:stretch>
                      <a:fillRect/>
                    </a:stretch>
                  </pic:blipFill>
                  <pic:spPr>
                    <a:xfrm>
                      <a:off x="0" y="0"/>
                      <a:ext cx="6097" cy="6098"/>
                    </a:xfrm>
                    <a:prstGeom prst="rect">
                      <a:avLst/>
                    </a:prstGeom>
                  </pic:spPr>
                </pic:pic>
              </a:graphicData>
            </a:graphic>
          </wp:anchor>
        </w:drawing>
      </w:r>
      <w:r>
        <w:rPr>
          <w:sz w:val="24"/>
        </w:rPr>
        <w:t xml:space="preserve">Idahosa C. H. , Boggess W. , Levin L. M., Alawi F., "Primary chronic osteomyelitis </w:t>
      </w:r>
      <w:r>
        <w:rPr>
          <w:sz w:val="24"/>
        </w:rPr>
        <w:t>of the mandible in a child," Oral Surgery, Oral Medicine, Oral Pathology and Oral Rådiology, vol. 1 17, no. 5, article e342, 2014.</w:t>
      </w:r>
    </w:p>
    <w:p w:rsidR="0004504C" w:rsidRDefault="00246CB1">
      <w:pPr>
        <w:numPr>
          <w:ilvl w:val="0"/>
          <w:numId w:val="25"/>
        </w:numPr>
        <w:spacing w:after="5" w:line="355" w:lineRule="auto"/>
        <w:ind w:right="38" w:firstLine="677"/>
        <w:jc w:val="both"/>
      </w:pPr>
      <w:r>
        <w:rPr>
          <w:sz w:val="24"/>
        </w:rPr>
        <w:t>Jansson A, Renner ED, Ramser J, Mayer A, Haban M, Meindl A, et al. Classification of non-bacterial osteitis: retrospective st</w:t>
      </w:r>
      <w:r>
        <w:rPr>
          <w:sz w:val="24"/>
        </w:rPr>
        <w:t>udy of clinical, immunological and genetic aspects in 89 patients. Rheumatology (Oxford).</w:t>
      </w:r>
      <w:r>
        <w:rPr>
          <w:noProof/>
        </w:rPr>
        <w:drawing>
          <wp:inline distT="0" distB="0" distL="0" distR="0">
            <wp:extent cx="502920" cy="131099"/>
            <wp:effectExtent l="0" t="0" r="0" b="0"/>
            <wp:docPr id="185169" name="Picture 185169"/>
            <wp:cNvGraphicFramePr/>
            <a:graphic xmlns:a="http://schemas.openxmlformats.org/drawingml/2006/main">
              <a:graphicData uri="http://schemas.openxmlformats.org/drawingml/2006/picture">
                <pic:pic xmlns:pic="http://schemas.openxmlformats.org/drawingml/2006/picture">
                  <pic:nvPicPr>
                    <pic:cNvPr id="185169" name="Picture 185169"/>
                    <pic:cNvPicPr/>
                  </pic:nvPicPr>
                  <pic:blipFill>
                    <a:blip r:embed="rId154"/>
                    <a:stretch>
                      <a:fillRect/>
                    </a:stretch>
                  </pic:blipFill>
                  <pic:spPr>
                    <a:xfrm>
                      <a:off x="0" y="0"/>
                      <a:ext cx="502920" cy="131099"/>
                    </a:xfrm>
                    <a:prstGeom prst="rect">
                      <a:avLst/>
                    </a:prstGeom>
                  </pic:spPr>
                </pic:pic>
              </a:graphicData>
            </a:graphic>
          </wp:inline>
        </w:drawing>
      </w:r>
    </w:p>
    <w:p w:rsidR="0004504C" w:rsidRDefault="00246CB1">
      <w:pPr>
        <w:numPr>
          <w:ilvl w:val="0"/>
          <w:numId w:val="25"/>
        </w:numPr>
        <w:spacing w:after="4" w:line="355" w:lineRule="auto"/>
        <w:ind w:right="38" w:firstLine="677"/>
        <w:jc w:val="both"/>
      </w:pPr>
      <w:r>
        <w:t>Jansson AF, Müller TH, Gliera L, Ankerst DP, Wintergest U, Belohradsky BH, et al. Clinical score for nonbacterial osteitis in children and adults. Arthritis Rheum. 2</w:t>
      </w:r>
      <w:r>
        <w:t>009;60: 1 152— 1159.</w:t>
      </w:r>
    </w:p>
    <w:p w:rsidR="0004504C" w:rsidRDefault="00246CB1">
      <w:pPr>
        <w:numPr>
          <w:ilvl w:val="0"/>
          <w:numId w:val="25"/>
        </w:numPr>
        <w:spacing w:after="4" w:line="355" w:lineRule="auto"/>
        <w:ind w:right="38" w:firstLine="677"/>
        <w:jc w:val="both"/>
      </w:pPr>
      <w:r>
        <w:t>Jerry EB, Susan M, Hiromasa N: Lesions of the Oral Cavity. In Diagnostic Surgical Pathology of thc Head and Neck. Edited by Naggar EL, Adel K.Philadelphia: Lippincott Williams &amp; Wilkins; 2009:191-308.</w:t>
      </w:r>
    </w:p>
    <w:p w:rsidR="0004504C" w:rsidRDefault="00246CB1">
      <w:pPr>
        <w:numPr>
          <w:ilvl w:val="0"/>
          <w:numId w:val="25"/>
        </w:numPr>
        <w:spacing w:after="4" w:line="305" w:lineRule="auto"/>
        <w:ind w:right="38" w:firstLine="677"/>
        <w:jc w:val="both"/>
      </w:pPr>
      <w:r>
        <w:t>Jia K, Li X, An J, Zhang Y. Comparing Clinical and Radiographic Characteristics of Chronic Diffuse Sclerosing Osteomyelitis and Craniofacial Fibrous Dysplasia in the Mandible. J Oral Maxillofac surg. 2021 1053-1061.</w:t>
      </w:r>
    </w:p>
    <w:p w:rsidR="0004504C" w:rsidRDefault="00246CB1">
      <w:pPr>
        <w:numPr>
          <w:ilvl w:val="0"/>
          <w:numId w:val="25"/>
        </w:numPr>
        <w:spacing w:after="4" w:line="355" w:lineRule="auto"/>
        <w:ind w:right="38" w:firstLine="677"/>
        <w:jc w:val="both"/>
      </w:pPr>
      <w:r>
        <w:t>Jibri Z, Sah M, et al. Chronic recurrent</w:t>
      </w:r>
      <w:r>
        <w:t xml:space="preserve"> multifocal osteomyelic mimicking osteomaosteoidc. JBR-BTR.</w:t>
      </w:r>
      <w:r>
        <w:rPr>
          <w:noProof/>
        </w:rPr>
        <w:drawing>
          <wp:inline distT="0" distB="0" distL="0" distR="0">
            <wp:extent cx="1075944" cy="131100"/>
            <wp:effectExtent l="0" t="0" r="0" b="0"/>
            <wp:docPr id="185171" name="Picture 185171"/>
            <wp:cNvGraphicFramePr/>
            <a:graphic xmlns:a="http://schemas.openxmlformats.org/drawingml/2006/main">
              <a:graphicData uri="http://schemas.openxmlformats.org/drawingml/2006/picture">
                <pic:pic xmlns:pic="http://schemas.openxmlformats.org/drawingml/2006/picture">
                  <pic:nvPicPr>
                    <pic:cNvPr id="185171" name="Picture 185171"/>
                    <pic:cNvPicPr/>
                  </pic:nvPicPr>
                  <pic:blipFill>
                    <a:blip r:embed="rId155"/>
                    <a:stretch>
                      <a:fillRect/>
                    </a:stretch>
                  </pic:blipFill>
                  <pic:spPr>
                    <a:xfrm>
                      <a:off x="0" y="0"/>
                      <a:ext cx="1075944" cy="131100"/>
                    </a:xfrm>
                    <a:prstGeom prst="rect">
                      <a:avLst/>
                    </a:prstGeom>
                  </pic:spPr>
                </pic:pic>
              </a:graphicData>
            </a:graphic>
          </wp:inline>
        </w:drawing>
      </w:r>
    </w:p>
    <w:p w:rsidR="0004504C" w:rsidRDefault="00246CB1">
      <w:pPr>
        <w:numPr>
          <w:ilvl w:val="0"/>
          <w:numId w:val="25"/>
        </w:numPr>
        <w:spacing w:after="4" w:line="355" w:lineRule="auto"/>
        <w:ind w:right="38" w:firstLine="677"/>
        <w:jc w:val="both"/>
      </w:pPr>
      <w:r>
        <w:t>Karjodkar F. R.,Textbook of Dental and Maxillofacial Radiol-ogy, Jaypcc, Panama City, Panama, 2nd edition, 2009.</w:t>
      </w:r>
    </w:p>
    <w:p w:rsidR="0004504C" w:rsidRDefault="00246CB1">
      <w:pPr>
        <w:numPr>
          <w:ilvl w:val="0"/>
          <w:numId w:val="25"/>
        </w:numPr>
        <w:spacing w:after="14"/>
        <w:ind w:right="38" w:firstLine="677"/>
        <w:jc w:val="both"/>
      </w:pPr>
      <w:r>
        <w:rPr>
          <w:sz w:val="24"/>
        </w:rPr>
        <w:t>Kim SM, Lee SK. Chronic non-bacterial osteomyelitis in the jaw. J Korean Assoc</w:t>
      </w:r>
    </w:p>
    <w:p w:rsidR="0004504C" w:rsidRDefault="00246CB1">
      <w:pPr>
        <w:spacing w:after="96"/>
        <w:ind w:left="67" w:right="14"/>
        <w:jc w:val="both"/>
      </w:pPr>
      <w:r>
        <w:rPr>
          <w:sz w:val="24"/>
        </w:rPr>
        <w:t xml:space="preserve">Oral Maxillofac surg. 2019; </w:t>
      </w:r>
      <w:r>
        <w:rPr>
          <w:noProof/>
        </w:rPr>
        <w:drawing>
          <wp:inline distT="0" distB="0" distL="0" distR="0">
            <wp:extent cx="704088" cy="140248"/>
            <wp:effectExtent l="0" t="0" r="0" b="0"/>
            <wp:docPr id="84374" name="Picture 84374"/>
            <wp:cNvGraphicFramePr/>
            <a:graphic xmlns:a="http://schemas.openxmlformats.org/drawingml/2006/main">
              <a:graphicData uri="http://schemas.openxmlformats.org/drawingml/2006/picture">
                <pic:pic xmlns:pic="http://schemas.openxmlformats.org/drawingml/2006/picture">
                  <pic:nvPicPr>
                    <pic:cNvPr id="84374" name="Picture 84374"/>
                    <pic:cNvPicPr/>
                  </pic:nvPicPr>
                  <pic:blipFill>
                    <a:blip r:embed="rId156"/>
                    <a:stretch>
                      <a:fillRect/>
                    </a:stretch>
                  </pic:blipFill>
                  <pic:spPr>
                    <a:xfrm>
                      <a:off x="0" y="0"/>
                      <a:ext cx="704088" cy="140248"/>
                    </a:xfrm>
                    <a:prstGeom prst="rect">
                      <a:avLst/>
                    </a:prstGeom>
                  </pic:spPr>
                </pic:pic>
              </a:graphicData>
            </a:graphic>
          </wp:inline>
        </w:drawing>
      </w:r>
      <w:r>
        <w:rPr>
          <w:sz w:val="24"/>
        </w:rPr>
        <w:t xml:space="preserve"> doi:10.5125/jkaoms.2019.45.2.68</w:t>
      </w:r>
    </w:p>
    <w:p w:rsidR="0004504C" w:rsidRDefault="00246CB1">
      <w:pPr>
        <w:numPr>
          <w:ilvl w:val="0"/>
          <w:numId w:val="25"/>
        </w:numPr>
        <w:spacing w:after="5" w:line="355" w:lineRule="auto"/>
        <w:ind w:right="38" w:firstLine="677"/>
        <w:jc w:val="both"/>
      </w:pPr>
      <w:r>
        <w:rPr>
          <w:sz w:val="24"/>
        </w:rPr>
        <w:t>Koryllou A, Mejbri M, Thcodoropoulou K, Hofer M, Carlomagno R. Chronic Nonbacterial Osteomyelitis in Children. Children (Basel). 2021;8(7):551. Published 2021 Jun</w:t>
      </w:r>
    </w:p>
    <w:p w:rsidR="0004504C" w:rsidRDefault="00246CB1">
      <w:pPr>
        <w:spacing w:after="107"/>
        <w:ind w:left="128" w:right="38"/>
        <w:jc w:val="both"/>
      </w:pPr>
      <w:r>
        <w:t>25. doi: 10.3390/children807055</w:t>
      </w:r>
      <w:r>
        <w:t>1</w:t>
      </w:r>
    </w:p>
    <w:p w:rsidR="0004504C" w:rsidRDefault="00246CB1">
      <w:pPr>
        <w:numPr>
          <w:ilvl w:val="0"/>
          <w:numId w:val="26"/>
        </w:numPr>
        <w:spacing w:after="4" w:line="355" w:lineRule="auto"/>
        <w:ind w:right="38" w:firstLine="677"/>
        <w:jc w:val="both"/>
      </w:pPr>
      <w:r>
        <w:t>Kostik MM, Kopchak OL, Chikova IA, Isupova EA, Mushkin AY, Comparison of different treatment approaches of pediatric chronic non-bacterial osteomyelitis. Rheumatol Int.</w:t>
      </w:r>
    </w:p>
    <w:p w:rsidR="0004504C" w:rsidRDefault="00246CB1">
      <w:pPr>
        <w:spacing w:after="161"/>
        <w:ind w:left="134"/>
      </w:pPr>
      <w:r>
        <w:rPr>
          <w:noProof/>
        </w:rPr>
        <w:drawing>
          <wp:inline distT="0" distB="0" distL="0" distR="0">
            <wp:extent cx="1054608" cy="137199"/>
            <wp:effectExtent l="0" t="0" r="0" b="0"/>
            <wp:docPr id="84375" name="Picture 84375"/>
            <wp:cNvGraphicFramePr/>
            <a:graphic xmlns:a="http://schemas.openxmlformats.org/drawingml/2006/main">
              <a:graphicData uri="http://schemas.openxmlformats.org/drawingml/2006/picture">
                <pic:pic xmlns:pic="http://schemas.openxmlformats.org/drawingml/2006/picture">
                  <pic:nvPicPr>
                    <pic:cNvPr id="84375" name="Picture 84375"/>
                    <pic:cNvPicPr/>
                  </pic:nvPicPr>
                  <pic:blipFill>
                    <a:blip r:embed="rId157"/>
                    <a:stretch>
                      <a:fillRect/>
                    </a:stretch>
                  </pic:blipFill>
                  <pic:spPr>
                    <a:xfrm>
                      <a:off x="0" y="0"/>
                      <a:ext cx="1054608" cy="137199"/>
                    </a:xfrm>
                    <a:prstGeom prst="rect">
                      <a:avLst/>
                    </a:prstGeom>
                  </pic:spPr>
                </pic:pic>
              </a:graphicData>
            </a:graphic>
          </wp:inline>
        </w:drawing>
      </w:r>
    </w:p>
    <w:p w:rsidR="0004504C" w:rsidRDefault="00246CB1">
      <w:pPr>
        <w:numPr>
          <w:ilvl w:val="0"/>
          <w:numId w:val="26"/>
        </w:numPr>
        <w:spacing w:after="4" w:line="355" w:lineRule="auto"/>
        <w:ind w:right="38" w:firstLine="677"/>
        <w:jc w:val="both"/>
      </w:pPr>
      <w:r>
        <w:t>Kugushev A.Y., Lopatin A.V., Yasonov S.A., Sinitsyn D.S. Combined treatment of diff</w:t>
      </w:r>
      <w:r>
        <w:t>use sclerosing osteomyclitis of mandible in children. Pediatric Hematology/Oncology and</w:t>
      </w:r>
    </w:p>
    <w:p w:rsidR="0004504C" w:rsidRDefault="00246CB1">
      <w:pPr>
        <w:spacing w:after="109"/>
        <w:ind w:left="128" w:right="38"/>
        <w:jc w:val="both"/>
      </w:pPr>
      <w:r>
        <w:t xml:space="preserve">Immunopathology. </w:t>
      </w:r>
      <w:r>
        <w:rPr>
          <w:noProof/>
        </w:rPr>
        <w:drawing>
          <wp:inline distT="0" distB="0" distL="0" distR="0">
            <wp:extent cx="1042416" cy="134150"/>
            <wp:effectExtent l="0" t="0" r="0" b="0"/>
            <wp:docPr id="84376" name="Picture 84376"/>
            <wp:cNvGraphicFramePr/>
            <a:graphic xmlns:a="http://schemas.openxmlformats.org/drawingml/2006/main">
              <a:graphicData uri="http://schemas.openxmlformats.org/drawingml/2006/picture">
                <pic:pic xmlns:pic="http://schemas.openxmlformats.org/drawingml/2006/picture">
                  <pic:nvPicPr>
                    <pic:cNvPr id="84376" name="Picture 84376"/>
                    <pic:cNvPicPr/>
                  </pic:nvPicPr>
                  <pic:blipFill>
                    <a:blip r:embed="rId158"/>
                    <a:stretch>
                      <a:fillRect/>
                    </a:stretch>
                  </pic:blipFill>
                  <pic:spPr>
                    <a:xfrm>
                      <a:off x="0" y="0"/>
                      <a:ext cx="1042416" cy="134150"/>
                    </a:xfrm>
                    <a:prstGeom prst="rect">
                      <a:avLst/>
                    </a:prstGeom>
                  </pic:spPr>
                </pic:pic>
              </a:graphicData>
            </a:graphic>
          </wp:inline>
        </w:drawing>
      </w:r>
      <w:r>
        <w:t xml:space="preserve"> (In Russ.) </w:t>
      </w:r>
      <w:r>
        <w:rPr>
          <w:noProof/>
        </w:rPr>
        <w:drawing>
          <wp:inline distT="0" distB="0" distL="0" distR="0">
            <wp:extent cx="2804160" cy="146346"/>
            <wp:effectExtent l="0" t="0" r="0" b="0"/>
            <wp:docPr id="84380" name="Picture 84380"/>
            <wp:cNvGraphicFramePr/>
            <a:graphic xmlns:a="http://schemas.openxmlformats.org/drawingml/2006/main">
              <a:graphicData uri="http://schemas.openxmlformats.org/drawingml/2006/picture">
                <pic:pic xmlns:pic="http://schemas.openxmlformats.org/drawingml/2006/picture">
                  <pic:nvPicPr>
                    <pic:cNvPr id="84380" name="Picture 84380"/>
                    <pic:cNvPicPr/>
                  </pic:nvPicPr>
                  <pic:blipFill>
                    <a:blip r:embed="rId159"/>
                    <a:stretch>
                      <a:fillRect/>
                    </a:stretch>
                  </pic:blipFill>
                  <pic:spPr>
                    <a:xfrm>
                      <a:off x="0" y="0"/>
                      <a:ext cx="2804160" cy="146346"/>
                    </a:xfrm>
                    <a:prstGeom prst="rect">
                      <a:avLst/>
                    </a:prstGeom>
                  </pic:spPr>
                </pic:pic>
              </a:graphicData>
            </a:graphic>
          </wp:inline>
        </w:drawing>
      </w:r>
    </w:p>
    <w:p w:rsidR="0004504C" w:rsidRDefault="00246CB1">
      <w:pPr>
        <w:pStyle w:val="Heading2"/>
      </w:pPr>
      <w:r>
        <w:t>46-53</w:t>
      </w:r>
    </w:p>
    <w:p w:rsidR="0004504C" w:rsidRDefault="00246CB1">
      <w:pPr>
        <w:numPr>
          <w:ilvl w:val="0"/>
          <w:numId w:val="27"/>
        </w:numPr>
        <w:spacing w:after="4" w:line="355" w:lineRule="auto"/>
        <w:ind w:right="38" w:firstLine="677"/>
        <w:jc w:val="both"/>
      </w:pPr>
      <w:r>
        <w:t xml:space="preserve">Kvist TM, Syberg S, Petersen S, Ding M, Jørgensen NR, Schwarz P (2017) The role of the P2 x 7 receptor on bone mineral density in </w:t>
      </w:r>
      <w:r>
        <w:t>a mouse model of inflammation-mediated osteoporosis. Bone Rep 7: 145—151</w:t>
      </w:r>
    </w:p>
    <w:p w:rsidR="0004504C" w:rsidRDefault="00246CB1">
      <w:pPr>
        <w:numPr>
          <w:ilvl w:val="0"/>
          <w:numId w:val="27"/>
        </w:numPr>
        <w:spacing w:after="53" w:line="355" w:lineRule="auto"/>
        <w:ind w:right="38" w:firstLine="677"/>
        <w:jc w:val="both"/>
      </w:pPr>
      <w:r>
        <w:t>Lin Z, Fateh A. , Salem D.M., Intini G. Periosteum: biology and Applications in craniofacial bone regeneration J Dent Res.2014;93(2): 109-1 16</w:t>
      </w:r>
    </w:p>
    <w:p w:rsidR="0004504C" w:rsidRDefault="00246CB1">
      <w:pPr>
        <w:numPr>
          <w:ilvl w:val="0"/>
          <w:numId w:val="27"/>
        </w:numPr>
        <w:spacing w:after="4" w:line="355" w:lineRule="auto"/>
        <w:ind w:right="38" w:firstLine="677"/>
        <w:jc w:val="both"/>
      </w:pPr>
      <w:r>
        <w:rPr>
          <w:noProof/>
        </w:rPr>
        <w:drawing>
          <wp:anchor distT="0" distB="0" distL="114300" distR="114300" simplePos="0" relativeHeight="251726848" behindDoc="0" locked="0" layoutInCell="1" allowOverlap="0">
            <wp:simplePos x="0" y="0"/>
            <wp:positionH relativeFrom="page">
              <wp:posOffset>920496</wp:posOffset>
            </wp:positionH>
            <wp:positionV relativeFrom="page">
              <wp:posOffset>5323322</wp:posOffset>
            </wp:positionV>
            <wp:extent cx="3048" cy="9147"/>
            <wp:effectExtent l="0" t="0" r="0" b="0"/>
            <wp:wrapSquare wrapText="bothSides"/>
            <wp:docPr id="84077" name="Picture 84077"/>
            <wp:cNvGraphicFramePr/>
            <a:graphic xmlns:a="http://schemas.openxmlformats.org/drawingml/2006/main">
              <a:graphicData uri="http://schemas.openxmlformats.org/drawingml/2006/picture">
                <pic:pic xmlns:pic="http://schemas.openxmlformats.org/drawingml/2006/picture">
                  <pic:nvPicPr>
                    <pic:cNvPr id="84077" name="Picture 84077"/>
                    <pic:cNvPicPr/>
                  </pic:nvPicPr>
                  <pic:blipFill>
                    <a:blip r:embed="rId160"/>
                    <a:stretch>
                      <a:fillRect/>
                    </a:stretch>
                  </pic:blipFill>
                  <pic:spPr>
                    <a:xfrm>
                      <a:off x="0" y="0"/>
                      <a:ext cx="3048" cy="9147"/>
                    </a:xfrm>
                    <a:prstGeom prst="rect">
                      <a:avLst/>
                    </a:prstGeom>
                  </pic:spPr>
                </pic:pic>
              </a:graphicData>
            </a:graphic>
          </wp:anchor>
        </w:drawing>
      </w:r>
      <w:r>
        <w:rPr>
          <w:noProof/>
        </w:rPr>
        <w:drawing>
          <wp:anchor distT="0" distB="0" distL="114300" distR="114300" simplePos="0" relativeHeight="251727872" behindDoc="0" locked="0" layoutInCell="1" allowOverlap="0">
            <wp:simplePos x="0" y="0"/>
            <wp:positionH relativeFrom="page">
              <wp:posOffset>7223760</wp:posOffset>
            </wp:positionH>
            <wp:positionV relativeFrom="page">
              <wp:posOffset>4469640</wp:posOffset>
            </wp:positionV>
            <wp:extent cx="6097" cy="12195"/>
            <wp:effectExtent l="0" t="0" r="0" b="0"/>
            <wp:wrapSquare wrapText="bothSides"/>
            <wp:docPr id="84076" name="Picture 84076"/>
            <wp:cNvGraphicFramePr/>
            <a:graphic xmlns:a="http://schemas.openxmlformats.org/drawingml/2006/main">
              <a:graphicData uri="http://schemas.openxmlformats.org/drawingml/2006/picture">
                <pic:pic xmlns:pic="http://schemas.openxmlformats.org/drawingml/2006/picture">
                  <pic:nvPicPr>
                    <pic:cNvPr id="84076" name="Picture 84076"/>
                    <pic:cNvPicPr/>
                  </pic:nvPicPr>
                  <pic:blipFill>
                    <a:blip r:embed="rId161"/>
                    <a:stretch>
                      <a:fillRect/>
                    </a:stretch>
                  </pic:blipFill>
                  <pic:spPr>
                    <a:xfrm>
                      <a:off x="0" y="0"/>
                      <a:ext cx="6097" cy="12195"/>
                    </a:xfrm>
                    <a:prstGeom prst="rect">
                      <a:avLst/>
                    </a:prstGeom>
                  </pic:spPr>
                </pic:pic>
              </a:graphicData>
            </a:graphic>
          </wp:anchor>
        </w:drawing>
      </w:r>
      <w:r>
        <w:t>Liu D, Zhang J, Li T, et al. Chronic o</w:t>
      </w:r>
      <w:r>
        <w:t xml:space="preserve">steomyelitis with proliferative periostitis of the mandibular body: report of a case and review of the literature. Ann R Coll Surg Engl. </w:t>
      </w:r>
      <w:r>
        <w:rPr>
          <w:noProof/>
        </w:rPr>
        <w:drawing>
          <wp:inline distT="0" distB="0" distL="0" distR="0">
            <wp:extent cx="1267968" cy="134150"/>
            <wp:effectExtent l="0" t="0" r="0" b="0"/>
            <wp:docPr id="185176" name="Picture 185176"/>
            <wp:cNvGraphicFramePr/>
            <a:graphic xmlns:a="http://schemas.openxmlformats.org/drawingml/2006/main">
              <a:graphicData uri="http://schemas.openxmlformats.org/drawingml/2006/picture">
                <pic:pic xmlns:pic="http://schemas.openxmlformats.org/drawingml/2006/picture">
                  <pic:nvPicPr>
                    <pic:cNvPr id="185176" name="Picture 185176"/>
                    <pic:cNvPicPr/>
                  </pic:nvPicPr>
                  <pic:blipFill>
                    <a:blip r:embed="rId162"/>
                    <a:stretch>
                      <a:fillRect/>
                    </a:stretch>
                  </pic:blipFill>
                  <pic:spPr>
                    <a:xfrm>
                      <a:off x="0" y="0"/>
                      <a:ext cx="1267968" cy="134150"/>
                    </a:xfrm>
                    <a:prstGeom prst="rect">
                      <a:avLst/>
                    </a:prstGeom>
                  </pic:spPr>
                </pic:pic>
              </a:graphicData>
            </a:graphic>
          </wp:inline>
        </w:drawing>
      </w:r>
      <w:r>
        <w:t>doi:lO. 1308/rcsann.2019.0021</w:t>
      </w:r>
    </w:p>
    <w:p w:rsidR="0004504C" w:rsidRDefault="00246CB1">
      <w:pPr>
        <w:numPr>
          <w:ilvl w:val="0"/>
          <w:numId w:val="27"/>
        </w:numPr>
        <w:spacing w:after="4" w:line="355" w:lineRule="auto"/>
        <w:ind w:right="38" w:firstLine="677"/>
        <w:jc w:val="both"/>
      </w:pPr>
      <w:r>
        <w:t>Monsour PA, Dalton JB. Chronic recurrent multifocal osteomyelitis involving the mandible</w:t>
      </w:r>
      <w:r>
        <w:t>: case reports and review of the literature. Dentomaxillofac Radiol.</w:t>
      </w:r>
    </w:p>
    <w:p w:rsidR="0004504C" w:rsidRDefault="00246CB1">
      <w:pPr>
        <w:spacing w:after="135"/>
        <w:ind w:left="128" w:right="38"/>
        <w:jc w:val="both"/>
      </w:pPr>
      <w:r>
        <w:rPr>
          <w:noProof/>
        </w:rPr>
        <w:drawing>
          <wp:inline distT="0" distB="0" distL="0" distR="0">
            <wp:extent cx="1459992" cy="140248"/>
            <wp:effectExtent l="0" t="0" r="0" b="0"/>
            <wp:docPr id="185178" name="Picture 185178"/>
            <wp:cNvGraphicFramePr/>
            <a:graphic xmlns:a="http://schemas.openxmlformats.org/drawingml/2006/main">
              <a:graphicData uri="http://schemas.openxmlformats.org/drawingml/2006/picture">
                <pic:pic xmlns:pic="http://schemas.openxmlformats.org/drawingml/2006/picture">
                  <pic:nvPicPr>
                    <pic:cNvPr id="185178" name="Picture 185178"/>
                    <pic:cNvPicPr/>
                  </pic:nvPicPr>
                  <pic:blipFill>
                    <a:blip r:embed="rId163"/>
                    <a:stretch>
                      <a:fillRect/>
                    </a:stretch>
                  </pic:blipFill>
                  <pic:spPr>
                    <a:xfrm>
                      <a:off x="0" y="0"/>
                      <a:ext cx="1459992" cy="140248"/>
                    </a:xfrm>
                    <a:prstGeom prst="rect">
                      <a:avLst/>
                    </a:prstGeom>
                  </pic:spPr>
                </pic:pic>
              </a:graphicData>
            </a:graphic>
          </wp:inline>
        </w:drawing>
      </w:r>
      <w:r>
        <w:t>10.1259/dmfr/20413</w:t>
      </w:r>
    </w:p>
    <w:p w:rsidR="0004504C" w:rsidRDefault="00246CB1">
      <w:pPr>
        <w:numPr>
          <w:ilvl w:val="0"/>
          <w:numId w:val="27"/>
        </w:numPr>
        <w:spacing w:after="4" w:line="355" w:lineRule="auto"/>
        <w:ind w:right="38" w:firstLine="677"/>
        <w:jc w:val="both"/>
      </w:pPr>
      <w:r>
        <w:t>Morbach H, Hedrich CM, Beer M, Girschick HJ. Autoinflammatory bone disorders. Clin Immunol 2013; 147: 185-96.</w:t>
      </w:r>
    </w:p>
    <w:p w:rsidR="0004504C" w:rsidRDefault="00246CB1">
      <w:pPr>
        <w:numPr>
          <w:ilvl w:val="0"/>
          <w:numId w:val="27"/>
        </w:numPr>
        <w:spacing w:after="4" w:line="239" w:lineRule="auto"/>
        <w:ind w:right="38" w:firstLine="677"/>
        <w:jc w:val="both"/>
      </w:pPr>
      <w:r>
        <w:t>Nakano H, Miki T, Aota K et al.. Garre osteomye]itis of the mandible caused by an infected wisdom tooth. Int J Oral Sci 2018; (4): 496—500.</w:t>
      </w:r>
    </w:p>
    <w:p w:rsidR="0004504C" w:rsidRDefault="00246CB1">
      <w:pPr>
        <w:numPr>
          <w:ilvl w:val="0"/>
          <w:numId w:val="27"/>
        </w:numPr>
        <w:spacing w:after="5" w:line="355" w:lineRule="auto"/>
        <w:ind w:right="38" w:firstLine="677"/>
        <w:jc w:val="both"/>
      </w:pPr>
      <w:r>
        <w:rPr>
          <w:sz w:val="24"/>
        </w:rPr>
        <w:t>Nakashima T, Takayanagi H. Ostcoimmunology: crosstalk between the immune and bone systems. J Clin Immunol 2009;29:55</w:t>
      </w:r>
      <w:r>
        <w:rPr>
          <w:sz w:val="24"/>
        </w:rPr>
        <w:t>5-67.</w:t>
      </w:r>
    </w:p>
    <w:p w:rsidR="0004504C" w:rsidRDefault="00246CB1">
      <w:pPr>
        <w:numPr>
          <w:ilvl w:val="0"/>
          <w:numId w:val="27"/>
        </w:numPr>
        <w:spacing w:after="90"/>
        <w:ind w:right="38" w:firstLine="677"/>
        <w:jc w:val="both"/>
      </w:pPr>
      <w:r>
        <w:t>Neville BW, Damm DD, Allen CM. Oral and maxillofacial pathology. 2nd ed.</w:t>
      </w:r>
    </w:p>
    <w:p w:rsidR="0004504C" w:rsidRDefault="00246CB1">
      <w:pPr>
        <w:spacing w:after="134"/>
        <w:ind w:left="128" w:right="38"/>
        <w:jc w:val="both"/>
      </w:pPr>
      <w:r>
        <w:t>Philadelphia: Saunders; 2002</w:t>
      </w:r>
    </w:p>
    <w:p w:rsidR="0004504C" w:rsidRDefault="00246CB1">
      <w:pPr>
        <w:numPr>
          <w:ilvl w:val="0"/>
          <w:numId w:val="27"/>
        </w:numPr>
        <w:spacing w:after="5" w:line="355" w:lineRule="auto"/>
        <w:ind w:right="38" w:firstLine="677"/>
        <w:jc w:val="both"/>
      </w:pPr>
      <w:r>
        <w:rPr>
          <w:sz w:val="24"/>
        </w:rPr>
        <w:t>Padwa BL, Dentino K, Robson CD, woo SB, Kurek K, Resnick CM. Pediatric Chronic Nonbacterial Osteomyelitis of the Jaw: Clinical, Radiographic, and Hi</w:t>
      </w:r>
      <w:r>
        <w:rPr>
          <w:sz w:val="24"/>
        </w:rPr>
        <w:t>stopathologic Features. J Oral Maxillofac surg.</w:t>
      </w:r>
      <w:r>
        <w:rPr>
          <w:noProof/>
        </w:rPr>
        <w:drawing>
          <wp:inline distT="0" distB="0" distL="0" distR="0">
            <wp:extent cx="1414272" cy="131101"/>
            <wp:effectExtent l="0" t="0" r="0" b="0"/>
            <wp:docPr id="185180" name="Picture 185180"/>
            <wp:cNvGraphicFramePr/>
            <a:graphic xmlns:a="http://schemas.openxmlformats.org/drawingml/2006/main">
              <a:graphicData uri="http://schemas.openxmlformats.org/drawingml/2006/picture">
                <pic:pic xmlns:pic="http://schemas.openxmlformats.org/drawingml/2006/picture">
                  <pic:nvPicPr>
                    <pic:cNvPr id="185180" name="Picture 185180"/>
                    <pic:cNvPicPr/>
                  </pic:nvPicPr>
                  <pic:blipFill>
                    <a:blip r:embed="rId164"/>
                    <a:stretch>
                      <a:fillRect/>
                    </a:stretch>
                  </pic:blipFill>
                  <pic:spPr>
                    <a:xfrm>
                      <a:off x="0" y="0"/>
                      <a:ext cx="1414272" cy="131101"/>
                    </a:xfrm>
                    <a:prstGeom prst="rect">
                      <a:avLst/>
                    </a:prstGeom>
                  </pic:spPr>
                </pic:pic>
              </a:graphicData>
            </a:graphic>
          </wp:inline>
        </w:drawing>
      </w:r>
    </w:p>
    <w:p w:rsidR="0004504C" w:rsidRDefault="00246CB1">
      <w:pPr>
        <w:numPr>
          <w:ilvl w:val="0"/>
          <w:numId w:val="27"/>
        </w:numPr>
        <w:spacing w:after="90"/>
        <w:ind w:right="38" w:firstLine="677"/>
        <w:jc w:val="both"/>
      </w:pPr>
      <w:r>
        <w:t>Petty RE. Textbook of pediatric rheumatlogy. 7th end. Philadelphia: Elsevier;</w:t>
      </w:r>
    </w:p>
    <w:p w:rsidR="0004504C" w:rsidRDefault="00246CB1">
      <w:pPr>
        <w:spacing w:after="108"/>
        <w:ind w:left="67" w:right="14"/>
        <w:jc w:val="both"/>
      </w:pPr>
      <w:r>
        <w:rPr>
          <w:sz w:val="24"/>
        </w:rPr>
        <w:t>2016. p. 406-17.</w:t>
      </w:r>
    </w:p>
    <w:p w:rsidR="0004504C" w:rsidRDefault="00246CB1">
      <w:pPr>
        <w:numPr>
          <w:ilvl w:val="0"/>
          <w:numId w:val="28"/>
        </w:numPr>
        <w:spacing w:after="5" w:line="355" w:lineRule="auto"/>
        <w:ind w:right="14" w:firstLine="677"/>
        <w:jc w:val="both"/>
      </w:pPr>
      <w:r>
        <w:rPr>
          <w:sz w:val="24"/>
        </w:rPr>
        <w:t>Reddy S., Jia S., Geoffrey R. "An autoinflammatory disease due to homozygous deletion of the ILIRN locus," Te Ne</w:t>
      </w:r>
      <w:r>
        <w:rPr>
          <w:sz w:val="24"/>
        </w:rPr>
        <w:t>w England Journal of Medicine, vol. 360, no. 23, pp. 2438— 2444, 2009</w:t>
      </w:r>
    </w:p>
    <w:p w:rsidR="0004504C" w:rsidRDefault="00246CB1">
      <w:pPr>
        <w:numPr>
          <w:ilvl w:val="0"/>
          <w:numId w:val="28"/>
        </w:numPr>
        <w:spacing w:after="29" w:line="355" w:lineRule="auto"/>
        <w:ind w:right="14" w:firstLine="677"/>
        <w:jc w:val="both"/>
      </w:pPr>
      <w:r>
        <w:t>Schnabel A, Range U, Hahn G, et al. Unexpectedly high incidences of chronic non-bacterial as compared to bacterial osteomyelitis in children. Rheumatol Int. 2016;36:1737— 46</w:t>
      </w:r>
    </w:p>
    <w:p w:rsidR="0004504C" w:rsidRDefault="00246CB1">
      <w:pPr>
        <w:numPr>
          <w:ilvl w:val="0"/>
          <w:numId w:val="28"/>
        </w:numPr>
        <w:spacing w:after="29" w:line="355" w:lineRule="auto"/>
        <w:ind w:right="14" w:firstLine="677"/>
        <w:jc w:val="both"/>
      </w:pPr>
      <w:r>
        <w:rPr>
          <w:sz w:val="24"/>
        </w:rPr>
        <w:t>Schwarz P (2017) Effect of Zoledronic acid treatment in cases of non-infectious ostcomyclitis of the jaw. J Bone Min Res 32(Supplement l):S282—S282</w:t>
      </w:r>
    </w:p>
    <w:p w:rsidR="0004504C" w:rsidRDefault="00246CB1">
      <w:pPr>
        <w:numPr>
          <w:ilvl w:val="0"/>
          <w:numId w:val="28"/>
        </w:numPr>
        <w:spacing w:after="28" w:line="355" w:lineRule="auto"/>
        <w:ind w:right="14" w:firstLine="677"/>
        <w:jc w:val="both"/>
      </w:pPr>
      <w:r>
        <w:rPr>
          <w:sz w:val="24"/>
        </w:rPr>
        <w:t>Scianaro R, Insalaco A, Bracci Laudiero L, De Vito R, Pezzullo M, Teti A, et al. Deregulation of the IL-IP a</w:t>
      </w:r>
      <w:r>
        <w:rPr>
          <w:sz w:val="24"/>
        </w:rPr>
        <w:t>xis in chronic recurrent multifocal osteomyelitis. Pediatr Rheumatol Online J. 2014; 12:30.</w:t>
      </w:r>
    </w:p>
    <w:p w:rsidR="0004504C" w:rsidRDefault="00246CB1">
      <w:pPr>
        <w:numPr>
          <w:ilvl w:val="0"/>
          <w:numId w:val="28"/>
        </w:numPr>
        <w:spacing w:after="5" w:line="355" w:lineRule="auto"/>
        <w:ind w:right="14" w:firstLine="677"/>
        <w:jc w:val="both"/>
      </w:pPr>
      <w:r>
        <w:rPr>
          <w:sz w:val="24"/>
        </w:rPr>
        <w:t>Seok H, Kim SG, Song JY. Proliferative periostitis of the mandibular ramus and condyle: a case report. J Korean Assoc Oral Maxillofac Surg.</w:t>
      </w:r>
      <w:r>
        <w:rPr>
          <w:noProof/>
        </w:rPr>
        <w:drawing>
          <wp:inline distT="0" distB="0" distL="0" distR="0">
            <wp:extent cx="1231869" cy="137196"/>
            <wp:effectExtent l="0" t="0" r="0" b="0"/>
            <wp:docPr id="185184" name="Picture 185184"/>
            <wp:cNvGraphicFramePr/>
            <a:graphic xmlns:a="http://schemas.openxmlformats.org/drawingml/2006/main">
              <a:graphicData uri="http://schemas.openxmlformats.org/drawingml/2006/picture">
                <pic:pic xmlns:pic="http://schemas.openxmlformats.org/drawingml/2006/picture">
                  <pic:nvPicPr>
                    <pic:cNvPr id="185184" name="Picture 185184"/>
                    <pic:cNvPicPr/>
                  </pic:nvPicPr>
                  <pic:blipFill>
                    <a:blip r:embed="rId165"/>
                    <a:stretch>
                      <a:fillRect/>
                    </a:stretch>
                  </pic:blipFill>
                  <pic:spPr>
                    <a:xfrm>
                      <a:off x="0" y="0"/>
                      <a:ext cx="1231869" cy="137196"/>
                    </a:xfrm>
                    <a:prstGeom prst="rect">
                      <a:avLst/>
                    </a:prstGeom>
                  </pic:spPr>
                </pic:pic>
              </a:graphicData>
            </a:graphic>
          </wp:inline>
        </w:drawing>
      </w:r>
    </w:p>
    <w:p w:rsidR="0004504C" w:rsidRDefault="00246CB1">
      <w:pPr>
        <w:spacing w:after="146"/>
        <w:ind w:left="128" w:right="38"/>
        <w:jc w:val="both"/>
      </w:pPr>
      <w:r>
        <w:t>doi: 10.5125/jkaoms.201</w:t>
      </w:r>
      <w:r>
        <w:t>5.41.4.198</w:t>
      </w:r>
    </w:p>
    <w:p w:rsidR="0004504C" w:rsidRDefault="00246CB1">
      <w:pPr>
        <w:numPr>
          <w:ilvl w:val="0"/>
          <w:numId w:val="28"/>
        </w:numPr>
        <w:spacing w:after="5" w:line="355" w:lineRule="auto"/>
        <w:ind w:right="14" w:firstLine="677"/>
        <w:jc w:val="both"/>
      </w:pPr>
      <w:r>
        <w:rPr>
          <w:noProof/>
        </w:rPr>
        <w:drawing>
          <wp:anchor distT="0" distB="0" distL="114300" distR="114300" simplePos="0" relativeHeight="251728896" behindDoc="0" locked="0" layoutInCell="1" allowOverlap="0">
            <wp:simplePos x="0" y="0"/>
            <wp:positionH relativeFrom="page">
              <wp:posOffset>1030623</wp:posOffset>
            </wp:positionH>
            <wp:positionV relativeFrom="page">
              <wp:posOffset>935981</wp:posOffset>
            </wp:positionV>
            <wp:extent cx="12197" cy="12195"/>
            <wp:effectExtent l="0" t="0" r="0" b="0"/>
            <wp:wrapSquare wrapText="bothSides"/>
            <wp:docPr id="86886" name="Picture 86886"/>
            <wp:cNvGraphicFramePr/>
            <a:graphic xmlns:a="http://schemas.openxmlformats.org/drawingml/2006/main">
              <a:graphicData uri="http://schemas.openxmlformats.org/drawingml/2006/picture">
                <pic:pic xmlns:pic="http://schemas.openxmlformats.org/drawingml/2006/picture">
                  <pic:nvPicPr>
                    <pic:cNvPr id="86886" name="Picture 86886"/>
                    <pic:cNvPicPr/>
                  </pic:nvPicPr>
                  <pic:blipFill>
                    <a:blip r:embed="rId166"/>
                    <a:stretch>
                      <a:fillRect/>
                    </a:stretch>
                  </pic:blipFill>
                  <pic:spPr>
                    <a:xfrm>
                      <a:off x="0" y="0"/>
                      <a:ext cx="12197" cy="12195"/>
                    </a:xfrm>
                    <a:prstGeom prst="rect">
                      <a:avLst/>
                    </a:prstGeom>
                  </pic:spPr>
                </pic:pic>
              </a:graphicData>
            </a:graphic>
          </wp:anchor>
        </w:drawing>
      </w:r>
      <w:r>
        <w:rPr>
          <w:noProof/>
        </w:rPr>
        <w:drawing>
          <wp:anchor distT="0" distB="0" distL="114300" distR="114300" simplePos="0" relativeHeight="251729920" behindDoc="0" locked="0" layoutInCell="1" allowOverlap="0">
            <wp:simplePos x="0" y="0"/>
            <wp:positionH relativeFrom="page">
              <wp:posOffset>7372919</wp:posOffset>
            </wp:positionH>
            <wp:positionV relativeFrom="page">
              <wp:posOffset>1234763</wp:posOffset>
            </wp:positionV>
            <wp:extent cx="6099" cy="9147"/>
            <wp:effectExtent l="0" t="0" r="0" b="0"/>
            <wp:wrapSquare wrapText="bothSides"/>
            <wp:docPr id="86725" name="Picture 86725"/>
            <wp:cNvGraphicFramePr/>
            <a:graphic xmlns:a="http://schemas.openxmlformats.org/drawingml/2006/main">
              <a:graphicData uri="http://schemas.openxmlformats.org/drawingml/2006/picture">
                <pic:pic xmlns:pic="http://schemas.openxmlformats.org/drawingml/2006/picture">
                  <pic:nvPicPr>
                    <pic:cNvPr id="86725" name="Picture 86725"/>
                    <pic:cNvPicPr/>
                  </pic:nvPicPr>
                  <pic:blipFill>
                    <a:blip r:embed="rId167"/>
                    <a:stretch>
                      <a:fillRect/>
                    </a:stretch>
                  </pic:blipFill>
                  <pic:spPr>
                    <a:xfrm>
                      <a:off x="0" y="0"/>
                      <a:ext cx="6099" cy="9147"/>
                    </a:xfrm>
                    <a:prstGeom prst="rect">
                      <a:avLst/>
                    </a:prstGeom>
                  </pic:spPr>
                </pic:pic>
              </a:graphicData>
            </a:graphic>
          </wp:anchor>
        </w:drawing>
      </w:r>
      <w:r>
        <w:rPr>
          <w:sz w:val="24"/>
        </w:rPr>
        <w:t>Shelburne SA, Sahasrabhojane P, Saldana M, et al. Streptococcus mitis strains causing severe clinical disease in cancer patients. Emerg Infect Dis. 2014;20(5):762-771. doi:lO.3201/eid2005.130953</w:t>
      </w:r>
    </w:p>
    <w:p w:rsidR="0004504C" w:rsidRDefault="00246CB1">
      <w:pPr>
        <w:numPr>
          <w:ilvl w:val="0"/>
          <w:numId w:val="28"/>
        </w:numPr>
        <w:spacing w:after="28" w:line="355" w:lineRule="auto"/>
        <w:ind w:right="14" w:firstLine="677"/>
        <w:jc w:val="both"/>
      </w:pPr>
      <w:r>
        <w:rPr>
          <w:sz w:val="24"/>
        </w:rPr>
        <w:t>Simm PJ, Allen RC, Zacharin MR. Bisphosphonate t</w:t>
      </w:r>
      <w:r>
        <w:rPr>
          <w:sz w:val="24"/>
        </w:rPr>
        <w:t xml:space="preserve">reatment in chronic recurrent multifocal osteomyelitis. J Pediatr 2008; 152:571—575, </w:t>
      </w:r>
      <w:r>
        <w:rPr>
          <w:noProof/>
        </w:rPr>
        <w:drawing>
          <wp:inline distT="0" distB="0" distL="0" distR="0">
            <wp:extent cx="15246" cy="24390"/>
            <wp:effectExtent l="0" t="0" r="0" b="0"/>
            <wp:docPr id="86733" name="Picture 86733"/>
            <wp:cNvGraphicFramePr/>
            <a:graphic xmlns:a="http://schemas.openxmlformats.org/drawingml/2006/main">
              <a:graphicData uri="http://schemas.openxmlformats.org/drawingml/2006/picture">
                <pic:pic xmlns:pic="http://schemas.openxmlformats.org/drawingml/2006/picture">
                  <pic:nvPicPr>
                    <pic:cNvPr id="86733" name="Picture 86733"/>
                    <pic:cNvPicPr/>
                  </pic:nvPicPr>
                  <pic:blipFill>
                    <a:blip r:embed="rId168"/>
                    <a:stretch>
                      <a:fillRect/>
                    </a:stretch>
                  </pic:blipFill>
                  <pic:spPr>
                    <a:xfrm>
                      <a:off x="0" y="0"/>
                      <a:ext cx="15246" cy="24390"/>
                    </a:xfrm>
                    <a:prstGeom prst="rect">
                      <a:avLst/>
                    </a:prstGeom>
                  </pic:spPr>
                </pic:pic>
              </a:graphicData>
            </a:graphic>
          </wp:inline>
        </w:drawing>
      </w:r>
    </w:p>
    <w:p w:rsidR="0004504C" w:rsidRDefault="00246CB1">
      <w:pPr>
        <w:numPr>
          <w:ilvl w:val="0"/>
          <w:numId w:val="28"/>
        </w:numPr>
        <w:spacing w:after="5" w:line="355" w:lineRule="auto"/>
        <w:ind w:right="14" w:firstLine="677"/>
        <w:jc w:val="both"/>
      </w:pPr>
      <w:r>
        <w:rPr>
          <w:sz w:val="24"/>
        </w:rPr>
        <w:t>Singh S, Graham ME, Bullock M, et al, Chronic sclerosing osteomyelitis of the mandible treated with hemimandibulectomy and fibular free flap reconstruction. Plast Recons</w:t>
      </w:r>
      <w:r>
        <w:rPr>
          <w:sz w:val="24"/>
        </w:rPr>
        <w:t>tr surg Global open</w:t>
      </w:r>
      <w:r>
        <w:rPr>
          <w:noProof/>
        </w:rPr>
        <w:drawing>
          <wp:inline distT="0" distB="0" distL="0" distR="0">
            <wp:extent cx="509213" cy="121951"/>
            <wp:effectExtent l="0" t="0" r="0" b="0"/>
            <wp:docPr id="185186" name="Picture 185186"/>
            <wp:cNvGraphicFramePr/>
            <a:graphic xmlns:a="http://schemas.openxmlformats.org/drawingml/2006/main">
              <a:graphicData uri="http://schemas.openxmlformats.org/drawingml/2006/picture">
                <pic:pic xmlns:pic="http://schemas.openxmlformats.org/drawingml/2006/picture">
                  <pic:nvPicPr>
                    <pic:cNvPr id="185186" name="Picture 185186"/>
                    <pic:cNvPicPr/>
                  </pic:nvPicPr>
                  <pic:blipFill>
                    <a:blip r:embed="rId169"/>
                    <a:stretch>
                      <a:fillRect/>
                    </a:stretch>
                  </pic:blipFill>
                  <pic:spPr>
                    <a:xfrm>
                      <a:off x="0" y="0"/>
                      <a:ext cx="509213" cy="121951"/>
                    </a:xfrm>
                    <a:prstGeom prst="rect">
                      <a:avLst/>
                    </a:prstGeom>
                  </pic:spPr>
                </pic:pic>
              </a:graphicData>
            </a:graphic>
          </wp:inline>
        </w:drawing>
      </w:r>
    </w:p>
    <w:p w:rsidR="0004504C" w:rsidRDefault="00246CB1">
      <w:pPr>
        <w:numPr>
          <w:ilvl w:val="0"/>
          <w:numId w:val="28"/>
        </w:numPr>
        <w:spacing w:after="5" w:line="355" w:lineRule="auto"/>
        <w:ind w:right="14" w:firstLine="677"/>
        <w:jc w:val="both"/>
      </w:pPr>
      <w:r>
        <w:rPr>
          <w:sz w:val="24"/>
        </w:rPr>
        <w:t>Stern S., Ferguson P., "Auto inflammatory bone diseases," Rheumatic Disease Clinics of North America, vol. 39, no. 4, pp. 735—749, 2013.</w:t>
      </w:r>
    </w:p>
    <w:p w:rsidR="0004504C" w:rsidRDefault="00246CB1">
      <w:pPr>
        <w:numPr>
          <w:ilvl w:val="0"/>
          <w:numId w:val="28"/>
        </w:numPr>
        <w:spacing w:after="5" w:line="355" w:lineRule="auto"/>
        <w:ind w:right="14" w:firstLine="677"/>
        <w:jc w:val="both"/>
      </w:pPr>
      <w:r>
        <w:rPr>
          <w:sz w:val="24"/>
        </w:rPr>
        <w:t>Taddio A, Ferrara G, Insalaco A, et al. Dealing with Chronic Non-Bacterial Osteomyelitis: a practi</w:t>
      </w:r>
      <w:r>
        <w:rPr>
          <w:sz w:val="24"/>
        </w:rPr>
        <w:t>cal approach. Pediatr Rheumatol Online J. 2017; Published 2017 Dec</w:t>
      </w:r>
    </w:p>
    <w:p w:rsidR="0004504C" w:rsidRDefault="00246CB1">
      <w:pPr>
        <w:tabs>
          <w:tab w:val="center" w:pos="3964"/>
        </w:tabs>
        <w:spacing w:after="126"/>
      </w:pPr>
      <w:r>
        <w:t>29. doi•.10.1186/s12969-017-0216-7</w:t>
      </w:r>
      <w:r>
        <w:tab/>
      </w:r>
      <w:r>
        <w:rPr>
          <w:noProof/>
        </w:rPr>
        <w:drawing>
          <wp:inline distT="0" distB="0" distL="0" distR="0">
            <wp:extent cx="15246" cy="12195"/>
            <wp:effectExtent l="0" t="0" r="0" b="0"/>
            <wp:docPr id="86887" name="Picture 86887"/>
            <wp:cNvGraphicFramePr/>
            <a:graphic xmlns:a="http://schemas.openxmlformats.org/drawingml/2006/main">
              <a:graphicData uri="http://schemas.openxmlformats.org/drawingml/2006/picture">
                <pic:pic xmlns:pic="http://schemas.openxmlformats.org/drawingml/2006/picture">
                  <pic:nvPicPr>
                    <pic:cNvPr id="86887" name="Picture 86887"/>
                    <pic:cNvPicPr/>
                  </pic:nvPicPr>
                  <pic:blipFill>
                    <a:blip r:embed="rId170"/>
                    <a:stretch>
                      <a:fillRect/>
                    </a:stretch>
                  </pic:blipFill>
                  <pic:spPr>
                    <a:xfrm>
                      <a:off x="0" y="0"/>
                      <a:ext cx="15246" cy="12195"/>
                    </a:xfrm>
                    <a:prstGeom prst="rect">
                      <a:avLst/>
                    </a:prstGeom>
                  </pic:spPr>
                </pic:pic>
              </a:graphicData>
            </a:graphic>
          </wp:inline>
        </w:drawing>
      </w:r>
    </w:p>
    <w:p w:rsidR="0004504C" w:rsidRDefault="00246CB1">
      <w:pPr>
        <w:numPr>
          <w:ilvl w:val="0"/>
          <w:numId w:val="30"/>
        </w:numPr>
        <w:spacing w:after="5" w:line="287" w:lineRule="auto"/>
        <w:ind w:right="14" w:firstLine="677"/>
        <w:jc w:val="both"/>
      </w:pPr>
      <w:r>
        <w:rPr>
          <w:sz w:val="24"/>
        </w:rPr>
        <w:t>van de Meent MM, Pichardo SEC, Appelman-Dijkstra NM, van Merkesteyn JPR. Outcome of different treatments for chronic diffuse sclerosing osteomyelitis of the mandible: a systematic review of published papers. Br J Oral Maxillofac Surg. 2020;58(4):385-395.</w:t>
      </w:r>
    </w:p>
    <w:p w:rsidR="0004504C" w:rsidRDefault="00246CB1">
      <w:pPr>
        <w:numPr>
          <w:ilvl w:val="0"/>
          <w:numId w:val="30"/>
        </w:numPr>
        <w:spacing w:after="5" w:line="355" w:lineRule="auto"/>
        <w:ind w:right="14" w:firstLine="677"/>
        <w:jc w:val="both"/>
      </w:pPr>
      <w:r>
        <w:rPr>
          <w:sz w:val="24"/>
        </w:rPr>
        <w:t>w</w:t>
      </w:r>
      <w:r>
        <w:rPr>
          <w:sz w:val="24"/>
        </w:rPr>
        <w:t>ang X, Yu YY, Lieu S, Yang F, Lang J, Lu C, et al. (2013). MMP9 regulates the cellular response to inflammation after skeletal injury. Bone 52: I I I-119.</w:t>
      </w:r>
    </w:p>
    <w:p w:rsidR="0004504C" w:rsidRDefault="00246CB1">
      <w:pPr>
        <w:tabs>
          <w:tab w:val="center" w:pos="891"/>
          <w:tab w:val="right" w:pos="9111"/>
        </w:tabs>
        <w:spacing w:after="14"/>
      </w:pPr>
      <w:r>
        <w:rPr>
          <w:sz w:val="24"/>
        </w:rPr>
        <w:tab/>
      </w:r>
      <w:r>
        <w:rPr>
          <w:sz w:val="24"/>
        </w:rPr>
        <w:t xml:space="preserve">64, </w:t>
      </w:r>
      <w:r>
        <w:rPr>
          <w:sz w:val="24"/>
        </w:rPr>
        <w:tab/>
        <w:t>Wipff J, Costantino F, Lemelle I, Pajot C, Duquesne A, Lorrot M, et al. A large</w:t>
      </w:r>
    </w:p>
    <w:p w:rsidR="0004504C" w:rsidRDefault="00246CB1">
      <w:pPr>
        <w:spacing w:after="5" w:line="260" w:lineRule="auto"/>
        <w:ind w:left="149" w:right="14"/>
        <w:jc w:val="both"/>
      </w:pPr>
      <w:r>
        <w:rPr>
          <w:sz w:val="24"/>
        </w:rPr>
        <w:t>national cohort of Frcnch paticnts with chronic rccurrent multifocal osteitis. Arthritis Rheumatol.</w:t>
      </w:r>
    </w:p>
    <w:p w:rsidR="0004504C" w:rsidRDefault="00246CB1">
      <w:pPr>
        <w:spacing w:after="187"/>
        <w:ind w:left="149"/>
      </w:pPr>
      <w:r>
        <w:rPr>
          <w:noProof/>
        </w:rPr>
        <w:drawing>
          <wp:inline distT="0" distB="0" distL="0" distR="0">
            <wp:extent cx="1058046" cy="131098"/>
            <wp:effectExtent l="0" t="0" r="0" b="0"/>
            <wp:docPr id="89306" name="Picture 89306"/>
            <wp:cNvGraphicFramePr/>
            <a:graphic xmlns:a="http://schemas.openxmlformats.org/drawingml/2006/main">
              <a:graphicData uri="http://schemas.openxmlformats.org/drawingml/2006/picture">
                <pic:pic xmlns:pic="http://schemas.openxmlformats.org/drawingml/2006/picture">
                  <pic:nvPicPr>
                    <pic:cNvPr id="89306" name="Picture 89306"/>
                    <pic:cNvPicPr/>
                  </pic:nvPicPr>
                  <pic:blipFill>
                    <a:blip r:embed="rId171"/>
                    <a:stretch>
                      <a:fillRect/>
                    </a:stretch>
                  </pic:blipFill>
                  <pic:spPr>
                    <a:xfrm>
                      <a:off x="0" y="0"/>
                      <a:ext cx="1058046" cy="131098"/>
                    </a:xfrm>
                    <a:prstGeom prst="rect">
                      <a:avLst/>
                    </a:prstGeom>
                  </pic:spPr>
                </pic:pic>
              </a:graphicData>
            </a:graphic>
          </wp:inline>
        </w:drawing>
      </w:r>
    </w:p>
    <w:p w:rsidR="0004504C" w:rsidRDefault="00246CB1">
      <w:pPr>
        <w:numPr>
          <w:ilvl w:val="0"/>
          <w:numId w:val="29"/>
        </w:numPr>
        <w:spacing w:after="74" w:line="322" w:lineRule="auto"/>
        <w:ind w:right="14" w:firstLine="681"/>
        <w:jc w:val="both"/>
      </w:pPr>
      <w:r>
        <w:t>Wood Nk, Goaz PW. Solitary radiopacitics not nccessarily contacting teeth. In: Wood Nk, Goaz PW. 0ral and maxillofacial lesions. 5th ed. St Luis: Mosby. 1</w:t>
      </w:r>
      <w:r>
        <w:t>996: 48849</w:t>
      </w:r>
    </w:p>
    <w:p w:rsidR="0004504C" w:rsidRDefault="00246CB1">
      <w:pPr>
        <w:numPr>
          <w:ilvl w:val="0"/>
          <w:numId w:val="29"/>
        </w:numPr>
        <w:spacing w:after="5" w:line="329" w:lineRule="auto"/>
        <w:ind w:right="14" w:firstLine="681"/>
        <w:jc w:val="both"/>
      </w:pPr>
      <w:r>
        <w:rPr>
          <w:sz w:val="24"/>
        </w:rPr>
        <w:t xml:space="preserve">Wurm МС, Brecht 1, Lell М, et al. Chronic recurrent multifocal osteomyelitis in association with pyoderma gan-graenosum. ВМС 0ral Health. 2016;16(l):85. Published 2016 sep 1. doi•. 10.1186/s12903-016-0275-z </w:t>
      </w:r>
      <w:r>
        <w:rPr>
          <w:noProof/>
        </w:rPr>
        <w:drawing>
          <wp:inline distT="0" distB="0" distL="0" distR="0">
            <wp:extent cx="12197" cy="12195"/>
            <wp:effectExtent l="0" t="0" r="0" b="0"/>
            <wp:docPr id="89308" name="Picture 89308"/>
            <wp:cNvGraphicFramePr/>
            <a:graphic xmlns:a="http://schemas.openxmlformats.org/drawingml/2006/main">
              <a:graphicData uri="http://schemas.openxmlformats.org/drawingml/2006/picture">
                <pic:pic xmlns:pic="http://schemas.openxmlformats.org/drawingml/2006/picture">
                  <pic:nvPicPr>
                    <pic:cNvPr id="89308" name="Picture 89308"/>
                    <pic:cNvPicPr/>
                  </pic:nvPicPr>
                  <pic:blipFill>
                    <a:blip r:embed="rId172"/>
                    <a:stretch>
                      <a:fillRect/>
                    </a:stretch>
                  </pic:blipFill>
                  <pic:spPr>
                    <a:xfrm>
                      <a:off x="0" y="0"/>
                      <a:ext cx="12197" cy="12195"/>
                    </a:xfrm>
                    <a:prstGeom prst="rect">
                      <a:avLst/>
                    </a:prstGeom>
                  </pic:spPr>
                </pic:pic>
              </a:graphicData>
            </a:graphic>
          </wp:inline>
        </w:drawing>
      </w:r>
    </w:p>
    <w:p w:rsidR="0004504C" w:rsidRDefault="00246CB1">
      <w:pPr>
        <w:numPr>
          <w:ilvl w:val="0"/>
          <w:numId w:val="29"/>
        </w:numPr>
        <w:spacing w:after="5" w:line="353" w:lineRule="auto"/>
        <w:ind w:right="14" w:firstLine="681"/>
        <w:jc w:val="both"/>
      </w:pPr>
      <w:r>
        <w:rPr>
          <w:sz w:val="24"/>
        </w:rPr>
        <w:t xml:space="preserve">Zand V, Lotfl М, Vosoughhosseini S. </w:t>
      </w:r>
      <w:r>
        <w:rPr>
          <w:sz w:val="24"/>
        </w:rPr>
        <w:t>Prolifcrative periostitis: а case report. Ј Епdod.</w:t>
      </w:r>
      <w:r>
        <w:rPr>
          <w:noProof/>
        </w:rPr>
        <w:drawing>
          <wp:inline distT="0" distB="0" distL="0" distR="0">
            <wp:extent cx="472614" cy="106708"/>
            <wp:effectExtent l="0" t="0" r="0" b="0"/>
            <wp:docPr id="185190" name="Picture 185190"/>
            <wp:cNvGraphicFramePr/>
            <a:graphic xmlns:a="http://schemas.openxmlformats.org/drawingml/2006/main">
              <a:graphicData uri="http://schemas.openxmlformats.org/drawingml/2006/picture">
                <pic:pic xmlns:pic="http://schemas.openxmlformats.org/drawingml/2006/picture">
                  <pic:nvPicPr>
                    <pic:cNvPr id="185190" name="Picture 185190"/>
                    <pic:cNvPicPr/>
                  </pic:nvPicPr>
                  <pic:blipFill>
                    <a:blip r:embed="rId173"/>
                    <a:stretch>
                      <a:fillRect/>
                    </a:stretch>
                  </pic:blipFill>
                  <pic:spPr>
                    <a:xfrm>
                      <a:off x="0" y="0"/>
                      <a:ext cx="472614" cy="106708"/>
                    </a:xfrm>
                    <a:prstGeom prst="rect">
                      <a:avLst/>
                    </a:prstGeom>
                  </pic:spPr>
                </pic:pic>
              </a:graphicData>
            </a:graphic>
          </wp:inline>
        </w:drawing>
      </w:r>
    </w:p>
    <w:p w:rsidR="0004504C" w:rsidRDefault="00246CB1">
      <w:pPr>
        <w:numPr>
          <w:ilvl w:val="0"/>
          <w:numId w:val="29"/>
        </w:numPr>
        <w:spacing w:after="5" w:line="355" w:lineRule="auto"/>
        <w:ind w:right="14" w:firstLine="681"/>
        <w:jc w:val="both"/>
      </w:pPr>
      <w:r>
        <w:rPr>
          <w:sz w:val="24"/>
        </w:rPr>
        <w:t>Zhang Х, Schwarz ЕМ, Young DA, Puzas ЈЕ, Rosier RN, 0'keefe R.J (2002). Cyclooxygenase-2 regulates mesenchymal cell differentiation into the ostcoblast lineage and is critically involved in Ьопе repair. Ј</w:t>
      </w:r>
      <w:r>
        <w:rPr>
          <w:sz w:val="24"/>
        </w:rPr>
        <w:t xml:space="preserve"> Clin Invest: 1405-1415.</w:t>
      </w:r>
    </w:p>
    <w:p w:rsidR="0004504C" w:rsidRDefault="00246CB1">
      <w:pPr>
        <w:numPr>
          <w:ilvl w:val="0"/>
          <w:numId w:val="29"/>
        </w:numPr>
        <w:spacing w:after="5" w:line="357" w:lineRule="auto"/>
        <w:ind w:right="14" w:firstLine="681"/>
        <w:jc w:val="both"/>
      </w:pPr>
      <w:r>
        <w:rPr>
          <w:sz w:val="24"/>
        </w:rPr>
        <w:t>Пао У., WU Е.У., Oliver M.s., Cooper А.м., Basiaga M,L., Vora S.S., Lee ТС, Fox Е., Amarilyo G., Stem S.M., et al. Consensus treatment plans for chronic nonbacterial osteomyelitis refractory to nonsteroidal antiinnammatory drugs an</w:t>
      </w:r>
      <w:r>
        <w:rPr>
          <w:sz w:val="24"/>
        </w:rPr>
        <w:t>d/or with active spinal lesions. Arthritis Rheum.</w:t>
      </w:r>
      <w:r>
        <w:rPr>
          <w:noProof/>
        </w:rPr>
        <w:drawing>
          <wp:inline distT="0" distB="0" distL="0" distR="0">
            <wp:extent cx="1204404" cy="112805"/>
            <wp:effectExtent l="0" t="0" r="0" b="0"/>
            <wp:docPr id="185192" name="Picture 185192"/>
            <wp:cNvGraphicFramePr/>
            <a:graphic xmlns:a="http://schemas.openxmlformats.org/drawingml/2006/main">
              <a:graphicData uri="http://schemas.openxmlformats.org/drawingml/2006/picture">
                <pic:pic xmlns:pic="http://schemas.openxmlformats.org/drawingml/2006/picture">
                  <pic:nvPicPr>
                    <pic:cNvPr id="185192" name="Picture 185192"/>
                    <pic:cNvPicPr/>
                  </pic:nvPicPr>
                  <pic:blipFill>
                    <a:blip r:embed="rId174"/>
                    <a:stretch>
                      <a:fillRect/>
                    </a:stretch>
                  </pic:blipFill>
                  <pic:spPr>
                    <a:xfrm>
                      <a:off x="0" y="0"/>
                      <a:ext cx="1204404" cy="112805"/>
                    </a:xfrm>
                    <a:prstGeom prst="rect">
                      <a:avLst/>
                    </a:prstGeom>
                  </pic:spPr>
                </pic:pic>
              </a:graphicData>
            </a:graphic>
          </wp:inline>
        </w:drawing>
      </w:r>
    </w:p>
    <w:p w:rsidR="0004504C" w:rsidRDefault="00246CB1">
      <w:pPr>
        <w:numPr>
          <w:ilvl w:val="0"/>
          <w:numId w:val="29"/>
        </w:numPr>
        <w:spacing w:after="5" w:line="357" w:lineRule="auto"/>
        <w:ind w:right="14" w:firstLine="681"/>
        <w:jc w:val="both"/>
      </w:pPr>
      <w:r>
        <w:t>Гельфанд Б.Р., Салтанов А.И. Интенсивная терапия. Национальное руководство, том 1,2. М.: ГЕОТАР-МЕДИЦИНА; 2009; с. 954.</w:t>
      </w:r>
    </w:p>
    <w:p w:rsidR="0004504C" w:rsidRDefault="00246CB1">
      <w:pPr>
        <w:numPr>
          <w:ilvl w:val="0"/>
          <w:numId w:val="29"/>
        </w:numPr>
        <w:spacing w:after="5" w:line="351" w:lineRule="auto"/>
        <w:ind w:right="14" w:firstLine="681"/>
        <w:jc w:val="both"/>
      </w:pPr>
      <w:r>
        <w:rPr>
          <w:sz w:val="24"/>
        </w:rPr>
        <w:t xml:space="preserve">Гусейнов А.З., Киреев СС. Основы инфузионной терапии. Парентеральное </w:t>
      </w:r>
      <w:r>
        <w:rPr>
          <w:noProof/>
        </w:rPr>
        <w:drawing>
          <wp:inline distT="0" distB="0" distL="0" distR="0">
            <wp:extent cx="9147" cy="12195"/>
            <wp:effectExtent l="0" t="0" r="0" b="0"/>
            <wp:docPr id="89099" name="Picture 89099"/>
            <wp:cNvGraphicFramePr/>
            <a:graphic xmlns:a="http://schemas.openxmlformats.org/drawingml/2006/main">
              <a:graphicData uri="http://schemas.openxmlformats.org/drawingml/2006/picture">
                <pic:pic xmlns:pic="http://schemas.openxmlformats.org/drawingml/2006/picture">
                  <pic:nvPicPr>
                    <pic:cNvPr id="89099" name="Picture 89099"/>
                    <pic:cNvPicPr/>
                  </pic:nvPicPr>
                  <pic:blipFill>
                    <a:blip r:embed="rId175"/>
                    <a:stretch>
                      <a:fillRect/>
                    </a:stretch>
                  </pic:blipFill>
                  <pic:spPr>
                    <a:xfrm>
                      <a:off x="0" y="0"/>
                      <a:ext cx="9147" cy="12195"/>
                    </a:xfrm>
                    <a:prstGeom prst="rect">
                      <a:avLst/>
                    </a:prstGeom>
                  </pic:spPr>
                </pic:pic>
              </a:graphicData>
            </a:graphic>
          </wp:inline>
        </w:drawing>
      </w:r>
      <w:r>
        <w:rPr>
          <w:sz w:val="24"/>
        </w:rPr>
        <w:t>и энтеральное п</w:t>
      </w:r>
      <w:r>
        <w:rPr>
          <w:sz w:val="24"/>
        </w:rPr>
        <w:t>итание. Монография: Санкт- Петербург-Тула: Изд-во ТулГУ; 2014; с. l58.</w:t>
      </w:r>
    </w:p>
    <w:p w:rsidR="0004504C" w:rsidRDefault="00246CB1">
      <w:pPr>
        <w:numPr>
          <w:ilvl w:val="0"/>
          <w:numId w:val="29"/>
        </w:numPr>
        <w:spacing w:after="5" w:line="329" w:lineRule="auto"/>
        <w:ind w:right="14" w:firstLine="681"/>
        <w:jc w:val="both"/>
      </w:pPr>
      <w:r>
        <w:rPr>
          <w:sz w:val="24"/>
        </w:rPr>
        <w:t>Дурново Е.А. Воспалительные заболевания челюстно-лицевой области: диагностика и лечение с учётом иммунореактивности организма. Н. Новгород; Издательство НГМА 2007; с. 196.</w:t>
      </w:r>
    </w:p>
    <w:p w:rsidR="0004504C" w:rsidRDefault="00246CB1">
      <w:pPr>
        <w:numPr>
          <w:ilvl w:val="0"/>
          <w:numId w:val="29"/>
        </w:numPr>
        <w:spacing w:after="5" w:line="328" w:lineRule="auto"/>
        <w:ind w:right="14" w:firstLine="681"/>
        <w:jc w:val="both"/>
      </w:pPr>
      <w:r>
        <w:t>Игнатов МАО. Роль иммунных и аутоиммунных механизмов в развитии острого гнойного периостита челюстей: дисс. ..канд. мед. наук / Чита, 2010. — 106 с.</w:t>
      </w:r>
    </w:p>
    <w:p w:rsidR="0004504C" w:rsidRDefault="00246CB1">
      <w:pPr>
        <w:numPr>
          <w:ilvl w:val="0"/>
          <w:numId w:val="29"/>
        </w:numPr>
        <w:spacing w:after="85"/>
        <w:ind w:right="14" w:firstLine="681"/>
        <w:jc w:val="both"/>
      </w:pPr>
      <w:r>
        <w:t>Киров М.Ю., Горобец Е.С., Бобовник СВ., Заболотских И.Б., Кохно В.Н.,</w:t>
      </w:r>
    </w:p>
    <w:p w:rsidR="0004504C" w:rsidRDefault="00246CB1">
      <w:pPr>
        <w:spacing w:after="77" w:line="267" w:lineRule="auto"/>
        <w:ind w:left="139" w:right="14"/>
        <w:jc w:val="both"/>
      </w:pPr>
      <w:r>
        <w:t>Лебединский К.М., Ломиворотов ВВ., Лу</w:t>
      </w:r>
      <w:r>
        <w:t>бнин А.Ю., Мороз Г.Б., Мусаева Т.С., Неймарк</w:t>
      </w:r>
    </w:p>
    <w:p w:rsidR="0004504C" w:rsidRDefault="00246CB1">
      <w:pPr>
        <w:spacing w:after="5" w:line="364" w:lineRule="auto"/>
        <w:ind w:left="149" w:right="14"/>
        <w:jc w:val="both"/>
      </w:pPr>
      <w:r>
        <w:t>М.И., Щеголев А.В. Принципы периоперационной инфузионной терапии взрослых пациентов // Анестезиология и реаниматология. 2018. №6.</w:t>
      </w:r>
    </w:p>
    <w:p w:rsidR="0004504C" w:rsidRDefault="00246CB1">
      <w:pPr>
        <w:numPr>
          <w:ilvl w:val="0"/>
          <w:numId w:val="29"/>
        </w:numPr>
        <w:spacing w:after="5" w:line="369" w:lineRule="auto"/>
        <w:ind w:right="14" w:firstLine="681"/>
        <w:jc w:val="both"/>
      </w:pPr>
      <w:r>
        <w:rPr>
          <w:sz w:val="24"/>
        </w:rPr>
        <w:t>Козлов В. А. Воспалительные заболевания и повреждения тканей челюстнолицевой обла</w:t>
      </w:r>
      <w:r>
        <w:rPr>
          <w:sz w:val="24"/>
        </w:rPr>
        <w:t>сти / В. А. Козлов — «СпецЛит», 2011. — 350 с., ил.</w:t>
      </w:r>
    </w:p>
    <w:p w:rsidR="0004504C" w:rsidRDefault="00246CB1">
      <w:pPr>
        <w:numPr>
          <w:ilvl w:val="0"/>
          <w:numId w:val="29"/>
        </w:numPr>
        <w:spacing w:after="5" w:line="353" w:lineRule="auto"/>
        <w:ind w:right="14" w:firstLine="681"/>
        <w:jc w:val="both"/>
      </w:pPr>
      <w:r>
        <w:rPr>
          <w:sz w:val="24"/>
        </w:rPr>
        <w:t>Козлов В.А., Каган И.И. Оперативная челюстно-лицевая хирургия и стоматология. Учебное пособие. М.: ГЭОТАР-Медиа; 2014; с. 539.</w:t>
      </w:r>
    </w:p>
    <w:p w:rsidR="0004504C" w:rsidRDefault="00246CB1">
      <w:pPr>
        <w:numPr>
          <w:ilvl w:val="0"/>
          <w:numId w:val="29"/>
        </w:numPr>
        <w:spacing w:after="5" w:line="359" w:lineRule="auto"/>
        <w:ind w:right="14" w:firstLine="681"/>
        <w:jc w:val="both"/>
      </w:pPr>
      <w:r>
        <w:t>Кузьков ВВ., Недашковский ЭВ. Основы интенсивной терапии: практическое руково</w:t>
      </w:r>
      <w:r>
        <w:t>дство Всемирной федерации обществ анестезиологов (WFSA). Издание 2-е, переработанное и дополненное; 2016; с. 466.</w:t>
      </w:r>
    </w:p>
    <w:p w:rsidR="0004504C" w:rsidRDefault="00246CB1">
      <w:pPr>
        <w:spacing w:after="5" w:line="349" w:lineRule="auto"/>
        <w:ind w:left="153" w:right="14" w:firstLine="677"/>
        <w:jc w:val="both"/>
      </w:pPr>
      <w:r>
        <w:t>78, Кулабухов ВВ., Кудрявцев А.Н., Пономарев А.А., Клеузович А.А., Демидова ВС. Сравнснис диагностического потенциала биомарксров сепсиса у пациентов хирургического профиля и пациентов с термическим поражением Инфекции в хирургии. Том</w:t>
      </w:r>
    </w:p>
    <w:p w:rsidR="0004504C" w:rsidRDefault="00246CB1">
      <w:pPr>
        <w:spacing w:after="30" w:line="260" w:lineRule="auto"/>
        <w:ind w:left="182" w:right="14"/>
        <w:jc w:val="both"/>
      </w:pPr>
      <w:r>
        <w:rPr>
          <w:sz w:val="24"/>
        </w:rPr>
        <w:t>В. 2015. с. 38-48</w:t>
      </w:r>
    </w:p>
    <w:p w:rsidR="0004504C" w:rsidRDefault="00246CB1">
      <w:pPr>
        <w:spacing w:after="5" w:line="267" w:lineRule="auto"/>
        <w:ind w:left="153" w:right="14" w:firstLine="682"/>
        <w:jc w:val="both"/>
      </w:pPr>
      <w:r>
        <w:t>79.</w:t>
      </w:r>
      <w:r>
        <w:t xml:space="preserve"> Медведев, А. С. Основы медицинской реабилитологии / А. С. Медведев. — Минск : Беларус. навука, 2010. — 435 с. </w:t>
      </w:r>
      <w:r>
        <w:rPr>
          <w:noProof/>
        </w:rPr>
        <w:drawing>
          <wp:inline distT="0" distB="0" distL="0" distR="0">
            <wp:extent cx="21337" cy="18293"/>
            <wp:effectExtent l="0" t="0" r="0" b="0"/>
            <wp:docPr id="91449" name="Picture 91449"/>
            <wp:cNvGraphicFramePr/>
            <a:graphic xmlns:a="http://schemas.openxmlformats.org/drawingml/2006/main">
              <a:graphicData uri="http://schemas.openxmlformats.org/drawingml/2006/picture">
                <pic:pic xmlns:pic="http://schemas.openxmlformats.org/drawingml/2006/picture">
                  <pic:nvPicPr>
                    <pic:cNvPr id="91449" name="Picture 91449"/>
                    <pic:cNvPicPr/>
                  </pic:nvPicPr>
                  <pic:blipFill>
                    <a:blip r:embed="rId176"/>
                    <a:stretch>
                      <a:fillRect/>
                    </a:stretch>
                  </pic:blipFill>
                  <pic:spPr>
                    <a:xfrm>
                      <a:off x="0" y="0"/>
                      <a:ext cx="21337" cy="18293"/>
                    </a:xfrm>
                    <a:prstGeom prst="rect">
                      <a:avLst/>
                    </a:prstGeom>
                  </pic:spPr>
                </pic:pic>
              </a:graphicData>
            </a:graphic>
          </wp:inline>
        </w:drawing>
      </w:r>
    </w:p>
    <w:p w:rsidR="0004504C" w:rsidRDefault="00246CB1">
      <w:pPr>
        <w:spacing w:after="5" w:line="355" w:lineRule="auto"/>
        <w:ind w:left="143" w:right="14" w:firstLine="681"/>
        <w:jc w:val="both"/>
      </w:pPr>
      <w:r>
        <w:rPr>
          <w:sz w:val="24"/>
        </w:rPr>
        <w:t>80, Музыкин м и. Лечение одонтогснного периостита челюстей у людей пожилого и старческого возраста: автореферат дис. кандидата медицинских наук</w:t>
      </w:r>
      <w:r>
        <w:rPr>
          <w:sz w:val="24"/>
        </w:rPr>
        <w:t>: С.-Петербург. 2013. 23 с.</w:t>
      </w:r>
    </w:p>
    <w:p w:rsidR="0004504C" w:rsidRDefault="00246CB1">
      <w:pPr>
        <w:numPr>
          <w:ilvl w:val="0"/>
          <w:numId w:val="31"/>
        </w:numPr>
        <w:spacing w:after="5" w:line="354" w:lineRule="auto"/>
        <w:ind w:right="14" w:firstLine="682"/>
        <w:jc w:val="both"/>
      </w:pPr>
      <w:r>
        <w:t>Российские Национальные рекомендации, 2-ое переработанное и дополненное издание «Хирургические инфекции кожи и мягких тканей», Москва, 2015 г.</w:t>
      </w:r>
    </w:p>
    <w:p w:rsidR="0004504C" w:rsidRDefault="00246CB1">
      <w:pPr>
        <w:numPr>
          <w:ilvl w:val="0"/>
          <w:numId w:val="31"/>
        </w:numPr>
        <w:spacing w:after="5" w:line="267" w:lineRule="auto"/>
        <w:ind w:right="14" w:firstLine="682"/>
        <w:jc w:val="both"/>
      </w:pPr>
      <w:r>
        <w:rPr>
          <w:noProof/>
        </w:rPr>
        <w:drawing>
          <wp:anchor distT="0" distB="0" distL="114300" distR="114300" simplePos="0" relativeHeight="251730944" behindDoc="0" locked="0" layoutInCell="1" allowOverlap="0">
            <wp:simplePos x="0" y="0"/>
            <wp:positionH relativeFrom="page">
              <wp:posOffset>941864</wp:posOffset>
            </wp:positionH>
            <wp:positionV relativeFrom="page">
              <wp:posOffset>2256161</wp:posOffset>
            </wp:positionV>
            <wp:extent cx="12192" cy="12195"/>
            <wp:effectExtent l="0" t="0" r="0" b="0"/>
            <wp:wrapSquare wrapText="bothSides"/>
            <wp:docPr id="91702" name="Picture 91702"/>
            <wp:cNvGraphicFramePr/>
            <a:graphic xmlns:a="http://schemas.openxmlformats.org/drawingml/2006/main">
              <a:graphicData uri="http://schemas.openxmlformats.org/drawingml/2006/picture">
                <pic:pic xmlns:pic="http://schemas.openxmlformats.org/drawingml/2006/picture">
                  <pic:nvPicPr>
                    <pic:cNvPr id="91702" name="Picture 91702"/>
                    <pic:cNvPicPr/>
                  </pic:nvPicPr>
                  <pic:blipFill>
                    <a:blip r:embed="rId177"/>
                    <a:stretch>
                      <a:fillRect/>
                    </a:stretch>
                  </pic:blipFill>
                  <pic:spPr>
                    <a:xfrm>
                      <a:off x="0" y="0"/>
                      <a:ext cx="12192" cy="12195"/>
                    </a:xfrm>
                    <a:prstGeom prst="rect">
                      <a:avLst/>
                    </a:prstGeom>
                  </pic:spPr>
                </pic:pic>
              </a:graphicData>
            </a:graphic>
          </wp:anchor>
        </w:drawing>
      </w:r>
      <w:r>
        <w:t>Яхьяев ММ. Комбинированная антибиотикопрофилактика местных инфекционно-воспалительны</w:t>
      </w:r>
      <w:r>
        <w:t>х осложнений при операциях на альвеолярном отростке (части) челюсти: дисс. к.м.н. / Москва. 2011. - 107c.</w:t>
      </w:r>
    </w:p>
    <w:p w:rsidR="0004504C" w:rsidRDefault="00246CB1">
      <w:pPr>
        <w:numPr>
          <w:ilvl w:val="0"/>
          <w:numId w:val="31"/>
        </w:numPr>
        <w:spacing w:after="50" w:line="365" w:lineRule="auto"/>
        <w:ind w:right="14" w:firstLine="682"/>
        <w:jc w:val="both"/>
      </w:pPr>
      <w:r>
        <w:t>Bolouri С, Merwald М, Huellner MW, Veit-Haibach Р, kuttenberger .Ј, P6rezLago М, Seifert В, Strobel К. Performance of orthopantomography, planar scint</w:t>
      </w:r>
      <w:r>
        <w:t xml:space="preserve">igraphy, СТ alone and SPECT/CT in patients with suspected osteomyelitis of the jaw. Eur .Ј Nucl Med Mol Imaging. 2013 </w:t>
      </w:r>
      <w:r>
        <w:rPr>
          <w:noProof/>
        </w:rPr>
        <w:drawing>
          <wp:inline distT="0" distB="0" distL="0" distR="0">
            <wp:extent cx="975393" cy="137199"/>
            <wp:effectExtent l="0" t="0" r="0" b="0"/>
            <wp:docPr id="91699" name="Picture 91699"/>
            <wp:cNvGraphicFramePr/>
            <a:graphic xmlns:a="http://schemas.openxmlformats.org/drawingml/2006/main">
              <a:graphicData uri="http://schemas.openxmlformats.org/drawingml/2006/picture">
                <pic:pic xmlns:pic="http://schemas.openxmlformats.org/drawingml/2006/picture">
                  <pic:nvPicPr>
                    <pic:cNvPr id="91699" name="Picture 91699"/>
                    <pic:cNvPicPr/>
                  </pic:nvPicPr>
                  <pic:blipFill>
                    <a:blip r:embed="rId178"/>
                    <a:stretch>
                      <a:fillRect/>
                    </a:stretch>
                  </pic:blipFill>
                  <pic:spPr>
                    <a:xfrm>
                      <a:off x="0" y="0"/>
                      <a:ext cx="975393" cy="137199"/>
                    </a:xfrm>
                    <a:prstGeom prst="rect">
                      <a:avLst/>
                    </a:prstGeom>
                  </pic:spPr>
                </pic:pic>
              </a:graphicData>
            </a:graphic>
          </wp:inline>
        </w:drawing>
      </w:r>
      <w:r>
        <w:t xml:space="preserve"> doi: 10.1007/s00259-012-2285-7. Ериь 2012 Nov 14. РМЮ: 23151914.</w:t>
      </w:r>
    </w:p>
    <w:p w:rsidR="0004504C" w:rsidRDefault="00246CB1">
      <w:pPr>
        <w:numPr>
          <w:ilvl w:val="0"/>
          <w:numId w:val="31"/>
        </w:numPr>
        <w:spacing w:after="81"/>
        <w:ind w:right="14" w:firstLine="682"/>
        <w:jc w:val="both"/>
      </w:pPr>
      <w:r>
        <w:t>Azam Q, Ahmad 1, Abbas М, Syed А, Haque F (2005) Ultrasound and colour</w:t>
      </w:r>
    </w:p>
    <w:p w:rsidR="0004504C" w:rsidRDefault="00246CB1">
      <w:pPr>
        <w:spacing w:after="76" w:line="267" w:lineRule="auto"/>
        <w:ind w:left="153" w:right="14"/>
        <w:jc w:val="both"/>
      </w:pPr>
      <w:r>
        <w:t>Doppler sonography in acute osteomyelitis in children. Acta 0rthop Bclg 71 :590—596</w:t>
      </w:r>
    </w:p>
    <w:p w:rsidR="0004504C" w:rsidRDefault="00246CB1">
      <w:pPr>
        <w:numPr>
          <w:ilvl w:val="0"/>
          <w:numId w:val="31"/>
        </w:numPr>
        <w:spacing w:after="5" w:line="356" w:lineRule="auto"/>
        <w:ind w:right="14" w:firstLine="682"/>
        <w:jc w:val="both"/>
      </w:pPr>
      <w:r>
        <w:t>Herlin Т, Fiirgaard В, Bjerre М, kerndrup сј, Наме Н, Bing Х, et al. Ef6cacy 0f anti-lL-l treatment in Majeed syndrome. Апп Rheum Dis. 2013; 72:410-413. doi:</w:t>
      </w:r>
    </w:p>
    <w:p w:rsidR="0004504C" w:rsidRDefault="00246CB1">
      <w:pPr>
        <w:spacing w:after="216"/>
        <w:ind w:left="182"/>
      </w:pPr>
      <w:r>
        <w:rPr>
          <w:noProof/>
        </w:rPr>
        <w:drawing>
          <wp:inline distT="0" distB="0" distL="0" distR="0">
            <wp:extent cx="2094046" cy="109759"/>
            <wp:effectExtent l="0" t="0" r="0" b="0"/>
            <wp:docPr id="91700" name="Picture 91700"/>
            <wp:cNvGraphicFramePr/>
            <a:graphic xmlns:a="http://schemas.openxmlformats.org/drawingml/2006/main">
              <a:graphicData uri="http://schemas.openxmlformats.org/drawingml/2006/picture">
                <pic:pic xmlns:pic="http://schemas.openxmlformats.org/drawingml/2006/picture">
                  <pic:nvPicPr>
                    <pic:cNvPr id="91700" name="Picture 91700"/>
                    <pic:cNvPicPr/>
                  </pic:nvPicPr>
                  <pic:blipFill>
                    <a:blip r:embed="rId179"/>
                    <a:stretch>
                      <a:fillRect/>
                    </a:stretch>
                  </pic:blipFill>
                  <pic:spPr>
                    <a:xfrm>
                      <a:off x="0" y="0"/>
                      <a:ext cx="2094046" cy="109759"/>
                    </a:xfrm>
                    <a:prstGeom prst="rect">
                      <a:avLst/>
                    </a:prstGeom>
                  </pic:spPr>
                </pic:pic>
              </a:graphicData>
            </a:graphic>
          </wp:inline>
        </w:drawing>
      </w:r>
    </w:p>
    <w:p w:rsidR="0004504C" w:rsidRDefault="00246CB1">
      <w:pPr>
        <w:numPr>
          <w:ilvl w:val="0"/>
          <w:numId w:val="31"/>
        </w:numPr>
        <w:spacing w:after="5" w:line="348" w:lineRule="auto"/>
        <w:ind w:right="14" w:firstLine="682"/>
        <w:jc w:val="both"/>
      </w:pPr>
      <w:r>
        <w:rPr>
          <w:sz w:val="24"/>
        </w:rPr>
        <w:t xml:space="preserve">Упницкий А. </w:t>
      </w:r>
      <w:r>
        <w:rPr>
          <w:sz w:val="24"/>
        </w:rPr>
        <w:t>А. Принципы выбора и оцснки эффективности антибиотиков // Лечебное дело. 2010. .№2. С. 30-35.</w:t>
      </w:r>
    </w:p>
    <w:p w:rsidR="0004504C" w:rsidRDefault="00246CB1">
      <w:pPr>
        <w:numPr>
          <w:ilvl w:val="0"/>
          <w:numId w:val="31"/>
        </w:numPr>
        <w:spacing w:after="112"/>
        <w:ind w:right="14" w:firstLine="682"/>
        <w:jc w:val="both"/>
      </w:pPr>
      <w:r>
        <w:t>Неотложная помощь и интенсивная терапия в педиатрии / под ред.</w:t>
      </w:r>
    </w:p>
    <w:p w:rsidR="0004504C" w:rsidRDefault="00246CB1">
      <w:pPr>
        <w:spacing w:after="37" w:line="267" w:lineRule="auto"/>
        <w:ind w:left="153" w:right="14"/>
        <w:jc w:val="both"/>
      </w:pPr>
      <w:r>
        <w:t>В.В.Лазарева. — М. : МЕДпресс-информ, 2014. — 568 с.</w:t>
      </w:r>
    </w:p>
    <w:p w:rsidR="0004504C" w:rsidRDefault="00246CB1">
      <w:pPr>
        <w:numPr>
          <w:ilvl w:val="0"/>
          <w:numId w:val="31"/>
        </w:numPr>
        <w:spacing w:after="17" w:line="265" w:lineRule="auto"/>
        <w:ind w:right="14" w:firstLine="682"/>
        <w:jc w:val="both"/>
      </w:pPr>
      <w:r>
        <w:rPr>
          <w:sz w:val="24"/>
        </w:rPr>
        <w:t xml:space="preserve">ЕЛ, АКраЬоу М, </w:t>
      </w:r>
      <w:r>
        <w:rPr>
          <w:sz w:val="24"/>
        </w:rPr>
        <w:tab/>
        <w:t xml:space="preserve">ут, Gjlaldl КМ, Sarl Е, Zorlu </w:t>
      </w:r>
      <w:r>
        <w:rPr>
          <w:sz w:val="24"/>
        </w:rPr>
        <w:t>Р, $cnel S.</w:t>
      </w:r>
    </w:p>
    <w:p w:rsidR="0004504C" w:rsidRDefault="00246CB1">
      <w:pPr>
        <w:spacing w:after="5" w:line="344" w:lineRule="auto"/>
        <w:ind w:left="148" w:right="14"/>
        <w:jc w:val="both"/>
      </w:pPr>
      <w:r>
        <w:t xml:space="preserve">Chronic recurrcnt multifocaI osteomye|itis: а case report. Turk Pediatri Ars. 2019 Dec </w:t>
      </w:r>
      <w:r>
        <w:rPr>
          <w:noProof/>
        </w:rPr>
        <w:drawing>
          <wp:inline distT="0" distB="0" distL="0" distR="0">
            <wp:extent cx="1048547" cy="134151"/>
            <wp:effectExtent l="0" t="0" r="0" b="0"/>
            <wp:docPr id="185195" name="Picture 185195"/>
            <wp:cNvGraphicFramePr/>
            <a:graphic xmlns:a="http://schemas.openxmlformats.org/drawingml/2006/main">
              <a:graphicData uri="http://schemas.openxmlformats.org/drawingml/2006/picture">
                <pic:pic xmlns:pic="http://schemas.openxmlformats.org/drawingml/2006/picture">
                  <pic:nvPicPr>
                    <pic:cNvPr id="185195" name="Picture 185195"/>
                    <pic:cNvPicPr/>
                  </pic:nvPicPr>
                  <pic:blipFill>
                    <a:blip r:embed="rId180"/>
                    <a:stretch>
                      <a:fillRect/>
                    </a:stretch>
                  </pic:blipFill>
                  <pic:spPr>
                    <a:xfrm>
                      <a:off x="0" y="0"/>
                      <a:ext cx="1048547" cy="134151"/>
                    </a:xfrm>
                    <a:prstGeom prst="rect">
                      <a:avLst/>
                    </a:prstGeom>
                  </pic:spPr>
                </pic:pic>
              </a:graphicData>
            </a:graphic>
          </wp:inline>
        </w:drawing>
      </w:r>
      <w:r>
        <w:t>doi: 10.14744/TurkPediatriArs.2018.69379. РМЮ: 31949420; РМСЮ:</w:t>
      </w:r>
    </w:p>
    <w:p w:rsidR="0004504C" w:rsidRDefault="00246CB1">
      <w:pPr>
        <w:spacing w:after="128" w:line="260" w:lineRule="auto"/>
        <w:ind w:left="34" w:right="14"/>
        <w:jc w:val="both"/>
      </w:pPr>
      <w:r>
        <w:rPr>
          <w:noProof/>
        </w:rPr>
        <w:drawing>
          <wp:inline distT="0" distB="0" distL="0" distR="0">
            <wp:extent cx="6096" cy="6096"/>
            <wp:effectExtent l="0" t="0" r="0" b="0"/>
            <wp:docPr id="93496" name="Picture 93496"/>
            <wp:cNvGraphicFramePr/>
            <a:graphic xmlns:a="http://schemas.openxmlformats.org/drawingml/2006/main">
              <a:graphicData uri="http://schemas.openxmlformats.org/drawingml/2006/picture">
                <pic:pic xmlns:pic="http://schemas.openxmlformats.org/drawingml/2006/picture">
                  <pic:nvPicPr>
                    <pic:cNvPr id="93496" name="Picture 93496"/>
                    <pic:cNvPicPr/>
                  </pic:nvPicPr>
                  <pic:blipFill>
                    <a:blip r:embed="rId50"/>
                    <a:stretch>
                      <a:fillRect/>
                    </a:stretch>
                  </pic:blipFill>
                  <pic:spPr>
                    <a:xfrm>
                      <a:off x="0" y="0"/>
                      <a:ext cx="6096" cy="6096"/>
                    </a:xfrm>
                    <a:prstGeom prst="rect">
                      <a:avLst/>
                    </a:prstGeom>
                  </pic:spPr>
                </pic:pic>
              </a:graphicData>
            </a:graphic>
          </wp:inline>
        </w:drawing>
      </w:r>
      <w:r>
        <w:rPr>
          <w:sz w:val="24"/>
        </w:rPr>
        <w:t xml:space="preserve"> РМС695246З.</w:t>
      </w:r>
    </w:p>
    <w:p w:rsidR="0004504C" w:rsidRDefault="00246CB1">
      <w:pPr>
        <w:numPr>
          <w:ilvl w:val="0"/>
          <w:numId w:val="31"/>
        </w:numPr>
        <w:spacing w:after="0" w:line="371" w:lineRule="auto"/>
        <w:ind w:right="14" w:firstLine="682"/>
        <w:jc w:val="both"/>
      </w:pPr>
      <w:r>
        <w:rPr>
          <w:sz w:val="26"/>
        </w:rPr>
        <w:t xml:space="preserve">Concha S., Hern5ndez-Ojeda А., Contreras О., Mendez С., Talesnik Е., Borzutzky А. Chronic nonbacterial osteomyelitis in children: А multicenter case series. Rheumatol. Int. </w:t>
      </w:r>
      <w:r>
        <w:rPr>
          <w:noProof/>
        </w:rPr>
        <w:drawing>
          <wp:inline distT="0" distB="0" distL="0" distR="0">
            <wp:extent cx="1210076" cy="131067"/>
            <wp:effectExtent l="0" t="0" r="0" b="0"/>
            <wp:docPr id="93754" name="Picture 93754"/>
            <wp:cNvGraphicFramePr/>
            <a:graphic xmlns:a="http://schemas.openxmlformats.org/drawingml/2006/main">
              <a:graphicData uri="http://schemas.openxmlformats.org/drawingml/2006/picture">
                <pic:pic xmlns:pic="http://schemas.openxmlformats.org/drawingml/2006/picture">
                  <pic:nvPicPr>
                    <pic:cNvPr id="93754" name="Picture 93754"/>
                    <pic:cNvPicPr/>
                  </pic:nvPicPr>
                  <pic:blipFill>
                    <a:blip r:embed="rId181"/>
                    <a:stretch>
                      <a:fillRect/>
                    </a:stretch>
                  </pic:blipFill>
                  <pic:spPr>
                    <a:xfrm>
                      <a:off x="0" y="0"/>
                      <a:ext cx="1210076" cy="131067"/>
                    </a:xfrm>
                    <a:prstGeom prst="rect">
                      <a:avLst/>
                    </a:prstGeom>
                  </pic:spPr>
                </pic:pic>
              </a:graphicData>
            </a:graphic>
          </wp:inline>
        </w:drawing>
      </w:r>
      <w:r>
        <w:rPr>
          <w:sz w:val="26"/>
        </w:rPr>
        <w:t xml:space="preserve"> doi: 10.1007600296-019-04400-х.</w:t>
      </w:r>
    </w:p>
    <w:p w:rsidR="0004504C" w:rsidRDefault="00246CB1">
      <w:pPr>
        <w:spacing w:after="55" w:line="359" w:lineRule="auto"/>
        <w:ind w:left="67" w:right="14" w:firstLine="682"/>
        <w:jc w:val="both"/>
      </w:pPr>
      <w:r>
        <w:t xml:space="preserve">90, Johnston DT, Phero ЈА, Hechler BL. Necessity </w:t>
      </w:r>
      <w:r>
        <w:t xml:space="preserve">of antibiotics in the management of surgically treated mandibular osteomyelitis: А systematic review. 0ral Surg 0ral Med 0ral Path01 Oral Radiol. 2023; </w:t>
      </w:r>
      <w:r>
        <w:rPr>
          <w:noProof/>
        </w:rPr>
        <w:drawing>
          <wp:inline distT="0" distB="0" distL="0" distR="0">
            <wp:extent cx="743725" cy="134115"/>
            <wp:effectExtent l="0" t="0" r="0" b="0"/>
            <wp:docPr id="93755" name="Picture 93755"/>
            <wp:cNvGraphicFramePr/>
            <a:graphic xmlns:a="http://schemas.openxmlformats.org/drawingml/2006/main">
              <a:graphicData uri="http://schemas.openxmlformats.org/drawingml/2006/picture">
                <pic:pic xmlns:pic="http://schemas.openxmlformats.org/drawingml/2006/picture">
                  <pic:nvPicPr>
                    <pic:cNvPr id="93755" name="Picture 93755"/>
                    <pic:cNvPicPr/>
                  </pic:nvPicPr>
                  <pic:blipFill>
                    <a:blip r:embed="rId182"/>
                    <a:stretch>
                      <a:fillRect/>
                    </a:stretch>
                  </pic:blipFill>
                  <pic:spPr>
                    <a:xfrm>
                      <a:off x="0" y="0"/>
                      <a:ext cx="743725" cy="134115"/>
                    </a:xfrm>
                    <a:prstGeom prst="rect">
                      <a:avLst/>
                    </a:prstGeom>
                  </pic:spPr>
                </pic:pic>
              </a:graphicData>
            </a:graphic>
          </wp:inline>
        </w:drawing>
      </w:r>
      <w:r>
        <w:t xml:space="preserve"> doi: lO.1016/j.0000.2022.05.OOl</w:t>
      </w:r>
    </w:p>
    <w:p w:rsidR="0004504C" w:rsidRDefault="00246CB1">
      <w:pPr>
        <w:numPr>
          <w:ilvl w:val="0"/>
          <w:numId w:val="32"/>
        </w:numPr>
        <w:spacing w:after="5" w:line="363" w:lineRule="auto"/>
        <w:ind w:right="14" w:firstLine="682"/>
        <w:jc w:val="both"/>
      </w:pPr>
      <w:r>
        <w:t>Sodnom-lsh, В., Ео, М.У., Seo, М.Н. et al. Decomprcssive effects of dr</w:t>
      </w:r>
      <w:r>
        <w:t>aining tube оп suppurativc and sclerosing osteomyelitis in the jaw. ВМС Musculoskelet Disord 22, 469</w:t>
      </w:r>
    </w:p>
    <w:p w:rsidR="0004504C" w:rsidRDefault="00246CB1">
      <w:pPr>
        <w:tabs>
          <w:tab w:val="center" w:pos="3995"/>
        </w:tabs>
        <w:spacing w:after="179"/>
      </w:pPr>
      <w:r>
        <w:t xml:space="preserve">(2021). </w:t>
      </w:r>
      <w:r>
        <w:rPr>
          <w:noProof/>
        </w:rPr>
        <w:drawing>
          <wp:inline distT="0" distB="0" distL="0" distR="0">
            <wp:extent cx="883935" cy="140211"/>
            <wp:effectExtent l="0" t="0" r="0" b="0"/>
            <wp:docPr id="93756" name="Picture 93756"/>
            <wp:cNvGraphicFramePr/>
            <a:graphic xmlns:a="http://schemas.openxmlformats.org/drawingml/2006/main">
              <a:graphicData uri="http://schemas.openxmlformats.org/drawingml/2006/picture">
                <pic:pic xmlns:pic="http://schemas.openxmlformats.org/drawingml/2006/picture">
                  <pic:nvPicPr>
                    <pic:cNvPr id="93756" name="Picture 93756"/>
                    <pic:cNvPicPr/>
                  </pic:nvPicPr>
                  <pic:blipFill>
                    <a:blip r:embed="rId183"/>
                    <a:stretch>
                      <a:fillRect/>
                    </a:stretch>
                  </pic:blipFill>
                  <pic:spPr>
                    <a:xfrm>
                      <a:off x="0" y="0"/>
                      <a:ext cx="883935" cy="140211"/>
                    </a:xfrm>
                    <a:prstGeom prst="rect">
                      <a:avLst/>
                    </a:prstGeom>
                  </pic:spPr>
                </pic:pic>
              </a:graphicData>
            </a:graphic>
          </wp:inline>
        </w:drawing>
      </w:r>
      <w:r>
        <w:rPr>
          <w:u w:val="single" w:color="000000"/>
        </w:rPr>
        <w:t xml:space="preserve">О. </w:t>
      </w:r>
      <w:r>
        <w:rPr>
          <w:u w:val="single" w:color="000000"/>
        </w:rPr>
        <w:tab/>
        <w:t>12891-021-04340-3</w:t>
      </w:r>
    </w:p>
    <w:p w:rsidR="0004504C" w:rsidRDefault="00246CB1">
      <w:pPr>
        <w:numPr>
          <w:ilvl w:val="0"/>
          <w:numId w:val="32"/>
        </w:numPr>
        <w:spacing w:after="5" w:line="376" w:lineRule="auto"/>
        <w:ind w:right="14" w:firstLine="682"/>
        <w:jc w:val="both"/>
      </w:pPr>
      <w:r>
        <w:t>Compeyrot-Lacassagne S, Rosenberg АМ, ВаЬуп Р, Laxer RM. Pamidronate treatment of chronic noninfectious inflammatory lesions</w:t>
      </w:r>
      <w:r>
        <w:t xml:space="preserve"> of the mandible in children. .Ј Rheumatol. 2007 </w:t>
      </w:r>
      <w:r>
        <w:rPr>
          <w:noProof/>
        </w:rPr>
        <w:drawing>
          <wp:inline distT="0" distB="0" distL="0" distR="0">
            <wp:extent cx="975376" cy="137163"/>
            <wp:effectExtent l="0" t="0" r="0" b="0"/>
            <wp:docPr id="93757" name="Picture 93757"/>
            <wp:cNvGraphicFramePr/>
            <a:graphic xmlns:a="http://schemas.openxmlformats.org/drawingml/2006/main">
              <a:graphicData uri="http://schemas.openxmlformats.org/drawingml/2006/picture">
                <pic:pic xmlns:pic="http://schemas.openxmlformats.org/drawingml/2006/picture">
                  <pic:nvPicPr>
                    <pic:cNvPr id="93757" name="Picture 93757"/>
                    <pic:cNvPicPr/>
                  </pic:nvPicPr>
                  <pic:blipFill>
                    <a:blip r:embed="rId184"/>
                    <a:stretch>
                      <a:fillRect/>
                    </a:stretch>
                  </pic:blipFill>
                  <pic:spPr>
                    <a:xfrm>
                      <a:off x="0" y="0"/>
                      <a:ext cx="975376" cy="137163"/>
                    </a:xfrm>
                    <a:prstGeom prst="rect">
                      <a:avLst/>
                    </a:prstGeom>
                  </pic:spPr>
                </pic:pic>
              </a:graphicData>
            </a:graphic>
          </wp:inline>
        </w:drawing>
      </w:r>
      <w:r>
        <w:t xml:space="preserve"> PMID: 17611964. </w:t>
      </w:r>
      <w:r>
        <w:rPr>
          <w:noProof/>
        </w:rPr>
        <w:drawing>
          <wp:inline distT="0" distB="0" distL="0" distR="0">
            <wp:extent cx="6096" cy="9144"/>
            <wp:effectExtent l="0" t="0" r="0" b="0"/>
            <wp:docPr id="93499" name="Picture 93499"/>
            <wp:cNvGraphicFramePr/>
            <a:graphic xmlns:a="http://schemas.openxmlformats.org/drawingml/2006/main">
              <a:graphicData uri="http://schemas.openxmlformats.org/drawingml/2006/picture">
                <pic:pic xmlns:pic="http://schemas.openxmlformats.org/drawingml/2006/picture">
                  <pic:nvPicPr>
                    <pic:cNvPr id="93499" name="Picture 93499"/>
                    <pic:cNvPicPr/>
                  </pic:nvPicPr>
                  <pic:blipFill>
                    <a:blip r:embed="rId59"/>
                    <a:stretch>
                      <a:fillRect/>
                    </a:stretch>
                  </pic:blipFill>
                  <pic:spPr>
                    <a:xfrm>
                      <a:off x="0" y="0"/>
                      <a:ext cx="6096" cy="9144"/>
                    </a:xfrm>
                    <a:prstGeom prst="rect">
                      <a:avLst/>
                    </a:prstGeom>
                  </pic:spPr>
                </pic:pic>
              </a:graphicData>
            </a:graphic>
          </wp:inline>
        </w:drawing>
      </w:r>
    </w:p>
    <w:p w:rsidR="0004504C" w:rsidRDefault="00246CB1">
      <w:pPr>
        <w:numPr>
          <w:ilvl w:val="0"/>
          <w:numId w:val="32"/>
        </w:numPr>
        <w:spacing w:after="5" w:line="334" w:lineRule="auto"/>
        <w:ind w:right="14" w:firstLine="682"/>
        <w:jc w:val="both"/>
      </w:pPr>
      <w:r>
        <w:rPr>
          <w:noProof/>
        </w:rPr>
        <w:drawing>
          <wp:anchor distT="0" distB="0" distL="114300" distR="114300" simplePos="0" relativeHeight="251731968" behindDoc="0" locked="0" layoutInCell="1" allowOverlap="0">
            <wp:simplePos x="0" y="0"/>
            <wp:positionH relativeFrom="page">
              <wp:posOffset>7303131</wp:posOffset>
            </wp:positionH>
            <wp:positionV relativeFrom="page">
              <wp:posOffset>1200941</wp:posOffset>
            </wp:positionV>
            <wp:extent cx="9144" cy="6096"/>
            <wp:effectExtent l="0" t="0" r="0" b="0"/>
            <wp:wrapSquare wrapText="bothSides"/>
            <wp:docPr id="93497" name="Picture 93497"/>
            <wp:cNvGraphicFramePr/>
            <a:graphic xmlns:a="http://schemas.openxmlformats.org/drawingml/2006/main">
              <a:graphicData uri="http://schemas.openxmlformats.org/drawingml/2006/picture">
                <pic:pic xmlns:pic="http://schemas.openxmlformats.org/drawingml/2006/picture">
                  <pic:nvPicPr>
                    <pic:cNvPr id="93497" name="Picture 93497"/>
                    <pic:cNvPicPr/>
                  </pic:nvPicPr>
                  <pic:blipFill>
                    <a:blip r:embed="rId59"/>
                    <a:stretch>
                      <a:fillRect/>
                    </a:stretch>
                  </pic:blipFill>
                  <pic:spPr>
                    <a:xfrm>
                      <a:off x="0" y="0"/>
                      <a:ext cx="9144" cy="6096"/>
                    </a:xfrm>
                    <a:prstGeom prst="rect">
                      <a:avLst/>
                    </a:prstGeom>
                  </pic:spPr>
                </pic:pic>
              </a:graphicData>
            </a:graphic>
          </wp:anchor>
        </w:drawing>
      </w:r>
      <w:r>
        <w:rPr>
          <w:noProof/>
        </w:rPr>
        <w:drawing>
          <wp:anchor distT="0" distB="0" distL="114300" distR="114300" simplePos="0" relativeHeight="251732992" behindDoc="0" locked="0" layoutInCell="1" allowOverlap="0">
            <wp:simplePos x="0" y="0"/>
            <wp:positionH relativeFrom="page">
              <wp:posOffset>7345804</wp:posOffset>
            </wp:positionH>
            <wp:positionV relativeFrom="page">
              <wp:posOffset>3014544</wp:posOffset>
            </wp:positionV>
            <wp:extent cx="6097" cy="6096"/>
            <wp:effectExtent l="0" t="0" r="0" b="0"/>
            <wp:wrapSquare wrapText="bothSides"/>
            <wp:docPr id="93498" name="Picture 93498"/>
            <wp:cNvGraphicFramePr/>
            <a:graphic xmlns:a="http://schemas.openxmlformats.org/drawingml/2006/main">
              <a:graphicData uri="http://schemas.openxmlformats.org/drawingml/2006/picture">
                <pic:pic xmlns:pic="http://schemas.openxmlformats.org/drawingml/2006/picture">
                  <pic:nvPicPr>
                    <pic:cNvPr id="93498" name="Picture 93498"/>
                    <pic:cNvPicPr/>
                  </pic:nvPicPr>
                  <pic:blipFill>
                    <a:blip r:embed="rId50"/>
                    <a:stretch>
                      <a:fillRect/>
                    </a:stretch>
                  </pic:blipFill>
                  <pic:spPr>
                    <a:xfrm>
                      <a:off x="0" y="0"/>
                      <a:ext cx="6097" cy="6096"/>
                    </a:xfrm>
                    <a:prstGeom prst="rect">
                      <a:avLst/>
                    </a:prstGeom>
                  </pic:spPr>
                </pic:pic>
              </a:graphicData>
            </a:graphic>
          </wp:anchor>
        </w:drawing>
      </w:r>
      <w:r>
        <w:t>Хирургическая стоматология : национальное руководство / под ред. А. А. Кулакова. - Москва : ГЭОТАР-Медиа, 2021.</w:t>
      </w:r>
    </w:p>
    <w:p w:rsidR="0004504C" w:rsidRDefault="00246CB1">
      <w:pPr>
        <w:numPr>
          <w:ilvl w:val="0"/>
          <w:numId w:val="32"/>
        </w:numPr>
        <w:spacing w:after="58" w:line="365" w:lineRule="auto"/>
        <w:ind w:right="14" w:firstLine="682"/>
        <w:jc w:val="both"/>
      </w:pPr>
      <w:r>
        <w:t>Привольнев В. В., Зубарева Н. А., Каракулина Е. В. Местное лечение ранево</w:t>
      </w:r>
      <w:r>
        <w:t>й инфекции: антисептики или антибиотики? КМАХ. 2017. №2.</w:t>
      </w:r>
    </w:p>
    <w:p w:rsidR="0004504C" w:rsidRDefault="00246CB1">
      <w:pPr>
        <w:numPr>
          <w:ilvl w:val="0"/>
          <w:numId w:val="32"/>
        </w:numPr>
        <w:spacing w:after="5" w:line="370" w:lineRule="auto"/>
        <w:ind w:right="14" w:firstLine="682"/>
        <w:jc w:val="both"/>
      </w:pPr>
      <w:r>
        <w:t>Гаджиев ДК. Применение солкосерила дентальной адгезивной пасты в местном лечении заболеваний слизистой оболочки полости рта [1” Биомедицина (Баку). 2008.</w:t>
      </w:r>
      <w:r>
        <w:rPr>
          <w:noProof/>
        </w:rPr>
        <w:drawing>
          <wp:inline distT="0" distB="0" distL="0" distR="0">
            <wp:extent cx="237748" cy="103635"/>
            <wp:effectExtent l="0" t="0" r="0" b="0"/>
            <wp:docPr id="185198" name="Picture 185198"/>
            <wp:cNvGraphicFramePr/>
            <a:graphic xmlns:a="http://schemas.openxmlformats.org/drawingml/2006/main">
              <a:graphicData uri="http://schemas.openxmlformats.org/drawingml/2006/picture">
                <pic:pic xmlns:pic="http://schemas.openxmlformats.org/drawingml/2006/picture">
                  <pic:nvPicPr>
                    <pic:cNvPr id="185198" name="Picture 185198"/>
                    <pic:cNvPicPr/>
                  </pic:nvPicPr>
                  <pic:blipFill>
                    <a:blip r:embed="rId185"/>
                    <a:stretch>
                      <a:fillRect/>
                    </a:stretch>
                  </pic:blipFill>
                  <pic:spPr>
                    <a:xfrm>
                      <a:off x="0" y="0"/>
                      <a:ext cx="237748" cy="103635"/>
                    </a:xfrm>
                    <a:prstGeom prst="rect">
                      <a:avLst/>
                    </a:prstGeom>
                  </pic:spPr>
                </pic:pic>
              </a:graphicData>
            </a:graphic>
          </wp:inline>
        </w:drawing>
      </w:r>
    </w:p>
    <w:p w:rsidR="0004504C" w:rsidRDefault="00246CB1">
      <w:pPr>
        <w:numPr>
          <w:ilvl w:val="0"/>
          <w:numId w:val="32"/>
        </w:numPr>
        <w:spacing w:after="100" w:line="267" w:lineRule="auto"/>
        <w:ind w:right="14" w:firstLine="682"/>
        <w:jc w:val="both"/>
      </w:pPr>
      <w:r>
        <w:t>Медицинская реабилитация при заболеваниях и повреждениях челюстнолицевой области / Епифанов В. А. , Епифанов А. В. [и др. ]. - Москва : ГЭОТАР-Медиа, 2020. - 368 с. - lSBN 978-5-9704-5390-2</w:t>
      </w:r>
    </w:p>
    <w:p w:rsidR="0004504C" w:rsidRDefault="00246CB1">
      <w:pPr>
        <w:numPr>
          <w:ilvl w:val="0"/>
          <w:numId w:val="32"/>
        </w:numPr>
        <w:spacing w:after="5" w:line="365" w:lineRule="auto"/>
        <w:ind w:right="14" w:firstLine="682"/>
        <w:jc w:val="both"/>
      </w:pPr>
      <w:r>
        <w:t>Терехова Т. Н., Бутвиловский А. В., Пыко Т. В. Лечение осложненных</w:t>
      </w:r>
      <w:r>
        <w:t xml:space="preserve"> форм кариеса постоянных зубов с несформированными корнями // Медицинские новости. 2022. .№12 (339).</w:t>
      </w:r>
    </w:p>
    <w:p w:rsidR="0004504C" w:rsidRDefault="00246CB1">
      <w:pPr>
        <w:numPr>
          <w:ilvl w:val="0"/>
          <w:numId w:val="32"/>
        </w:numPr>
        <w:spacing w:after="5" w:line="367" w:lineRule="auto"/>
        <w:ind w:right="14" w:firstLine="682"/>
        <w:jc w:val="both"/>
      </w:pPr>
      <w:r>
        <w:t>Феоктистова К. Е. Современные физиотерапевтические методы лечения в стоматологии // Актуальные проблемы гуманитарных и естественных наук. 2016. №8-2.</w:t>
      </w:r>
    </w:p>
    <w:p w:rsidR="0004504C" w:rsidRDefault="00246CB1">
      <w:pPr>
        <w:spacing w:after="5" w:line="358" w:lineRule="auto"/>
        <w:ind w:left="139" w:right="14" w:firstLine="681"/>
        <w:jc w:val="both"/>
      </w:pPr>
      <w:r>
        <w:rPr>
          <w:sz w:val="24"/>
        </w:rPr>
        <w:t>Прило</w:t>
      </w:r>
      <w:r>
        <w:rPr>
          <w:sz w:val="24"/>
        </w:rPr>
        <w:t>жение А1. Состав рабочей группы по разработке и пересмотру клинических рекомендаций</w:t>
      </w:r>
    </w:p>
    <w:p w:rsidR="0004504C" w:rsidRDefault="00246CB1">
      <w:pPr>
        <w:numPr>
          <w:ilvl w:val="0"/>
          <w:numId w:val="33"/>
        </w:numPr>
        <w:spacing w:after="26" w:line="260" w:lineRule="auto"/>
        <w:ind w:right="14" w:firstLine="681"/>
        <w:jc w:val="both"/>
      </w:pPr>
      <w:r>
        <w:rPr>
          <w:sz w:val="24"/>
        </w:rPr>
        <w:t>Кулаков А.А. — академик РАН, д.м.н., профессор, президент ООО «Общество специалистов в области челюстно-лицевой хирургии»</w:t>
      </w:r>
    </w:p>
    <w:p w:rsidR="0004504C" w:rsidRDefault="00246CB1">
      <w:pPr>
        <w:numPr>
          <w:ilvl w:val="0"/>
          <w:numId w:val="33"/>
        </w:numPr>
        <w:spacing w:after="5" w:line="260" w:lineRule="auto"/>
        <w:ind w:right="14" w:firstLine="681"/>
        <w:jc w:val="both"/>
      </w:pPr>
      <w:r>
        <w:rPr>
          <w:sz w:val="24"/>
        </w:rPr>
        <w:t>Лопатин А.В. - профессор, д.м.н., заместитель гене</w:t>
      </w:r>
      <w:r>
        <w:rPr>
          <w:sz w:val="24"/>
        </w:rPr>
        <w:t>рального директора по научно-клинической работе ФГБУ «НМИЦ ДГОИ им. Дмитрия Рогачева» Минздрава</w:t>
      </w:r>
    </w:p>
    <w:p w:rsidR="0004504C" w:rsidRDefault="00246CB1">
      <w:pPr>
        <w:spacing w:after="81" w:line="267" w:lineRule="auto"/>
        <w:ind w:left="144" w:right="14"/>
        <w:jc w:val="both"/>
      </w:pPr>
      <w:r>
        <w:t>России</w:t>
      </w:r>
    </w:p>
    <w:p w:rsidR="0004504C" w:rsidRDefault="00246CB1">
      <w:pPr>
        <w:tabs>
          <w:tab w:val="center" w:pos="900"/>
          <w:tab w:val="center" w:pos="5212"/>
        </w:tabs>
        <w:spacing w:after="5" w:line="260" w:lineRule="auto"/>
      </w:pPr>
      <w:r>
        <w:rPr>
          <w:sz w:val="24"/>
        </w:rPr>
        <w:tab/>
      </w:r>
      <w:r>
        <w:rPr>
          <w:sz w:val="24"/>
        </w:rPr>
        <w:t>з.</w:t>
      </w:r>
      <w:r>
        <w:rPr>
          <w:sz w:val="24"/>
        </w:rPr>
        <w:tab/>
        <w:t>Кугушев АЛО. - д.м.н., зав. отделением челюстно-лицевой хирургии РДКБ</w:t>
      </w:r>
    </w:p>
    <w:p w:rsidR="0004504C" w:rsidRDefault="00246CB1">
      <w:pPr>
        <w:spacing w:after="52" w:line="260" w:lineRule="auto"/>
        <w:ind w:left="149" w:right="14" w:firstLine="681"/>
        <w:jc w:val="both"/>
      </w:pPr>
      <w:r>
        <w:rPr>
          <w:sz w:val="24"/>
        </w:rPr>
        <w:t>З. Семенов МГ. — врач — чслюстно-лицсвой хирург, д.м.н., профессор, врач высшей категории</w:t>
      </w:r>
    </w:p>
    <w:p w:rsidR="0004504C" w:rsidRDefault="00246CB1">
      <w:pPr>
        <w:spacing w:after="5" w:line="260" w:lineRule="auto"/>
        <w:ind w:left="134" w:right="14" w:firstLine="681"/>
        <w:jc w:val="both"/>
      </w:pPr>
      <w:r>
        <w:rPr>
          <w:sz w:val="24"/>
        </w:rPr>
        <w:t>4. Топольницкий 0.3. — д.м.н., профессор, Заслуженный врач РФ, руководитель кафедры детской челюстно-лицевой хирургии ФГОУ ВО МГМСУ им. А.И. Евдокимова.</w:t>
      </w:r>
    </w:p>
    <w:p w:rsidR="0004504C" w:rsidRDefault="00246CB1">
      <w:pPr>
        <w:spacing w:after="208" w:line="260" w:lineRule="auto"/>
        <w:ind w:left="144" w:right="14" w:firstLine="681"/>
        <w:jc w:val="both"/>
      </w:pPr>
      <w:r>
        <w:rPr>
          <w:noProof/>
        </w:rPr>
        <w:drawing>
          <wp:anchor distT="0" distB="0" distL="114300" distR="114300" simplePos="0" relativeHeight="251734016" behindDoc="0" locked="0" layoutInCell="1" allowOverlap="0">
            <wp:simplePos x="0" y="0"/>
            <wp:positionH relativeFrom="page">
              <wp:posOffset>990964</wp:posOffset>
            </wp:positionH>
            <wp:positionV relativeFrom="page">
              <wp:posOffset>3463471</wp:posOffset>
            </wp:positionV>
            <wp:extent cx="9147" cy="12195"/>
            <wp:effectExtent l="0" t="0" r="0" b="0"/>
            <wp:wrapSquare wrapText="bothSides"/>
            <wp:docPr id="95729" name="Picture 95729"/>
            <wp:cNvGraphicFramePr/>
            <a:graphic xmlns:a="http://schemas.openxmlformats.org/drawingml/2006/main">
              <a:graphicData uri="http://schemas.openxmlformats.org/drawingml/2006/picture">
                <pic:pic xmlns:pic="http://schemas.openxmlformats.org/drawingml/2006/picture">
                  <pic:nvPicPr>
                    <pic:cNvPr id="95729" name="Picture 95729"/>
                    <pic:cNvPicPr/>
                  </pic:nvPicPr>
                  <pic:blipFill>
                    <a:blip r:embed="rId186"/>
                    <a:stretch>
                      <a:fillRect/>
                    </a:stretch>
                  </pic:blipFill>
                  <pic:spPr>
                    <a:xfrm>
                      <a:off x="0" y="0"/>
                      <a:ext cx="9147" cy="12195"/>
                    </a:xfrm>
                    <a:prstGeom prst="rect">
                      <a:avLst/>
                    </a:prstGeom>
                  </pic:spPr>
                </pic:pic>
              </a:graphicData>
            </a:graphic>
          </wp:anchor>
        </w:drawing>
      </w:r>
      <w:r>
        <w:rPr>
          <w:sz w:val="24"/>
        </w:rPr>
        <w:t>Все члены ра</w:t>
      </w:r>
      <w:r>
        <w:rPr>
          <w:sz w:val="24"/>
        </w:rPr>
        <w:t>бочей группы являются членами Общероссийской Общественной Организации «Общества специалистов в'области челюстно-лицсвой хирургии». Конфликт интересов отсутствует.</w:t>
      </w:r>
    </w:p>
    <w:p w:rsidR="0004504C" w:rsidRDefault="00246CB1">
      <w:pPr>
        <w:spacing w:after="113" w:line="260" w:lineRule="auto"/>
        <w:ind w:left="831" w:right="14"/>
        <w:jc w:val="both"/>
      </w:pPr>
      <w:r>
        <w:rPr>
          <w:sz w:val="24"/>
        </w:rPr>
        <w:t>Приложение А2. Методология разработки клинических рекомендаций</w:t>
      </w:r>
      <w:r>
        <w:rPr>
          <w:noProof/>
        </w:rPr>
        <w:drawing>
          <wp:inline distT="0" distB="0" distL="0" distR="0">
            <wp:extent cx="39639" cy="21342"/>
            <wp:effectExtent l="0" t="0" r="0" b="0"/>
            <wp:docPr id="95730" name="Picture 95730"/>
            <wp:cNvGraphicFramePr/>
            <a:graphic xmlns:a="http://schemas.openxmlformats.org/drawingml/2006/main">
              <a:graphicData uri="http://schemas.openxmlformats.org/drawingml/2006/picture">
                <pic:pic xmlns:pic="http://schemas.openxmlformats.org/drawingml/2006/picture">
                  <pic:nvPicPr>
                    <pic:cNvPr id="95730" name="Picture 95730"/>
                    <pic:cNvPicPr/>
                  </pic:nvPicPr>
                  <pic:blipFill>
                    <a:blip r:embed="rId187"/>
                    <a:stretch>
                      <a:fillRect/>
                    </a:stretch>
                  </pic:blipFill>
                  <pic:spPr>
                    <a:xfrm>
                      <a:off x="0" y="0"/>
                      <a:ext cx="39639" cy="21342"/>
                    </a:xfrm>
                    <a:prstGeom prst="rect">
                      <a:avLst/>
                    </a:prstGeom>
                  </pic:spPr>
                </pic:pic>
              </a:graphicData>
            </a:graphic>
          </wp:inline>
        </w:drawing>
      </w:r>
    </w:p>
    <w:p w:rsidR="0004504C" w:rsidRDefault="00246CB1">
      <w:pPr>
        <w:spacing w:after="131" w:line="260" w:lineRule="auto"/>
        <w:ind w:left="821" w:right="14"/>
        <w:jc w:val="both"/>
      </w:pPr>
      <w:r>
        <w:rPr>
          <w:sz w:val="24"/>
        </w:rPr>
        <w:t>Целевая аудитория данных клин</w:t>
      </w:r>
      <w:r>
        <w:rPr>
          <w:sz w:val="24"/>
        </w:rPr>
        <w:t>ических рекомендаций:</w:t>
      </w:r>
    </w:p>
    <w:p w:rsidR="0004504C" w:rsidRDefault="00246CB1">
      <w:pPr>
        <w:numPr>
          <w:ilvl w:val="0"/>
          <w:numId w:val="34"/>
        </w:numPr>
        <w:spacing w:after="108" w:line="267" w:lineRule="auto"/>
        <w:ind w:right="14" w:hanging="706"/>
        <w:jc w:val="both"/>
      </w:pPr>
      <w:r>
        <w:t>врач - челюстно-лицевой хирург</w:t>
      </w:r>
    </w:p>
    <w:p w:rsidR="0004504C" w:rsidRDefault="00246CB1">
      <w:pPr>
        <w:numPr>
          <w:ilvl w:val="0"/>
          <w:numId w:val="34"/>
        </w:numPr>
        <w:spacing w:after="172" w:line="260" w:lineRule="auto"/>
        <w:ind w:right="14" w:hanging="706"/>
        <w:jc w:val="both"/>
      </w:pPr>
      <w:r>
        <w:rPr>
          <w:sz w:val="24"/>
        </w:rPr>
        <w:t>врач-стоматолог-хирург</w:t>
      </w:r>
    </w:p>
    <w:p w:rsidR="0004504C" w:rsidRDefault="00246CB1">
      <w:pPr>
        <w:tabs>
          <w:tab w:val="center" w:pos="898"/>
          <w:tab w:val="center" w:pos="2619"/>
        </w:tabs>
        <w:spacing w:after="116" w:line="260" w:lineRule="auto"/>
      </w:pPr>
      <w:r>
        <w:rPr>
          <w:sz w:val="24"/>
        </w:rPr>
        <w:tab/>
      </w:r>
      <w:r>
        <w:rPr>
          <w:sz w:val="24"/>
        </w:rPr>
        <w:t>з.</w:t>
      </w:r>
      <w:r>
        <w:rPr>
          <w:sz w:val="24"/>
        </w:rPr>
        <w:tab/>
        <w:t>врач - детский хирург,</w:t>
      </w:r>
    </w:p>
    <w:p w:rsidR="0004504C" w:rsidRDefault="00246CB1">
      <w:pPr>
        <w:tabs>
          <w:tab w:val="center" w:pos="888"/>
          <w:tab w:val="center" w:pos="2648"/>
        </w:tabs>
        <w:spacing w:after="126" w:line="260" w:lineRule="auto"/>
      </w:pPr>
      <w:r>
        <w:rPr>
          <w:sz w:val="24"/>
        </w:rPr>
        <w:tab/>
      </w:r>
      <w:r>
        <w:rPr>
          <w:sz w:val="24"/>
        </w:rPr>
        <w:t>4.</w:t>
      </w:r>
      <w:r>
        <w:rPr>
          <w:sz w:val="24"/>
        </w:rPr>
        <w:tab/>
        <w:t>врач - детский онколог</w:t>
      </w:r>
    </w:p>
    <w:p w:rsidR="0004504C" w:rsidRDefault="00246CB1">
      <w:pPr>
        <w:tabs>
          <w:tab w:val="center" w:pos="756"/>
          <w:tab w:val="center" w:pos="2744"/>
        </w:tabs>
        <w:spacing w:after="137" w:line="260" w:lineRule="auto"/>
      </w:pPr>
      <w:r>
        <w:rPr>
          <w:sz w:val="24"/>
        </w:rPr>
        <w:tab/>
      </w:r>
      <w:r>
        <w:rPr>
          <w:noProof/>
        </w:rPr>
        <w:drawing>
          <wp:inline distT="0" distB="0" distL="0" distR="0">
            <wp:extent cx="9147" cy="9147"/>
            <wp:effectExtent l="0" t="0" r="0" b="0"/>
            <wp:docPr id="95731" name="Picture 95731"/>
            <wp:cNvGraphicFramePr/>
            <a:graphic xmlns:a="http://schemas.openxmlformats.org/drawingml/2006/main">
              <a:graphicData uri="http://schemas.openxmlformats.org/drawingml/2006/picture">
                <pic:pic xmlns:pic="http://schemas.openxmlformats.org/drawingml/2006/picture">
                  <pic:nvPicPr>
                    <pic:cNvPr id="95731" name="Picture 95731"/>
                    <pic:cNvPicPr/>
                  </pic:nvPicPr>
                  <pic:blipFill>
                    <a:blip r:embed="rId188"/>
                    <a:stretch>
                      <a:fillRect/>
                    </a:stretch>
                  </pic:blipFill>
                  <pic:spPr>
                    <a:xfrm>
                      <a:off x="0" y="0"/>
                      <a:ext cx="9147" cy="9147"/>
                    </a:xfrm>
                    <a:prstGeom prst="rect">
                      <a:avLst/>
                    </a:prstGeom>
                  </pic:spPr>
                </pic:pic>
              </a:graphicData>
            </a:graphic>
          </wp:inline>
        </w:drawing>
      </w:r>
      <w:r>
        <w:rPr>
          <w:sz w:val="24"/>
        </w:rPr>
        <w:t xml:space="preserve"> 5.</w:t>
      </w:r>
      <w:r>
        <w:rPr>
          <w:sz w:val="24"/>
        </w:rPr>
        <w:tab/>
        <w:t>врач-стоматолог детский</w:t>
      </w:r>
    </w:p>
    <w:p w:rsidR="0004504C" w:rsidRDefault="00246CB1">
      <w:pPr>
        <w:tabs>
          <w:tab w:val="center" w:pos="893"/>
          <w:tab w:val="center" w:pos="4533"/>
        </w:tabs>
        <w:spacing w:after="514" w:line="260" w:lineRule="auto"/>
      </w:pPr>
      <w:r>
        <w:rPr>
          <w:sz w:val="24"/>
        </w:rPr>
        <w:tab/>
      </w:r>
      <w:r>
        <w:rPr>
          <w:sz w:val="24"/>
        </w:rPr>
        <w:t>6.</w:t>
      </w:r>
      <w:r>
        <w:rPr>
          <w:sz w:val="24"/>
        </w:rPr>
        <w:tab/>
        <w:t>студенты, ординаторы, аспиранты медицинских учреждений.</w:t>
      </w:r>
    </w:p>
    <w:p w:rsidR="0004504C" w:rsidRDefault="00246CB1">
      <w:pPr>
        <w:spacing w:after="5" w:line="260" w:lineRule="auto"/>
        <w:ind w:left="158" w:right="14"/>
        <w:jc w:val="both"/>
      </w:pPr>
      <w:r>
        <w:rPr>
          <w:sz w:val="24"/>
        </w:rPr>
        <w:t>Таблица 1. Шкала оценки уровней Достоверности Доказательств (УДД) для метоДов</w:t>
      </w:r>
    </w:p>
    <w:p w:rsidR="0004504C" w:rsidRDefault="00246CB1">
      <w:pPr>
        <w:spacing w:after="5" w:line="260" w:lineRule="auto"/>
        <w:ind w:left="139" w:right="14"/>
        <w:jc w:val="both"/>
      </w:pPr>
      <w:r>
        <w:rPr>
          <w:sz w:val="24"/>
        </w:rPr>
        <w:t>Диагностики Диагностических вмешательств)</w:t>
      </w:r>
    </w:p>
    <w:tbl>
      <w:tblPr>
        <w:tblStyle w:val="TableGrid"/>
        <w:tblW w:w="9105" w:type="dxa"/>
        <w:tblInd w:w="-7" w:type="dxa"/>
        <w:tblCellMar>
          <w:top w:w="199" w:type="dxa"/>
          <w:left w:w="141" w:type="dxa"/>
          <w:bottom w:w="0" w:type="dxa"/>
          <w:right w:w="27" w:type="dxa"/>
        </w:tblCellMar>
        <w:tblLook w:val="04A0" w:firstRow="1" w:lastRow="0" w:firstColumn="1" w:lastColumn="0" w:noHBand="0" w:noVBand="1"/>
      </w:tblPr>
      <w:tblGrid>
        <w:gridCol w:w="778"/>
        <w:gridCol w:w="4"/>
        <w:gridCol w:w="8322"/>
        <w:gridCol w:w="18"/>
      </w:tblGrid>
      <w:tr w:rsidR="0004504C">
        <w:trPr>
          <w:gridAfter w:val="1"/>
          <w:wAfter w:w="18" w:type="dxa"/>
          <w:trHeight w:val="568"/>
        </w:trPr>
        <w:tc>
          <w:tcPr>
            <w:tcW w:w="77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0"/>
              <w:jc w:val="both"/>
            </w:pPr>
            <w:r>
              <w:rPr>
                <w:sz w:val="24"/>
              </w:rPr>
              <w:t xml:space="preserve">УДД </w:t>
            </w:r>
          </w:p>
        </w:tc>
        <w:tc>
          <w:tcPr>
            <w:tcW w:w="8326"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9"/>
            </w:pPr>
            <w:r>
              <w:rPr>
                <w:sz w:val="26"/>
              </w:rPr>
              <w:t>Расшифровка</w:t>
            </w:r>
          </w:p>
        </w:tc>
      </w:tr>
      <w:tr w:rsidR="0004504C">
        <w:trPr>
          <w:gridAfter w:val="1"/>
          <w:wAfter w:w="18" w:type="dxa"/>
          <w:trHeight w:val="1095"/>
        </w:trPr>
        <w:tc>
          <w:tcPr>
            <w:tcW w:w="778" w:type="dxa"/>
            <w:tcBorders>
              <w:top w:val="single" w:sz="2" w:space="0" w:color="000000"/>
              <w:left w:val="single" w:sz="2" w:space="0" w:color="000000"/>
              <w:bottom w:val="single" w:sz="2" w:space="0" w:color="000000"/>
              <w:right w:val="single" w:sz="2" w:space="0" w:color="000000"/>
            </w:tcBorders>
          </w:tcPr>
          <w:p w:rsidR="0004504C" w:rsidRDefault="0004504C"/>
        </w:tc>
        <w:tc>
          <w:tcPr>
            <w:tcW w:w="8326"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right="130"/>
              <w:jc w:val="both"/>
            </w:pPr>
            <w:r>
              <w:rPr>
                <w:sz w:val="24"/>
              </w:rPr>
              <w:t>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w:t>
            </w:r>
          </w:p>
        </w:tc>
      </w:tr>
      <w:tr w:rsidR="0004504C">
        <w:trPr>
          <w:gridAfter w:val="1"/>
          <w:wAfter w:w="18" w:type="dxa"/>
          <w:trHeight w:val="1368"/>
        </w:trPr>
        <w:tc>
          <w:tcPr>
            <w:tcW w:w="77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
            </w:pPr>
            <w:r>
              <w:rPr>
                <w:sz w:val="24"/>
              </w:rPr>
              <w:t>2</w:t>
            </w:r>
          </w:p>
        </w:tc>
        <w:tc>
          <w:tcPr>
            <w:tcW w:w="8326"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right="139"/>
              <w:jc w:val="both"/>
            </w:pPr>
            <w:r>
              <w:rPr>
                <w:sz w:val="24"/>
              </w:rPr>
              <w:t>Отдельные исследования с контролем референсным методом или отдельные рандомизированные кл</w:t>
            </w:r>
            <w:r>
              <w:rPr>
                <w:sz w:val="24"/>
              </w:rPr>
              <w:t>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p>
        </w:tc>
      </w:tr>
      <w:tr w:rsidR="0004504C">
        <w:trPr>
          <w:gridAfter w:val="1"/>
          <w:wAfter w:w="18" w:type="dxa"/>
          <w:trHeight w:val="579"/>
        </w:trPr>
        <w:tc>
          <w:tcPr>
            <w:tcW w:w="778"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pPr>
            <w:r>
              <w:rPr>
                <w:sz w:val="20"/>
              </w:rPr>
              <w:t>З</w:t>
            </w:r>
          </w:p>
        </w:tc>
        <w:tc>
          <w:tcPr>
            <w:tcW w:w="8326"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0"/>
            </w:pPr>
            <w:r>
              <w:rPr>
                <w:sz w:val="24"/>
              </w:rPr>
              <w:t>Исследования без последовательного контроля референсным методом или ис-</w:t>
            </w:r>
          </w:p>
        </w:tc>
      </w:tr>
      <w:tr w:rsidR="0004504C">
        <w:tblPrEx>
          <w:tblCellMar>
            <w:top w:w="0" w:type="dxa"/>
            <w:left w:w="145" w:type="dxa"/>
            <w:right w:w="148" w:type="dxa"/>
          </w:tblCellMar>
        </w:tblPrEx>
        <w:trPr>
          <w:trHeight w:val="568"/>
        </w:trPr>
        <w:tc>
          <w:tcPr>
            <w:tcW w:w="782"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4"/>
              <w:jc w:val="both"/>
            </w:pPr>
            <w:r>
              <w:rPr>
                <w:sz w:val="24"/>
              </w:rPr>
              <w:t>УДД</w:t>
            </w:r>
          </w:p>
        </w:tc>
        <w:tc>
          <w:tcPr>
            <w:tcW w:w="8340"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9"/>
            </w:pPr>
            <w:r>
              <w:rPr>
                <w:sz w:val="26"/>
              </w:rPr>
              <w:t>Расшифровка</w:t>
            </w:r>
          </w:p>
        </w:tc>
      </w:tr>
      <w:tr w:rsidR="0004504C">
        <w:tblPrEx>
          <w:tblCellMar>
            <w:top w:w="0" w:type="dxa"/>
            <w:left w:w="145" w:type="dxa"/>
            <w:right w:w="148" w:type="dxa"/>
          </w:tblCellMar>
        </w:tblPrEx>
        <w:trPr>
          <w:trHeight w:val="1094"/>
        </w:trPr>
        <w:tc>
          <w:tcPr>
            <w:tcW w:w="782" w:type="dxa"/>
            <w:gridSpan w:val="2"/>
            <w:tcBorders>
              <w:top w:val="single" w:sz="2" w:space="0" w:color="000000"/>
              <w:left w:val="single" w:sz="2" w:space="0" w:color="000000"/>
              <w:bottom w:val="single" w:sz="2" w:space="0" w:color="000000"/>
              <w:right w:val="single" w:sz="2" w:space="0" w:color="000000"/>
            </w:tcBorders>
          </w:tcPr>
          <w:p w:rsidR="0004504C" w:rsidRDefault="0004504C"/>
        </w:tc>
        <w:tc>
          <w:tcPr>
            <w:tcW w:w="8340"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right="18" w:firstLine="5"/>
              <w:jc w:val="both"/>
            </w:pPr>
            <w:r>
              <w:rPr>
                <w:sz w:val="24"/>
              </w:rPr>
              <w:t>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w:t>
            </w:r>
          </w:p>
        </w:tc>
      </w:tr>
      <w:tr w:rsidR="0004504C">
        <w:tblPrEx>
          <w:tblCellMar>
            <w:top w:w="0" w:type="dxa"/>
            <w:left w:w="145" w:type="dxa"/>
            <w:right w:w="148" w:type="dxa"/>
          </w:tblCellMar>
        </w:tblPrEx>
        <w:trPr>
          <w:trHeight w:val="566"/>
        </w:trPr>
        <w:tc>
          <w:tcPr>
            <w:tcW w:w="782"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4"/>
            </w:pPr>
            <w:r>
              <w:rPr>
                <w:sz w:val="24"/>
              </w:rPr>
              <w:t>4</w:t>
            </w:r>
          </w:p>
        </w:tc>
        <w:tc>
          <w:tcPr>
            <w:tcW w:w="8340"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0"/>
            </w:pPr>
            <w:r>
              <w:rPr>
                <w:sz w:val="24"/>
              </w:rPr>
              <w:t>Несравнительные исследования, описание клинического случая</w:t>
            </w:r>
          </w:p>
        </w:tc>
      </w:tr>
      <w:tr w:rsidR="0004504C">
        <w:tblPrEx>
          <w:tblCellMar>
            <w:top w:w="0" w:type="dxa"/>
            <w:left w:w="145" w:type="dxa"/>
            <w:right w:w="148" w:type="dxa"/>
          </w:tblCellMar>
        </w:tblPrEx>
        <w:trPr>
          <w:trHeight w:val="569"/>
        </w:trPr>
        <w:tc>
          <w:tcPr>
            <w:tcW w:w="782"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9"/>
            </w:pPr>
            <w:r>
              <w:rPr>
                <w:sz w:val="24"/>
              </w:rPr>
              <w:t>5</w:t>
            </w:r>
          </w:p>
        </w:tc>
        <w:tc>
          <w:tcPr>
            <w:tcW w:w="8340"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4"/>
            </w:pPr>
            <w:r>
              <w:rPr>
                <w:sz w:val="24"/>
              </w:rPr>
              <w:t>Имеется лишь обоснование механизма действия или мнение экспертов</w:t>
            </w:r>
          </w:p>
        </w:tc>
      </w:tr>
    </w:tbl>
    <w:p w:rsidR="0004504C" w:rsidRDefault="00246CB1">
      <w:pPr>
        <w:spacing w:after="5" w:line="260" w:lineRule="auto"/>
        <w:ind w:left="120" w:right="14" w:firstLine="19"/>
        <w:jc w:val="both"/>
      </w:pPr>
      <w:r>
        <w:rPr>
          <w:sz w:val="24"/>
        </w:rPr>
        <w:t>Таблица 2. Шкала оценки уровней Достоверности Доказательств (УДД) для методов профилактики, лечения, ЛюДИЦиСКОЙ реабилитации, в том числе основанных на использовании прироДных лечебных факто</w:t>
      </w:r>
      <w:r>
        <w:rPr>
          <w:sz w:val="24"/>
        </w:rPr>
        <w:t>ров (профилактических, лечебных, реабилитаЦИОННЫХ вмешательств)</w:t>
      </w:r>
    </w:p>
    <w:tbl>
      <w:tblPr>
        <w:tblStyle w:val="TableGrid"/>
        <w:tblW w:w="9116" w:type="dxa"/>
        <w:tblInd w:w="-32" w:type="dxa"/>
        <w:tblCellMar>
          <w:top w:w="168" w:type="dxa"/>
          <w:left w:w="131" w:type="dxa"/>
          <w:bottom w:w="0" w:type="dxa"/>
          <w:right w:w="45" w:type="dxa"/>
        </w:tblCellMar>
        <w:tblLook w:val="04A0" w:firstRow="1" w:lastRow="0" w:firstColumn="1" w:lastColumn="0" w:noHBand="0" w:noVBand="1"/>
      </w:tblPr>
      <w:tblGrid>
        <w:gridCol w:w="799"/>
        <w:gridCol w:w="8317"/>
      </w:tblGrid>
      <w:tr w:rsidR="0004504C">
        <w:trPr>
          <w:trHeight w:val="566"/>
        </w:trPr>
        <w:tc>
          <w:tcPr>
            <w:tcW w:w="799"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21"/>
            </w:pPr>
            <w:r>
              <w:rPr>
                <w:sz w:val="24"/>
              </w:rPr>
              <w:t xml:space="preserve">УДД </w:t>
            </w:r>
          </w:p>
        </w:tc>
        <w:tc>
          <w:tcPr>
            <w:tcW w:w="8317"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77"/>
            </w:pPr>
            <w:r>
              <w:rPr>
                <w:sz w:val="26"/>
              </w:rPr>
              <w:t>Расшифровка</w:t>
            </w:r>
          </w:p>
        </w:tc>
      </w:tr>
      <w:tr w:rsidR="0004504C">
        <w:trPr>
          <w:trHeight w:val="827"/>
        </w:trPr>
        <w:tc>
          <w:tcPr>
            <w:tcW w:w="799" w:type="dxa"/>
            <w:tcBorders>
              <w:top w:val="single" w:sz="2" w:space="0" w:color="000000"/>
              <w:left w:val="single" w:sz="2" w:space="0" w:color="000000"/>
              <w:bottom w:val="single" w:sz="2" w:space="0" w:color="000000"/>
              <w:right w:val="single" w:sz="2" w:space="0" w:color="000000"/>
            </w:tcBorders>
          </w:tcPr>
          <w:p w:rsidR="0004504C" w:rsidRDefault="0004504C"/>
        </w:tc>
        <w:tc>
          <w:tcPr>
            <w:tcW w:w="8317"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hanging="5"/>
              <w:jc w:val="both"/>
            </w:pPr>
            <w:r>
              <w:rPr>
                <w:sz w:val="24"/>
              </w:rPr>
              <w:t>Систематический обзор рандомизированных клинических исследований с применением мета-анализа</w:t>
            </w:r>
          </w:p>
        </w:tc>
      </w:tr>
      <w:tr w:rsidR="0004504C">
        <w:trPr>
          <w:trHeight w:val="1099"/>
        </w:trPr>
        <w:tc>
          <w:tcPr>
            <w:tcW w:w="799"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21"/>
            </w:pPr>
            <w:r>
              <w:rPr>
                <w:sz w:val="24"/>
              </w:rPr>
              <w:t>2</w:t>
            </w:r>
          </w:p>
        </w:tc>
        <w:tc>
          <w:tcPr>
            <w:tcW w:w="8317"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right="112" w:firstLine="5"/>
              <w:jc w:val="both"/>
            </w:pPr>
            <w:r>
              <w:rPr>
                <w:sz w:val="24"/>
              </w:rPr>
              <w:t>Отдельные рандомизированные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p>
        </w:tc>
      </w:tr>
      <w:tr w:rsidR="0004504C">
        <w:trPr>
          <w:trHeight w:val="835"/>
        </w:trPr>
        <w:tc>
          <w:tcPr>
            <w:tcW w:w="799"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21"/>
            </w:pPr>
            <w:r>
              <w:rPr>
                <w:sz w:val="20"/>
              </w:rPr>
              <w:t>З</w:t>
            </w:r>
          </w:p>
        </w:tc>
        <w:tc>
          <w:tcPr>
            <w:tcW w:w="8317"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pPr>
            <w:r>
              <w:rPr>
                <w:sz w:val="24"/>
              </w:rPr>
              <w:t xml:space="preserve">Нерандомизированные сравнительные исследования, в том числе </w:t>
            </w:r>
            <w:r>
              <w:rPr>
                <w:sz w:val="24"/>
              </w:rPr>
              <w:t>когортные исследования</w:t>
            </w:r>
          </w:p>
        </w:tc>
      </w:tr>
      <w:tr w:rsidR="0004504C">
        <w:trPr>
          <w:trHeight w:val="833"/>
        </w:trPr>
        <w:tc>
          <w:tcPr>
            <w:tcW w:w="799"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6"/>
            </w:pPr>
            <w:r>
              <w:rPr>
                <w:sz w:val="24"/>
              </w:rPr>
              <w:t>4</w:t>
            </w:r>
          </w:p>
        </w:tc>
        <w:tc>
          <w:tcPr>
            <w:tcW w:w="8317"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5" w:hanging="5"/>
              <w:jc w:val="both"/>
            </w:pPr>
            <w:r>
              <w:rPr>
                <w:sz w:val="24"/>
              </w:rPr>
              <w:t>Несравнительные исследования, описание клинического случая или серии случаев, исследования «случай-контроль»</w:t>
            </w:r>
          </w:p>
        </w:tc>
      </w:tr>
      <w:tr w:rsidR="0004504C">
        <w:trPr>
          <w:trHeight w:val="840"/>
        </w:trPr>
        <w:tc>
          <w:tcPr>
            <w:tcW w:w="799"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31"/>
            </w:pPr>
            <w:r>
              <w:t>5</w:t>
            </w:r>
          </w:p>
        </w:tc>
        <w:tc>
          <w:tcPr>
            <w:tcW w:w="8317" w:type="dxa"/>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43"/>
              <w:jc w:val="both"/>
            </w:pPr>
            <w:r>
              <w:rPr>
                <w:sz w:val="24"/>
              </w:rPr>
              <w:t>Имеется лишь обоснование механизма действия вмешательства (доклинические исследования) или мнение экспертов</w:t>
            </w:r>
          </w:p>
        </w:tc>
      </w:tr>
    </w:tbl>
    <w:p w:rsidR="0004504C" w:rsidRDefault="00246CB1">
      <w:pPr>
        <w:spacing w:after="5" w:line="260" w:lineRule="auto"/>
        <w:ind w:left="110" w:right="14" w:firstLine="29"/>
        <w:jc w:val="both"/>
      </w:pPr>
      <w:r>
        <w:rPr>
          <w:sz w:val="24"/>
        </w:rPr>
        <w:t>Таблица З. Шкала оценки уровней убеДшпельности рекомендаций (УУР) для методов профилактики, Диагностики, лечения, МеДИЦИНСКОЙ реабилитации, в том числе основанных на использовании природных лечебных факторов (профилактических, Диагностических, лечебных, ре</w:t>
      </w:r>
      <w:r>
        <w:rPr>
          <w:sz w:val="24"/>
        </w:rPr>
        <w:t>абилитационных вмешательств)</w:t>
      </w:r>
    </w:p>
    <w:tbl>
      <w:tblPr>
        <w:tblStyle w:val="TableGrid"/>
        <w:tblW w:w="8968" w:type="dxa"/>
        <w:tblInd w:w="-38" w:type="dxa"/>
        <w:tblCellMar>
          <w:top w:w="205" w:type="dxa"/>
          <w:left w:w="149" w:type="dxa"/>
          <w:bottom w:w="0" w:type="dxa"/>
          <w:right w:w="27" w:type="dxa"/>
        </w:tblCellMar>
        <w:tblLook w:val="04A0" w:firstRow="1" w:lastRow="0" w:firstColumn="1" w:lastColumn="0" w:noHBand="0" w:noVBand="1"/>
      </w:tblPr>
      <w:tblGrid>
        <w:gridCol w:w="2"/>
        <w:gridCol w:w="770"/>
        <w:gridCol w:w="5"/>
        <w:gridCol w:w="8191"/>
        <w:gridCol w:w="23"/>
      </w:tblGrid>
      <w:tr w:rsidR="0004504C">
        <w:trPr>
          <w:gridAfter w:val="1"/>
          <w:wAfter w:w="23" w:type="dxa"/>
          <w:trHeight w:val="569"/>
        </w:trPr>
        <w:tc>
          <w:tcPr>
            <w:tcW w:w="772"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4"/>
            </w:pPr>
            <w:r>
              <w:rPr>
                <w:sz w:val="26"/>
              </w:rPr>
              <w:t xml:space="preserve">УУР </w:t>
            </w:r>
          </w:p>
        </w:tc>
        <w:tc>
          <w:tcPr>
            <w:tcW w:w="8196"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14"/>
            </w:pPr>
            <w:r>
              <w:rPr>
                <w:sz w:val="26"/>
              </w:rPr>
              <w:t>Расшифровка</w:t>
            </w:r>
          </w:p>
        </w:tc>
      </w:tr>
      <w:tr w:rsidR="0004504C">
        <w:trPr>
          <w:gridAfter w:val="1"/>
          <w:wAfter w:w="23" w:type="dxa"/>
          <w:trHeight w:val="1370"/>
        </w:trPr>
        <w:tc>
          <w:tcPr>
            <w:tcW w:w="772" w:type="dxa"/>
            <w:gridSpan w:val="2"/>
            <w:tcBorders>
              <w:top w:val="single" w:sz="2" w:space="0" w:color="000000"/>
              <w:left w:val="single" w:sz="2" w:space="0" w:color="000000"/>
              <w:bottom w:val="single" w:sz="2" w:space="0" w:color="000000"/>
              <w:right w:val="single" w:sz="2" w:space="0" w:color="000000"/>
            </w:tcBorders>
          </w:tcPr>
          <w:p w:rsidR="0004504C" w:rsidRDefault="0004504C"/>
        </w:tc>
        <w:tc>
          <w:tcPr>
            <w:tcW w:w="8196"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right="120" w:firstLine="5"/>
              <w:jc w:val="both"/>
            </w:pPr>
            <w:r>
              <w:rPr>
                <w:sz w:val="24"/>
              </w:rPr>
              <w:t>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w:t>
            </w:r>
          </w:p>
        </w:tc>
      </w:tr>
      <w:tr w:rsidR="0004504C">
        <w:trPr>
          <w:gridAfter w:val="1"/>
          <w:wAfter w:w="23" w:type="dxa"/>
          <w:trHeight w:val="1107"/>
        </w:trPr>
        <w:tc>
          <w:tcPr>
            <w:tcW w:w="772" w:type="dxa"/>
            <w:gridSpan w:val="2"/>
            <w:tcBorders>
              <w:top w:val="single" w:sz="2" w:space="0" w:color="000000"/>
              <w:left w:val="single" w:sz="2" w:space="0" w:color="000000"/>
              <w:bottom w:val="single" w:sz="2" w:space="0" w:color="000000"/>
              <w:right w:val="single" w:sz="2" w:space="0" w:color="000000"/>
            </w:tcBorders>
          </w:tcPr>
          <w:p w:rsidR="0004504C" w:rsidRDefault="00246CB1">
            <w:pPr>
              <w:spacing w:after="0"/>
              <w:ind w:left="4"/>
            </w:pPr>
            <w:r>
              <w:rPr>
                <w:sz w:val="32"/>
              </w:rPr>
              <w:t>в</w:t>
            </w:r>
          </w:p>
        </w:tc>
        <w:tc>
          <w:tcPr>
            <w:tcW w:w="8196"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right="144"/>
              <w:jc w:val="both"/>
            </w:pPr>
            <w:r>
              <w:rPr>
                <w:sz w:val="24"/>
              </w:rPr>
              <w:t>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интересу-</w:t>
            </w:r>
          </w:p>
        </w:tc>
      </w:tr>
      <w:tr w:rsidR="0004504C">
        <w:tblPrEx>
          <w:tblCellMar>
            <w:top w:w="209" w:type="dxa"/>
            <w:left w:w="151" w:type="dxa"/>
            <w:right w:w="154" w:type="dxa"/>
          </w:tblCellMar>
        </w:tblPrEx>
        <w:trPr>
          <w:gridBefore w:val="1"/>
          <w:trHeight w:val="573"/>
        </w:trPr>
        <w:tc>
          <w:tcPr>
            <w:tcW w:w="775"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pPr>
            <w:r>
              <w:rPr>
                <w:sz w:val="24"/>
              </w:rPr>
              <w:t>УУР</w:t>
            </w:r>
          </w:p>
        </w:tc>
        <w:tc>
          <w:tcPr>
            <w:tcW w:w="8214"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8"/>
            </w:pPr>
            <w:r>
              <w:rPr>
                <w:sz w:val="26"/>
              </w:rPr>
              <w:t>Расшифровка</w:t>
            </w:r>
          </w:p>
        </w:tc>
      </w:tr>
      <w:tr w:rsidR="0004504C">
        <w:tblPrEx>
          <w:tblCellMar>
            <w:top w:w="209" w:type="dxa"/>
            <w:left w:w="151" w:type="dxa"/>
            <w:right w:w="154" w:type="dxa"/>
          </w:tblCellMar>
        </w:tblPrEx>
        <w:trPr>
          <w:gridBefore w:val="1"/>
          <w:trHeight w:val="570"/>
        </w:trPr>
        <w:tc>
          <w:tcPr>
            <w:tcW w:w="775" w:type="dxa"/>
            <w:gridSpan w:val="2"/>
            <w:tcBorders>
              <w:top w:val="single" w:sz="2" w:space="0" w:color="000000"/>
              <w:left w:val="single" w:sz="2" w:space="0" w:color="000000"/>
              <w:bottom w:val="single" w:sz="2" w:space="0" w:color="000000"/>
              <w:right w:val="single" w:sz="2" w:space="0" w:color="000000"/>
            </w:tcBorders>
          </w:tcPr>
          <w:p w:rsidR="0004504C" w:rsidRDefault="0004504C"/>
        </w:tc>
        <w:tc>
          <w:tcPr>
            <w:tcW w:w="8214"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3"/>
            </w:pPr>
            <w:r>
              <w:rPr>
                <w:sz w:val="24"/>
              </w:rPr>
              <w:t>ющим исходам не являются согласованными)</w:t>
            </w:r>
          </w:p>
        </w:tc>
      </w:tr>
      <w:tr w:rsidR="0004504C">
        <w:tblPrEx>
          <w:tblCellMar>
            <w:top w:w="209" w:type="dxa"/>
            <w:left w:w="151" w:type="dxa"/>
            <w:right w:w="154" w:type="dxa"/>
          </w:tblCellMar>
        </w:tblPrEx>
        <w:trPr>
          <w:gridBefore w:val="1"/>
          <w:trHeight w:val="1365"/>
        </w:trPr>
        <w:tc>
          <w:tcPr>
            <w:tcW w:w="775" w:type="dxa"/>
            <w:gridSpan w:val="2"/>
            <w:tcBorders>
              <w:top w:val="single" w:sz="2" w:space="0" w:color="000000"/>
              <w:left w:val="single" w:sz="2" w:space="0" w:color="000000"/>
              <w:bottom w:val="single" w:sz="2" w:space="0" w:color="000000"/>
              <w:right w:val="single" w:sz="2" w:space="0" w:color="000000"/>
            </w:tcBorders>
          </w:tcPr>
          <w:p w:rsidR="0004504C" w:rsidRDefault="00246CB1">
            <w:pPr>
              <w:spacing w:after="0"/>
              <w:ind w:left="5"/>
            </w:pPr>
            <w:r>
              <w:rPr>
                <w:sz w:val="36"/>
              </w:rPr>
              <w:t>с</w:t>
            </w:r>
          </w:p>
        </w:tc>
        <w:tc>
          <w:tcPr>
            <w:tcW w:w="8214" w:type="dxa"/>
            <w:gridSpan w:val="2"/>
            <w:tcBorders>
              <w:top w:val="single" w:sz="2" w:space="0" w:color="000000"/>
              <w:left w:val="single" w:sz="2" w:space="0" w:color="000000"/>
              <w:bottom w:val="single" w:sz="2" w:space="0" w:color="000000"/>
              <w:right w:val="single" w:sz="2" w:space="0" w:color="000000"/>
            </w:tcBorders>
            <w:vAlign w:val="center"/>
          </w:tcPr>
          <w:p w:rsidR="0004504C" w:rsidRDefault="00246CB1">
            <w:pPr>
              <w:spacing w:after="0"/>
              <w:ind w:left="3" w:right="16"/>
              <w:jc w:val="both"/>
            </w:pPr>
            <w:r>
              <w:rPr>
                <w:sz w:val="24"/>
              </w:rPr>
              <w:t>Слабая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w:t>
            </w:r>
            <w:r>
              <w:rPr>
                <w:sz w:val="24"/>
              </w:rPr>
              <w:t>ми)</w:t>
            </w:r>
          </w:p>
        </w:tc>
      </w:tr>
    </w:tbl>
    <w:p w:rsidR="0004504C" w:rsidRDefault="00246CB1">
      <w:pPr>
        <w:spacing w:after="100" w:line="260" w:lineRule="auto"/>
        <w:ind w:left="844" w:right="14"/>
        <w:jc w:val="both"/>
      </w:pPr>
      <w:r>
        <w:rPr>
          <w:sz w:val="24"/>
        </w:rPr>
        <w:t>Порядок обновления клинических рекомендаций</w:t>
      </w:r>
    </w:p>
    <w:p w:rsidR="0004504C" w:rsidRDefault="00246CB1">
      <w:pPr>
        <w:spacing w:after="864" w:line="351" w:lineRule="auto"/>
        <w:ind w:left="143" w:right="14" w:firstLine="686"/>
        <w:jc w:val="both"/>
      </w:pPr>
      <w:r>
        <w:t>Механизм обновления клинических рекомендаций предусматривает их систематичсскую актуализацию — нс реже чем один раз в три года, а также при появлении новых данных с позиции доказательной медицины по вопросам диагностики, лечения, профилактики и реабилитаци</w:t>
      </w:r>
      <w:r>
        <w:t>и конкретных заболеваний, наличии обоснованных дополнений/замечаний к ранее утверждённым КР, но не чаще раза в 6 месяцев.</w:t>
      </w:r>
    </w:p>
    <w:p w:rsidR="0004504C" w:rsidRDefault="00246CB1">
      <w:pPr>
        <w:spacing w:after="5" w:line="330" w:lineRule="auto"/>
        <w:ind w:left="153" w:right="14" w:firstLine="681"/>
        <w:jc w:val="both"/>
      </w:pPr>
      <w:r>
        <w:rPr>
          <w:sz w:val="24"/>
        </w:rPr>
        <w:t>Приложение АЗ. Справочные материалы, включая соответствие показаний к применению и противопоказаний, способов применения и доз лекарст</w:t>
      </w:r>
      <w:r>
        <w:rPr>
          <w:sz w:val="24"/>
        </w:rPr>
        <w:t>венных препаратов инструкции по применению лекарственного препарата</w:t>
      </w:r>
    </w:p>
    <w:p w:rsidR="0004504C" w:rsidRDefault="00246CB1">
      <w:pPr>
        <w:spacing w:after="5" w:line="349" w:lineRule="auto"/>
        <w:ind w:left="153" w:right="14" w:firstLine="681"/>
        <w:jc w:val="both"/>
      </w:pPr>
      <w:r>
        <w:rPr>
          <w:sz w:val="24"/>
        </w:rPr>
        <w:t>Данные клинические рекомендации разработаны с учётом следующих нормативноправовых документов:</w:t>
      </w:r>
    </w:p>
    <w:p w:rsidR="0004504C" w:rsidRDefault="00246CB1">
      <w:pPr>
        <w:numPr>
          <w:ilvl w:val="0"/>
          <w:numId w:val="35"/>
        </w:numPr>
        <w:spacing w:after="5" w:line="358" w:lineRule="auto"/>
        <w:ind w:right="37" w:firstLine="679"/>
        <w:jc w:val="right"/>
      </w:pPr>
      <w:r>
        <w:rPr>
          <w:sz w:val="24"/>
        </w:rPr>
        <w:t>Федеральный закон от 21.1 1.201 1 N 323-ФЗ (ред. от 28.12.2024) основах охраны здоровья гражда</w:t>
      </w:r>
      <w:r>
        <w:rPr>
          <w:sz w:val="24"/>
        </w:rPr>
        <w:t>н в Российской Федерации“ (с изм. и доп., вступ. в силу с</w:t>
      </w:r>
    </w:p>
    <w:p w:rsidR="0004504C" w:rsidRDefault="00246CB1">
      <w:pPr>
        <w:spacing w:after="151" w:line="267" w:lineRule="auto"/>
        <w:ind w:left="148" w:right="14"/>
        <w:jc w:val="both"/>
      </w:pPr>
      <w:r>
        <w:t>01.03.2025</w:t>
      </w:r>
    </w:p>
    <w:p w:rsidR="0004504C" w:rsidRDefault="00246CB1">
      <w:pPr>
        <w:numPr>
          <w:ilvl w:val="0"/>
          <w:numId w:val="35"/>
        </w:numPr>
        <w:spacing w:after="112"/>
        <w:ind w:right="37" w:firstLine="679"/>
        <w:jc w:val="right"/>
      </w:pPr>
      <w:r>
        <w:t>Приказ Минздрава России от 13, 10.2017 804н (ред. от 24.09.2020, с изм. от</w:t>
      </w:r>
    </w:p>
    <w:p w:rsidR="0004504C" w:rsidRDefault="00246CB1">
      <w:pPr>
        <w:spacing w:after="105" w:line="267" w:lineRule="auto"/>
        <w:ind w:left="148" w:right="14"/>
        <w:jc w:val="both"/>
      </w:pPr>
      <w:r>
        <w:t>26.10.2022) ”06 утверждении номенклатуры медицинских услуг“</w:t>
      </w:r>
    </w:p>
    <w:p w:rsidR="0004504C" w:rsidRDefault="00246CB1">
      <w:pPr>
        <w:numPr>
          <w:ilvl w:val="0"/>
          <w:numId w:val="35"/>
        </w:numPr>
        <w:spacing w:after="73" w:line="265" w:lineRule="auto"/>
        <w:ind w:right="37" w:firstLine="679"/>
        <w:jc w:val="right"/>
      </w:pPr>
      <w:r>
        <w:rPr>
          <w:sz w:val="24"/>
        </w:rPr>
        <w:t>Приказ Минздрава России от 28.02.2019 N 103н (ред. от 28.09.2023) ”06</w:t>
      </w:r>
    </w:p>
    <w:p w:rsidR="0004504C" w:rsidRDefault="00246CB1">
      <w:pPr>
        <w:spacing w:after="5" w:line="352" w:lineRule="auto"/>
        <w:ind w:left="139" w:right="14"/>
        <w:jc w:val="both"/>
      </w:pPr>
      <w:r>
        <w:t>утверждении порядка и сроков разработки клинических рекомендаций, их пересмотра, типовой формы КЛИНИЧССКИХ рекомендаций и требований к их структуре, составу и научной обоснованности вклю</w:t>
      </w:r>
      <w:r>
        <w:t>чаемой в клинические рекомендации информации“</w:t>
      </w:r>
    </w:p>
    <w:p w:rsidR="0004504C" w:rsidRDefault="00246CB1">
      <w:pPr>
        <w:numPr>
          <w:ilvl w:val="0"/>
          <w:numId w:val="35"/>
        </w:numPr>
        <w:spacing w:after="5" w:line="352" w:lineRule="auto"/>
        <w:ind w:right="37" w:firstLine="679"/>
        <w:jc w:val="right"/>
      </w:pPr>
      <w:r>
        <w:t>Приказ Минздрава России от 14.06.2019 N 422н ”06 утверждении Порядка оказания медицинской помощи по профилю ”челюстно-лицевая хирургия“</w:t>
      </w:r>
    </w:p>
    <w:p w:rsidR="0004504C" w:rsidRDefault="00246CB1">
      <w:pPr>
        <w:numPr>
          <w:ilvl w:val="0"/>
          <w:numId w:val="35"/>
        </w:numPr>
        <w:spacing w:after="112"/>
        <w:ind w:right="37" w:firstLine="679"/>
        <w:jc w:val="right"/>
      </w:pPr>
      <w:r>
        <w:t>Распоряжение Правительства РФ от 12.10.2019 2406-р (ред. от 15.01.2025)</w:t>
      </w:r>
    </w:p>
    <w:p w:rsidR="0004504C" w:rsidRDefault="00246CB1">
      <w:pPr>
        <w:spacing w:after="5" w:line="381" w:lineRule="auto"/>
        <w:ind w:left="139" w:right="14"/>
        <w:jc w:val="both"/>
      </w:pPr>
      <w:r>
        <w:t>«О</w:t>
      </w:r>
      <w:r>
        <w:t>б утверждении перечня жизненно необходимых и важнейших лекарственных препаратов, а также перечней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w:t>
      </w:r>
    </w:p>
    <w:p w:rsidR="0004504C" w:rsidRDefault="00246CB1">
      <w:pPr>
        <w:spacing w:after="5" w:line="396" w:lineRule="auto"/>
        <w:ind w:left="67" w:right="14"/>
        <w:jc w:val="both"/>
      </w:pPr>
      <w:r>
        <w:t>При ра</w:t>
      </w:r>
      <w:r>
        <w:t>зработке клинических рекомендаций учитывались следующие программы и учебные материалы:</w:t>
      </w:r>
    </w:p>
    <w:p w:rsidR="0004504C" w:rsidRDefault="00246CB1">
      <w:pPr>
        <w:numPr>
          <w:ilvl w:val="0"/>
          <w:numId w:val="35"/>
        </w:numPr>
        <w:spacing w:after="37" w:line="331" w:lineRule="auto"/>
        <w:ind w:right="37" w:firstLine="679"/>
        <w:jc w:val="right"/>
      </w:pPr>
      <w:r>
        <w:t>Программа СКАТ (Стратегия Контроля Антимикробной Терапии) при оказании стационарной медицинской помощи / Российские клинические рекомендации Москва — 2018 г.</w:t>
      </w:r>
    </w:p>
    <w:p w:rsidR="0004504C" w:rsidRDefault="00246CB1">
      <w:pPr>
        <w:numPr>
          <w:ilvl w:val="0"/>
          <w:numId w:val="35"/>
        </w:numPr>
        <w:spacing w:after="112"/>
        <w:ind w:right="37" w:firstLine="679"/>
        <w:jc w:val="right"/>
      </w:pPr>
      <w:r>
        <w:t>EUCAST Euro</w:t>
      </w:r>
      <w:r>
        <w:t>pean Committee оп Antimicrobial Susceptibility Testing</w:t>
      </w:r>
    </w:p>
    <w:p w:rsidR="0004504C" w:rsidRDefault="00246CB1">
      <w:pPr>
        <w:spacing w:after="5" w:line="389" w:lineRule="auto"/>
        <w:ind w:left="67" w:right="14"/>
        <w:jc w:val="both"/>
      </w:pPr>
      <w:r>
        <w:rPr>
          <w:noProof/>
        </w:rPr>
        <w:drawing>
          <wp:anchor distT="0" distB="0" distL="114300" distR="114300" simplePos="0" relativeHeight="251735040" behindDoc="0" locked="0" layoutInCell="1" allowOverlap="0">
            <wp:simplePos x="0" y="0"/>
            <wp:positionH relativeFrom="page">
              <wp:posOffset>7196062</wp:posOffset>
            </wp:positionH>
            <wp:positionV relativeFrom="page">
              <wp:posOffset>1274079</wp:posOffset>
            </wp:positionV>
            <wp:extent cx="6099" cy="6096"/>
            <wp:effectExtent l="0" t="0" r="0" b="0"/>
            <wp:wrapSquare wrapText="bothSides"/>
            <wp:docPr id="101841" name="Picture 101841"/>
            <wp:cNvGraphicFramePr/>
            <a:graphic xmlns:a="http://schemas.openxmlformats.org/drawingml/2006/main">
              <a:graphicData uri="http://schemas.openxmlformats.org/drawingml/2006/picture">
                <pic:pic xmlns:pic="http://schemas.openxmlformats.org/drawingml/2006/picture">
                  <pic:nvPicPr>
                    <pic:cNvPr id="101841" name="Picture 101841"/>
                    <pic:cNvPicPr/>
                  </pic:nvPicPr>
                  <pic:blipFill>
                    <a:blip r:embed="rId50"/>
                    <a:stretch>
                      <a:fillRect/>
                    </a:stretch>
                  </pic:blipFill>
                  <pic:spPr>
                    <a:xfrm>
                      <a:off x="0" y="0"/>
                      <a:ext cx="6099" cy="6096"/>
                    </a:xfrm>
                    <a:prstGeom prst="rect">
                      <a:avLst/>
                    </a:prstGeom>
                  </pic:spPr>
                </pic:pic>
              </a:graphicData>
            </a:graphic>
          </wp:anchor>
        </w:drawing>
      </w:r>
      <w:r>
        <w:t>http://www.eucast.org (Европейский комитет по определению чувствительности к антибиотикам)</w:t>
      </w:r>
    </w:p>
    <w:p w:rsidR="0004504C" w:rsidRDefault="00246CB1">
      <w:pPr>
        <w:numPr>
          <w:ilvl w:val="0"/>
          <w:numId w:val="35"/>
        </w:numPr>
        <w:spacing w:after="84"/>
        <w:ind w:right="37" w:firstLine="679"/>
        <w:jc w:val="right"/>
      </w:pPr>
      <w:r>
        <w:t>Материалы Российского «Сепсис-форума» - «Russian Sepsis Forum», «Рос-</w:t>
      </w:r>
    </w:p>
    <w:p w:rsidR="0004504C" w:rsidRDefault="00246CB1">
      <w:pPr>
        <w:spacing w:after="120" w:line="260" w:lineRule="auto"/>
        <w:ind w:left="110" w:right="14"/>
        <w:jc w:val="both"/>
      </w:pPr>
      <w:r>
        <w:rPr>
          <w:sz w:val="24"/>
        </w:rPr>
        <w:t>сийский Сепсис Форум».</w:t>
      </w:r>
    </w:p>
    <w:p w:rsidR="0004504C" w:rsidRDefault="00246CB1">
      <w:pPr>
        <w:numPr>
          <w:ilvl w:val="0"/>
          <w:numId w:val="35"/>
        </w:numPr>
        <w:spacing w:after="112"/>
        <w:ind w:right="37" w:firstLine="679"/>
        <w:jc w:val="right"/>
      </w:pPr>
      <w:r>
        <w:t>Голуб И.Е. Сепсис: определение, диагностическая концепция, патогенез и</w:t>
      </w:r>
    </w:p>
    <w:p w:rsidR="0004504C" w:rsidRDefault="00246CB1">
      <w:pPr>
        <w:spacing w:after="5" w:line="267" w:lineRule="auto"/>
        <w:ind w:left="67" w:right="14" w:firstLine="96"/>
        <w:jc w:val="both"/>
      </w:pPr>
      <w:r>
        <w:t>интенсивная терапия: Учебное пособие / И.Е. Голуб, Л.В. Сорокина, ЕС. Нетесин. — Ир</w:t>
      </w:r>
      <w:r>
        <w:rPr>
          <w:noProof/>
        </w:rPr>
        <w:drawing>
          <wp:inline distT="0" distB="0" distL="0" distR="0">
            <wp:extent cx="9148" cy="6096"/>
            <wp:effectExtent l="0" t="0" r="0" b="0"/>
            <wp:docPr id="101846" name="Picture 101846"/>
            <wp:cNvGraphicFramePr/>
            <a:graphic xmlns:a="http://schemas.openxmlformats.org/drawingml/2006/main">
              <a:graphicData uri="http://schemas.openxmlformats.org/drawingml/2006/picture">
                <pic:pic xmlns:pic="http://schemas.openxmlformats.org/drawingml/2006/picture">
                  <pic:nvPicPr>
                    <pic:cNvPr id="101846" name="Picture 101846"/>
                    <pic:cNvPicPr/>
                  </pic:nvPicPr>
                  <pic:blipFill>
                    <a:blip r:embed="rId189"/>
                    <a:stretch>
                      <a:fillRect/>
                    </a:stretch>
                  </pic:blipFill>
                  <pic:spPr>
                    <a:xfrm>
                      <a:off x="0" y="0"/>
                      <a:ext cx="9148" cy="6096"/>
                    </a:xfrm>
                    <a:prstGeom prst="rect">
                      <a:avLst/>
                    </a:prstGeom>
                  </pic:spPr>
                </pic:pic>
              </a:graphicData>
            </a:graphic>
          </wp:inline>
        </w:drawing>
      </w:r>
      <w:r>
        <w:t xml:space="preserve"> кутск: ИГМУ, 2015. - 47 с.).</w:t>
      </w:r>
    </w:p>
    <w:p w:rsidR="0004504C" w:rsidRDefault="00246CB1">
      <w:pPr>
        <w:numPr>
          <w:ilvl w:val="0"/>
          <w:numId w:val="35"/>
        </w:numPr>
        <w:spacing w:after="5" w:line="354" w:lineRule="auto"/>
        <w:ind w:right="37" w:firstLine="679"/>
        <w:jc w:val="right"/>
      </w:pPr>
      <w:r>
        <w:t>Тактика ведения пациентов с сепсисом и септическим шоком в многопрофиль</w:t>
      </w:r>
      <w:r>
        <w:t>ном стационаре. Учебное пособие ГБУЗ МО МОНИКИ им. М.Ф.Владимирского,</w:t>
      </w:r>
    </w:p>
    <w:p w:rsidR="0004504C" w:rsidRDefault="00246CB1">
      <w:pPr>
        <w:spacing w:after="5" w:line="260" w:lineRule="auto"/>
        <w:ind w:left="110" w:right="14"/>
        <w:jc w:val="both"/>
      </w:pPr>
      <w:r>
        <w:rPr>
          <w:sz w:val="24"/>
        </w:rPr>
        <w:t>Москва, 2015, 35 с.</w:t>
      </w:r>
    </w:p>
    <w:p w:rsidR="0004504C" w:rsidRDefault="00246CB1">
      <w:pPr>
        <w:spacing w:after="96" w:line="260" w:lineRule="auto"/>
        <w:ind w:left="836" w:right="14"/>
        <w:jc w:val="both"/>
      </w:pPr>
      <w:r>
        <w:rPr>
          <w:sz w:val="24"/>
        </w:rPr>
        <w:t>Приложение Б. Алгоритмы действий врача.</w:t>
      </w:r>
    </w:p>
    <w:p w:rsidR="0004504C" w:rsidRDefault="00246CB1">
      <w:pPr>
        <w:tabs>
          <w:tab w:val="center" w:pos="898"/>
          <w:tab w:val="center" w:pos="4511"/>
        </w:tabs>
        <w:spacing w:after="5" w:line="260" w:lineRule="auto"/>
      </w:pPr>
      <w:r>
        <w:rPr>
          <w:sz w:val="24"/>
        </w:rPr>
        <w:tab/>
      </w:r>
      <w:r>
        <w:rPr>
          <w:sz w:val="24"/>
        </w:rPr>
        <w:t>1.</w:t>
      </w:r>
      <w:r>
        <w:rPr>
          <w:sz w:val="24"/>
        </w:rPr>
        <w:tab/>
        <w:t>Сравнение между ПХО и гнойным остеомиелитом челюстей</w:t>
      </w:r>
    </w:p>
    <w:tbl>
      <w:tblPr>
        <w:tblStyle w:val="TableGrid"/>
        <w:tblW w:w="9189" w:type="dxa"/>
        <w:tblInd w:w="43" w:type="dxa"/>
        <w:tblCellMar>
          <w:top w:w="53" w:type="dxa"/>
          <w:left w:w="101" w:type="dxa"/>
          <w:bottom w:w="0" w:type="dxa"/>
          <w:right w:w="85" w:type="dxa"/>
        </w:tblCellMar>
        <w:tblLook w:val="04A0" w:firstRow="1" w:lastRow="0" w:firstColumn="1" w:lastColumn="0" w:noHBand="0" w:noVBand="1"/>
      </w:tblPr>
      <w:tblGrid>
        <w:gridCol w:w="2922"/>
        <w:gridCol w:w="2860"/>
        <w:gridCol w:w="3408"/>
      </w:tblGrid>
      <w:tr w:rsidR="0004504C">
        <w:trPr>
          <w:trHeight w:val="274"/>
        </w:trPr>
        <w:tc>
          <w:tcPr>
            <w:tcW w:w="2921" w:type="dxa"/>
            <w:tcBorders>
              <w:top w:val="single" w:sz="2" w:space="0" w:color="000000"/>
              <w:left w:val="single" w:sz="2" w:space="0" w:color="000000"/>
              <w:bottom w:val="single" w:sz="2" w:space="0" w:color="000000"/>
              <w:right w:val="single" w:sz="2" w:space="0" w:color="000000"/>
            </w:tcBorders>
          </w:tcPr>
          <w:p w:rsidR="0004504C" w:rsidRDefault="0004504C"/>
        </w:tc>
        <w:tc>
          <w:tcPr>
            <w:tcW w:w="286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8"/>
            </w:pPr>
            <w:r>
              <w:rPr>
                <w:sz w:val="34"/>
              </w:rPr>
              <w:t>пхо</w:t>
            </w:r>
            <w:r>
              <w:rPr>
                <w:noProof/>
              </w:rPr>
              <w:drawing>
                <wp:inline distT="0" distB="0" distL="0" distR="0">
                  <wp:extent cx="905603" cy="109759"/>
                  <wp:effectExtent l="0" t="0" r="0" b="0"/>
                  <wp:docPr id="105153" name="Picture 105153"/>
                  <wp:cNvGraphicFramePr/>
                  <a:graphic xmlns:a="http://schemas.openxmlformats.org/drawingml/2006/main">
                    <a:graphicData uri="http://schemas.openxmlformats.org/drawingml/2006/picture">
                      <pic:pic xmlns:pic="http://schemas.openxmlformats.org/drawingml/2006/picture">
                        <pic:nvPicPr>
                          <pic:cNvPr id="105153" name="Picture 105153"/>
                          <pic:cNvPicPr/>
                        </pic:nvPicPr>
                        <pic:blipFill>
                          <a:blip r:embed="rId190"/>
                          <a:stretch>
                            <a:fillRect/>
                          </a:stretch>
                        </pic:blipFill>
                        <pic:spPr>
                          <a:xfrm>
                            <a:off x="0" y="0"/>
                            <a:ext cx="905603" cy="109759"/>
                          </a:xfrm>
                          <a:prstGeom prst="rect">
                            <a:avLst/>
                          </a:prstGeom>
                        </pic:spPr>
                      </pic:pic>
                    </a:graphicData>
                  </a:graphic>
                </wp:inline>
              </w:drawing>
            </w:r>
          </w:p>
        </w:tc>
        <w:tc>
          <w:tcPr>
            <w:tcW w:w="340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5"/>
            </w:pPr>
            <w:r>
              <w:rPr>
                <w:sz w:val="24"/>
              </w:rPr>
              <w:t>Гнойный остеомиелит</w:t>
            </w:r>
            <w:r>
              <w:rPr>
                <w:noProof/>
              </w:rPr>
              <w:drawing>
                <wp:inline distT="0" distB="0" distL="0" distR="0">
                  <wp:extent cx="539704" cy="106710"/>
                  <wp:effectExtent l="0" t="0" r="0" b="0"/>
                  <wp:docPr id="105338" name="Picture 105338"/>
                  <wp:cNvGraphicFramePr/>
                  <a:graphic xmlns:a="http://schemas.openxmlformats.org/drawingml/2006/main">
                    <a:graphicData uri="http://schemas.openxmlformats.org/drawingml/2006/picture">
                      <pic:pic xmlns:pic="http://schemas.openxmlformats.org/drawingml/2006/picture">
                        <pic:nvPicPr>
                          <pic:cNvPr id="105338" name="Picture 105338"/>
                          <pic:cNvPicPr/>
                        </pic:nvPicPr>
                        <pic:blipFill>
                          <a:blip r:embed="rId191"/>
                          <a:stretch>
                            <a:fillRect/>
                          </a:stretch>
                        </pic:blipFill>
                        <pic:spPr>
                          <a:xfrm>
                            <a:off x="0" y="0"/>
                            <a:ext cx="539704" cy="106710"/>
                          </a:xfrm>
                          <a:prstGeom prst="rect">
                            <a:avLst/>
                          </a:prstGeom>
                        </pic:spPr>
                      </pic:pic>
                    </a:graphicData>
                  </a:graphic>
                </wp:inline>
              </w:drawing>
            </w:r>
          </w:p>
        </w:tc>
      </w:tr>
      <w:tr w:rsidR="0004504C">
        <w:trPr>
          <w:trHeight w:val="278"/>
        </w:trPr>
        <w:tc>
          <w:tcPr>
            <w:tcW w:w="2921"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4"/>
            </w:pPr>
            <w:r>
              <w:rPr>
                <w:sz w:val="24"/>
              </w:rPr>
              <w:t>Воз аст дебюта, лет</w:t>
            </w:r>
          </w:p>
        </w:tc>
        <w:tc>
          <w:tcPr>
            <w:tcW w:w="2860" w:type="dxa"/>
            <w:tcBorders>
              <w:top w:val="single" w:sz="2" w:space="0" w:color="000000"/>
              <w:left w:val="single" w:sz="2" w:space="0" w:color="000000"/>
              <w:bottom w:val="single" w:sz="2" w:space="0" w:color="000000"/>
              <w:right w:val="single" w:sz="2" w:space="0" w:color="000000"/>
            </w:tcBorders>
          </w:tcPr>
          <w:p w:rsidR="0004504C" w:rsidRDefault="0004504C"/>
        </w:tc>
        <w:tc>
          <w:tcPr>
            <w:tcW w:w="3408" w:type="dxa"/>
            <w:tcBorders>
              <w:top w:val="single" w:sz="2" w:space="0" w:color="000000"/>
              <w:left w:val="single" w:sz="2" w:space="0" w:color="000000"/>
              <w:bottom w:val="single" w:sz="2" w:space="0" w:color="000000"/>
              <w:right w:val="single" w:sz="2" w:space="0" w:color="000000"/>
            </w:tcBorders>
          </w:tcPr>
          <w:p w:rsidR="0004504C" w:rsidRDefault="0004504C"/>
        </w:tc>
      </w:tr>
      <w:tr w:rsidR="0004504C">
        <w:trPr>
          <w:trHeight w:val="274"/>
        </w:trPr>
        <w:tc>
          <w:tcPr>
            <w:tcW w:w="2921"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4"/>
            </w:pPr>
            <w:r>
              <w:rPr>
                <w:sz w:val="24"/>
              </w:rPr>
              <w:t>По аженные кости</w:t>
            </w:r>
          </w:p>
        </w:tc>
        <w:tc>
          <w:tcPr>
            <w:tcW w:w="286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3"/>
            </w:pPr>
            <w:r>
              <w:rPr>
                <w:sz w:val="24"/>
              </w:rPr>
              <w:t>Несколько зон</w:t>
            </w:r>
          </w:p>
        </w:tc>
        <w:tc>
          <w:tcPr>
            <w:tcW w:w="340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0"/>
            </w:pPr>
            <w:r>
              <w:rPr>
                <w:sz w:val="24"/>
              </w:rPr>
              <w:t>одна</w:t>
            </w:r>
          </w:p>
        </w:tc>
      </w:tr>
      <w:tr w:rsidR="0004504C">
        <w:trPr>
          <w:trHeight w:val="804"/>
        </w:trPr>
        <w:tc>
          <w:tcPr>
            <w:tcW w:w="2921"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5" w:hanging="10"/>
              <w:jc w:val="both"/>
            </w:pPr>
            <w:r>
              <w:t>Семейные или сопутствующие заболевания</w:t>
            </w:r>
          </w:p>
        </w:tc>
        <w:tc>
          <w:tcPr>
            <w:tcW w:w="286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8" w:right="21" w:firstLine="5"/>
              <w:jc w:val="both"/>
            </w:pPr>
            <w:r>
              <w:t>Псориаз или воспалительные заболевания кишечника</w:t>
            </w:r>
          </w:p>
        </w:tc>
        <w:tc>
          <w:tcPr>
            <w:tcW w:w="340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5"/>
            </w:pPr>
            <w:r>
              <w:rPr>
                <w:sz w:val="24"/>
              </w:rPr>
              <w:t>нет</w:t>
            </w:r>
          </w:p>
        </w:tc>
      </w:tr>
      <w:tr w:rsidR="0004504C">
        <w:trPr>
          <w:trHeight w:val="533"/>
        </w:trPr>
        <w:tc>
          <w:tcPr>
            <w:tcW w:w="2921"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firstLine="14"/>
              <w:jc w:val="both"/>
            </w:pPr>
            <w:r>
              <w:rPr>
                <w:sz w:val="24"/>
              </w:rPr>
              <w:t>Бактериологическое исследование кости или к ови</w:t>
            </w:r>
          </w:p>
        </w:tc>
        <w:tc>
          <w:tcPr>
            <w:tcW w:w="286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8"/>
            </w:pPr>
            <w:r>
              <w:rPr>
                <w:sz w:val="24"/>
              </w:rPr>
              <w:t>Отрицательные</w:t>
            </w:r>
          </w:p>
        </w:tc>
        <w:tc>
          <w:tcPr>
            <w:tcW w:w="340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9"/>
            </w:pPr>
            <w:r>
              <w:rPr>
                <w:sz w:val="24"/>
              </w:rPr>
              <w:t>Положительные</w:t>
            </w:r>
          </w:p>
        </w:tc>
      </w:tr>
      <w:tr w:rsidR="0004504C">
        <w:trPr>
          <w:trHeight w:val="272"/>
        </w:trPr>
        <w:tc>
          <w:tcPr>
            <w:tcW w:w="2921"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0"/>
            </w:pPr>
            <w:r>
              <w:t>Рецидив</w:t>
            </w:r>
          </w:p>
        </w:tc>
        <w:tc>
          <w:tcPr>
            <w:tcW w:w="286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8"/>
            </w:pPr>
            <w:r>
              <w:t>Часто</w:t>
            </w:r>
          </w:p>
        </w:tc>
        <w:tc>
          <w:tcPr>
            <w:tcW w:w="340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4"/>
            </w:pPr>
            <w:r>
              <w:t>Редко</w:t>
            </w:r>
          </w:p>
        </w:tc>
      </w:tr>
      <w:tr w:rsidR="0004504C">
        <w:trPr>
          <w:trHeight w:val="274"/>
        </w:trPr>
        <w:tc>
          <w:tcPr>
            <w:tcW w:w="2921" w:type="dxa"/>
            <w:tcBorders>
              <w:top w:val="single" w:sz="2" w:space="0" w:color="000000"/>
              <w:left w:val="single" w:sz="2" w:space="0" w:color="000000"/>
              <w:bottom w:val="single" w:sz="2" w:space="0" w:color="000000"/>
              <w:right w:val="single" w:sz="2" w:space="0" w:color="000000"/>
            </w:tcBorders>
          </w:tcPr>
          <w:p w:rsidR="0004504C" w:rsidRDefault="00246CB1">
            <w:pPr>
              <w:spacing w:after="0"/>
            </w:pPr>
            <w:r>
              <w:rPr>
                <w:sz w:val="24"/>
              </w:rPr>
              <w:t>Лечение</w:t>
            </w:r>
          </w:p>
        </w:tc>
        <w:tc>
          <w:tcPr>
            <w:tcW w:w="286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3"/>
            </w:pPr>
            <w:r>
              <w:t>Консе вативное</w:t>
            </w:r>
          </w:p>
        </w:tc>
        <w:tc>
          <w:tcPr>
            <w:tcW w:w="340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5"/>
            </w:pPr>
            <w:r>
              <w:rPr>
                <w:sz w:val="24"/>
              </w:rPr>
              <w:t>Хи гическос+консе вативное</w:t>
            </w:r>
          </w:p>
        </w:tc>
      </w:tr>
      <w:tr w:rsidR="0004504C">
        <w:trPr>
          <w:trHeight w:val="271"/>
        </w:trPr>
        <w:tc>
          <w:tcPr>
            <w:tcW w:w="2921"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0"/>
            </w:pPr>
            <w:r>
              <w:t>Биома ке ы</w:t>
            </w:r>
          </w:p>
        </w:tc>
        <w:tc>
          <w:tcPr>
            <w:tcW w:w="286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3"/>
            </w:pPr>
            <w:r>
              <w:t>Нет</w:t>
            </w:r>
          </w:p>
        </w:tc>
        <w:tc>
          <w:tcPr>
            <w:tcW w:w="340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0"/>
            </w:pPr>
            <w:r>
              <w:rPr>
                <w:sz w:val="24"/>
              </w:rPr>
              <w:t>Воспалительные ма ке ы</w:t>
            </w:r>
          </w:p>
        </w:tc>
      </w:tr>
      <w:tr w:rsidR="0004504C">
        <w:trPr>
          <w:trHeight w:val="278"/>
        </w:trPr>
        <w:tc>
          <w:tcPr>
            <w:tcW w:w="2921"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5"/>
            </w:pPr>
            <w:r>
              <w:rPr>
                <w:sz w:val="24"/>
              </w:rPr>
              <w:t>Течение</w:t>
            </w:r>
          </w:p>
        </w:tc>
        <w:tc>
          <w:tcPr>
            <w:tcW w:w="2860"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166"/>
            </w:pPr>
            <w:r>
              <w:rPr>
                <w:sz w:val="24"/>
              </w:rPr>
              <w:t>о окончания п бе тата</w:t>
            </w:r>
          </w:p>
        </w:tc>
        <w:tc>
          <w:tcPr>
            <w:tcW w:w="3408" w:type="dxa"/>
            <w:tcBorders>
              <w:top w:val="single" w:sz="2" w:space="0" w:color="000000"/>
              <w:left w:val="single" w:sz="2" w:space="0" w:color="000000"/>
              <w:bottom w:val="single" w:sz="2" w:space="0" w:color="000000"/>
              <w:right w:val="single" w:sz="2" w:space="0" w:color="000000"/>
            </w:tcBorders>
          </w:tcPr>
          <w:p w:rsidR="0004504C" w:rsidRDefault="00246CB1">
            <w:pPr>
              <w:spacing w:after="0"/>
              <w:ind w:left="5"/>
            </w:pPr>
            <w:r>
              <w:rPr>
                <w:sz w:val="24"/>
              </w:rPr>
              <w:t>До момента заживления</w:t>
            </w:r>
          </w:p>
        </w:tc>
      </w:tr>
    </w:tbl>
    <w:p w:rsidR="0004504C" w:rsidRDefault="00246CB1">
      <w:pPr>
        <w:pStyle w:val="Heading2"/>
        <w:tabs>
          <w:tab w:val="center" w:pos="896"/>
          <w:tab w:val="center" w:pos="3635"/>
        </w:tabs>
        <w:spacing w:after="0"/>
        <w:ind w:left="0"/>
      </w:pPr>
      <w:r>
        <w:rPr>
          <w:sz w:val="26"/>
          <w:u w:val="none"/>
        </w:rPr>
        <w:tab/>
        <w:t>2.</w:t>
      </w:r>
      <w:r>
        <w:rPr>
          <w:sz w:val="26"/>
          <w:u w:val="none"/>
        </w:rPr>
        <w:tab/>
      </w:r>
      <w:r>
        <w:rPr>
          <w:sz w:val="26"/>
        </w:rPr>
        <w:t>Схематическая Диаграмма ЛСЧ6'ИИЯ ПХО</w:t>
      </w:r>
    </w:p>
    <w:p w:rsidR="0004504C" w:rsidRDefault="00246CB1">
      <w:pPr>
        <w:spacing w:after="0"/>
        <w:ind w:left="-48" w:right="-53"/>
      </w:pPr>
      <w:r>
        <w:rPr>
          <w:noProof/>
        </w:rPr>
        <w:drawing>
          <wp:inline distT="0" distB="0" distL="0" distR="0">
            <wp:extent cx="5897093" cy="4707452"/>
            <wp:effectExtent l="0" t="0" r="0" b="0"/>
            <wp:docPr id="185200" name="Picture 185200"/>
            <wp:cNvGraphicFramePr/>
            <a:graphic xmlns:a="http://schemas.openxmlformats.org/drawingml/2006/main">
              <a:graphicData uri="http://schemas.openxmlformats.org/drawingml/2006/picture">
                <pic:pic xmlns:pic="http://schemas.openxmlformats.org/drawingml/2006/picture">
                  <pic:nvPicPr>
                    <pic:cNvPr id="185200" name="Picture 185200"/>
                    <pic:cNvPicPr/>
                  </pic:nvPicPr>
                  <pic:blipFill>
                    <a:blip r:embed="rId192"/>
                    <a:stretch>
                      <a:fillRect/>
                    </a:stretch>
                  </pic:blipFill>
                  <pic:spPr>
                    <a:xfrm>
                      <a:off x="0" y="0"/>
                      <a:ext cx="5897093" cy="4707452"/>
                    </a:xfrm>
                    <a:prstGeom prst="rect">
                      <a:avLst/>
                    </a:prstGeom>
                  </pic:spPr>
                </pic:pic>
              </a:graphicData>
            </a:graphic>
          </wp:inline>
        </w:drawing>
      </w:r>
    </w:p>
    <w:p w:rsidR="0004504C" w:rsidRDefault="00246CB1">
      <w:pPr>
        <w:tabs>
          <w:tab w:val="center" w:pos="794"/>
          <w:tab w:val="center" w:pos="3403"/>
        </w:tabs>
        <w:spacing w:after="708" w:line="265" w:lineRule="auto"/>
      </w:pPr>
      <w:r>
        <w:rPr>
          <w:sz w:val="24"/>
        </w:rPr>
        <w:tab/>
      </w:r>
      <w:r>
        <w:rPr>
          <w:sz w:val="24"/>
        </w:rPr>
        <w:t>з.</w:t>
      </w:r>
      <w:r>
        <w:rPr>
          <w:sz w:val="24"/>
        </w:rPr>
        <w:tab/>
      </w:r>
      <w:r>
        <w:rPr>
          <w:sz w:val="24"/>
          <w:u w:val="single" w:color="000000"/>
        </w:rPr>
        <w:t>Дифференциальная Диагностика ПХО</w:t>
      </w:r>
    </w:p>
    <w:p w:rsidR="0004504C" w:rsidRDefault="00246CB1">
      <w:pPr>
        <w:spacing w:after="21"/>
        <w:ind w:left="86" w:right="518"/>
        <w:jc w:val="right"/>
      </w:pPr>
      <w:r>
        <w:rPr>
          <w:noProof/>
        </w:rPr>
        <w:drawing>
          <wp:anchor distT="0" distB="0" distL="114300" distR="114300" simplePos="0" relativeHeight="251736064" behindDoc="0" locked="0" layoutInCell="1" allowOverlap="0">
            <wp:simplePos x="0" y="0"/>
            <wp:positionH relativeFrom="column">
              <wp:posOffset>54461</wp:posOffset>
            </wp:positionH>
            <wp:positionV relativeFrom="paragraph">
              <wp:posOffset>-18287</wp:posOffset>
            </wp:positionV>
            <wp:extent cx="2511637" cy="2395785"/>
            <wp:effectExtent l="0" t="0" r="0" b="0"/>
            <wp:wrapSquare wrapText="bothSides"/>
            <wp:docPr id="185205" name="Picture 185205"/>
            <wp:cNvGraphicFramePr/>
            <a:graphic xmlns:a="http://schemas.openxmlformats.org/drawingml/2006/main">
              <a:graphicData uri="http://schemas.openxmlformats.org/drawingml/2006/picture">
                <pic:pic xmlns:pic="http://schemas.openxmlformats.org/drawingml/2006/picture">
                  <pic:nvPicPr>
                    <pic:cNvPr id="185205" name="Picture 185205"/>
                    <pic:cNvPicPr/>
                  </pic:nvPicPr>
                  <pic:blipFill>
                    <a:blip r:embed="rId193"/>
                    <a:stretch>
                      <a:fillRect/>
                    </a:stretch>
                  </pic:blipFill>
                  <pic:spPr>
                    <a:xfrm>
                      <a:off x="0" y="0"/>
                      <a:ext cx="2511637" cy="2395785"/>
                    </a:xfrm>
                    <a:prstGeom prst="rect">
                      <a:avLst/>
                    </a:prstGeom>
                  </pic:spPr>
                </pic:pic>
              </a:graphicData>
            </a:graphic>
          </wp:anchor>
        </w:drawing>
      </w:r>
      <w:r>
        <w:rPr>
          <w:noProof/>
        </w:rPr>
        <w:drawing>
          <wp:anchor distT="0" distB="0" distL="114300" distR="114300" simplePos="0" relativeHeight="251737088" behindDoc="0" locked="0" layoutInCell="1" allowOverlap="0">
            <wp:simplePos x="0" y="0"/>
            <wp:positionH relativeFrom="column">
              <wp:posOffset>3169622</wp:posOffset>
            </wp:positionH>
            <wp:positionV relativeFrom="paragraph">
              <wp:posOffset>765066</wp:posOffset>
            </wp:positionV>
            <wp:extent cx="1831910" cy="54865"/>
            <wp:effectExtent l="0" t="0" r="0" b="0"/>
            <wp:wrapSquare wrapText="bothSides"/>
            <wp:docPr id="185207" name="Picture 185207"/>
            <wp:cNvGraphicFramePr/>
            <a:graphic xmlns:a="http://schemas.openxmlformats.org/drawingml/2006/main">
              <a:graphicData uri="http://schemas.openxmlformats.org/drawingml/2006/picture">
                <pic:pic xmlns:pic="http://schemas.openxmlformats.org/drawingml/2006/picture">
                  <pic:nvPicPr>
                    <pic:cNvPr id="185207" name="Picture 185207"/>
                    <pic:cNvPicPr/>
                  </pic:nvPicPr>
                  <pic:blipFill>
                    <a:blip r:embed="rId194"/>
                    <a:stretch>
                      <a:fillRect/>
                    </a:stretch>
                  </pic:blipFill>
                  <pic:spPr>
                    <a:xfrm>
                      <a:off x="0" y="0"/>
                      <a:ext cx="1831910" cy="54865"/>
                    </a:xfrm>
                    <a:prstGeom prst="rect">
                      <a:avLst/>
                    </a:prstGeom>
                  </pic:spPr>
                </pic:pic>
              </a:graphicData>
            </a:graphic>
          </wp:anchor>
        </w:drawing>
      </w:r>
      <w:r>
        <w:rPr>
          <w:noProof/>
        </w:rPr>
        <mc:AlternateContent>
          <mc:Choice Requires="wpg">
            <w:drawing>
              <wp:anchor distT="0" distB="0" distL="114300" distR="114300" simplePos="0" relativeHeight="251738112" behindDoc="0" locked="0" layoutInCell="1" allowOverlap="1">
                <wp:simplePos x="0" y="0"/>
                <wp:positionH relativeFrom="column">
                  <wp:posOffset>2913581</wp:posOffset>
                </wp:positionH>
                <wp:positionV relativeFrom="paragraph">
                  <wp:posOffset>1827320</wp:posOffset>
                </wp:positionV>
                <wp:extent cx="1408224" cy="419110"/>
                <wp:effectExtent l="0" t="0" r="0" b="0"/>
                <wp:wrapSquare wrapText="bothSides"/>
                <wp:docPr id="181518" name="Group 181518"/>
                <wp:cNvGraphicFramePr/>
                <a:graphic xmlns:a="http://schemas.openxmlformats.org/drawingml/2006/main">
                  <a:graphicData uri="http://schemas.microsoft.com/office/word/2010/wordprocessingGroup">
                    <wpg:wgp>
                      <wpg:cNvGrpSpPr/>
                      <wpg:grpSpPr>
                        <a:xfrm>
                          <a:off x="0" y="0"/>
                          <a:ext cx="1408224" cy="419110"/>
                          <a:chOff x="0" y="0"/>
                          <a:chExt cx="1408224" cy="419110"/>
                        </a:xfrm>
                      </wpg:grpSpPr>
                      <pic:pic xmlns:pic="http://schemas.openxmlformats.org/drawingml/2006/picture">
                        <pic:nvPicPr>
                          <pic:cNvPr id="185209" name="Picture 185209"/>
                          <pic:cNvPicPr/>
                        </pic:nvPicPr>
                        <pic:blipFill>
                          <a:blip r:embed="rId195"/>
                          <a:stretch>
                            <a:fillRect/>
                          </a:stretch>
                        </pic:blipFill>
                        <pic:spPr>
                          <a:xfrm>
                            <a:off x="0" y="16764"/>
                            <a:ext cx="1219241" cy="402346"/>
                          </a:xfrm>
                          <a:prstGeom prst="rect">
                            <a:avLst/>
                          </a:prstGeom>
                        </pic:spPr>
                      </pic:pic>
                      <wps:wsp>
                        <wps:cNvPr id="106180" name="Rectangle 106180"/>
                        <wps:cNvSpPr/>
                        <wps:spPr>
                          <a:xfrm>
                            <a:off x="112780" y="0"/>
                            <a:ext cx="605727" cy="83105"/>
                          </a:xfrm>
                          <a:prstGeom prst="rect">
                            <a:avLst/>
                          </a:prstGeom>
                          <a:ln>
                            <a:noFill/>
                          </a:ln>
                        </wps:spPr>
                        <wps:txbx>
                          <w:txbxContent>
                            <w:p w:rsidR="0004504C" w:rsidRDefault="00246CB1">
                              <w:r>
                                <w:rPr>
                                  <w:spacing w:val="5"/>
                                  <w:w w:val="12"/>
                                  <w:sz w:val="14"/>
                                </w:rPr>
                                <w:t>№ереиени•</w:t>
                              </w:r>
                              <w:r>
                                <w:rPr>
                                  <w:spacing w:val="49"/>
                                  <w:w w:val="12"/>
                                  <w:sz w:val="14"/>
                                </w:rPr>
                                <w:t xml:space="preserve"> </w:t>
                              </w:r>
                            </w:p>
                          </w:txbxContent>
                        </wps:txbx>
                        <wps:bodyPr horzOverflow="overflow" vert="horz" lIns="0" tIns="0" rIns="0" bIns="0" rtlCol="0">
                          <a:noAutofit/>
                        </wps:bodyPr>
                      </wps:wsp>
                      <wps:wsp>
                        <wps:cNvPr id="106189" name="Rectangle 106189"/>
                        <wps:cNvSpPr/>
                        <wps:spPr>
                          <a:xfrm>
                            <a:off x="1051596" y="219461"/>
                            <a:ext cx="474316" cy="74998"/>
                          </a:xfrm>
                          <a:prstGeom prst="rect">
                            <a:avLst/>
                          </a:prstGeom>
                          <a:ln>
                            <a:noFill/>
                          </a:ln>
                        </wps:spPr>
                        <wps:txbx>
                          <w:txbxContent>
                            <w:p w:rsidR="0004504C" w:rsidRDefault="00246CB1">
                              <w:r>
                                <w:rPr>
                                  <w:spacing w:val="-5"/>
                                  <w:w w:val="15"/>
                                  <w:sz w:val="12"/>
                                </w:rPr>
                                <w:t>макрофжое</w:t>
                              </w:r>
                            </w:p>
                          </w:txbxContent>
                        </wps:txbx>
                        <wps:bodyPr horzOverflow="overflow" vert="horz" lIns="0" tIns="0" rIns="0" bIns="0" rtlCol="0">
                          <a:noAutofit/>
                        </wps:bodyPr>
                      </wps:wsp>
                    </wpg:wgp>
                  </a:graphicData>
                </a:graphic>
              </wp:anchor>
            </w:drawing>
          </mc:Choice>
          <mc:Fallback xmlns:a="http://schemas.openxmlformats.org/drawingml/2006/main">
            <w:pict>
              <v:group id="Group 181518" style="width:110.884pt;height:33.0008pt;position:absolute;mso-position-horizontal-relative:text;mso-position-horizontal:absolute;margin-left:229.416pt;mso-position-vertical-relative:text;margin-top:143.883pt;" coordsize="14082,4191">
                <v:shape id="Picture 185209" style="position:absolute;width:12192;height:4023;left:0;top:167;" filled="f">
                  <v:imagedata r:id="rId196"/>
                </v:shape>
                <v:rect id="Rectangle 106180" style="position:absolute;width:6057;height:831;left:1127;top:0;" filled="f" stroked="f">
                  <v:textbox inset="0,0,0,0">
                    <w:txbxContent>
                      <w:p>
                        <w:pPr>
                          <w:spacing w:before="0" w:after="160" w:line="259" w:lineRule="auto"/>
                        </w:pPr>
                        <w:r>
                          <w:rPr>
                            <w:rFonts w:cs="Times New Roman" w:hAnsi="Times New Roman" w:eastAsia="Times New Roman" w:ascii="Times New Roman"/>
                            <w:spacing w:val="5"/>
                            <w:w w:val="12"/>
                            <w:sz w:val="14"/>
                          </w:rPr>
                          <w:t xml:space="preserve">№ереиени•</w:t>
                        </w:r>
                        <w:r>
                          <w:rPr>
                            <w:rFonts w:cs="Times New Roman" w:hAnsi="Times New Roman" w:eastAsia="Times New Roman" w:ascii="Times New Roman"/>
                            <w:spacing w:val="49"/>
                            <w:w w:val="12"/>
                            <w:sz w:val="14"/>
                          </w:rPr>
                          <w:t xml:space="preserve"> </w:t>
                        </w:r>
                      </w:p>
                    </w:txbxContent>
                  </v:textbox>
                </v:rect>
                <v:rect id="Rectangle 106189" style="position:absolute;width:4743;height:749;left:10515;top:2194;" filled="f" stroked="f">
                  <v:textbox inset="0,0,0,0">
                    <w:txbxContent>
                      <w:p>
                        <w:pPr>
                          <w:spacing w:before="0" w:after="160" w:line="259" w:lineRule="auto"/>
                        </w:pPr>
                        <w:r>
                          <w:rPr>
                            <w:rFonts w:cs="Times New Roman" w:hAnsi="Times New Roman" w:eastAsia="Times New Roman" w:ascii="Times New Roman"/>
                            <w:spacing w:val="-5"/>
                            <w:w w:val="15"/>
                            <w:sz w:val="12"/>
                          </w:rPr>
                          <w:t xml:space="preserve">макрофжое</w:t>
                        </w:r>
                      </w:p>
                    </w:txbxContent>
                  </v:textbox>
                </v:rect>
                <w10:wrap type="square"/>
              </v:group>
            </w:pict>
          </mc:Fallback>
        </mc:AlternateContent>
      </w:r>
      <w:r>
        <w:rPr>
          <w:sz w:val="26"/>
        </w:rPr>
        <w:t>АЛЛЕРГИЧЕСКИЕ РЕАКЦИИ</w:t>
      </w:r>
      <w:r>
        <w:rPr>
          <w:noProof/>
        </w:rPr>
        <w:drawing>
          <wp:inline distT="0" distB="0" distL="0" distR="0">
            <wp:extent cx="137165" cy="118875"/>
            <wp:effectExtent l="0" t="0" r="0" b="0"/>
            <wp:docPr id="185203" name="Picture 185203"/>
            <wp:cNvGraphicFramePr/>
            <a:graphic xmlns:a="http://schemas.openxmlformats.org/drawingml/2006/main">
              <a:graphicData uri="http://schemas.openxmlformats.org/drawingml/2006/picture">
                <pic:pic xmlns:pic="http://schemas.openxmlformats.org/drawingml/2006/picture">
                  <pic:nvPicPr>
                    <pic:cNvPr id="185203" name="Picture 185203"/>
                    <pic:cNvPicPr/>
                  </pic:nvPicPr>
                  <pic:blipFill>
                    <a:blip r:embed="rId197"/>
                    <a:stretch>
                      <a:fillRect/>
                    </a:stretch>
                  </pic:blipFill>
                  <pic:spPr>
                    <a:xfrm>
                      <a:off x="0" y="0"/>
                      <a:ext cx="137165" cy="118875"/>
                    </a:xfrm>
                    <a:prstGeom prst="rect">
                      <a:avLst/>
                    </a:prstGeom>
                  </pic:spPr>
                </pic:pic>
              </a:graphicData>
            </a:graphic>
          </wp:inline>
        </w:drawing>
      </w:r>
    </w:p>
    <w:p w:rsidR="0004504C" w:rsidRDefault="00246CB1">
      <w:pPr>
        <w:spacing w:after="0"/>
        <w:ind w:left="86"/>
        <w:jc w:val="right"/>
      </w:pPr>
      <w:r>
        <w:rPr>
          <w:sz w:val="28"/>
        </w:rPr>
        <w:t xml:space="preserve">ТИПА (клеточно-опосредованного) </w:t>
      </w:r>
      <w:r>
        <w:rPr>
          <w:noProof/>
        </w:rPr>
        <w:drawing>
          <wp:inline distT="0" distB="0" distL="0" distR="0">
            <wp:extent cx="6097" cy="3048"/>
            <wp:effectExtent l="0" t="0" r="0" b="0"/>
            <wp:docPr id="107194" name="Picture 107194"/>
            <wp:cNvGraphicFramePr/>
            <a:graphic xmlns:a="http://schemas.openxmlformats.org/drawingml/2006/main">
              <a:graphicData uri="http://schemas.openxmlformats.org/drawingml/2006/picture">
                <pic:pic xmlns:pic="http://schemas.openxmlformats.org/drawingml/2006/picture">
                  <pic:nvPicPr>
                    <pic:cNvPr id="107194" name="Picture 107194"/>
                    <pic:cNvPicPr/>
                  </pic:nvPicPr>
                  <pic:blipFill>
                    <a:blip r:embed="rId38"/>
                    <a:stretch>
                      <a:fillRect/>
                    </a:stretch>
                  </pic:blipFill>
                  <pic:spPr>
                    <a:xfrm>
                      <a:off x="0" y="0"/>
                      <a:ext cx="6097" cy="3048"/>
                    </a:xfrm>
                    <a:prstGeom prst="rect">
                      <a:avLst/>
                    </a:prstGeom>
                  </pic:spPr>
                </pic:pic>
              </a:graphicData>
            </a:graphic>
          </wp:inline>
        </w:drawing>
      </w:r>
    </w:p>
    <w:p w:rsidR="0004504C" w:rsidRDefault="00246CB1">
      <w:pPr>
        <w:spacing w:after="0" w:line="265" w:lineRule="auto"/>
        <w:ind w:left="96" w:hanging="10"/>
        <w:jc w:val="center"/>
      </w:pPr>
      <w:r>
        <w:rPr>
          <w:sz w:val="12"/>
        </w:rPr>
        <w:t>АЛЛЕРГЕН</w:t>
      </w:r>
    </w:p>
    <w:p w:rsidR="0004504C" w:rsidRDefault="00246CB1">
      <w:pPr>
        <w:numPr>
          <w:ilvl w:val="0"/>
          <w:numId w:val="36"/>
        </w:numPr>
        <w:spacing w:after="8" w:line="216" w:lineRule="auto"/>
        <w:ind w:hanging="216"/>
        <w:jc w:val="center"/>
      </w:pPr>
      <w:r>
        <w:rPr>
          <w:sz w:val="14"/>
        </w:rPr>
        <w:t>(Микробы, вирусы, тканевые белки низкой молекулярной массы, обладающие слабой иммуногенностью)</w:t>
      </w:r>
    </w:p>
    <w:p w:rsidR="0004504C" w:rsidRDefault="00246CB1">
      <w:pPr>
        <w:numPr>
          <w:ilvl w:val="0"/>
          <w:numId w:val="36"/>
        </w:numPr>
        <w:spacing w:after="170" w:line="265" w:lineRule="auto"/>
        <w:ind w:hanging="216"/>
        <w:jc w:val="center"/>
      </w:pPr>
      <w:r>
        <w:rPr>
          <w:sz w:val="12"/>
        </w:rPr>
        <w:t>ИММУНОЛОГИЧЕСКАЯ СТ».дИЯ</w:t>
      </w:r>
    </w:p>
    <w:p w:rsidR="0004504C" w:rsidRDefault="00246CB1">
      <w:pPr>
        <w:spacing w:before="134" w:after="22" w:line="216" w:lineRule="auto"/>
        <w:ind w:left="96" w:right="561" w:hanging="10"/>
        <w:jc w:val="right"/>
      </w:pPr>
      <w:r>
        <w:rPr>
          <w:noProof/>
        </w:rPr>
        <mc:AlternateContent>
          <mc:Choice Requires="wpg">
            <w:drawing>
              <wp:inline distT="0" distB="0" distL="0" distR="0">
                <wp:extent cx="1758755" cy="268231"/>
                <wp:effectExtent l="0" t="0" r="0" b="0"/>
                <wp:docPr id="181516" name="Group 181516"/>
                <wp:cNvGraphicFramePr/>
                <a:graphic xmlns:a="http://schemas.openxmlformats.org/drawingml/2006/main">
                  <a:graphicData uri="http://schemas.microsoft.com/office/word/2010/wordprocessingGroup">
                    <wpg:wgp>
                      <wpg:cNvGrpSpPr/>
                      <wpg:grpSpPr>
                        <a:xfrm>
                          <a:off x="0" y="0"/>
                          <a:ext cx="1758755" cy="268231"/>
                          <a:chOff x="0" y="0"/>
                          <a:chExt cx="1758755" cy="268231"/>
                        </a:xfrm>
                      </wpg:grpSpPr>
                      <pic:pic xmlns:pic="http://schemas.openxmlformats.org/drawingml/2006/picture">
                        <pic:nvPicPr>
                          <pic:cNvPr id="185210" name="Picture 185210"/>
                          <pic:cNvPicPr/>
                        </pic:nvPicPr>
                        <pic:blipFill>
                          <a:blip r:embed="rId198"/>
                          <a:stretch>
                            <a:fillRect/>
                          </a:stretch>
                        </pic:blipFill>
                        <pic:spPr>
                          <a:xfrm>
                            <a:off x="0" y="15240"/>
                            <a:ext cx="1758755" cy="252990"/>
                          </a:xfrm>
                          <a:prstGeom prst="rect">
                            <a:avLst/>
                          </a:prstGeom>
                        </pic:spPr>
                      </pic:pic>
                      <wps:wsp>
                        <wps:cNvPr id="106148" name="Rectangle 106148"/>
                        <wps:cNvSpPr/>
                        <wps:spPr>
                          <a:xfrm>
                            <a:off x="112780" y="0"/>
                            <a:ext cx="539179" cy="72971"/>
                          </a:xfrm>
                          <a:prstGeom prst="rect">
                            <a:avLst/>
                          </a:prstGeom>
                          <a:ln>
                            <a:noFill/>
                          </a:ln>
                        </wps:spPr>
                        <wps:txbx>
                          <w:txbxContent>
                            <w:p w:rsidR="0004504C" w:rsidRDefault="00246CB1">
                              <w:r>
                                <w:rPr>
                                  <w:w w:val="14"/>
                                  <w:sz w:val="12"/>
                                </w:rPr>
                                <w:t>Образован—</w:t>
                              </w:r>
                              <w:r>
                                <w:rPr>
                                  <w:spacing w:val="-6"/>
                                  <w:w w:val="14"/>
                                  <w:sz w:val="12"/>
                                </w:rPr>
                                <w:t xml:space="preserve"> </w:t>
                              </w:r>
                            </w:p>
                          </w:txbxContent>
                        </wps:txbx>
                        <wps:bodyPr horzOverflow="overflow" vert="horz" lIns="0" tIns="0" rIns="0" bIns="0" rtlCol="0">
                          <a:noAutofit/>
                        </wps:bodyPr>
                      </wps:wsp>
                      <wps:wsp>
                        <wps:cNvPr id="106149" name="Rectangle 106149"/>
                        <wps:cNvSpPr/>
                        <wps:spPr>
                          <a:xfrm>
                            <a:off x="518177" y="1524"/>
                            <a:ext cx="908091" cy="70944"/>
                          </a:xfrm>
                          <a:prstGeom prst="rect">
                            <a:avLst/>
                          </a:prstGeom>
                          <a:ln>
                            <a:noFill/>
                          </a:ln>
                        </wps:spPr>
                        <wps:txbx>
                          <w:txbxContent>
                            <w:p w:rsidR="0004504C" w:rsidRDefault="00246CB1">
                              <w:r>
                                <w:rPr>
                                  <w:w w:val="14"/>
                                  <w:sz w:val="12"/>
                                </w:rPr>
                                <w:t>сенсибилизированных</w:t>
                              </w:r>
                            </w:p>
                          </w:txbxContent>
                        </wps:txbx>
                        <wps:bodyPr horzOverflow="overflow" vert="horz" lIns="0" tIns="0" rIns="0" bIns="0" rtlCol="0">
                          <a:noAutofit/>
                        </wps:bodyPr>
                      </wps:wsp>
                    </wpg:wgp>
                  </a:graphicData>
                </a:graphic>
              </wp:inline>
            </w:drawing>
          </mc:Choice>
          <mc:Fallback xmlns:a="http://schemas.openxmlformats.org/drawingml/2006/main">
            <w:pict>
              <v:group id="Group 181516" style="width:138.485pt;height:21.1205pt;mso-position-horizontal-relative:char;mso-position-vertical-relative:line" coordsize="17587,2682">
                <v:shape id="Picture 185210" style="position:absolute;width:17587;height:2529;left:0;top:152;" filled="f">
                  <v:imagedata r:id="rId199"/>
                </v:shape>
                <v:rect id="Rectangle 106148" style="position:absolute;width:5391;height:729;left:1127;top:0;" filled="f" stroked="f">
                  <v:textbox inset="0,0,0,0">
                    <w:txbxContent>
                      <w:p>
                        <w:pPr>
                          <w:spacing w:before="0" w:after="160" w:line="259" w:lineRule="auto"/>
                        </w:pPr>
                        <w:r>
                          <w:rPr>
                            <w:rFonts w:cs="Times New Roman" w:hAnsi="Times New Roman" w:eastAsia="Times New Roman" w:ascii="Times New Roman"/>
                            <w:w w:val="14"/>
                            <w:sz w:val="12"/>
                          </w:rPr>
                          <w:t xml:space="preserve">Образован—</w:t>
                        </w:r>
                        <w:r>
                          <w:rPr>
                            <w:rFonts w:cs="Times New Roman" w:hAnsi="Times New Roman" w:eastAsia="Times New Roman" w:ascii="Times New Roman"/>
                            <w:spacing w:val="-6"/>
                            <w:w w:val="14"/>
                            <w:sz w:val="12"/>
                          </w:rPr>
                          <w:t xml:space="preserve"> </w:t>
                        </w:r>
                      </w:p>
                    </w:txbxContent>
                  </v:textbox>
                </v:rect>
                <v:rect id="Rectangle 106149" style="position:absolute;width:9080;height:709;left:5181;top:15;" filled="f" stroked="f">
                  <v:textbox inset="0,0,0,0">
                    <w:txbxContent>
                      <w:p>
                        <w:pPr>
                          <w:spacing w:before="0" w:after="160" w:line="259" w:lineRule="auto"/>
                        </w:pPr>
                        <w:r>
                          <w:rPr>
                            <w:rFonts w:cs="Times New Roman" w:hAnsi="Times New Roman" w:eastAsia="Times New Roman" w:ascii="Times New Roman"/>
                            <w:w w:val="14"/>
                            <w:sz w:val="12"/>
                          </w:rPr>
                          <w:t xml:space="preserve">сенсибилизированных</w:t>
                        </w:r>
                      </w:p>
                    </w:txbxContent>
                  </v:textbox>
                </v:rect>
              </v:group>
            </w:pict>
          </mc:Fallback>
        </mc:AlternateContent>
      </w:r>
      <w:r>
        <w:rPr>
          <w:sz w:val="12"/>
        </w:rPr>
        <w:t xml:space="preserve"> С миткам»мишвниими</w:t>
      </w:r>
    </w:p>
    <w:p w:rsidR="0004504C" w:rsidRDefault="00246CB1">
      <w:pPr>
        <w:numPr>
          <w:ilvl w:val="0"/>
          <w:numId w:val="36"/>
        </w:numPr>
        <w:spacing w:after="0" w:line="265" w:lineRule="auto"/>
        <w:ind w:hanging="216"/>
        <w:jc w:val="center"/>
      </w:pPr>
      <w:r>
        <w:rPr>
          <w:sz w:val="12"/>
        </w:rPr>
        <w:t>ПАТОХИМИЧЕСКАЯ СТАДИЯ</w:t>
      </w:r>
    </w:p>
    <w:p w:rsidR="0004504C" w:rsidRDefault="00246CB1">
      <w:pPr>
        <w:spacing w:after="90" w:line="216" w:lineRule="auto"/>
        <w:ind w:left="96" w:right="830" w:hanging="10"/>
        <w:jc w:val="right"/>
      </w:pPr>
      <w:r>
        <w:rPr>
          <w:sz w:val="12"/>
        </w:rPr>
        <w:t xml:space="preserve">Образование вжообоиеииг </w:t>
      </w:r>
      <w:r>
        <w:rPr>
          <w:sz w:val="12"/>
        </w:rPr>
        <w:tab/>
        <w:t xml:space="preserve">Тлимфоцитами пимфоиикы. </w:t>
      </w:r>
      <w:r>
        <w:rPr>
          <w:sz w:val="12"/>
        </w:rPr>
        <w:tab/>
        <w:t>лимфоциты (фактор :ютноса.</w:t>
      </w:r>
    </w:p>
    <w:p w:rsidR="0004504C" w:rsidRDefault="00246CB1">
      <w:pPr>
        <w:spacing w:after="0" w:line="216" w:lineRule="auto"/>
        <w:ind w:left="86" w:firstLine="614"/>
      </w:pPr>
      <w:r>
        <w:rPr>
          <w:sz w:val="12"/>
        </w:rPr>
        <w:t xml:space="preserve">дейстчощи• ка фагоцитоз (фтор активиррщий Пффаги; фактор </w:t>
      </w:r>
      <w:r>
        <w:rPr>
          <w:noProof/>
        </w:rPr>
        <w:drawing>
          <wp:inline distT="0" distB="0" distL="0" distR="0">
            <wp:extent cx="12192" cy="6096"/>
            <wp:effectExtent l="0" t="0" r="0" b="0"/>
            <wp:docPr id="107255" name="Picture 107255"/>
            <wp:cNvGraphicFramePr/>
            <a:graphic xmlns:a="http://schemas.openxmlformats.org/drawingml/2006/main">
              <a:graphicData uri="http://schemas.openxmlformats.org/drawingml/2006/picture">
                <pic:pic xmlns:pic="http://schemas.openxmlformats.org/drawingml/2006/picture">
                  <pic:nvPicPr>
                    <pic:cNvPr id="107255" name="Picture 107255"/>
                    <pic:cNvPicPr/>
                  </pic:nvPicPr>
                  <pic:blipFill>
                    <a:blip r:embed="rId200"/>
                    <a:stretch>
                      <a:fillRect/>
                    </a:stretch>
                  </pic:blipFill>
                  <pic:spPr>
                    <a:xfrm>
                      <a:off x="0" y="0"/>
                      <a:ext cx="12192" cy="6096"/>
                    </a:xfrm>
                    <a:prstGeom prst="rect">
                      <a:avLst/>
                    </a:prstGeom>
                  </pic:spPr>
                </pic:pic>
              </a:graphicData>
            </a:graphic>
          </wp:inline>
        </w:drawing>
      </w:r>
      <w:r>
        <w:rPr>
          <w:sz w:val="12"/>
        </w:rPr>
        <w:t>угиам—ий миграцию —крофмов; факторы</w:t>
      </w:r>
    </w:p>
    <w:p w:rsidR="0004504C" w:rsidRDefault="00246CB1">
      <w:pPr>
        <w:spacing w:after="0" w:line="265" w:lineRule="auto"/>
        <w:ind w:left="96" w:right="734" w:hanging="10"/>
        <w:jc w:val="right"/>
      </w:pPr>
      <w:r>
        <w:rPr>
          <w:sz w:val="14"/>
        </w:rPr>
        <w:t>(памфт—т, »т•рфроны)</w:t>
      </w:r>
    </w:p>
    <w:p w:rsidR="0004504C" w:rsidRDefault="00246CB1">
      <w:pPr>
        <w:numPr>
          <w:ilvl w:val="0"/>
          <w:numId w:val="36"/>
        </w:numPr>
        <w:spacing w:after="187" w:line="265" w:lineRule="auto"/>
        <w:ind w:hanging="216"/>
        <w:jc w:val="center"/>
      </w:pPr>
      <w:r>
        <w:rPr>
          <w:sz w:val="12"/>
        </w:rPr>
        <w:t>ПАТОФИЗИОЛОГИЧЕСКАЯ СПДия</w:t>
      </w:r>
    </w:p>
    <w:p w:rsidR="0004504C" w:rsidRDefault="00246CB1">
      <w:pPr>
        <w:tabs>
          <w:tab w:val="center" w:pos="7000"/>
          <w:tab w:val="center" w:pos="8397"/>
        </w:tabs>
        <w:spacing w:after="176" w:line="265" w:lineRule="auto"/>
      </w:pPr>
      <w:r>
        <w:rPr>
          <w:sz w:val="14"/>
        </w:rPr>
        <w:tab/>
      </w:r>
      <w:r>
        <w:rPr>
          <w:sz w:val="14"/>
        </w:rPr>
        <w:t xml:space="preserve">Тшточњ•й пхзис с </w:t>
      </w:r>
      <w:r>
        <w:rPr>
          <w:sz w:val="14"/>
        </w:rPr>
        <w:tab/>
        <w:t>бета перформа</w:t>
      </w:r>
    </w:p>
    <w:p w:rsidR="0004504C" w:rsidRDefault="00246CB1">
      <w:pPr>
        <w:spacing w:after="428"/>
        <w:ind w:left="86"/>
      </w:pPr>
      <w:r>
        <w:rPr>
          <w:sz w:val="10"/>
        </w:rPr>
        <w:t>воспиенмя (гранулематозного)</w:t>
      </w:r>
    </w:p>
    <w:p w:rsidR="0004504C" w:rsidRDefault="00246CB1">
      <w:pPr>
        <w:spacing w:after="2" w:line="354" w:lineRule="auto"/>
        <w:ind w:left="52" w:right="9" w:firstLine="672"/>
        <w:jc w:val="both"/>
      </w:pPr>
      <w:r>
        <w:rPr>
          <w:sz w:val="24"/>
        </w:rPr>
        <w:t xml:space="preserve">4. </w:t>
      </w:r>
      <w:r>
        <w:rPr>
          <w:sz w:val="24"/>
          <w:u w:val="single" w:color="000000"/>
        </w:rPr>
        <w:t>Схематическое консервативное лечение первично-хронических форм остеомиелита челюстей</w:t>
      </w:r>
    </w:p>
    <w:p w:rsidR="0004504C" w:rsidRDefault="00246CB1">
      <w:pPr>
        <w:spacing w:after="0"/>
        <w:ind w:left="1545"/>
      </w:pPr>
      <w:r>
        <w:rPr>
          <w:noProof/>
        </w:rPr>
        <w:drawing>
          <wp:inline distT="0" distB="0" distL="0" distR="0">
            <wp:extent cx="4215526" cy="3645495"/>
            <wp:effectExtent l="0" t="0" r="0" b="0"/>
            <wp:docPr id="185213" name="Picture 185213"/>
            <wp:cNvGraphicFramePr/>
            <a:graphic xmlns:a="http://schemas.openxmlformats.org/drawingml/2006/main">
              <a:graphicData uri="http://schemas.openxmlformats.org/drawingml/2006/picture">
                <pic:pic xmlns:pic="http://schemas.openxmlformats.org/drawingml/2006/picture">
                  <pic:nvPicPr>
                    <pic:cNvPr id="185213" name="Picture 185213"/>
                    <pic:cNvPicPr/>
                  </pic:nvPicPr>
                  <pic:blipFill>
                    <a:blip r:embed="rId201"/>
                    <a:stretch>
                      <a:fillRect/>
                    </a:stretch>
                  </pic:blipFill>
                  <pic:spPr>
                    <a:xfrm>
                      <a:off x="0" y="0"/>
                      <a:ext cx="4215526" cy="3645495"/>
                    </a:xfrm>
                    <a:prstGeom prst="rect">
                      <a:avLst/>
                    </a:prstGeom>
                  </pic:spPr>
                </pic:pic>
              </a:graphicData>
            </a:graphic>
          </wp:inline>
        </w:drawing>
      </w:r>
    </w:p>
    <w:p w:rsidR="0004504C" w:rsidRDefault="00246CB1">
      <w:pPr>
        <w:spacing w:after="80" w:line="260" w:lineRule="auto"/>
        <w:ind w:left="825" w:right="14"/>
        <w:jc w:val="both"/>
      </w:pPr>
      <w:r>
        <w:rPr>
          <w:sz w:val="24"/>
        </w:rPr>
        <w:t>Приложение В. Информация для пациента</w:t>
      </w:r>
    </w:p>
    <w:p w:rsidR="0004504C" w:rsidRDefault="00246CB1">
      <w:pPr>
        <w:spacing w:after="5" w:line="354" w:lineRule="auto"/>
        <w:ind w:left="143" w:right="14" w:firstLine="677"/>
        <w:jc w:val="both"/>
      </w:pPr>
      <w:r>
        <w:rPr>
          <w:noProof/>
        </w:rPr>
        <w:drawing>
          <wp:anchor distT="0" distB="0" distL="114300" distR="114300" simplePos="0" relativeHeight="251739136" behindDoc="0" locked="0" layoutInCell="1" allowOverlap="0">
            <wp:simplePos x="0" y="0"/>
            <wp:positionH relativeFrom="page">
              <wp:posOffset>1057691</wp:posOffset>
            </wp:positionH>
            <wp:positionV relativeFrom="page">
              <wp:posOffset>3929990</wp:posOffset>
            </wp:positionV>
            <wp:extent cx="9144" cy="12195"/>
            <wp:effectExtent l="0" t="0" r="0" b="0"/>
            <wp:wrapSquare wrapText="bothSides"/>
            <wp:docPr id="110098" name="Picture 110098"/>
            <wp:cNvGraphicFramePr/>
            <a:graphic xmlns:a="http://schemas.openxmlformats.org/drawingml/2006/main">
              <a:graphicData uri="http://schemas.openxmlformats.org/drawingml/2006/picture">
                <pic:pic xmlns:pic="http://schemas.openxmlformats.org/drawingml/2006/picture">
                  <pic:nvPicPr>
                    <pic:cNvPr id="110098" name="Picture 110098"/>
                    <pic:cNvPicPr/>
                  </pic:nvPicPr>
                  <pic:blipFill>
                    <a:blip r:embed="rId202"/>
                    <a:stretch>
                      <a:fillRect/>
                    </a:stretch>
                  </pic:blipFill>
                  <pic:spPr>
                    <a:xfrm>
                      <a:off x="0" y="0"/>
                      <a:ext cx="9144" cy="12195"/>
                    </a:xfrm>
                    <a:prstGeom prst="rect">
                      <a:avLst/>
                    </a:prstGeom>
                  </pic:spPr>
                </pic:pic>
              </a:graphicData>
            </a:graphic>
          </wp:anchor>
        </w:drawing>
      </w:r>
      <w:r>
        <w:t>Воспалительные заболевания челюстей, такие как периостит или остеомиелит в практике хирурга-стомат</w:t>
      </w:r>
      <w:r>
        <w:t>олога встречаются достаточно часто, однако хронические формы являются редкими. Пациент должен знать, что при появлении острой боли в зубе или челюсти, с последующим развитием отека мягких тканей лица, повышения температуры нельзя заниматься самолечением, а</w:t>
      </w:r>
      <w:r>
        <w:t xml:space="preserve"> необходимо срочно обратиться за медицинской помощыо в медицинскую организацию или вызвать скорую помощь. При затяжном остром течении или отсутствии тенденции к выздоровлению необходимо обследование в стационаРС, т.к. похожую клиническую картину имеют ново</w:t>
      </w:r>
      <w:r>
        <w:t>образования. Оперативнос лечение при хронических воспалительных заболеваниях челюстей является преимущественно хирургическим и несвоевременное оказание специализированной медицинской помощи может привести к развитию тяжелых осложнений и даже летальному исх</w:t>
      </w:r>
      <w:r>
        <w:t>оду. При обострении первично-хронического остеомиелита пациенты предъявляют жалобы на боли в костях, артрит, местный отск и повышснис температуры. Локализованное покраснение кожи, вызванное параоссальным воспалением, является редким симптомом. Системные пр</w:t>
      </w:r>
      <w:r>
        <w:t>оявления, как правило, мало выражены и включают невысокую температуру, недомогание или задержку роста [24].</w:t>
      </w:r>
    </w:p>
    <w:p w:rsidR="0004504C" w:rsidRDefault="00246CB1">
      <w:pPr>
        <w:spacing w:after="5" w:line="354" w:lineRule="auto"/>
        <w:ind w:left="143" w:right="14" w:firstLine="686"/>
        <w:jc w:val="both"/>
      </w:pPr>
      <w:r>
        <w:t xml:space="preserve">При вторично-хроническом остеомиелите пациенты могут жаловаться на наличие послеоперационных рубцов или свищевых ходов (с обильными грануляциями) с </w:t>
      </w:r>
      <w:r>
        <w:t>гнойным отделяемым как со стороны кожных покровов, так и в полости рта, При зондировании свищевого хода можно обнаружить подвижный участок кости с неровной поверхностью. Общее состояние удовлетворительное, может периодически отмечаться субфебрилитет, прист</w:t>
      </w:r>
      <w:r>
        <w:t>упы общей слабости, недомогания, потливость [73, 80], При обострении вторичнохронического остеомиелита больного беспокоят боли в челюсти, отек мягких тканей лица. При распространении инфекционно-воспалительного процесса на прилежащие анатомические структур</w:t>
      </w:r>
      <w:r>
        <w:t>ы появляются жалобы, характерные для воспалительного процесса соответствующсй локализации: ограничение и болезненность открывания рта, боль при глотании, разговоре, движении языка, заложенность или гнойные выделения из носа при развитии эмпиемы синуса. Пац</w:t>
      </w:r>
      <w:r>
        <w:t>иенты отмечают постепенное появление подвижности зубов в зоне гнойно-воспалительного процесса, гнойное отделяемое из пародонтальных карманов или свищевых ходов. Перкуссия группы зубов резко положительная. «Муфтообразный» инфильтрат вокруг челюсти. Кроме то</w:t>
      </w:r>
      <w:r>
        <w:t>го, наблюдаются боли во всем теле, значительная</w:t>
      </w:r>
    </w:p>
    <w:p w:rsidR="0004504C" w:rsidRDefault="00246CB1">
      <w:pPr>
        <w:spacing w:after="5" w:line="362" w:lineRule="auto"/>
        <w:ind w:left="125" w:right="14" w:firstLine="5"/>
        <w:jc w:val="both"/>
      </w:pPr>
      <w:r>
        <w:rPr>
          <w:sz w:val="24"/>
        </w:rPr>
        <w:t>слабость, потеря аппетита, плохой сон, нередко бессонница, лихорадка, головные боли. Гектический тип температурнаой кривой. Скачки температуры в вечернее время. При поражении нижней челюсти —патогномоничным симптомом при распространении процесса ниже уровн</w:t>
      </w:r>
      <w:r>
        <w:rPr>
          <w:sz w:val="24"/>
        </w:rPr>
        <w:t>я нижнечелюстного канала является снижение или потеря чувствительности нижней губы, кожи подбородка (симптом Венсана) [73,80].</w:t>
      </w:r>
    </w:p>
    <w:p w:rsidR="0004504C" w:rsidRDefault="00246CB1">
      <w:pPr>
        <w:spacing w:after="381" w:line="359" w:lineRule="auto"/>
        <w:ind w:left="139" w:right="14" w:firstLine="677"/>
        <w:jc w:val="both"/>
      </w:pPr>
      <w:r>
        <w:t>При хроническом продуктивном периостите пациенты могут предъявлять жалобы на наличие одностороннего утолщения челюсти в зоне восп</w:t>
      </w:r>
      <w:r>
        <w:t>аления как со стороны кожных покровов, так и со стороны полости рта [70]. Отек вызывает умеренную асимметрию лица и протекает бессимптомно и безболезненно. Однако в анамнезе может быть указание на боли, вызваны одонтогенной инфекцией, до возникновения отеч</w:t>
      </w:r>
      <w:r>
        <w:t>ности по нижней границе в задних двух третях нижней челюсти [37,70].</w:t>
      </w:r>
    </w:p>
    <w:p w:rsidR="0004504C" w:rsidRDefault="00246CB1">
      <w:pPr>
        <w:spacing w:after="5" w:line="332" w:lineRule="auto"/>
        <w:ind w:left="144" w:right="14" w:firstLine="681"/>
        <w:jc w:val="both"/>
      </w:pPr>
      <w:r>
        <w:rPr>
          <w:sz w:val="24"/>
        </w:rPr>
        <w:t>Приложение Г 1-ГРЧ, Шкалы оценки, вопросники и другие оценочные инструменты состояния пациента, приведенные в клинических рекомендациях</w:t>
      </w:r>
    </w:p>
    <w:p w:rsidR="0004504C" w:rsidRDefault="00246CB1">
      <w:pPr>
        <w:tabs>
          <w:tab w:val="center" w:pos="439"/>
          <w:tab w:val="center" w:pos="1683"/>
        </w:tabs>
        <w:spacing w:after="5" w:line="267" w:lineRule="auto"/>
      </w:pPr>
      <w:r>
        <w:tab/>
      </w:r>
      <w:r>
        <w:rPr>
          <w:noProof/>
        </w:rPr>
        <w:drawing>
          <wp:inline distT="0" distB="0" distL="0" distR="0">
            <wp:extent cx="18295" cy="21342"/>
            <wp:effectExtent l="0" t="0" r="0" b="0"/>
            <wp:docPr id="111257" name="Picture 111257"/>
            <wp:cNvGraphicFramePr/>
            <a:graphic xmlns:a="http://schemas.openxmlformats.org/drawingml/2006/main">
              <a:graphicData uri="http://schemas.openxmlformats.org/drawingml/2006/picture">
                <pic:pic xmlns:pic="http://schemas.openxmlformats.org/drawingml/2006/picture">
                  <pic:nvPicPr>
                    <pic:cNvPr id="111257" name="Picture 111257"/>
                    <pic:cNvPicPr/>
                  </pic:nvPicPr>
                  <pic:blipFill>
                    <a:blip r:embed="rId203"/>
                    <a:stretch>
                      <a:fillRect/>
                    </a:stretch>
                  </pic:blipFill>
                  <pic:spPr>
                    <a:xfrm>
                      <a:off x="0" y="0"/>
                      <a:ext cx="18295" cy="21342"/>
                    </a:xfrm>
                    <a:prstGeom prst="rect">
                      <a:avLst/>
                    </a:prstGeom>
                  </pic:spPr>
                </pic:pic>
              </a:graphicData>
            </a:graphic>
          </wp:inline>
        </w:drawing>
      </w:r>
      <w:r>
        <w:tab/>
        <w:t>Не предусмотрены.</w:t>
      </w:r>
    </w:p>
    <w:sectPr w:rsidR="0004504C">
      <w:footerReference w:type="even" r:id="rId204"/>
      <w:footerReference w:type="default" r:id="rId205"/>
      <w:footerReference w:type="first" r:id="rId206"/>
      <w:pgSz w:w="11920" w:h="16840"/>
      <w:pgMar w:top="1409" w:right="1013" w:bottom="1927" w:left="1796"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246CB1">
      <w:pPr>
        <w:spacing w:after="0" w:line="240" w:lineRule="auto"/>
      </w:pPr>
      <w:r>
        <w:separator/>
      </w:r>
    </w:p>
  </w:endnote>
  <w:endnote w:type="continuationSeparator" w:id="0">
    <w:p w:rsidR="00000000" w:rsidRDefault="00246C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246CB1">
    <w:pPr>
      <w:spacing w:after="0"/>
      <w:ind w:left="76"/>
      <w:jc w:val="center"/>
    </w:pPr>
    <w:r>
      <w:fldChar w:fldCharType="begin"/>
    </w:r>
    <w:r>
      <w:instrText xml:space="preserve"> PAGE   \* MERGEFORMAT </w:instrText>
    </w:r>
    <w:r>
      <w:fldChar w:fldCharType="separate"/>
    </w:r>
    <w:r>
      <w:t>5</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246CB1">
    <w:pPr>
      <w:spacing w:after="0"/>
      <w:ind w:left="76"/>
      <w:jc w:val="center"/>
    </w:pPr>
    <w:r>
      <w:fldChar w:fldCharType="begin"/>
    </w:r>
    <w:r>
      <w:instrText xml:space="preserve"> PAGE   \* MERGEFORMAT </w:instrText>
    </w:r>
    <w:r>
      <w:fldChar w:fldCharType="separate"/>
    </w:r>
    <w:r>
      <w:t>5</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246CB1">
    <w:pPr>
      <w:spacing w:after="0"/>
      <w:ind w:right="212"/>
      <w:jc w:val="center"/>
    </w:pPr>
    <w:r>
      <w:fldChar w:fldCharType="begin"/>
    </w:r>
    <w:r>
      <w:instrText xml:space="preserve"> PAGE   \* MERGEFORMAT </w:instrText>
    </w:r>
    <w:r>
      <w:fldChar w:fldCharType="separate"/>
    </w:r>
    <w:r>
      <w:t>5</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246CB1">
    <w:pPr>
      <w:spacing w:after="0"/>
      <w:ind w:left="80"/>
      <w:jc w:val="center"/>
    </w:pPr>
    <w:r>
      <w:fldChar w:fldCharType="begin"/>
    </w:r>
    <w:r>
      <w:instrText xml:space="preserve"> PAGE   \* MERGEFORMAT </w:instrText>
    </w:r>
    <w:r>
      <w:fldChar w:fldCharType="separate"/>
    </w:r>
    <w:r>
      <w:rPr>
        <w:sz w:val="18"/>
      </w:rPr>
      <w:t>29</w:t>
    </w:r>
    <w:r>
      <w:rPr>
        <w:sz w:val="18"/>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246CB1">
    <w:pPr>
      <w:spacing w:after="0"/>
      <w:ind w:left="80"/>
      <w:jc w:val="center"/>
    </w:pPr>
    <w:r>
      <w:fldChar w:fldCharType="begin"/>
    </w:r>
    <w:r>
      <w:instrText xml:space="preserve"> PAGE   \* MERGEFORMAT </w:instrText>
    </w:r>
    <w:r>
      <w:fldChar w:fldCharType="separate"/>
    </w:r>
    <w:r>
      <w:rPr>
        <w:sz w:val="18"/>
      </w:rPr>
      <w:t>29</w:t>
    </w:r>
    <w:r>
      <w:rPr>
        <w:sz w:val="18"/>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246CB1">
    <w:pPr>
      <w:spacing w:after="0"/>
      <w:ind w:left="99"/>
      <w:jc w:val="center"/>
    </w:pPr>
    <w:r>
      <w:fldChar w:fldCharType="begin"/>
    </w:r>
    <w:r>
      <w:instrText xml:space="preserve"> PAGE   \* MERGEFORMAT </w:instrText>
    </w:r>
    <w:r>
      <w:fldChar w:fldCharType="separate"/>
    </w:r>
    <w:r>
      <w:rPr>
        <w:sz w:val="18"/>
      </w:rPr>
      <w:t>29</w:t>
    </w:r>
    <w:r>
      <w:rPr>
        <w:sz w:val="18"/>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504C" w:rsidRDefault="0004504C"/>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246CB1">
      <w:pPr>
        <w:spacing w:after="0" w:line="240" w:lineRule="auto"/>
      </w:pPr>
      <w:r>
        <w:separator/>
      </w:r>
    </w:p>
  </w:footnote>
  <w:footnote w:type="continuationSeparator" w:id="0">
    <w:p w:rsidR="00000000" w:rsidRDefault="00246CB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 id="9818" o:spid="_x0000_i1026" style="width:6pt;height:6pt" coordsize="" o:spt="100" o:bullet="t" adj="0,,0" path="" stroked="f">
        <v:stroke joinstyle="miter"/>
        <v:imagedata r:id="rId1" o:title="image200"/>
        <v:formulas/>
        <v:path o:connecttype="segments"/>
      </v:shape>
    </w:pict>
  </w:numPicBullet>
  <w:numPicBullet w:numPicBulletId="1">
    <w:pict>
      <v:shape id="27836" o:spid="_x0000_i1027" style="width:6.75pt;height:7.5pt" coordsize="" o:spt="100" o:bullet="t" adj="0,,0" path="" stroked="f">
        <v:stroke joinstyle="miter"/>
        <v:imagedata r:id="rId2" o:title="image201"/>
        <v:formulas/>
        <v:path o:connecttype="segments"/>
      </v:shape>
    </w:pict>
  </w:numPicBullet>
  <w:numPicBullet w:numPicBulletId="2">
    <w:pict>
      <v:shape id="43685" o:spid="_x0000_i1028" style="width:3pt;height:3pt" coordsize="" o:spt="100" o:bullet="t" adj="0,,0" path="" stroked="f">
        <v:stroke joinstyle="miter"/>
        <v:imagedata r:id="rId3" o:title="image202"/>
        <v:formulas/>
        <v:path o:connecttype="segments"/>
      </v:shape>
    </w:pict>
  </w:numPicBullet>
  <w:numPicBullet w:numPicBulletId="3">
    <w:pict>
      <v:shape id="43690" o:spid="_x0000_i1029" style="width:6pt;height:6pt" coordsize="" o:spt="100" o:bullet="t" adj="0,,0" path="" stroked="f">
        <v:stroke joinstyle="miter"/>
        <v:imagedata r:id="rId4" o:title="image203"/>
        <v:formulas/>
        <v:path o:connecttype="segments"/>
      </v:shape>
    </w:pict>
  </w:numPicBullet>
  <w:numPicBullet w:numPicBulletId="4">
    <w:pict>
      <v:shape id="68848" o:spid="_x0000_i1030" style="width:4.5pt;height:5.25pt" coordsize="" o:spt="100" o:bullet="t" adj="0,,0" path="" stroked="f">
        <v:stroke joinstyle="miter"/>
        <v:imagedata r:id="rId5" o:title="image204"/>
        <v:formulas/>
        <v:path o:connecttype="segments"/>
      </v:shape>
    </w:pict>
  </w:numPicBullet>
  <w:numPicBullet w:numPicBulletId="5">
    <w:pict>
      <v:shape id="72391" o:spid="_x0000_i1031" style="width:6pt;height:6pt" coordsize="" o:spt="100" o:bullet="t" adj="0,,0" path="" stroked="f">
        <v:stroke joinstyle="miter"/>
        <v:imagedata r:id="rId6" o:title="image205"/>
        <v:formulas/>
        <v:path o:connecttype="segments"/>
      </v:shape>
    </w:pict>
  </w:numPicBullet>
  <w:numPicBullet w:numPicBulletId="6">
    <w:pict>
      <v:shape id="100681" o:spid="_x0000_i1032" style="width:5.25pt;height:5.25pt" coordsize="" o:spt="100" o:bullet="t" adj="0,,0" path="" stroked="f">
        <v:stroke joinstyle="miter"/>
        <v:imagedata r:id="rId7" o:title="image206"/>
        <v:formulas/>
        <v:path o:connecttype="segments"/>
      </v:shape>
    </w:pict>
  </w:numPicBullet>
  <w:numPicBullet w:numPicBulletId="7">
    <w:pict>
      <v:shape id="107196" o:spid="_x0000_i1033" style="width:2.25pt;height:1.5pt" coordsize="" o:spt="100" o:bullet="t" adj="0,,0" path="" stroked="f">
        <v:stroke joinstyle="miter"/>
        <v:imagedata r:id="rId8" o:title="image207"/>
        <v:formulas/>
        <v:path o:connecttype="segments"/>
      </v:shape>
    </w:pict>
  </w:numPicBullet>
  <w:abstractNum w:abstractNumId="0" w15:restartNumberingAfterBreak="0">
    <w:nsid w:val="086E21AD"/>
    <w:multiLevelType w:val="hybridMultilevel"/>
    <w:tmpl w:val="329A9786"/>
    <w:lvl w:ilvl="0" w:tplc="6466F666">
      <w:start w:val="91"/>
      <w:numFmt w:val="decimal"/>
      <w:lvlText w:val="%1."/>
      <w:lvlJc w:val="left"/>
      <w:pPr>
        <w:ind w:left="6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57549974">
      <w:start w:val="1"/>
      <w:numFmt w:val="lowerLetter"/>
      <w:lvlText w:val="%2"/>
      <w:lvlJc w:val="left"/>
      <w:pPr>
        <w:ind w:left="176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66EE2392">
      <w:start w:val="1"/>
      <w:numFmt w:val="lowerRoman"/>
      <w:lvlText w:val="%3"/>
      <w:lvlJc w:val="left"/>
      <w:pPr>
        <w:ind w:left="248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0B342EDC">
      <w:start w:val="1"/>
      <w:numFmt w:val="decimal"/>
      <w:lvlText w:val="%4"/>
      <w:lvlJc w:val="left"/>
      <w:pPr>
        <w:ind w:left="320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34E46EF4">
      <w:start w:val="1"/>
      <w:numFmt w:val="lowerLetter"/>
      <w:lvlText w:val="%5"/>
      <w:lvlJc w:val="left"/>
      <w:pPr>
        <w:ind w:left="392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E43EBBD6">
      <w:start w:val="1"/>
      <w:numFmt w:val="lowerRoman"/>
      <w:lvlText w:val="%6"/>
      <w:lvlJc w:val="left"/>
      <w:pPr>
        <w:ind w:left="464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8624A5A2">
      <w:start w:val="1"/>
      <w:numFmt w:val="decimal"/>
      <w:lvlText w:val="%7"/>
      <w:lvlJc w:val="left"/>
      <w:pPr>
        <w:ind w:left="536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A22A8C0C">
      <w:start w:val="1"/>
      <w:numFmt w:val="lowerLetter"/>
      <w:lvlText w:val="%8"/>
      <w:lvlJc w:val="left"/>
      <w:pPr>
        <w:ind w:left="608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4CFE36A6">
      <w:start w:val="1"/>
      <w:numFmt w:val="lowerRoman"/>
      <w:lvlText w:val="%9"/>
      <w:lvlJc w:val="left"/>
      <w:pPr>
        <w:ind w:left="680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 w15:restartNumberingAfterBreak="0">
    <w:nsid w:val="0A5F12C3"/>
    <w:multiLevelType w:val="hybridMultilevel"/>
    <w:tmpl w:val="C7848894"/>
    <w:lvl w:ilvl="0" w:tplc="048CE99A">
      <w:start w:val="1"/>
      <w:numFmt w:val="bullet"/>
      <w:lvlText w:val="•"/>
      <w:lvlPicBulletId w:val="0"/>
      <w:lvlJc w:val="left"/>
      <w:pPr>
        <w:ind w:left="3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7332E836">
      <w:start w:val="1"/>
      <w:numFmt w:val="bullet"/>
      <w:lvlText w:val="o"/>
      <w:lvlJc w:val="left"/>
      <w:pPr>
        <w:ind w:left="247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0BF2AE9A">
      <w:start w:val="1"/>
      <w:numFmt w:val="bullet"/>
      <w:lvlText w:val="▪"/>
      <w:lvlJc w:val="left"/>
      <w:pPr>
        <w:ind w:left="319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E368A4C0">
      <w:start w:val="1"/>
      <w:numFmt w:val="bullet"/>
      <w:lvlText w:val="•"/>
      <w:lvlJc w:val="left"/>
      <w:pPr>
        <w:ind w:left="391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F5B6CC1C">
      <w:start w:val="1"/>
      <w:numFmt w:val="bullet"/>
      <w:lvlText w:val="o"/>
      <w:lvlJc w:val="left"/>
      <w:pPr>
        <w:ind w:left="463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D5AEFB4E">
      <w:start w:val="1"/>
      <w:numFmt w:val="bullet"/>
      <w:lvlText w:val="▪"/>
      <w:lvlJc w:val="left"/>
      <w:pPr>
        <w:ind w:left="535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8258E4BA">
      <w:start w:val="1"/>
      <w:numFmt w:val="bullet"/>
      <w:lvlText w:val="•"/>
      <w:lvlJc w:val="left"/>
      <w:pPr>
        <w:ind w:left="607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6B9E1A2C">
      <w:start w:val="1"/>
      <w:numFmt w:val="bullet"/>
      <w:lvlText w:val="o"/>
      <w:lvlJc w:val="left"/>
      <w:pPr>
        <w:ind w:left="679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5608F3B2">
      <w:start w:val="1"/>
      <w:numFmt w:val="bullet"/>
      <w:lvlText w:val="▪"/>
      <w:lvlJc w:val="left"/>
      <w:pPr>
        <w:ind w:left="751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2" w15:restartNumberingAfterBreak="0">
    <w:nsid w:val="0A811EA8"/>
    <w:multiLevelType w:val="hybridMultilevel"/>
    <w:tmpl w:val="7814136C"/>
    <w:lvl w:ilvl="0" w:tplc="63C86F6E">
      <w:start w:val="62"/>
      <w:numFmt w:val="decimal"/>
      <w:lvlText w:val="%1."/>
      <w:lvlJc w:val="left"/>
      <w:pPr>
        <w:ind w:left="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476824E">
      <w:start w:val="1"/>
      <w:numFmt w:val="lowerLetter"/>
      <w:lvlText w:val="%2"/>
      <w:lvlJc w:val="left"/>
      <w:pPr>
        <w:ind w:left="17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D426482">
      <w:start w:val="1"/>
      <w:numFmt w:val="lowerRoman"/>
      <w:lvlText w:val="%3"/>
      <w:lvlJc w:val="left"/>
      <w:pPr>
        <w:ind w:left="2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4E877B2">
      <w:start w:val="1"/>
      <w:numFmt w:val="decimal"/>
      <w:lvlText w:val="%4"/>
      <w:lvlJc w:val="left"/>
      <w:pPr>
        <w:ind w:left="32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2AC8E10">
      <w:start w:val="1"/>
      <w:numFmt w:val="lowerLetter"/>
      <w:lvlText w:val="%5"/>
      <w:lvlJc w:val="left"/>
      <w:pPr>
        <w:ind w:left="39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088AFE0">
      <w:start w:val="1"/>
      <w:numFmt w:val="lowerRoman"/>
      <w:lvlText w:val="%6"/>
      <w:lvlJc w:val="left"/>
      <w:pPr>
        <w:ind w:left="46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D621086">
      <w:start w:val="1"/>
      <w:numFmt w:val="decimal"/>
      <w:lvlText w:val="%7"/>
      <w:lvlJc w:val="left"/>
      <w:pPr>
        <w:ind w:left="53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84213A2">
      <w:start w:val="1"/>
      <w:numFmt w:val="lowerLetter"/>
      <w:lvlText w:val="%8"/>
      <w:lvlJc w:val="left"/>
      <w:pPr>
        <w:ind w:left="60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4B07B2C">
      <w:start w:val="1"/>
      <w:numFmt w:val="lowerRoman"/>
      <w:lvlText w:val="%9"/>
      <w:lvlJc w:val="left"/>
      <w:pPr>
        <w:ind w:left="68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103158E2"/>
    <w:multiLevelType w:val="multilevel"/>
    <w:tmpl w:val="3C58732E"/>
    <w:lvl w:ilvl="0">
      <w:start w:val="12"/>
      <w:numFmt w:val="decimal"/>
      <w:lvlText w:val="%1"/>
      <w:lvlJc w:val="left"/>
      <w:pPr>
        <w:ind w:left="3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start w:val="2"/>
      <w:numFmt w:val="decimal"/>
      <w:lvlRestart w:val="0"/>
      <w:lvlText w:val="%1.%2."/>
      <w:lvlJc w:val="left"/>
      <w:pPr>
        <w:ind w:left="170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start w:val="1"/>
      <w:numFmt w:val="lowerRoman"/>
      <w:lvlText w:val="%3"/>
      <w:lvlJc w:val="left"/>
      <w:pPr>
        <w:ind w:left="210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start w:val="1"/>
      <w:numFmt w:val="decimal"/>
      <w:lvlText w:val="%4"/>
      <w:lvlJc w:val="left"/>
      <w:pPr>
        <w:ind w:left="282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start w:val="1"/>
      <w:numFmt w:val="lowerLetter"/>
      <w:lvlText w:val="%5"/>
      <w:lvlJc w:val="left"/>
      <w:pPr>
        <w:ind w:left="354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start w:val="1"/>
      <w:numFmt w:val="lowerRoman"/>
      <w:lvlText w:val="%6"/>
      <w:lvlJc w:val="left"/>
      <w:pPr>
        <w:ind w:left="426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start w:val="1"/>
      <w:numFmt w:val="decimal"/>
      <w:lvlText w:val="%7"/>
      <w:lvlJc w:val="left"/>
      <w:pPr>
        <w:ind w:left="498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start w:val="1"/>
      <w:numFmt w:val="lowerLetter"/>
      <w:lvlText w:val="%8"/>
      <w:lvlJc w:val="left"/>
      <w:pPr>
        <w:ind w:left="570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start w:val="1"/>
      <w:numFmt w:val="lowerRoman"/>
      <w:lvlText w:val="%9"/>
      <w:lvlJc w:val="left"/>
      <w:pPr>
        <w:ind w:left="642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4" w15:restartNumberingAfterBreak="0">
    <w:nsid w:val="14D027D3"/>
    <w:multiLevelType w:val="hybridMultilevel"/>
    <w:tmpl w:val="EBF6F386"/>
    <w:lvl w:ilvl="0" w:tplc="0F022BE4">
      <w:start w:val="4"/>
      <w:numFmt w:val="decimal"/>
      <w:lvlText w:val="%1."/>
      <w:lvlJc w:val="left"/>
      <w:pPr>
        <w:ind w:left="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65A7854">
      <w:start w:val="1"/>
      <w:numFmt w:val="lowerLetter"/>
      <w:lvlText w:val="%2"/>
      <w:lvlJc w:val="left"/>
      <w:pPr>
        <w:ind w:left="17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C9AFC3A">
      <w:start w:val="1"/>
      <w:numFmt w:val="lowerRoman"/>
      <w:lvlText w:val="%3"/>
      <w:lvlJc w:val="left"/>
      <w:pPr>
        <w:ind w:left="24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88A86BE">
      <w:start w:val="1"/>
      <w:numFmt w:val="decimal"/>
      <w:lvlText w:val="%4"/>
      <w:lvlJc w:val="left"/>
      <w:pPr>
        <w:ind w:left="32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F92FEBA">
      <w:start w:val="1"/>
      <w:numFmt w:val="lowerLetter"/>
      <w:lvlText w:val="%5"/>
      <w:lvlJc w:val="left"/>
      <w:pPr>
        <w:ind w:left="39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54054C">
      <w:start w:val="1"/>
      <w:numFmt w:val="lowerRoman"/>
      <w:lvlText w:val="%6"/>
      <w:lvlJc w:val="left"/>
      <w:pPr>
        <w:ind w:left="46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02A00D8">
      <w:start w:val="1"/>
      <w:numFmt w:val="decimal"/>
      <w:lvlText w:val="%7"/>
      <w:lvlJc w:val="left"/>
      <w:pPr>
        <w:ind w:left="53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1301AE8">
      <w:start w:val="1"/>
      <w:numFmt w:val="lowerLetter"/>
      <w:lvlText w:val="%8"/>
      <w:lvlJc w:val="left"/>
      <w:pPr>
        <w:ind w:left="60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B80E402">
      <w:start w:val="1"/>
      <w:numFmt w:val="lowerRoman"/>
      <w:lvlText w:val="%9"/>
      <w:lvlJc w:val="left"/>
      <w:pPr>
        <w:ind w:left="68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16F45564"/>
    <w:multiLevelType w:val="hybridMultilevel"/>
    <w:tmpl w:val="460E08B6"/>
    <w:lvl w:ilvl="0" w:tplc="6D94462C">
      <w:start w:val="1"/>
      <w:numFmt w:val="bullet"/>
      <w:lvlText w:val="•"/>
      <w:lvlPicBulletId w:val="1"/>
      <w:lvlJc w:val="left"/>
      <w:pPr>
        <w:ind w:left="9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9D6BEE4">
      <w:start w:val="1"/>
      <w:numFmt w:val="bullet"/>
      <w:lvlText w:val="o"/>
      <w:lvlJc w:val="left"/>
      <w:pPr>
        <w:ind w:left="21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73463AC">
      <w:start w:val="1"/>
      <w:numFmt w:val="bullet"/>
      <w:lvlText w:val="▪"/>
      <w:lvlJc w:val="left"/>
      <w:pPr>
        <w:ind w:left="29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15C28BE">
      <w:start w:val="1"/>
      <w:numFmt w:val="bullet"/>
      <w:lvlText w:val="•"/>
      <w:lvlJc w:val="left"/>
      <w:pPr>
        <w:ind w:left="36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E5EA99A">
      <w:start w:val="1"/>
      <w:numFmt w:val="bullet"/>
      <w:lvlText w:val="o"/>
      <w:lvlJc w:val="left"/>
      <w:pPr>
        <w:ind w:left="43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76694F0">
      <w:start w:val="1"/>
      <w:numFmt w:val="bullet"/>
      <w:lvlText w:val="▪"/>
      <w:lvlJc w:val="left"/>
      <w:pPr>
        <w:ind w:left="50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7D2D776">
      <w:start w:val="1"/>
      <w:numFmt w:val="bullet"/>
      <w:lvlText w:val="•"/>
      <w:lvlJc w:val="left"/>
      <w:pPr>
        <w:ind w:left="57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2E81C76">
      <w:start w:val="1"/>
      <w:numFmt w:val="bullet"/>
      <w:lvlText w:val="o"/>
      <w:lvlJc w:val="left"/>
      <w:pPr>
        <w:ind w:left="65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19446EE">
      <w:start w:val="1"/>
      <w:numFmt w:val="bullet"/>
      <w:lvlText w:val="▪"/>
      <w:lvlJc w:val="left"/>
      <w:pPr>
        <w:ind w:left="72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9435FDF"/>
    <w:multiLevelType w:val="hybridMultilevel"/>
    <w:tmpl w:val="7EFAA208"/>
    <w:lvl w:ilvl="0" w:tplc="7D56B60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94FA6C">
      <w:start w:val="1"/>
      <w:numFmt w:val="lowerLetter"/>
      <w:lvlText w:val="%2"/>
      <w:lvlJc w:val="left"/>
      <w:pPr>
        <w:ind w:left="6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BA49866">
      <w:start w:val="1"/>
      <w:numFmt w:val="lowerRoman"/>
      <w:lvlText w:val="%3"/>
      <w:lvlJc w:val="left"/>
      <w:pPr>
        <w:ind w:left="8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F0EB630">
      <w:start w:val="1"/>
      <w:numFmt w:val="decimal"/>
      <w:lvlText w:val="%4"/>
      <w:lvlJc w:val="left"/>
      <w:pPr>
        <w:ind w:left="11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55E382A">
      <w:start w:val="1"/>
      <w:numFmt w:val="decimal"/>
      <w:lvlRestart w:val="0"/>
      <w:lvlText w:val="%5."/>
      <w:lvlJc w:val="left"/>
      <w:pPr>
        <w:ind w:left="1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E2CEE76">
      <w:start w:val="1"/>
      <w:numFmt w:val="lowerRoman"/>
      <w:lvlText w:val="%6"/>
      <w:lvlJc w:val="left"/>
      <w:pPr>
        <w:ind w:left="21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6DA4E9C">
      <w:start w:val="1"/>
      <w:numFmt w:val="decimal"/>
      <w:lvlText w:val="%7"/>
      <w:lvlJc w:val="left"/>
      <w:pPr>
        <w:ind w:left="28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E7CF942">
      <w:start w:val="1"/>
      <w:numFmt w:val="lowerLetter"/>
      <w:lvlText w:val="%8"/>
      <w:lvlJc w:val="left"/>
      <w:pPr>
        <w:ind w:left="35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D92EA98">
      <w:start w:val="1"/>
      <w:numFmt w:val="lowerRoman"/>
      <w:lvlText w:val="%9"/>
      <w:lvlJc w:val="left"/>
      <w:pPr>
        <w:ind w:left="42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194D4375"/>
    <w:multiLevelType w:val="hybridMultilevel"/>
    <w:tmpl w:val="36BE7BBE"/>
    <w:lvl w:ilvl="0" w:tplc="9F863DEE">
      <w:start w:val="1"/>
      <w:numFmt w:val="bullet"/>
      <w:lvlText w:val="•"/>
      <w:lvlPicBulletId w:val="7"/>
      <w:lvlJc w:val="left"/>
      <w:pPr>
        <w:ind w:left="30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1" w:tplc="24402A7C">
      <w:start w:val="1"/>
      <w:numFmt w:val="bullet"/>
      <w:lvlText w:val="o"/>
      <w:lvlJc w:val="left"/>
      <w:pPr>
        <w:ind w:left="571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2" w:tplc="4DCACA22">
      <w:start w:val="1"/>
      <w:numFmt w:val="bullet"/>
      <w:lvlText w:val="▪"/>
      <w:lvlJc w:val="left"/>
      <w:pPr>
        <w:ind w:left="643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3" w:tplc="1DD60F68">
      <w:start w:val="1"/>
      <w:numFmt w:val="bullet"/>
      <w:lvlText w:val="•"/>
      <w:lvlJc w:val="left"/>
      <w:pPr>
        <w:ind w:left="715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4" w:tplc="85766FDC">
      <w:start w:val="1"/>
      <w:numFmt w:val="bullet"/>
      <w:lvlText w:val="o"/>
      <w:lvlJc w:val="left"/>
      <w:pPr>
        <w:ind w:left="787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5" w:tplc="BDEC7F64">
      <w:start w:val="1"/>
      <w:numFmt w:val="bullet"/>
      <w:lvlText w:val="▪"/>
      <w:lvlJc w:val="left"/>
      <w:pPr>
        <w:ind w:left="859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6" w:tplc="972E5FA6">
      <w:start w:val="1"/>
      <w:numFmt w:val="bullet"/>
      <w:lvlText w:val="•"/>
      <w:lvlJc w:val="left"/>
      <w:pPr>
        <w:ind w:left="931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7" w:tplc="DCF0A23A">
      <w:start w:val="1"/>
      <w:numFmt w:val="bullet"/>
      <w:lvlText w:val="o"/>
      <w:lvlJc w:val="left"/>
      <w:pPr>
        <w:ind w:left="1003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8" w:tplc="2CDE98DA">
      <w:start w:val="1"/>
      <w:numFmt w:val="bullet"/>
      <w:lvlText w:val="▪"/>
      <w:lvlJc w:val="left"/>
      <w:pPr>
        <w:ind w:left="1075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abstractNum>
  <w:abstractNum w:abstractNumId="8" w15:restartNumberingAfterBreak="0">
    <w:nsid w:val="1AA60315"/>
    <w:multiLevelType w:val="hybridMultilevel"/>
    <w:tmpl w:val="ECA0426E"/>
    <w:lvl w:ilvl="0" w:tplc="CC289B54">
      <w:start w:val="1"/>
      <w:numFmt w:val="bullet"/>
      <w:lvlText w:val="•"/>
      <w:lvlPicBulletId w:val="3"/>
      <w:lvlJc w:val="left"/>
      <w:pPr>
        <w:ind w:left="1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882EC96">
      <w:start w:val="1"/>
      <w:numFmt w:val="bullet"/>
      <w:lvlText w:val="o"/>
      <w:lvlJc w:val="left"/>
      <w:pPr>
        <w:ind w:left="24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E6AEC7C">
      <w:start w:val="1"/>
      <w:numFmt w:val="bullet"/>
      <w:lvlText w:val="▪"/>
      <w:lvlJc w:val="left"/>
      <w:pPr>
        <w:ind w:left="31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18E9D30">
      <w:start w:val="1"/>
      <w:numFmt w:val="bullet"/>
      <w:lvlText w:val="•"/>
      <w:lvlJc w:val="left"/>
      <w:pPr>
        <w:ind w:left="38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E1E1B2E">
      <w:start w:val="1"/>
      <w:numFmt w:val="bullet"/>
      <w:lvlText w:val="o"/>
      <w:lvlJc w:val="left"/>
      <w:pPr>
        <w:ind w:left="46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B92A662">
      <w:start w:val="1"/>
      <w:numFmt w:val="bullet"/>
      <w:lvlText w:val="▪"/>
      <w:lvlJc w:val="left"/>
      <w:pPr>
        <w:ind w:left="53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4A441A2">
      <w:start w:val="1"/>
      <w:numFmt w:val="bullet"/>
      <w:lvlText w:val="•"/>
      <w:lvlJc w:val="left"/>
      <w:pPr>
        <w:ind w:left="60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06611CE">
      <w:start w:val="1"/>
      <w:numFmt w:val="bullet"/>
      <w:lvlText w:val="o"/>
      <w:lvlJc w:val="left"/>
      <w:pPr>
        <w:ind w:left="67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BF688C6">
      <w:start w:val="1"/>
      <w:numFmt w:val="bullet"/>
      <w:lvlText w:val="▪"/>
      <w:lvlJc w:val="left"/>
      <w:pPr>
        <w:ind w:left="74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1CB92035"/>
    <w:multiLevelType w:val="multilevel"/>
    <w:tmpl w:val="809C4A5A"/>
    <w:lvl w:ilvl="0">
      <w:start w:val="2"/>
      <w:numFmt w:val="decimal"/>
      <w:lvlText w:val="%1."/>
      <w:lvlJc w:val="left"/>
      <w:pPr>
        <w:ind w:left="171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start w:val="1"/>
      <w:numFmt w:val="decimal"/>
      <w:lvlText w:val="%1.%2."/>
      <w:lvlJc w:val="left"/>
      <w:pPr>
        <w:ind w:left="171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7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25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32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9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6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53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61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1DB96A32"/>
    <w:multiLevelType w:val="hybridMultilevel"/>
    <w:tmpl w:val="A2DA0270"/>
    <w:lvl w:ilvl="0" w:tplc="E1041638">
      <w:start w:val="1"/>
      <w:numFmt w:val="decimal"/>
      <w:lvlText w:val="%1."/>
      <w:lvlJc w:val="left"/>
      <w:pPr>
        <w:ind w:left="15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47A9A1A">
      <w:start w:val="1"/>
      <w:numFmt w:val="lowerLetter"/>
      <w:lvlText w:val="%2"/>
      <w:lvlJc w:val="left"/>
      <w:pPr>
        <w:ind w:left="17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CA4EF94">
      <w:start w:val="1"/>
      <w:numFmt w:val="lowerRoman"/>
      <w:lvlText w:val="%3"/>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03C7024">
      <w:start w:val="1"/>
      <w:numFmt w:val="decimal"/>
      <w:lvlText w:val="%4"/>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FA66E98">
      <w:start w:val="1"/>
      <w:numFmt w:val="lowerLetter"/>
      <w:lvlText w:val="%5"/>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6D4C0CA">
      <w:start w:val="1"/>
      <w:numFmt w:val="lowerRoman"/>
      <w:lvlText w:val="%6"/>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65A1BEE">
      <w:start w:val="1"/>
      <w:numFmt w:val="decimal"/>
      <w:lvlText w:val="%7"/>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1989D1A">
      <w:start w:val="1"/>
      <w:numFmt w:val="lowerLetter"/>
      <w:lvlText w:val="%8"/>
      <w:lvlJc w:val="left"/>
      <w:pPr>
        <w:ind w:left="6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0BEEB3C">
      <w:start w:val="1"/>
      <w:numFmt w:val="lowerRoman"/>
      <w:lvlText w:val="%9"/>
      <w:lvlJc w:val="left"/>
      <w:pPr>
        <w:ind w:left="68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24CF62FF"/>
    <w:multiLevelType w:val="hybridMultilevel"/>
    <w:tmpl w:val="40A2ED96"/>
    <w:lvl w:ilvl="0" w:tplc="4AC6EB3A">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4A8F31C">
      <w:start w:val="1"/>
      <w:numFmt w:val="decimal"/>
      <w:lvlText w:val="%2)"/>
      <w:lvlJc w:val="left"/>
      <w:pPr>
        <w:ind w:left="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02E2650">
      <w:start w:val="1"/>
      <w:numFmt w:val="lowerRoman"/>
      <w:lvlText w:val="%3"/>
      <w:lvlJc w:val="left"/>
      <w:pPr>
        <w:ind w:left="17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36A93CC">
      <w:start w:val="1"/>
      <w:numFmt w:val="decimal"/>
      <w:lvlText w:val="%4"/>
      <w:lvlJc w:val="left"/>
      <w:pPr>
        <w:ind w:left="24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506BFCA">
      <w:start w:val="1"/>
      <w:numFmt w:val="lowerLetter"/>
      <w:lvlText w:val="%5"/>
      <w:lvlJc w:val="left"/>
      <w:pPr>
        <w:ind w:left="32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905A06">
      <w:start w:val="1"/>
      <w:numFmt w:val="lowerRoman"/>
      <w:lvlText w:val="%6"/>
      <w:lvlJc w:val="left"/>
      <w:pPr>
        <w:ind w:left="39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56AE14A">
      <w:start w:val="1"/>
      <w:numFmt w:val="decimal"/>
      <w:lvlText w:val="%7"/>
      <w:lvlJc w:val="left"/>
      <w:pPr>
        <w:ind w:left="46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9061E92">
      <w:start w:val="1"/>
      <w:numFmt w:val="lowerLetter"/>
      <w:lvlText w:val="%8"/>
      <w:lvlJc w:val="left"/>
      <w:pPr>
        <w:ind w:left="53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2AC24A2">
      <w:start w:val="1"/>
      <w:numFmt w:val="lowerRoman"/>
      <w:lvlText w:val="%9"/>
      <w:lvlJc w:val="left"/>
      <w:pPr>
        <w:ind w:left="60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29875615"/>
    <w:multiLevelType w:val="hybridMultilevel"/>
    <w:tmpl w:val="6862CE94"/>
    <w:lvl w:ilvl="0" w:tplc="BD4E05CA">
      <w:start w:val="1"/>
      <w:numFmt w:val="decimal"/>
      <w:lvlText w:val="%1)"/>
      <w:lvlJc w:val="left"/>
      <w:pPr>
        <w:ind w:left="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A42753E">
      <w:start w:val="1"/>
      <w:numFmt w:val="lowerLetter"/>
      <w:lvlText w:val="%2"/>
      <w:lvlJc w:val="left"/>
      <w:pPr>
        <w:ind w:left="17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21A8902">
      <w:start w:val="1"/>
      <w:numFmt w:val="lowerRoman"/>
      <w:lvlText w:val="%3"/>
      <w:lvlJc w:val="left"/>
      <w:pPr>
        <w:ind w:left="24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4B40246">
      <w:start w:val="1"/>
      <w:numFmt w:val="decimal"/>
      <w:lvlText w:val="%4"/>
      <w:lvlJc w:val="left"/>
      <w:pPr>
        <w:ind w:left="32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5CE89CE">
      <w:start w:val="1"/>
      <w:numFmt w:val="lowerLetter"/>
      <w:lvlText w:val="%5"/>
      <w:lvlJc w:val="left"/>
      <w:pPr>
        <w:ind w:left="39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ACA0B54">
      <w:start w:val="1"/>
      <w:numFmt w:val="lowerRoman"/>
      <w:lvlText w:val="%6"/>
      <w:lvlJc w:val="left"/>
      <w:pPr>
        <w:ind w:left="46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1A6BDD6">
      <w:start w:val="1"/>
      <w:numFmt w:val="decimal"/>
      <w:lvlText w:val="%7"/>
      <w:lvlJc w:val="left"/>
      <w:pPr>
        <w:ind w:left="53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A18300A">
      <w:start w:val="1"/>
      <w:numFmt w:val="lowerLetter"/>
      <w:lvlText w:val="%8"/>
      <w:lvlJc w:val="left"/>
      <w:pPr>
        <w:ind w:left="60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AEEE4EC">
      <w:start w:val="1"/>
      <w:numFmt w:val="lowerRoman"/>
      <w:lvlText w:val="%9"/>
      <w:lvlJc w:val="left"/>
      <w:pPr>
        <w:ind w:left="68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2F5A4FC2"/>
    <w:multiLevelType w:val="hybridMultilevel"/>
    <w:tmpl w:val="0CECF78A"/>
    <w:lvl w:ilvl="0" w:tplc="32D68208">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DF6EE92">
      <w:start w:val="2"/>
      <w:numFmt w:val="decimal"/>
      <w:lvlText w:val="%2."/>
      <w:lvlJc w:val="left"/>
      <w:pPr>
        <w:ind w:left="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1200BC0">
      <w:start w:val="1"/>
      <w:numFmt w:val="lowerRoman"/>
      <w:lvlText w:val="%3"/>
      <w:lvlJc w:val="left"/>
      <w:pPr>
        <w:ind w:left="17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24AFD30">
      <w:start w:val="1"/>
      <w:numFmt w:val="decimal"/>
      <w:lvlText w:val="%4"/>
      <w:lvlJc w:val="left"/>
      <w:pPr>
        <w:ind w:left="25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1C45048">
      <w:start w:val="1"/>
      <w:numFmt w:val="lowerLetter"/>
      <w:lvlText w:val="%5"/>
      <w:lvlJc w:val="left"/>
      <w:pPr>
        <w:ind w:left="32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D36E9E0">
      <w:start w:val="1"/>
      <w:numFmt w:val="lowerRoman"/>
      <w:lvlText w:val="%6"/>
      <w:lvlJc w:val="left"/>
      <w:pPr>
        <w:ind w:left="39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478D5F2">
      <w:start w:val="1"/>
      <w:numFmt w:val="decimal"/>
      <w:lvlText w:val="%7"/>
      <w:lvlJc w:val="left"/>
      <w:pPr>
        <w:ind w:left="46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A9E38C2">
      <w:start w:val="1"/>
      <w:numFmt w:val="lowerLetter"/>
      <w:lvlText w:val="%8"/>
      <w:lvlJc w:val="left"/>
      <w:pPr>
        <w:ind w:left="53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DCD13A">
      <w:start w:val="1"/>
      <w:numFmt w:val="lowerRoman"/>
      <w:lvlText w:val="%9"/>
      <w:lvlJc w:val="left"/>
      <w:pPr>
        <w:ind w:left="61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338A6B3E"/>
    <w:multiLevelType w:val="hybridMultilevel"/>
    <w:tmpl w:val="047A3514"/>
    <w:lvl w:ilvl="0" w:tplc="D0A6EAAA">
      <w:start w:val="42"/>
      <w:numFmt w:val="decimal"/>
      <w:lvlText w:val="%1."/>
      <w:lvlJc w:val="left"/>
      <w:pPr>
        <w:ind w:left="1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38848AE">
      <w:start w:val="1"/>
      <w:numFmt w:val="lowerLetter"/>
      <w:lvlText w:val="%2"/>
      <w:lvlJc w:val="left"/>
      <w:pPr>
        <w:ind w:left="1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EE4204A">
      <w:start w:val="1"/>
      <w:numFmt w:val="lowerRoman"/>
      <w:lvlText w:val="%3"/>
      <w:lvlJc w:val="left"/>
      <w:pPr>
        <w:ind w:left="2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1C66260">
      <w:start w:val="1"/>
      <w:numFmt w:val="decimal"/>
      <w:lvlText w:val="%4"/>
      <w:lvlJc w:val="left"/>
      <w:pPr>
        <w:ind w:left="3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1D2F87A">
      <w:start w:val="1"/>
      <w:numFmt w:val="lowerLetter"/>
      <w:lvlText w:val="%5"/>
      <w:lvlJc w:val="left"/>
      <w:pPr>
        <w:ind w:left="3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34EC7F4">
      <w:start w:val="1"/>
      <w:numFmt w:val="lowerRoman"/>
      <w:lvlText w:val="%6"/>
      <w:lvlJc w:val="left"/>
      <w:pPr>
        <w:ind w:left="46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A52D618">
      <w:start w:val="1"/>
      <w:numFmt w:val="decimal"/>
      <w:lvlText w:val="%7"/>
      <w:lvlJc w:val="left"/>
      <w:pPr>
        <w:ind w:left="5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3EA3DBA">
      <w:start w:val="1"/>
      <w:numFmt w:val="lowerLetter"/>
      <w:lvlText w:val="%8"/>
      <w:lvlJc w:val="left"/>
      <w:pPr>
        <w:ind w:left="6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6288452">
      <w:start w:val="1"/>
      <w:numFmt w:val="lowerRoman"/>
      <w:lvlText w:val="%9"/>
      <w:lvlJc w:val="left"/>
      <w:pPr>
        <w:ind w:left="6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370C7A32"/>
    <w:multiLevelType w:val="hybridMultilevel"/>
    <w:tmpl w:val="2D5C8464"/>
    <w:lvl w:ilvl="0" w:tplc="549689CE">
      <w:start w:val="1"/>
      <w:numFmt w:val="decimal"/>
      <w:lvlText w:val="%1."/>
      <w:lvlJc w:val="left"/>
      <w:pPr>
        <w:ind w:left="6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17015B6">
      <w:start w:val="1"/>
      <w:numFmt w:val="decimal"/>
      <w:lvlText w:val="%2"/>
      <w:lvlJc w:val="left"/>
      <w:pPr>
        <w:ind w:left="4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AD45ECA">
      <w:start w:val="1"/>
      <w:numFmt w:val="bullet"/>
      <w:lvlText w:val="•"/>
      <w:lvlPicBulletId w:val="5"/>
      <w:lvlJc w:val="left"/>
      <w:pPr>
        <w:ind w:left="18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4F21AF0">
      <w:start w:val="1"/>
      <w:numFmt w:val="bullet"/>
      <w:lvlText w:val="•"/>
      <w:lvlJc w:val="left"/>
      <w:pPr>
        <w:ind w:left="24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F06A228">
      <w:start w:val="1"/>
      <w:numFmt w:val="bullet"/>
      <w:lvlText w:val="o"/>
      <w:lvlJc w:val="left"/>
      <w:pPr>
        <w:ind w:left="31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5648720">
      <w:start w:val="1"/>
      <w:numFmt w:val="bullet"/>
      <w:lvlText w:val="▪"/>
      <w:lvlJc w:val="left"/>
      <w:pPr>
        <w:ind w:left="39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0400278">
      <w:start w:val="1"/>
      <w:numFmt w:val="bullet"/>
      <w:lvlText w:val="•"/>
      <w:lvlJc w:val="left"/>
      <w:pPr>
        <w:ind w:left="46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52EFAD0">
      <w:start w:val="1"/>
      <w:numFmt w:val="bullet"/>
      <w:lvlText w:val="o"/>
      <w:lvlJc w:val="left"/>
      <w:pPr>
        <w:ind w:left="53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668EDC0">
      <w:start w:val="1"/>
      <w:numFmt w:val="bullet"/>
      <w:lvlText w:val="▪"/>
      <w:lvlJc w:val="left"/>
      <w:pPr>
        <w:ind w:left="60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38351022"/>
    <w:multiLevelType w:val="multilevel"/>
    <w:tmpl w:val="55200D92"/>
    <w:lvl w:ilvl="0">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start w:val="1"/>
      <w:numFmt w:val="decimal"/>
      <w:lvlRestart w:val="0"/>
      <w:lvlText w:val="%1.%2."/>
      <w:lvlJc w:val="left"/>
      <w:pPr>
        <w:ind w:left="1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211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283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355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427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99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571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643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3E5F0612"/>
    <w:multiLevelType w:val="hybridMultilevel"/>
    <w:tmpl w:val="0D340A3C"/>
    <w:lvl w:ilvl="0" w:tplc="F0E4086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F547888">
      <w:start w:val="1"/>
      <w:numFmt w:val="lowerLetter"/>
      <w:lvlText w:val="%2"/>
      <w:lvlJc w:val="left"/>
      <w:pPr>
        <w:ind w:left="6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3F0B0A6">
      <w:start w:val="1"/>
      <w:numFmt w:val="lowerRoman"/>
      <w:lvlText w:val="%3"/>
      <w:lvlJc w:val="left"/>
      <w:pPr>
        <w:ind w:left="8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71868A8">
      <w:start w:val="1"/>
      <w:numFmt w:val="decimal"/>
      <w:lvlText w:val="%4"/>
      <w:lvlJc w:val="left"/>
      <w:pPr>
        <w:ind w:left="10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298EE3C">
      <w:start w:val="4"/>
      <w:numFmt w:val="decimal"/>
      <w:lvlRestart w:val="0"/>
      <w:lvlText w:val="%5."/>
      <w:lvlJc w:val="left"/>
      <w:pPr>
        <w:ind w:left="20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21AA27E">
      <w:start w:val="1"/>
      <w:numFmt w:val="lowerRoman"/>
      <w:lvlText w:val="%6"/>
      <w:lvlJc w:val="left"/>
      <w:pPr>
        <w:ind w:left="20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9D863DE">
      <w:start w:val="1"/>
      <w:numFmt w:val="decimal"/>
      <w:lvlText w:val="%7"/>
      <w:lvlJc w:val="left"/>
      <w:pPr>
        <w:ind w:left="27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D62240E">
      <w:start w:val="1"/>
      <w:numFmt w:val="lowerLetter"/>
      <w:lvlText w:val="%8"/>
      <w:lvlJc w:val="left"/>
      <w:pPr>
        <w:ind w:left="34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16EE1FA">
      <w:start w:val="1"/>
      <w:numFmt w:val="lowerRoman"/>
      <w:lvlText w:val="%9"/>
      <w:lvlJc w:val="left"/>
      <w:pPr>
        <w:ind w:left="42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3EA50758"/>
    <w:multiLevelType w:val="hybridMultilevel"/>
    <w:tmpl w:val="D122B478"/>
    <w:lvl w:ilvl="0" w:tplc="F4CCD066">
      <w:start w:val="40"/>
      <w:numFmt w:val="decimal"/>
      <w:lvlText w:val="%1."/>
      <w:lvlJc w:val="left"/>
      <w:pPr>
        <w:ind w:left="1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78051D2">
      <w:start w:val="1"/>
      <w:numFmt w:val="lowerLetter"/>
      <w:lvlText w:val="%2"/>
      <w:lvlJc w:val="left"/>
      <w:pPr>
        <w:ind w:left="17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880BB9A">
      <w:start w:val="1"/>
      <w:numFmt w:val="lowerRoman"/>
      <w:lvlText w:val="%3"/>
      <w:lvlJc w:val="left"/>
      <w:pPr>
        <w:ind w:left="24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8325EE8">
      <w:start w:val="1"/>
      <w:numFmt w:val="decimal"/>
      <w:lvlText w:val="%4"/>
      <w:lvlJc w:val="left"/>
      <w:pPr>
        <w:ind w:left="32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E1299F6">
      <w:start w:val="1"/>
      <w:numFmt w:val="lowerLetter"/>
      <w:lvlText w:val="%5"/>
      <w:lvlJc w:val="left"/>
      <w:pPr>
        <w:ind w:left="39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A24F2D2">
      <w:start w:val="1"/>
      <w:numFmt w:val="lowerRoman"/>
      <w:lvlText w:val="%6"/>
      <w:lvlJc w:val="left"/>
      <w:pPr>
        <w:ind w:left="4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C5091C2">
      <w:start w:val="1"/>
      <w:numFmt w:val="decimal"/>
      <w:lvlText w:val="%7"/>
      <w:lvlJc w:val="left"/>
      <w:pPr>
        <w:ind w:left="5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4562FA0">
      <w:start w:val="1"/>
      <w:numFmt w:val="lowerLetter"/>
      <w:lvlText w:val="%8"/>
      <w:lvlJc w:val="left"/>
      <w:pPr>
        <w:ind w:left="6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186E0D8">
      <w:start w:val="1"/>
      <w:numFmt w:val="lowerRoman"/>
      <w:lvlText w:val="%9"/>
      <w:lvlJc w:val="left"/>
      <w:pPr>
        <w:ind w:left="6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3F736FB9"/>
    <w:multiLevelType w:val="hybridMultilevel"/>
    <w:tmpl w:val="91DAC15C"/>
    <w:lvl w:ilvl="0" w:tplc="84EA80DA">
      <w:start w:val="4"/>
      <w:numFmt w:val="decimal"/>
      <w:lvlText w:val="%1)"/>
      <w:lvlJc w:val="left"/>
      <w:pPr>
        <w:ind w:left="9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4A873A2">
      <w:start w:val="1"/>
      <w:numFmt w:val="lowerLetter"/>
      <w:lvlText w:val="%2"/>
      <w:lvlJc w:val="left"/>
      <w:pPr>
        <w:ind w:left="17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97EFA1A">
      <w:start w:val="1"/>
      <w:numFmt w:val="lowerRoman"/>
      <w:lvlText w:val="%3"/>
      <w:lvlJc w:val="left"/>
      <w:pPr>
        <w:ind w:left="24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00A9C6A">
      <w:start w:val="1"/>
      <w:numFmt w:val="decimal"/>
      <w:lvlText w:val="%4"/>
      <w:lvlJc w:val="left"/>
      <w:pPr>
        <w:ind w:left="32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13E29C2">
      <w:start w:val="1"/>
      <w:numFmt w:val="lowerLetter"/>
      <w:lvlText w:val="%5"/>
      <w:lvlJc w:val="left"/>
      <w:pPr>
        <w:ind w:left="39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9BABADC">
      <w:start w:val="1"/>
      <w:numFmt w:val="lowerRoman"/>
      <w:lvlText w:val="%6"/>
      <w:lvlJc w:val="left"/>
      <w:pPr>
        <w:ind w:left="46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6AAC980">
      <w:start w:val="1"/>
      <w:numFmt w:val="decimal"/>
      <w:lvlText w:val="%7"/>
      <w:lvlJc w:val="left"/>
      <w:pPr>
        <w:ind w:left="53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44058EC">
      <w:start w:val="1"/>
      <w:numFmt w:val="lowerLetter"/>
      <w:lvlText w:val="%8"/>
      <w:lvlJc w:val="left"/>
      <w:pPr>
        <w:ind w:left="60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BCECACA">
      <w:start w:val="1"/>
      <w:numFmt w:val="lowerRoman"/>
      <w:lvlText w:val="%9"/>
      <w:lvlJc w:val="left"/>
      <w:pPr>
        <w:ind w:left="68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42992689"/>
    <w:multiLevelType w:val="hybridMultilevel"/>
    <w:tmpl w:val="3224F942"/>
    <w:lvl w:ilvl="0" w:tplc="21A4199C">
      <w:start w:val="4"/>
      <w:numFmt w:val="decimal"/>
      <w:lvlText w:val="%1."/>
      <w:lvlJc w:val="left"/>
      <w:pPr>
        <w:ind w:left="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4A87CBC">
      <w:start w:val="1"/>
      <w:numFmt w:val="lowerLetter"/>
      <w:lvlText w:val="%2"/>
      <w:lvlJc w:val="left"/>
      <w:pPr>
        <w:ind w:left="17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A6222EC">
      <w:start w:val="1"/>
      <w:numFmt w:val="lowerRoman"/>
      <w:lvlText w:val="%3"/>
      <w:lvlJc w:val="left"/>
      <w:pPr>
        <w:ind w:left="24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2CC1B84">
      <w:start w:val="1"/>
      <w:numFmt w:val="decimal"/>
      <w:lvlText w:val="%4"/>
      <w:lvlJc w:val="left"/>
      <w:pPr>
        <w:ind w:left="31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D4932A">
      <w:start w:val="1"/>
      <w:numFmt w:val="lowerLetter"/>
      <w:lvlText w:val="%5"/>
      <w:lvlJc w:val="left"/>
      <w:pPr>
        <w:ind w:left="39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E722A68">
      <w:start w:val="1"/>
      <w:numFmt w:val="lowerRoman"/>
      <w:lvlText w:val="%6"/>
      <w:lvlJc w:val="left"/>
      <w:pPr>
        <w:ind w:left="46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40E804E">
      <w:start w:val="1"/>
      <w:numFmt w:val="decimal"/>
      <w:lvlText w:val="%7"/>
      <w:lvlJc w:val="left"/>
      <w:pPr>
        <w:ind w:left="53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658152A">
      <w:start w:val="1"/>
      <w:numFmt w:val="lowerLetter"/>
      <w:lvlText w:val="%8"/>
      <w:lvlJc w:val="left"/>
      <w:pPr>
        <w:ind w:left="60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EBA987E">
      <w:start w:val="1"/>
      <w:numFmt w:val="lowerRoman"/>
      <w:lvlText w:val="%9"/>
      <w:lvlJc w:val="left"/>
      <w:pPr>
        <w:ind w:left="67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50B16162"/>
    <w:multiLevelType w:val="hybridMultilevel"/>
    <w:tmpl w:val="631A605C"/>
    <w:lvl w:ilvl="0" w:tplc="32E273D8">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B0EA8F2">
      <w:start w:val="1"/>
      <w:numFmt w:val="decimal"/>
      <w:lvlText w:val="%2)"/>
      <w:lvlJc w:val="left"/>
      <w:pPr>
        <w:ind w:left="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CACB866">
      <w:start w:val="1"/>
      <w:numFmt w:val="lowerRoman"/>
      <w:lvlText w:val="%3"/>
      <w:lvlJc w:val="left"/>
      <w:pPr>
        <w:ind w:left="17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66C260E">
      <w:start w:val="1"/>
      <w:numFmt w:val="decimal"/>
      <w:lvlText w:val="%4"/>
      <w:lvlJc w:val="left"/>
      <w:pPr>
        <w:ind w:left="24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082721E">
      <w:start w:val="1"/>
      <w:numFmt w:val="lowerLetter"/>
      <w:lvlText w:val="%5"/>
      <w:lvlJc w:val="left"/>
      <w:pPr>
        <w:ind w:left="32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B1663F6">
      <w:start w:val="1"/>
      <w:numFmt w:val="lowerRoman"/>
      <w:lvlText w:val="%6"/>
      <w:lvlJc w:val="left"/>
      <w:pPr>
        <w:ind w:left="39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6B0119A">
      <w:start w:val="1"/>
      <w:numFmt w:val="decimal"/>
      <w:lvlText w:val="%7"/>
      <w:lvlJc w:val="left"/>
      <w:pPr>
        <w:ind w:left="46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D700C62">
      <w:start w:val="1"/>
      <w:numFmt w:val="lowerLetter"/>
      <w:lvlText w:val="%8"/>
      <w:lvlJc w:val="left"/>
      <w:pPr>
        <w:ind w:left="53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F049892">
      <w:start w:val="1"/>
      <w:numFmt w:val="lowerRoman"/>
      <w:lvlText w:val="%9"/>
      <w:lvlJc w:val="left"/>
      <w:pPr>
        <w:ind w:left="60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51E457D8"/>
    <w:multiLevelType w:val="hybridMultilevel"/>
    <w:tmpl w:val="8A320CA0"/>
    <w:lvl w:ilvl="0" w:tplc="ABD82A90">
      <w:start w:val="4"/>
      <w:numFmt w:val="decimal"/>
      <w:lvlText w:val="%1."/>
      <w:lvlJc w:val="left"/>
      <w:pPr>
        <w:ind w:left="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F7EE660">
      <w:start w:val="1"/>
      <w:numFmt w:val="lowerLetter"/>
      <w:lvlText w:val="%2"/>
      <w:lvlJc w:val="left"/>
      <w:pPr>
        <w:ind w:left="17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7DE8AFC">
      <w:start w:val="1"/>
      <w:numFmt w:val="lowerRoman"/>
      <w:lvlText w:val="%3"/>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AD64500">
      <w:start w:val="1"/>
      <w:numFmt w:val="decimal"/>
      <w:lvlText w:val="%4"/>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97A6E60">
      <w:start w:val="1"/>
      <w:numFmt w:val="lowerLetter"/>
      <w:lvlText w:val="%5"/>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C3442BC">
      <w:start w:val="1"/>
      <w:numFmt w:val="lowerRoman"/>
      <w:lvlText w:val="%6"/>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058E674">
      <w:start w:val="1"/>
      <w:numFmt w:val="decimal"/>
      <w:lvlText w:val="%7"/>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03A71D4">
      <w:start w:val="1"/>
      <w:numFmt w:val="lowerLetter"/>
      <w:lvlText w:val="%8"/>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37E5E3C">
      <w:start w:val="1"/>
      <w:numFmt w:val="lowerRoman"/>
      <w:lvlText w:val="%9"/>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55A85929"/>
    <w:multiLevelType w:val="hybridMultilevel"/>
    <w:tmpl w:val="688891A0"/>
    <w:lvl w:ilvl="0" w:tplc="3014B7B4">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5828F46">
      <w:start w:val="4"/>
      <w:numFmt w:val="decimal"/>
      <w:lvlText w:val="%2."/>
      <w:lvlJc w:val="left"/>
      <w:pPr>
        <w:ind w:left="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AEC217E">
      <w:start w:val="1"/>
      <w:numFmt w:val="lowerRoman"/>
      <w:lvlText w:val="%3"/>
      <w:lvlJc w:val="left"/>
      <w:pPr>
        <w:ind w:left="17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A06027E">
      <w:start w:val="1"/>
      <w:numFmt w:val="decimal"/>
      <w:lvlText w:val="%4"/>
      <w:lvlJc w:val="left"/>
      <w:pPr>
        <w:ind w:left="24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DAA7720">
      <w:start w:val="1"/>
      <w:numFmt w:val="lowerLetter"/>
      <w:lvlText w:val="%5"/>
      <w:lvlJc w:val="left"/>
      <w:pPr>
        <w:ind w:left="32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2BC53FA">
      <w:start w:val="1"/>
      <w:numFmt w:val="lowerRoman"/>
      <w:lvlText w:val="%6"/>
      <w:lvlJc w:val="left"/>
      <w:pPr>
        <w:ind w:left="39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48EAF50">
      <w:start w:val="1"/>
      <w:numFmt w:val="decimal"/>
      <w:lvlText w:val="%7"/>
      <w:lvlJc w:val="left"/>
      <w:pPr>
        <w:ind w:left="46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4FAAFCC">
      <w:start w:val="1"/>
      <w:numFmt w:val="lowerLetter"/>
      <w:lvlText w:val="%8"/>
      <w:lvlJc w:val="left"/>
      <w:pPr>
        <w:ind w:left="53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6A8D292">
      <w:start w:val="1"/>
      <w:numFmt w:val="lowerRoman"/>
      <w:lvlText w:val="%9"/>
      <w:lvlJc w:val="left"/>
      <w:pPr>
        <w:ind w:left="60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57F34E3F"/>
    <w:multiLevelType w:val="hybridMultilevel"/>
    <w:tmpl w:val="36A85DA2"/>
    <w:lvl w:ilvl="0" w:tplc="9918AD4E">
      <w:start w:val="1"/>
      <w:numFmt w:val="decimal"/>
      <w:lvlText w:val="%1."/>
      <w:lvlJc w:val="left"/>
      <w:pPr>
        <w:ind w:left="4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5C66EE4">
      <w:start w:val="1"/>
      <w:numFmt w:val="bullet"/>
      <w:lvlText w:val="•"/>
      <w:lvlPicBulletId w:val="2"/>
      <w:lvlJc w:val="left"/>
      <w:pPr>
        <w:ind w:left="11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7483A1A">
      <w:start w:val="1"/>
      <w:numFmt w:val="bullet"/>
      <w:lvlText w:val="▪"/>
      <w:lvlJc w:val="left"/>
      <w:pPr>
        <w:ind w:left="24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3D469C0">
      <w:start w:val="1"/>
      <w:numFmt w:val="bullet"/>
      <w:lvlText w:val="•"/>
      <w:lvlJc w:val="left"/>
      <w:pPr>
        <w:ind w:left="31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7285406">
      <w:start w:val="1"/>
      <w:numFmt w:val="bullet"/>
      <w:lvlText w:val="o"/>
      <w:lvlJc w:val="left"/>
      <w:pPr>
        <w:ind w:left="39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C72C236">
      <w:start w:val="1"/>
      <w:numFmt w:val="bullet"/>
      <w:lvlText w:val="▪"/>
      <w:lvlJc w:val="left"/>
      <w:pPr>
        <w:ind w:left="46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2BC2C20">
      <w:start w:val="1"/>
      <w:numFmt w:val="bullet"/>
      <w:lvlText w:val="•"/>
      <w:lvlJc w:val="left"/>
      <w:pPr>
        <w:ind w:left="53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7A612EC">
      <w:start w:val="1"/>
      <w:numFmt w:val="bullet"/>
      <w:lvlText w:val="o"/>
      <w:lvlJc w:val="left"/>
      <w:pPr>
        <w:ind w:left="60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7B856A4">
      <w:start w:val="1"/>
      <w:numFmt w:val="bullet"/>
      <w:lvlText w:val="▪"/>
      <w:lvlJc w:val="left"/>
      <w:pPr>
        <w:ind w:left="67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58120306"/>
    <w:multiLevelType w:val="multilevel"/>
    <w:tmpl w:val="5FA84206"/>
    <w:lvl w:ilvl="0">
      <w:start w:val="1"/>
      <w:numFmt w:val="decimal"/>
      <w:lvlText w:val="%1."/>
      <w:lvlJc w:val="left"/>
      <w:pPr>
        <w:ind w:left="17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start w:val="1"/>
      <w:numFmt w:val="decimal"/>
      <w:lvlText w:val="%1.%2."/>
      <w:lvlJc w:val="left"/>
      <w:pPr>
        <w:ind w:left="17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5C8B7DFE"/>
    <w:multiLevelType w:val="hybridMultilevel"/>
    <w:tmpl w:val="909C4C3A"/>
    <w:lvl w:ilvl="0" w:tplc="AA62175E">
      <w:start w:val="65"/>
      <w:numFmt w:val="decimal"/>
      <w:lvlText w:val="%1."/>
      <w:lvlJc w:val="left"/>
      <w:pPr>
        <w:ind w:left="1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A2EEA34">
      <w:start w:val="1"/>
      <w:numFmt w:val="lowerLetter"/>
      <w:lvlText w:val="%2"/>
      <w:lvlJc w:val="left"/>
      <w:pPr>
        <w:ind w:left="17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7864B6A">
      <w:start w:val="1"/>
      <w:numFmt w:val="lowerRoman"/>
      <w:lvlText w:val="%3"/>
      <w:lvlJc w:val="left"/>
      <w:pPr>
        <w:ind w:left="24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BFCE8C4">
      <w:start w:val="1"/>
      <w:numFmt w:val="decimal"/>
      <w:lvlText w:val="%4"/>
      <w:lvlJc w:val="left"/>
      <w:pPr>
        <w:ind w:left="32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4FE812C">
      <w:start w:val="1"/>
      <w:numFmt w:val="lowerLetter"/>
      <w:lvlText w:val="%5"/>
      <w:lvlJc w:val="left"/>
      <w:pPr>
        <w:ind w:left="3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50674DA">
      <w:start w:val="1"/>
      <w:numFmt w:val="lowerRoman"/>
      <w:lvlText w:val="%6"/>
      <w:lvlJc w:val="left"/>
      <w:pPr>
        <w:ind w:left="4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64B124">
      <w:start w:val="1"/>
      <w:numFmt w:val="decimal"/>
      <w:lvlText w:val="%7"/>
      <w:lvlJc w:val="left"/>
      <w:pPr>
        <w:ind w:left="5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D8799E">
      <w:start w:val="1"/>
      <w:numFmt w:val="lowerLetter"/>
      <w:lvlText w:val="%8"/>
      <w:lvlJc w:val="left"/>
      <w:pPr>
        <w:ind w:left="6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19036BC">
      <w:start w:val="1"/>
      <w:numFmt w:val="lowerRoman"/>
      <w:lvlText w:val="%9"/>
      <w:lvlJc w:val="left"/>
      <w:pPr>
        <w:ind w:left="6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5D217BC9"/>
    <w:multiLevelType w:val="hybridMultilevel"/>
    <w:tmpl w:val="2C16BB36"/>
    <w:lvl w:ilvl="0" w:tplc="87DA5C66">
      <w:start w:val="6"/>
      <w:numFmt w:val="upperRoman"/>
      <w:lvlText w:val="%1."/>
      <w:lvlJc w:val="left"/>
      <w:pPr>
        <w:ind w:left="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9FE5CAA">
      <w:start w:val="1"/>
      <w:numFmt w:val="lowerLetter"/>
      <w:lvlText w:val="%2"/>
      <w:lvlJc w:val="left"/>
      <w:pPr>
        <w:ind w:left="17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1768032">
      <w:start w:val="1"/>
      <w:numFmt w:val="lowerRoman"/>
      <w:lvlText w:val="%3"/>
      <w:lvlJc w:val="left"/>
      <w:pPr>
        <w:ind w:left="24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5ACFD24">
      <w:start w:val="1"/>
      <w:numFmt w:val="decimal"/>
      <w:lvlText w:val="%4"/>
      <w:lvlJc w:val="left"/>
      <w:pPr>
        <w:ind w:left="32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78AFBDC">
      <w:start w:val="1"/>
      <w:numFmt w:val="lowerLetter"/>
      <w:lvlText w:val="%5"/>
      <w:lvlJc w:val="left"/>
      <w:pPr>
        <w:ind w:left="39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204B6FA">
      <w:start w:val="1"/>
      <w:numFmt w:val="lowerRoman"/>
      <w:lvlText w:val="%6"/>
      <w:lvlJc w:val="left"/>
      <w:pPr>
        <w:ind w:left="46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17CE618">
      <w:start w:val="1"/>
      <w:numFmt w:val="decimal"/>
      <w:lvlText w:val="%7"/>
      <w:lvlJc w:val="left"/>
      <w:pPr>
        <w:ind w:left="53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C4C7C1E">
      <w:start w:val="1"/>
      <w:numFmt w:val="lowerLetter"/>
      <w:lvlText w:val="%8"/>
      <w:lvlJc w:val="left"/>
      <w:pPr>
        <w:ind w:left="60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19ECA72">
      <w:start w:val="1"/>
      <w:numFmt w:val="lowerRoman"/>
      <w:lvlText w:val="%9"/>
      <w:lvlJc w:val="left"/>
      <w:pPr>
        <w:ind w:left="68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61D149F2"/>
    <w:multiLevelType w:val="hybridMultilevel"/>
    <w:tmpl w:val="F61AD208"/>
    <w:lvl w:ilvl="0" w:tplc="12221012">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9F059EE">
      <w:start w:val="1"/>
      <w:numFmt w:val="lowerLetter"/>
      <w:lvlText w:val="%2"/>
      <w:lvlJc w:val="left"/>
      <w:pPr>
        <w:ind w:left="5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7D6731E">
      <w:start w:val="1"/>
      <w:numFmt w:val="lowerRoman"/>
      <w:lvlText w:val="%3"/>
      <w:lvlJc w:val="left"/>
      <w:pPr>
        <w:ind w:left="69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9A09FD6">
      <w:start w:val="4"/>
      <w:numFmt w:val="decimal"/>
      <w:lvlRestart w:val="0"/>
      <w:lvlText w:val="%4."/>
      <w:lvlJc w:val="left"/>
      <w:pPr>
        <w:ind w:left="85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5A63A60">
      <w:start w:val="1"/>
      <w:numFmt w:val="lowerLetter"/>
      <w:lvlText w:val="%5"/>
      <w:lvlJc w:val="left"/>
      <w:pPr>
        <w:ind w:left="15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0C2325E">
      <w:start w:val="1"/>
      <w:numFmt w:val="lowerRoman"/>
      <w:lvlText w:val="%6"/>
      <w:lvlJc w:val="left"/>
      <w:pPr>
        <w:ind w:left="23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D7C0BD4">
      <w:start w:val="1"/>
      <w:numFmt w:val="decimal"/>
      <w:lvlText w:val="%7"/>
      <w:lvlJc w:val="left"/>
      <w:pPr>
        <w:ind w:left="30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010284E">
      <w:start w:val="1"/>
      <w:numFmt w:val="lowerLetter"/>
      <w:lvlText w:val="%8"/>
      <w:lvlJc w:val="left"/>
      <w:pPr>
        <w:ind w:left="37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6168A20">
      <w:start w:val="1"/>
      <w:numFmt w:val="lowerRoman"/>
      <w:lvlText w:val="%9"/>
      <w:lvlJc w:val="left"/>
      <w:pPr>
        <w:ind w:left="44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670C73C6"/>
    <w:multiLevelType w:val="hybridMultilevel"/>
    <w:tmpl w:val="76D68CD6"/>
    <w:lvl w:ilvl="0" w:tplc="5540E470">
      <w:start w:val="1"/>
      <w:numFmt w:val="bullet"/>
      <w:lvlText w:val="•"/>
      <w:lvlPicBulletId w:val="4"/>
      <w:lvlJc w:val="left"/>
      <w:pPr>
        <w:ind w:left="7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EEC11AA">
      <w:start w:val="1"/>
      <w:numFmt w:val="bullet"/>
      <w:lvlText w:val="o"/>
      <w:lvlJc w:val="left"/>
      <w:pPr>
        <w:ind w:left="24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CD80FE6">
      <w:start w:val="1"/>
      <w:numFmt w:val="bullet"/>
      <w:lvlText w:val="▪"/>
      <w:lvlJc w:val="left"/>
      <w:pPr>
        <w:ind w:left="32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1543CB4">
      <w:start w:val="1"/>
      <w:numFmt w:val="bullet"/>
      <w:lvlText w:val="•"/>
      <w:lvlJc w:val="left"/>
      <w:pPr>
        <w:ind w:left="39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BEA1DBA">
      <w:start w:val="1"/>
      <w:numFmt w:val="bullet"/>
      <w:lvlText w:val="o"/>
      <w:lvlJc w:val="left"/>
      <w:pPr>
        <w:ind w:left="46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3347E26">
      <w:start w:val="1"/>
      <w:numFmt w:val="bullet"/>
      <w:lvlText w:val="▪"/>
      <w:lvlJc w:val="left"/>
      <w:pPr>
        <w:ind w:left="53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A64DB9A">
      <w:start w:val="1"/>
      <w:numFmt w:val="bullet"/>
      <w:lvlText w:val="•"/>
      <w:lvlJc w:val="left"/>
      <w:pPr>
        <w:ind w:left="60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EC0AF92">
      <w:start w:val="1"/>
      <w:numFmt w:val="bullet"/>
      <w:lvlText w:val="o"/>
      <w:lvlJc w:val="left"/>
      <w:pPr>
        <w:ind w:left="68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98EBF54">
      <w:start w:val="1"/>
      <w:numFmt w:val="bullet"/>
      <w:lvlText w:val="▪"/>
      <w:lvlJc w:val="left"/>
      <w:pPr>
        <w:ind w:left="75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675C004E"/>
    <w:multiLevelType w:val="hybridMultilevel"/>
    <w:tmpl w:val="E03C0DB2"/>
    <w:lvl w:ilvl="0" w:tplc="A2960726">
      <w:start w:val="1"/>
      <w:numFmt w:val="decimal"/>
      <w:lvlText w:val="%1."/>
      <w:lvlJc w:val="left"/>
      <w:pPr>
        <w:ind w:left="3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A902054">
      <w:start w:val="1"/>
      <w:numFmt w:val="lowerLetter"/>
      <w:lvlText w:val="%2"/>
      <w:lvlJc w:val="left"/>
      <w:pPr>
        <w:ind w:left="177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022E628">
      <w:start w:val="1"/>
      <w:numFmt w:val="lowerRoman"/>
      <w:lvlText w:val="%3"/>
      <w:lvlJc w:val="left"/>
      <w:pPr>
        <w:ind w:left="249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F4EDC7A">
      <w:start w:val="1"/>
      <w:numFmt w:val="decimal"/>
      <w:lvlText w:val="%4"/>
      <w:lvlJc w:val="left"/>
      <w:pPr>
        <w:ind w:left="321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D9C2E1A">
      <w:start w:val="1"/>
      <w:numFmt w:val="lowerLetter"/>
      <w:lvlText w:val="%5"/>
      <w:lvlJc w:val="left"/>
      <w:pPr>
        <w:ind w:left="393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37AC81E">
      <w:start w:val="1"/>
      <w:numFmt w:val="lowerRoman"/>
      <w:lvlText w:val="%6"/>
      <w:lvlJc w:val="left"/>
      <w:pPr>
        <w:ind w:left="465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42C6EF0">
      <w:start w:val="1"/>
      <w:numFmt w:val="decimal"/>
      <w:lvlText w:val="%7"/>
      <w:lvlJc w:val="left"/>
      <w:pPr>
        <w:ind w:left="537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A7C856E">
      <w:start w:val="1"/>
      <w:numFmt w:val="lowerLetter"/>
      <w:lvlText w:val="%8"/>
      <w:lvlJc w:val="left"/>
      <w:pPr>
        <w:ind w:left="609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74520362">
      <w:start w:val="1"/>
      <w:numFmt w:val="lowerRoman"/>
      <w:lvlText w:val="%9"/>
      <w:lvlJc w:val="left"/>
      <w:pPr>
        <w:ind w:left="681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1" w15:restartNumberingAfterBreak="0">
    <w:nsid w:val="6CF30099"/>
    <w:multiLevelType w:val="hybridMultilevel"/>
    <w:tmpl w:val="3D068CD2"/>
    <w:lvl w:ilvl="0" w:tplc="F9E8E8F8">
      <w:start w:val="52"/>
      <w:numFmt w:val="decimal"/>
      <w:lvlText w:val="%1."/>
      <w:lvlJc w:val="left"/>
      <w:pPr>
        <w:ind w:left="6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34D4FE8A">
      <w:start w:val="1"/>
      <w:numFmt w:val="lowerLetter"/>
      <w:lvlText w:val="%2"/>
      <w:lvlJc w:val="left"/>
      <w:pPr>
        <w:ind w:left="177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B198C630">
      <w:start w:val="1"/>
      <w:numFmt w:val="lowerRoman"/>
      <w:lvlText w:val="%3"/>
      <w:lvlJc w:val="left"/>
      <w:pPr>
        <w:ind w:left="249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974A7302">
      <w:start w:val="1"/>
      <w:numFmt w:val="decimal"/>
      <w:lvlText w:val="%4"/>
      <w:lvlJc w:val="left"/>
      <w:pPr>
        <w:ind w:left="321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9C2E28CC">
      <w:start w:val="1"/>
      <w:numFmt w:val="lowerLetter"/>
      <w:lvlText w:val="%5"/>
      <w:lvlJc w:val="left"/>
      <w:pPr>
        <w:ind w:left="393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7BB43AA4">
      <w:start w:val="1"/>
      <w:numFmt w:val="lowerRoman"/>
      <w:lvlText w:val="%6"/>
      <w:lvlJc w:val="left"/>
      <w:pPr>
        <w:ind w:left="465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05CCB044">
      <w:start w:val="1"/>
      <w:numFmt w:val="decimal"/>
      <w:lvlText w:val="%7"/>
      <w:lvlJc w:val="left"/>
      <w:pPr>
        <w:ind w:left="537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D3BA00FC">
      <w:start w:val="1"/>
      <w:numFmt w:val="lowerLetter"/>
      <w:lvlText w:val="%8"/>
      <w:lvlJc w:val="left"/>
      <w:pPr>
        <w:ind w:left="609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29AAAC3A">
      <w:start w:val="1"/>
      <w:numFmt w:val="lowerRoman"/>
      <w:lvlText w:val="%9"/>
      <w:lvlJc w:val="left"/>
      <w:pPr>
        <w:ind w:left="681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32" w15:restartNumberingAfterBreak="0">
    <w:nsid w:val="6D132E23"/>
    <w:multiLevelType w:val="multilevel"/>
    <w:tmpl w:val="71C65CF2"/>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6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20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7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5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42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9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6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3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6F5846E5"/>
    <w:multiLevelType w:val="hybridMultilevel"/>
    <w:tmpl w:val="E7728542"/>
    <w:lvl w:ilvl="0" w:tplc="9EC8F610">
      <w:start w:val="81"/>
      <w:numFmt w:val="decimal"/>
      <w:lvlText w:val="%1."/>
      <w:lvlJc w:val="left"/>
      <w:pPr>
        <w:ind w:left="143"/>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82FEC412">
      <w:start w:val="1"/>
      <w:numFmt w:val="lowerLetter"/>
      <w:lvlText w:val="%2"/>
      <w:lvlJc w:val="left"/>
      <w:pPr>
        <w:ind w:left="17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91BC80E2">
      <w:start w:val="1"/>
      <w:numFmt w:val="lowerRoman"/>
      <w:lvlText w:val="%3"/>
      <w:lvlJc w:val="left"/>
      <w:pPr>
        <w:ind w:left="24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CB3684F6">
      <w:start w:val="1"/>
      <w:numFmt w:val="decimal"/>
      <w:lvlText w:val="%4"/>
      <w:lvlJc w:val="left"/>
      <w:pPr>
        <w:ind w:left="32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44D40A4C">
      <w:start w:val="1"/>
      <w:numFmt w:val="lowerLetter"/>
      <w:lvlText w:val="%5"/>
      <w:lvlJc w:val="left"/>
      <w:pPr>
        <w:ind w:left="39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86144AD2">
      <w:start w:val="1"/>
      <w:numFmt w:val="lowerRoman"/>
      <w:lvlText w:val="%6"/>
      <w:lvlJc w:val="left"/>
      <w:pPr>
        <w:ind w:left="46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C31C9308">
      <w:start w:val="1"/>
      <w:numFmt w:val="decimal"/>
      <w:lvlText w:val="%7"/>
      <w:lvlJc w:val="left"/>
      <w:pPr>
        <w:ind w:left="53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3EA23AD6">
      <w:start w:val="1"/>
      <w:numFmt w:val="lowerLetter"/>
      <w:lvlText w:val="%8"/>
      <w:lvlJc w:val="left"/>
      <w:pPr>
        <w:ind w:left="60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9DE4A658">
      <w:start w:val="1"/>
      <w:numFmt w:val="lowerRoman"/>
      <w:lvlText w:val="%9"/>
      <w:lvlJc w:val="left"/>
      <w:pPr>
        <w:ind w:left="68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34" w15:restartNumberingAfterBreak="0">
    <w:nsid w:val="7632305C"/>
    <w:multiLevelType w:val="hybridMultilevel"/>
    <w:tmpl w:val="0A0CE526"/>
    <w:lvl w:ilvl="0" w:tplc="79B489AE">
      <w:start w:val="1"/>
      <w:numFmt w:val="bullet"/>
      <w:lvlText w:val="•"/>
      <w:lvlPicBulletId w:val="6"/>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1C25952">
      <w:start w:val="1"/>
      <w:numFmt w:val="bullet"/>
      <w:lvlText w:val="o"/>
      <w:lvlJc w:val="left"/>
      <w:pPr>
        <w:ind w:left="24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194B5BC">
      <w:start w:val="1"/>
      <w:numFmt w:val="bullet"/>
      <w:lvlText w:val="▪"/>
      <w:lvlJc w:val="left"/>
      <w:pPr>
        <w:ind w:left="31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D047CC6">
      <w:start w:val="1"/>
      <w:numFmt w:val="bullet"/>
      <w:lvlText w:val="•"/>
      <w:lvlJc w:val="left"/>
      <w:pPr>
        <w:ind w:left="39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5B22C1C">
      <w:start w:val="1"/>
      <w:numFmt w:val="bullet"/>
      <w:lvlText w:val="o"/>
      <w:lvlJc w:val="left"/>
      <w:pPr>
        <w:ind w:left="46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0860D06">
      <w:start w:val="1"/>
      <w:numFmt w:val="bullet"/>
      <w:lvlText w:val="▪"/>
      <w:lvlJc w:val="left"/>
      <w:pPr>
        <w:ind w:left="53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2762D16">
      <w:start w:val="1"/>
      <w:numFmt w:val="bullet"/>
      <w:lvlText w:val="•"/>
      <w:lvlJc w:val="left"/>
      <w:pPr>
        <w:ind w:left="60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9F646FA">
      <w:start w:val="1"/>
      <w:numFmt w:val="bullet"/>
      <w:lvlText w:val="o"/>
      <w:lvlJc w:val="left"/>
      <w:pPr>
        <w:ind w:left="67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EA0E9C8">
      <w:start w:val="1"/>
      <w:numFmt w:val="bullet"/>
      <w:lvlText w:val="▪"/>
      <w:lvlJc w:val="left"/>
      <w:pPr>
        <w:ind w:left="7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7A3E5D59"/>
    <w:multiLevelType w:val="hybridMultilevel"/>
    <w:tmpl w:val="EBA6E3C6"/>
    <w:lvl w:ilvl="0" w:tplc="D85256F2">
      <w:start w:val="1"/>
      <w:numFmt w:val="decimal"/>
      <w:lvlText w:val="%1."/>
      <w:lvlJc w:val="left"/>
      <w:pPr>
        <w:ind w:left="1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E4A3CC2">
      <w:start w:val="1"/>
      <w:numFmt w:val="lowerLetter"/>
      <w:lvlText w:val="%2"/>
      <w:lvlJc w:val="left"/>
      <w:pPr>
        <w:ind w:left="17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8B80C7E">
      <w:start w:val="1"/>
      <w:numFmt w:val="lowerRoman"/>
      <w:lvlText w:val="%3"/>
      <w:lvlJc w:val="left"/>
      <w:pPr>
        <w:ind w:left="25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30E8C5C">
      <w:start w:val="1"/>
      <w:numFmt w:val="decimal"/>
      <w:lvlText w:val="%4"/>
      <w:lvlJc w:val="left"/>
      <w:pPr>
        <w:ind w:left="32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3CA4D4">
      <w:start w:val="1"/>
      <w:numFmt w:val="lowerLetter"/>
      <w:lvlText w:val="%5"/>
      <w:lvlJc w:val="left"/>
      <w:pPr>
        <w:ind w:left="39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A88014C">
      <w:start w:val="1"/>
      <w:numFmt w:val="lowerRoman"/>
      <w:lvlText w:val="%6"/>
      <w:lvlJc w:val="left"/>
      <w:pPr>
        <w:ind w:left="46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C48E53C">
      <w:start w:val="1"/>
      <w:numFmt w:val="decimal"/>
      <w:lvlText w:val="%7"/>
      <w:lvlJc w:val="left"/>
      <w:pPr>
        <w:ind w:left="53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66AA53A">
      <w:start w:val="1"/>
      <w:numFmt w:val="lowerLetter"/>
      <w:lvlText w:val="%8"/>
      <w:lvlJc w:val="left"/>
      <w:pPr>
        <w:ind w:left="61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09087A4">
      <w:start w:val="1"/>
      <w:numFmt w:val="lowerRoman"/>
      <w:lvlText w:val="%9"/>
      <w:lvlJc w:val="left"/>
      <w:pPr>
        <w:ind w:left="68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30"/>
  </w:num>
  <w:num w:numId="2">
    <w:abstractNumId w:val="4"/>
  </w:num>
  <w:num w:numId="3">
    <w:abstractNumId w:val="27"/>
  </w:num>
  <w:num w:numId="4">
    <w:abstractNumId w:val="1"/>
  </w:num>
  <w:num w:numId="5">
    <w:abstractNumId w:val="20"/>
  </w:num>
  <w:num w:numId="6">
    <w:abstractNumId w:val="28"/>
  </w:num>
  <w:num w:numId="7">
    <w:abstractNumId w:val="16"/>
  </w:num>
  <w:num w:numId="8">
    <w:abstractNumId w:val="3"/>
  </w:num>
  <w:num w:numId="9">
    <w:abstractNumId w:val="6"/>
  </w:num>
  <w:num w:numId="10">
    <w:abstractNumId w:val="17"/>
  </w:num>
  <w:num w:numId="11">
    <w:abstractNumId w:val="32"/>
  </w:num>
  <w:num w:numId="12">
    <w:abstractNumId w:val="9"/>
  </w:num>
  <w:num w:numId="13">
    <w:abstractNumId w:val="25"/>
  </w:num>
  <w:num w:numId="14">
    <w:abstractNumId w:val="5"/>
  </w:num>
  <w:num w:numId="15">
    <w:abstractNumId w:val="24"/>
  </w:num>
  <w:num w:numId="16">
    <w:abstractNumId w:val="8"/>
  </w:num>
  <w:num w:numId="17">
    <w:abstractNumId w:val="19"/>
  </w:num>
  <w:num w:numId="18">
    <w:abstractNumId w:val="12"/>
  </w:num>
  <w:num w:numId="19">
    <w:abstractNumId w:val="29"/>
  </w:num>
  <w:num w:numId="20">
    <w:abstractNumId w:val="15"/>
  </w:num>
  <w:num w:numId="21">
    <w:abstractNumId w:val="13"/>
  </w:num>
  <w:num w:numId="22">
    <w:abstractNumId w:val="11"/>
  </w:num>
  <w:num w:numId="23">
    <w:abstractNumId w:val="23"/>
  </w:num>
  <w:num w:numId="24">
    <w:abstractNumId w:val="21"/>
  </w:num>
  <w:num w:numId="25">
    <w:abstractNumId w:val="22"/>
  </w:num>
  <w:num w:numId="26">
    <w:abstractNumId w:val="18"/>
  </w:num>
  <w:num w:numId="27">
    <w:abstractNumId w:val="14"/>
  </w:num>
  <w:num w:numId="28">
    <w:abstractNumId w:val="31"/>
  </w:num>
  <w:num w:numId="29">
    <w:abstractNumId w:val="26"/>
  </w:num>
  <w:num w:numId="30">
    <w:abstractNumId w:val="2"/>
  </w:num>
  <w:num w:numId="31">
    <w:abstractNumId w:val="33"/>
  </w:num>
  <w:num w:numId="32">
    <w:abstractNumId w:val="0"/>
  </w:num>
  <w:num w:numId="33">
    <w:abstractNumId w:val="35"/>
  </w:num>
  <w:num w:numId="34">
    <w:abstractNumId w:val="10"/>
  </w:num>
  <w:num w:numId="35">
    <w:abstractNumId w:val="34"/>
  </w:num>
  <w:num w:numId="3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504C"/>
    <w:rsid w:val="0004504C"/>
    <w:rsid w:val="00246C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docId w15:val="{70BB8241-0B52-49AE-A4E6-3F871F70F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Times New Roman" w:eastAsia="Times New Roman" w:hAnsi="Times New Roman" w:cs="Times New Roman"/>
      <w:color w:val="000000"/>
    </w:rPr>
  </w:style>
  <w:style w:type="paragraph" w:styleId="Heading1">
    <w:name w:val="heading 1"/>
    <w:next w:val="Normal"/>
    <w:link w:val="Heading1Char"/>
    <w:uiPriority w:val="9"/>
    <w:unhideWhenUsed/>
    <w:qFormat/>
    <w:pPr>
      <w:keepNext/>
      <w:keepLines/>
      <w:spacing w:after="0"/>
      <w:ind w:right="29"/>
      <w:jc w:val="center"/>
      <w:outlineLvl w:val="0"/>
    </w:pPr>
    <w:rPr>
      <w:rFonts w:ascii="Times New Roman" w:eastAsia="Times New Roman" w:hAnsi="Times New Roman" w:cs="Times New Roman"/>
      <w:color w:val="000000"/>
      <w:sz w:val="30"/>
    </w:rPr>
  </w:style>
  <w:style w:type="paragraph" w:styleId="Heading2">
    <w:name w:val="heading 2"/>
    <w:next w:val="Normal"/>
    <w:link w:val="Heading2Char"/>
    <w:uiPriority w:val="9"/>
    <w:unhideWhenUsed/>
    <w:qFormat/>
    <w:pPr>
      <w:keepNext/>
      <w:keepLines/>
      <w:spacing w:after="150"/>
      <w:ind w:left="134"/>
      <w:outlineLvl w:val="1"/>
    </w:pPr>
    <w:rPr>
      <w:rFonts w:ascii="Times New Roman" w:eastAsia="Times New Roman" w:hAnsi="Times New Roman" w:cs="Times New Roman"/>
      <w:color w:val="000000"/>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Times New Roman" w:eastAsia="Times New Roman" w:hAnsi="Times New Roman" w:cs="Times New Roman"/>
      <w:color w:val="000000"/>
      <w:sz w:val="22"/>
      <w:u w:val="single" w:color="000000"/>
    </w:rPr>
  </w:style>
  <w:style w:type="character" w:customStyle="1" w:styleId="Heading1Char">
    <w:name w:val="Heading 1 Char"/>
    <w:link w:val="Heading1"/>
    <w:rPr>
      <w:rFonts w:ascii="Times New Roman" w:eastAsia="Times New Roman" w:hAnsi="Times New Roman" w:cs="Times New Roman"/>
      <w:color w:val="000000"/>
      <w:sz w:val="3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footer" Target="footer11.xml"/><Relationship Id="rId21" Type="http://schemas.openxmlformats.org/officeDocument/2006/relationships/image" Target="media/image23.jpg"/><Relationship Id="rId42" Type="http://schemas.openxmlformats.org/officeDocument/2006/relationships/image" Target="media/image41.jpg"/><Relationship Id="rId63" Type="http://schemas.openxmlformats.org/officeDocument/2006/relationships/image" Target="media/image62.jpg"/><Relationship Id="rId84" Type="http://schemas.openxmlformats.org/officeDocument/2006/relationships/image" Target="media/image80.jpg"/><Relationship Id="rId138" Type="http://schemas.openxmlformats.org/officeDocument/2006/relationships/image" Target="media/image128.jpg"/><Relationship Id="rId159" Type="http://schemas.openxmlformats.org/officeDocument/2006/relationships/image" Target="media/image146.jpg"/><Relationship Id="rId170" Type="http://schemas.openxmlformats.org/officeDocument/2006/relationships/image" Target="media/image157.jpg"/><Relationship Id="rId191" Type="http://schemas.openxmlformats.org/officeDocument/2006/relationships/image" Target="media/image178.jpg"/><Relationship Id="rId205" Type="http://schemas.openxmlformats.org/officeDocument/2006/relationships/footer" Target="footer17.xml"/><Relationship Id="rId107" Type="http://schemas.openxmlformats.org/officeDocument/2006/relationships/image" Target="media/image103.jpg"/><Relationship Id="rId11" Type="http://schemas.openxmlformats.org/officeDocument/2006/relationships/image" Target="media/image13.jpg"/><Relationship Id="rId32" Type="http://schemas.openxmlformats.org/officeDocument/2006/relationships/image" Target="media/image31.jpg"/><Relationship Id="rId53" Type="http://schemas.openxmlformats.org/officeDocument/2006/relationships/image" Target="media/image52.jpg"/><Relationship Id="rId74" Type="http://schemas.openxmlformats.org/officeDocument/2006/relationships/image" Target="media/image70.jpg"/><Relationship Id="rId128" Type="http://schemas.openxmlformats.org/officeDocument/2006/relationships/image" Target="media/image118.jpg"/><Relationship Id="rId149" Type="http://schemas.openxmlformats.org/officeDocument/2006/relationships/image" Target="media/image136.jpg"/><Relationship Id="rId5" Type="http://schemas.openxmlformats.org/officeDocument/2006/relationships/footnotes" Target="footnotes.xml"/><Relationship Id="rId95" Type="http://schemas.openxmlformats.org/officeDocument/2006/relationships/image" Target="media/image91.jpg"/><Relationship Id="rId160" Type="http://schemas.openxmlformats.org/officeDocument/2006/relationships/image" Target="media/image147.jpg"/><Relationship Id="rId181" Type="http://schemas.openxmlformats.org/officeDocument/2006/relationships/image" Target="media/image168.jpg"/><Relationship Id="rId22" Type="http://schemas.openxmlformats.org/officeDocument/2006/relationships/image" Target="media/image24.jpg"/><Relationship Id="rId43" Type="http://schemas.openxmlformats.org/officeDocument/2006/relationships/image" Target="media/image42.jpg"/><Relationship Id="rId64" Type="http://schemas.openxmlformats.org/officeDocument/2006/relationships/image" Target="media/image63.jpg"/><Relationship Id="rId118" Type="http://schemas.openxmlformats.org/officeDocument/2006/relationships/footer" Target="footer12.xml"/><Relationship Id="rId139" Type="http://schemas.openxmlformats.org/officeDocument/2006/relationships/image" Target="media/image129.jpg"/><Relationship Id="rId85" Type="http://schemas.openxmlformats.org/officeDocument/2006/relationships/image" Target="media/image81.jpg"/><Relationship Id="rId150" Type="http://schemas.openxmlformats.org/officeDocument/2006/relationships/image" Target="media/image137.jpg"/><Relationship Id="rId171" Type="http://schemas.openxmlformats.org/officeDocument/2006/relationships/image" Target="media/image158.jpg"/><Relationship Id="rId192" Type="http://schemas.openxmlformats.org/officeDocument/2006/relationships/image" Target="media/image179.jpg"/><Relationship Id="rId206" Type="http://schemas.openxmlformats.org/officeDocument/2006/relationships/footer" Target="footer18.xml"/><Relationship Id="rId12" Type="http://schemas.openxmlformats.org/officeDocument/2006/relationships/image" Target="media/image14.jpg"/><Relationship Id="rId33" Type="http://schemas.openxmlformats.org/officeDocument/2006/relationships/image" Target="media/image32.jpg"/><Relationship Id="rId108" Type="http://schemas.openxmlformats.org/officeDocument/2006/relationships/image" Target="media/image104.jpg"/><Relationship Id="rId129" Type="http://schemas.openxmlformats.org/officeDocument/2006/relationships/image" Target="media/image119.jpg"/><Relationship Id="rId54" Type="http://schemas.openxmlformats.org/officeDocument/2006/relationships/image" Target="media/image53.jpg"/><Relationship Id="rId75" Type="http://schemas.openxmlformats.org/officeDocument/2006/relationships/image" Target="media/image71.jpg"/><Relationship Id="rId96" Type="http://schemas.openxmlformats.org/officeDocument/2006/relationships/image" Target="media/image92.jpg"/><Relationship Id="rId140" Type="http://schemas.openxmlformats.org/officeDocument/2006/relationships/footer" Target="footer13.xml"/><Relationship Id="rId161" Type="http://schemas.openxmlformats.org/officeDocument/2006/relationships/image" Target="media/image148.jpg"/><Relationship Id="rId182" Type="http://schemas.openxmlformats.org/officeDocument/2006/relationships/image" Target="media/image169.jpg"/><Relationship Id="rId6" Type="http://schemas.openxmlformats.org/officeDocument/2006/relationships/endnotes" Target="endnotes.xml"/><Relationship Id="rId23" Type="http://schemas.openxmlformats.org/officeDocument/2006/relationships/image" Target="media/image25.jpg"/><Relationship Id="rId119" Type="http://schemas.openxmlformats.org/officeDocument/2006/relationships/image" Target="media/image109.jpg"/><Relationship Id="rId44" Type="http://schemas.openxmlformats.org/officeDocument/2006/relationships/image" Target="media/image43.jpg"/><Relationship Id="rId65" Type="http://schemas.openxmlformats.org/officeDocument/2006/relationships/image" Target="media/image64.jpg"/><Relationship Id="rId86" Type="http://schemas.openxmlformats.org/officeDocument/2006/relationships/image" Target="media/image82.jpg"/><Relationship Id="rId130" Type="http://schemas.openxmlformats.org/officeDocument/2006/relationships/image" Target="media/image120.jpg"/><Relationship Id="rId151" Type="http://schemas.openxmlformats.org/officeDocument/2006/relationships/image" Target="media/image138.jpg"/><Relationship Id="rId172" Type="http://schemas.openxmlformats.org/officeDocument/2006/relationships/image" Target="media/image159.jpg"/><Relationship Id="rId193" Type="http://schemas.openxmlformats.org/officeDocument/2006/relationships/image" Target="media/image180.jpg"/><Relationship Id="rId207" Type="http://schemas.openxmlformats.org/officeDocument/2006/relationships/fontTable" Target="fontTable.xml"/><Relationship Id="rId13" Type="http://schemas.openxmlformats.org/officeDocument/2006/relationships/image" Target="media/image15.jpg"/><Relationship Id="rId109" Type="http://schemas.openxmlformats.org/officeDocument/2006/relationships/image" Target="media/image105.jpg"/><Relationship Id="rId34" Type="http://schemas.openxmlformats.org/officeDocument/2006/relationships/image" Target="media/image33.jpg"/><Relationship Id="rId55" Type="http://schemas.openxmlformats.org/officeDocument/2006/relationships/image" Target="media/image54.jpg"/><Relationship Id="rId76" Type="http://schemas.openxmlformats.org/officeDocument/2006/relationships/image" Target="media/image72.jpg"/><Relationship Id="rId97" Type="http://schemas.openxmlformats.org/officeDocument/2006/relationships/image" Target="media/image93.jpg"/><Relationship Id="rId120" Type="http://schemas.openxmlformats.org/officeDocument/2006/relationships/image" Target="media/image110.jpg"/><Relationship Id="rId141" Type="http://schemas.openxmlformats.org/officeDocument/2006/relationships/footer" Target="footer14.xml"/><Relationship Id="rId7" Type="http://schemas.openxmlformats.org/officeDocument/2006/relationships/image" Target="media/image9.jpg"/><Relationship Id="rId162" Type="http://schemas.openxmlformats.org/officeDocument/2006/relationships/image" Target="media/image149.jpg"/><Relationship Id="rId183" Type="http://schemas.openxmlformats.org/officeDocument/2006/relationships/image" Target="media/image170.jpg"/><Relationship Id="rId24" Type="http://schemas.openxmlformats.org/officeDocument/2006/relationships/image" Target="media/image26.jpg"/><Relationship Id="rId40" Type="http://schemas.openxmlformats.org/officeDocument/2006/relationships/image" Target="media/image39.jpg"/><Relationship Id="rId45" Type="http://schemas.openxmlformats.org/officeDocument/2006/relationships/image" Target="media/image44.jpg"/><Relationship Id="rId66" Type="http://schemas.openxmlformats.org/officeDocument/2006/relationships/image" Target="media/image65.jpg"/><Relationship Id="rId87" Type="http://schemas.openxmlformats.org/officeDocument/2006/relationships/image" Target="media/image83.jpg"/><Relationship Id="rId110" Type="http://schemas.openxmlformats.org/officeDocument/2006/relationships/image" Target="media/image106.jpg"/><Relationship Id="rId115" Type="http://schemas.openxmlformats.org/officeDocument/2006/relationships/image" Target="media/image108.jpg"/><Relationship Id="rId131" Type="http://schemas.openxmlformats.org/officeDocument/2006/relationships/image" Target="media/image121.jpg"/><Relationship Id="rId136" Type="http://schemas.openxmlformats.org/officeDocument/2006/relationships/image" Target="media/image126.jpg"/><Relationship Id="rId157" Type="http://schemas.openxmlformats.org/officeDocument/2006/relationships/image" Target="media/image144.jpg"/><Relationship Id="rId178" Type="http://schemas.openxmlformats.org/officeDocument/2006/relationships/image" Target="media/image165.jpg"/><Relationship Id="rId61" Type="http://schemas.openxmlformats.org/officeDocument/2006/relationships/image" Target="media/image60.jpg"/><Relationship Id="rId82" Type="http://schemas.openxmlformats.org/officeDocument/2006/relationships/image" Target="media/image78.jpg"/><Relationship Id="rId152" Type="http://schemas.openxmlformats.org/officeDocument/2006/relationships/image" Target="media/image139.jpg"/><Relationship Id="rId173" Type="http://schemas.openxmlformats.org/officeDocument/2006/relationships/image" Target="media/image160.jpg"/><Relationship Id="rId194" Type="http://schemas.openxmlformats.org/officeDocument/2006/relationships/image" Target="media/image181.jpg"/><Relationship Id="rId199" Type="http://schemas.openxmlformats.org/officeDocument/2006/relationships/image" Target="media/image663.jpg"/><Relationship Id="rId203" Type="http://schemas.openxmlformats.org/officeDocument/2006/relationships/image" Target="media/image188.jpg"/><Relationship Id="rId208" Type="http://schemas.openxmlformats.org/officeDocument/2006/relationships/theme" Target="theme/theme1.xml"/><Relationship Id="rId19" Type="http://schemas.openxmlformats.org/officeDocument/2006/relationships/image" Target="media/image21.jpg"/><Relationship Id="rId14" Type="http://schemas.openxmlformats.org/officeDocument/2006/relationships/image" Target="media/image16.jpg"/><Relationship Id="rId30" Type="http://schemas.openxmlformats.org/officeDocument/2006/relationships/footer" Target="footer3.xml"/><Relationship Id="rId35" Type="http://schemas.openxmlformats.org/officeDocument/2006/relationships/image" Target="media/image34.jpg"/><Relationship Id="rId56" Type="http://schemas.openxmlformats.org/officeDocument/2006/relationships/image" Target="media/image55.jpg"/><Relationship Id="rId77" Type="http://schemas.openxmlformats.org/officeDocument/2006/relationships/image" Target="media/image73.jpg"/><Relationship Id="rId100" Type="http://schemas.openxmlformats.org/officeDocument/2006/relationships/image" Target="media/image96.jpg"/><Relationship Id="rId105" Type="http://schemas.openxmlformats.org/officeDocument/2006/relationships/image" Target="media/image101.jpg"/><Relationship Id="rId126" Type="http://schemas.openxmlformats.org/officeDocument/2006/relationships/image" Target="media/image116.jpg"/><Relationship Id="rId147" Type="http://schemas.openxmlformats.org/officeDocument/2006/relationships/image" Target="media/image134.jpg"/><Relationship Id="rId168" Type="http://schemas.openxmlformats.org/officeDocument/2006/relationships/image" Target="media/image155.jpg"/><Relationship Id="rId8" Type="http://schemas.openxmlformats.org/officeDocument/2006/relationships/image" Target="media/image10.jpg"/><Relationship Id="rId51" Type="http://schemas.openxmlformats.org/officeDocument/2006/relationships/image" Target="media/image50.jpg"/><Relationship Id="rId72" Type="http://schemas.openxmlformats.org/officeDocument/2006/relationships/footer" Target="footer6.xml"/><Relationship Id="rId93" Type="http://schemas.openxmlformats.org/officeDocument/2006/relationships/image" Target="media/image89.jpg"/><Relationship Id="rId98" Type="http://schemas.openxmlformats.org/officeDocument/2006/relationships/image" Target="media/image94.jpg"/><Relationship Id="rId121" Type="http://schemas.openxmlformats.org/officeDocument/2006/relationships/image" Target="media/image111.jpg"/><Relationship Id="rId142" Type="http://schemas.openxmlformats.org/officeDocument/2006/relationships/footer" Target="footer15.xml"/><Relationship Id="rId163" Type="http://schemas.openxmlformats.org/officeDocument/2006/relationships/image" Target="media/image150.jpg"/><Relationship Id="rId184" Type="http://schemas.openxmlformats.org/officeDocument/2006/relationships/image" Target="media/image171.jpg"/><Relationship Id="rId189" Type="http://schemas.openxmlformats.org/officeDocument/2006/relationships/image" Target="media/image176.jpg"/><Relationship Id="rId3" Type="http://schemas.openxmlformats.org/officeDocument/2006/relationships/settings" Target="settings.xml"/><Relationship Id="rId25" Type="http://schemas.openxmlformats.org/officeDocument/2006/relationships/image" Target="media/image27.jpg"/><Relationship Id="rId46" Type="http://schemas.openxmlformats.org/officeDocument/2006/relationships/image" Target="media/image45.jpg"/><Relationship Id="rId67" Type="http://schemas.openxmlformats.org/officeDocument/2006/relationships/image" Target="media/image66.jpg"/><Relationship Id="rId116" Type="http://schemas.openxmlformats.org/officeDocument/2006/relationships/footer" Target="footer10.xml"/><Relationship Id="rId137" Type="http://schemas.openxmlformats.org/officeDocument/2006/relationships/image" Target="media/image127.jpg"/><Relationship Id="rId158" Type="http://schemas.openxmlformats.org/officeDocument/2006/relationships/image" Target="media/image145.jpg"/><Relationship Id="rId20" Type="http://schemas.openxmlformats.org/officeDocument/2006/relationships/image" Target="media/image22.jpg"/><Relationship Id="rId41" Type="http://schemas.openxmlformats.org/officeDocument/2006/relationships/image" Target="media/image40.jpg"/><Relationship Id="rId62" Type="http://schemas.openxmlformats.org/officeDocument/2006/relationships/image" Target="media/image61.jpg"/><Relationship Id="rId83" Type="http://schemas.openxmlformats.org/officeDocument/2006/relationships/image" Target="media/image79.jpg"/><Relationship Id="rId88" Type="http://schemas.openxmlformats.org/officeDocument/2006/relationships/image" Target="media/image84.jpg"/><Relationship Id="rId111" Type="http://schemas.openxmlformats.org/officeDocument/2006/relationships/image" Target="media/image107.jpg"/><Relationship Id="rId132" Type="http://schemas.openxmlformats.org/officeDocument/2006/relationships/image" Target="media/image122.jpg"/><Relationship Id="rId153" Type="http://schemas.openxmlformats.org/officeDocument/2006/relationships/image" Target="media/image140.jpg"/><Relationship Id="rId174" Type="http://schemas.openxmlformats.org/officeDocument/2006/relationships/image" Target="media/image161.jpg"/><Relationship Id="rId179" Type="http://schemas.openxmlformats.org/officeDocument/2006/relationships/image" Target="media/image166.jpg"/><Relationship Id="rId195" Type="http://schemas.openxmlformats.org/officeDocument/2006/relationships/image" Target="media/image182.jpg"/><Relationship Id="rId190" Type="http://schemas.openxmlformats.org/officeDocument/2006/relationships/image" Target="media/image177.jpg"/><Relationship Id="rId204" Type="http://schemas.openxmlformats.org/officeDocument/2006/relationships/footer" Target="footer16.xml"/><Relationship Id="rId15" Type="http://schemas.openxmlformats.org/officeDocument/2006/relationships/image" Target="media/image17.jpg"/><Relationship Id="rId36" Type="http://schemas.openxmlformats.org/officeDocument/2006/relationships/image" Target="media/image35.jpg"/><Relationship Id="rId57" Type="http://schemas.openxmlformats.org/officeDocument/2006/relationships/image" Target="media/image56.jpg"/><Relationship Id="rId106" Type="http://schemas.openxmlformats.org/officeDocument/2006/relationships/image" Target="media/image102.jpg"/><Relationship Id="rId127" Type="http://schemas.openxmlformats.org/officeDocument/2006/relationships/image" Target="media/image117.jpg"/><Relationship Id="rId10" Type="http://schemas.openxmlformats.org/officeDocument/2006/relationships/image" Target="media/image12.jpg"/><Relationship Id="rId31" Type="http://schemas.openxmlformats.org/officeDocument/2006/relationships/image" Target="media/image30.jpg"/><Relationship Id="rId52" Type="http://schemas.openxmlformats.org/officeDocument/2006/relationships/image" Target="media/image51.jpg"/><Relationship Id="rId73" Type="http://schemas.openxmlformats.org/officeDocument/2006/relationships/image" Target="media/image69.jpg"/><Relationship Id="rId78" Type="http://schemas.openxmlformats.org/officeDocument/2006/relationships/image" Target="media/image74.jpg"/><Relationship Id="rId94" Type="http://schemas.openxmlformats.org/officeDocument/2006/relationships/image" Target="media/image90.jpg"/><Relationship Id="rId99" Type="http://schemas.openxmlformats.org/officeDocument/2006/relationships/image" Target="media/image95.jpg"/><Relationship Id="rId101" Type="http://schemas.openxmlformats.org/officeDocument/2006/relationships/image" Target="media/image97.jpg"/><Relationship Id="rId122" Type="http://schemas.openxmlformats.org/officeDocument/2006/relationships/image" Target="media/image112.jpg"/><Relationship Id="rId143" Type="http://schemas.openxmlformats.org/officeDocument/2006/relationships/image" Target="media/image130.jpg"/><Relationship Id="rId148" Type="http://schemas.openxmlformats.org/officeDocument/2006/relationships/image" Target="media/image135.jpg"/><Relationship Id="rId164" Type="http://schemas.openxmlformats.org/officeDocument/2006/relationships/image" Target="media/image151.jpg"/><Relationship Id="rId169" Type="http://schemas.openxmlformats.org/officeDocument/2006/relationships/image" Target="media/image156.jpg"/><Relationship Id="rId185" Type="http://schemas.openxmlformats.org/officeDocument/2006/relationships/image" Target="media/image172.jpg"/><Relationship Id="rId4" Type="http://schemas.openxmlformats.org/officeDocument/2006/relationships/webSettings" Target="webSettings.xml"/><Relationship Id="rId9" Type="http://schemas.openxmlformats.org/officeDocument/2006/relationships/image" Target="media/image11.jpg"/><Relationship Id="rId180" Type="http://schemas.openxmlformats.org/officeDocument/2006/relationships/image" Target="media/image167.jpg"/><Relationship Id="rId26" Type="http://schemas.openxmlformats.org/officeDocument/2006/relationships/image" Target="media/image28.jpg"/><Relationship Id="rId47" Type="http://schemas.openxmlformats.org/officeDocument/2006/relationships/image" Target="media/image46.jpg"/><Relationship Id="rId68" Type="http://schemas.openxmlformats.org/officeDocument/2006/relationships/image" Target="media/image67.jpg"/><Relationship Id="rId89" Type="http://schemas.openxmlformats.org/officeDocument/2006/relationships/image" Target="media/image85.jpg"/><Relationship Id="rId112" Type="http://schemas.openxmlformats.org/officeDocument/2006/relationships/footer" Target="footer7.xml"/><Relationship Id="rId133" Type="http://schemas.openxmlformats.org/officeDocument/2006/relationships/image" Target="media/image123.jpg"/><Relationship Id="rId154" Type="http://schemas.openxmlformats.org/officeDocument/2006/relationships/image" Target="media/image141.jpg"/><Relationship Id="rId175" Type="http://schemas.openxmlformats.org/officeDocument/2006/relationships/image" Target="media/image162.jpg"/><Relationship Id="rId196" Type="http://schemas.openxmlformats.org/officeDocument/2006/relationships/image" Target="media/image662.jpg"/><Relationship Id="rId200" Type="http://schemas.openxmlformats.org/officeDocument/2006/relationships/image" Target="media/image185.jpg"/><Relationship Id="rId16" Type="http://schemas.openxmlformats.org/officeDocument/2006/relationships/image" Target="media/image18.jpg"/><Relationship Id="rId37" Type="http://schemas.openxmlformats.org/officeDocument/2006/relationships/image" Target="media/image36.jpg"/><Relationship Id="rId58" Type="http://schemas.openxmlformats.org/officeDocument/2006/relationships/image" Target="media/image57.jpg"/><Relationship Id="rId79" Type="http://schemas.openxmlformats.org/officeDocument/2006/relationships/image" Target="media/image75.jpg"/><Relationship Id="rId102" Type="http://schemas.openxmlformats.org/officeDocument/2006/relationships/image" Target="media/image98.jpg"/><Relationship Id="rId123" Type="http://schemas.openxmlformats.org/officeDocument/2006/relationships/image" Target="media/image113.jpg"/><Relationship Id="rId144" Type="http://schemas.openxmlformats.org/officeDocument/2006/relationships/image" Target="media/image131.jpg"/><Relationship Id="rId90" Type="http://schemas.openxmlformats.org/officeDocument/2006/relationships/image" Target="media/image86.jpg"/><Relationship Id="rId165" Type="http://schemas.openxmlformats.org/officeDocument/2006/relationships/image" Target="media/image152.jpg"/><Relationship Id="rId186" Type="http://schemas.openxmlformats.org/officeDocument/2006/relationships/image" Target="media/image173.jpg"/><Relationship Id="rId27" Type="http://schemas.openxmlformats.org/officeDocument/2006/relationships/image" Target="media/image29.jpg"/><Relationship Id="rId48" Type="http://schemas.openxmlformats.org/officeDocument/2006/relationships/image" Target="media/image47.jpg"/><Relationship Id="rId69" Type="http://schemas.openxmlformats.org/officeDocument/2006/relationships/image" Target="media/image68.jpg"/><Relationship Id="rId113" Type="http://schemas.openxmlformats.org/officeDocument/2006/relationships/footer" Target="footer8.xml"/><Relationship Id="rId134" Type="http://schemas.openxmlformats.org/officeDocument/2006/relationships/image" Target="media/image124.jpg"/><Relationship Id="rId80" Type="http://schemas.openxmlformats.org/officeDocument/2006/relationships/image" Target="media/image76.jpg"/><Relationship Id="rId155" Type="http://schemas.openxmlformats.org/officeDocument/2006/relationships/image" Target="media/image142.jpg"/><Relationship Id="rId176" Type="http://schemas.openxmlformats.org/officeDocument/2006/relationships/image" Target="media/image163.jpg"/><Relationship Id="rId197" Type="http://schemas.openxmlformats.org/officeDocument/2006/relationships/image" Target="media/image183.jpg"/><Relationship Id="rId201" Type="http://schemas.openxmlformats.org/officeDocument/2006/relationships/image" Target="media/image186.jpg"/><Relationship Id="rId17" Type="http://schemas.openxmlformats.org/officeDocument/2006/relationships/image" Target="media/image19.jpg"/><Relationship Id="rId38" Type="http://schemas.openxmlformats.org/officeDocument/2006/relationships/image" Target="media/image37.jpg"/><Relationship Id="rId59" Type="http://schemas.openxmlformats.org/officeDocument/2006/relationships/image" Target="media/image58.jpg"/><Relationship Id="rId103" Type="http://schemas.openxmlformats.org/officeDocument/2006/relationships/image" Target="media/image99.jpg"/><Relationship Id="rId124" Type="http://schemas.openxmlformats.org/officeDocument/2006/relationships/image" Target="media/image114.jpg"/><Relationship Id="rId70" Type="http://schemas.openxmlformats.org/officeDocument/2006/relationships/footer" Target="footer4.xml"/><Relationship Id="rId91" Type="http://schemas.openxmlformats.org/officeDocument/2006/relationships/image" Target="media/image87.jpg"/><Relationship Id="rId145" Type="http://schemas.openxmlformats.org/officeDocument/2006/relationships/image" Target="media/image132.jpg"/><Relationship Id="rId166" Type="http://schemas.openxmlformats.org/officeDocument/2006/relationships/image" Target="media/image153.jpg"/><Relationship Id="rId187" Type="http://schemas.openxmlformats.org/officeDocument/2006/relationships/image" Target="media/image174.jpg"/><Relationship Id="rId1" Type="http://schemas.openxmlformats.org/officeDocument/2006/relationships/numbering" Target="numbering.xml"/><Relationship Id="rId28" Type="http://schemas.openxmlformats.org/officeDocument/2006/relationships/footer" Target="footer1.xml"/><Relationship Id="rId49" Type="http://schemas.openxmlformats.org/officeDocument/2006/relationships/image" Target="media/image48.jpg"/><Relationship Id="rId114" Type="http://schemas.openxmlformats.org/officeDocument/2006/relationships/footer" Target="footer9.xml"/><Relationship Id="rId60" Type="http://schemas.openxmlformats.org/officeDocument/2006/relationships/image" Target="media/image59.jpg"/><Relationship Id="rId81" Type="http://schemas.openxmlformats.org/officeDocument/2006/relationships/image" Target="media/image77.jpg"/><Relationship Id="rId135" Type="http://schemas.openxmlformats.org/officeDocument/2006/relationships/image" Target="media/image125.jpg"/><Relationship Id="rId156" Type="http://schemas.openxmlformats.org/officeDocument/2006/relationships/image" Target="media/image143.jpg"/><Relationship Id="rId177" Type="http://schemas.openxmlformats.org/officeDocument/2006/relationships/image" Target="media/image164.jpg"/><Relationship Id="rId198" Type="http://schemas.openxmlformats.org/officeDocument/2006/relationships/image" Target="media/image184.jpg"/><Relationship Id="rId202" Type="http://schemas.openxmlformats.org/officeDocument/2006/relationships/image" Target="media/image187.jpg"/><Relationship Id="rId18" Type="http://schemas.openxmlformats.org/officeDocument/2006/relationships/image" Target="media/image20.jpg"/><Relationship Id="rId39" Type="http://schemas.openxmlformats.org/officeDocument/2006/relationships/image" Target="media/image38.jpg"/><Relationship Id="rId50" Type="http://schemas.openxmlformats.org/officeDocument/2006/relationships/image" Target="media/image49.jpg"/><Relationship Id="rId104" Type="http://schemas.openxmlformats.org/officeDocument/2006/relationships/image" Target="media/image100.jpg"/><Relationship Id="rId125" Type="http://schemas.openxmlformats.org/officeDocument/2006/relationships/image" Target="media/image115.jpg"/><Relationship Id="rId146" Type="http://schemas.openxmlformats.org/officeDocument/2006/relationships/image" Target="media/image133.jpg"/><Relationship Id="rId167" Type="http://schemas.openxmlformats.org/officeDocument/2006/relationships/image" Target="media/image154.jpg"/><Relationship Id="rId188" Type="http://schemas.openxmlformats.org/officeDocument/2006/relationships/image" Target="media/image175.jpg"/><Relationship Id="rId71" Type="http://schemas.openxmlformats.org/officeDocument/2006/relationships/footer" Target="footer5.xml"/><Relationship Id="rId92" Type="http://schemas.openxmlformats.org/officeDocument/2006/relationships/image" Target="media/image88.jpg"/><Relationship Id="rId2" Type="http://schemas.openxmlformats.org/officeDocument/2006/relationships/styles" Target="styles.xml"/><Relationship Id="rId29" Type="http://schemas.openxmlformats.org/officeDocument/2006/relationships/footer" Target="footer2.xml"/></Relationships>
</file>

<file path=word/_rels/numbering.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3.jpeg"/><Relationship Id="rId7" Type="http://schemas.openxmlformats.org/officeDocument/2006/relationships/image" Target="media/image7.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15781</Words>
  <Characters>89958</Characters>
  <Application>Microsoft Office Word</Application>
  <DocSecurity>4</DocSecurity>
  <Lines>749</Lines>
  <Paragraphs>211</Paragraphs>
  <ScaleCrop>false</ScaleCrop>
  <Company>Organization</Company>
  <LinksUpToDate>false</LinksUpToDate>
  <CharactersWithSpaces>105528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word2</dc:creator>
  <cp:keywords/>
  <cp:lastModifiedBy>word2</cp:lastModifiedBy>
  <cp:revision>2</cp:revision>
  <dcterms:created xsi:type="dcterms:W3CDTF">2025-12-25T08:58:00Z</dcterms:created>
  <dcterms:modified xsi:type="dcterms:W3CDTF">2025-12-25T08:58:00Z</dcterms:modified>
</cp:coreProperties>
</file>