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518DD" w:rsidRDefault="009A6DDF">
      <w:pPr>
        <w:spacing w:after="0" w:line="259" w:lineRule="auto"/>
        <w:ind w:left="-1702" w:right="1106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</wp:posOffset>
                </wp:positionV>
                <wp:extent cx="7562088" cy="10631425"/>
                <wp:effectExtent l="0" t="0" r="0" b="0"/>
                <wp:wrapTopAndBottom/>
                <wp:docPr id="11992" name="Group 11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088" cy="10631425"/>
                          <a:chOff x="0" y="0"/>
                          <a:chExt cx="7562088" cy="1063142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088" cy="11795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1179577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362201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3544825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7449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910073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7092697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8275321"/>
                            <a:ext cx="7562088" cy="1182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9457944"/>
                            <a:ext cx="7562088" cy="1173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Rectangle 25"/>
                        <wps:cNvSpPr/>
                        <wps:spPr>
                          <a:xfrm>
                            <a:off x="3698748" y="4402320"/>
                            <a:ext cx="208781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FFFFFF"/>
                                  <w:w w:val="98"/>
                                </w:rPr>
                                <w:t>\9</w:t>
                              </w:r>
                              <w:r>
                                <w:rPr>
                                  <w:color w:val="FFFFFF"/>
                                  <w:spacing w:val="2"/>
                                  <w:w w:val="9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792981" y="1645405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80516" y="1784088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080516" y="1959348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080516" y="2134609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080516" y="8642089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080516" y="8817348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080516" y="9150512"/>
                            <a:ext cx="50675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080516" y="9501032"/>
                            <a:ext cx="50675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909316" y="9498576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304032" y="716281"/>
                            <a:ext cx="1493520" cy="10363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031748" y="2433312"/>
                            <a:ext cx="24783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Клинические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рекомендации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31748" y="2640933"/>
                            <a:ext cx="3237892" cy="30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40"/>
                                </w:rPr>
                                <w:t>Полип</w:t>
                              </w:r>
                              <w:r>
                                <w:rPr>
                                  <w:spacing w:val="-2"/>
                                  <w:w w:val="108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40"/>
                                </w:rPr>
                                <w:t>шейки</w:t>
                              </w:r>
                              <w:r>
                                <w:rPr>
                                  <w:spacing w:val="2"/>
                                  <w:w w:val="108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40"/>
                                </w:rPr>
                                <w:t xml:space="preserve">матки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031748" y="2901180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031748" y="3820152"/>
                            <a:ext cx="2945083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Кодирование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по Международной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031748" y="3995412"/>
                            <a:ext cx="2777872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статистической классификации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031748" y="4170672"/>
                            <a:ext cx="2783632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болезней и проблем, связанных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031748" y="4345933"/>
                            <a:ext cx="1242624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со здоровьем: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965960" y="4348388"/>
                            <a:ext cx="50675" cy="181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004060" y="4345933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31748" y="4521192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372612" y="3825656"/>
                            <a:ext cx="551782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 xml:space="preserve">N84.1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031748" y="4783321"/>
                            <a:ext cx="1729839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Возрастная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группа: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372612" y="4788824"/>
                            <a:ext cx="1394614" cy="181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5"/>
                                </w:rPr>
                                <w:t>Взрослые, дети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419600" y="4786369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031748" y="5301481"/>
                            <a:ext cx="2055267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Год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утверждения: 2025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372612" y="5306984"/>
                            <a:ext cx="50675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031748" y="5818116"/>
                            <a:ext cx="3687937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Разработчик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клинической рекомендации: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031748" y="6151281"/>
                            <a:ext cx="50675" cy="181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031748" y="6487152"/>
                            <a:ext cx="93039" cy="185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59"/>
                                </w:rPr>
                                <w:t>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101852" y="6481869"/>
                            <a:ext cx="56148" cy="190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481328" y="6489608"/>
                            <a:ext cx="5644625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5"/>
                                </w:rPr>
                                <w:t>ООО</w:t>
                              </w:r>
                              <w:r>
                                <w:rPr>
                                  <w:spacing w:val="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«Российское</w:t>
                              </w:r>
                              <w:r>
                                <w:rPr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общество акушеров-гинекологов» (РОАГ)</w:t>
                              </w:r>
                              <w:r>
                                <w:rPr>
                                  <w:spacing w:val="2"/>
                                  <w:w w:val="10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031748" y="6811764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031748" y="6992528"/>
                            <a:ext cx="50675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031748" y="7167788"/>
                            <a:ext cx="50675" cy="1811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992" style="width:595.44pt;height:837.12pt;position:absolute;mso-position-horizontal-relative:page;mso-position-horizontal:absolute;margin-left:0pt;mso-position-vertical-relative:page;margin-top:6.86646e-05pt;" coordsize="75620,106314">
                <v:shape id="Picture 7" style="position:absolute;width:75620;height:11795;left:0;top:0;" filled="f">
                  <v:imagedata r:id="rId11"/>
                </v:shape>
                <v:shape id="Picture 9" style="position:absolute;width:75620;height:11826;left:0;top:11795;" filled="f">
                  <v:imagedata r:id="rId12"/>
                </v:shape>
                <v:shape id="Picture 11" style="position:absolute;width:75620;height:11826;left:0;top:23622;" filled="f">
                  <v:imagedata r:id="rId12"/>
                </v:shape>
                <v:shape id="Picture 13" style="position:absolute;width:75620;height:11826;left:0;top:35448;" filled="f">
                  <v:imagedata r:id="rId12"/>
                </v:shape>
                <v:shape id="Picture 15" style="position:absolute;width:75620;height:11826;left:0;top:47274;" filled="f">
                  <v:imagedata r:id="rId12"/>
                </v:shape>
                <v:shape id="Picture 17" style="position:absolute;width:75620;height:11826;left:0;top:59100;" filled="f">
                  <v:imagedata r:id="rId12"/>
                </v:shape>
                <v:shape id="Picture 19" style="position:absolute;width:75620;height:11826;left:0;top:70926;" filled="f">
                  <v:imagedata r:id="rId12"/>
                </v:shape>
                <v:shape id="Picture 21" style="position:absolute;width:75620;height:11826;left:0;top:82753;" filled="f">
                  <v:imagedata r:id="rId12"/>
                </v:shape>
                <v:shape id="Picture 23" style="position:absolute;width:75620;height:11734;left:0;top:94579;" filled="f">
                  <v:imagedata r:id="rId13"/>
                </v:shape>
                <v:rect id="Rectangle 25" style="position:absolute;width:2087;height:1843;left:36987;top:440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ffffff"/>
                            <w:w w:val="98"/>
                          </w:rPr>
                          <w:t xml:space="preserve">\9</w:t>
                        </w:r>
                        <w:r>
                          <w:rPr>
                            <w:color w:val="ffffff"/>
                            <w:spacing w:val="2"/>
                            <w:w w:val="9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style="position:absolute;width:506;height:1843;left:47929;top:164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7" style="position:absolute;width:506;height:1843;left:10805;top:178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8" style="position:absolute;width:506;height:1843;left:10805;top:195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29" style="position:absolute;width:506;height:1843;left:10805;top:213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0" style="position:absolute;width:506;height:1843;left:10805;top:86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1" style="position:absolute;width:506;height:1843;left:10805;top:881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2" style="position:absolute;width:506;height:1811;left:10805;top:915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style="position:absolute;width:506;height:1811;left:10805;top:950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style="position:absolute;width:506;height:1843;left:29093;top:949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6" style="position:absolute;width:14935;height:10363;left:33040;top:7162;" filled="f">
                  <v:imagedata r:id="rId14"/>
                </v:shape>
                <v:rect id="Rectangle 37" style="position:absolute;width:24783;height:1843;left:10317;top:243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Клинические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рекомендации </w:t>
                        </w:r>
                      </w:p>
                    </w:txbxContent>
                  </v:textbox>
                </v:rect>
                <v:rect id="Rectangle 38" style="position:absolute;width:32378;height:3024;left:10317;top:264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40"/>
                          </w:rPr>
                          <w:t xml:space="preserve">Полип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2"/>
                            <w:w w:val="108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40"/>
                          </w:rPr>
                          <w:t xml:space="preserve">шейки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108"/>
                            <w:sz w:val="40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40"/>
                          </w:rPr>
                          <w:t xml:space="preserve">матки </w:t>
                        </w:r>
                      </w:p>
                    </w:txbxContent>
                  </v:textbox>
                </v:rect>
                <v:rect id="Rectangle 39" style="position:absolute;width:506;height:1843;left:10317;top:290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29450;height:1843;left:10317;top:382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Кодирование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по Международной </w:t>
                        </w:r>
                      </w:p>
                    </w:txbxContent>
                  </v:textbox>
                </v:rect>
                <v:rect id="Rectangle 41" style="position:absolute;width:27778;height:1843;left:10317;top:399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статистической классификации </w:t>
                        </w:r>
                      </w:p>
                    </w:txbxContent>
                  </v:textbox>
                </v:rect>
                <v:rect id="Rectangle 42" style="position:absolute;width:27836;height:1843;left:10317;top:417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болезней и проблем, связанных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style="position:absolute;width:12426;height:1843;left:10317;top:43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со здоровьем: </w:t>
                        </w:r>
                      </w:p>
                    </w:txbxContent>
                  </v:textbox>
                </v:rect>
                <v:rect id="Rectangle 44" style="position:absolute;width:506;height:1811;left:19659;top:434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style="position:absolute;width:506;height:1843;left:20040;top:43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6" style="position:absolute;width:506;height:1843;left:10317;top:452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47" style="position:absolute;width:5517;height:1811;left:33726;top:382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99"/>
                          </w:rPr>
                          <w:t xml:space="preserve">N84.1 </w:t>
                        </w:r>
                      </w:p>
                    </w:txbxContent>
                  </v:textbox>
                </v:rect>
                <v:rect id="Rectangle 48" style="position:absolute;width:17298;height:1843;left:10317;top:478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Возрастная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группа: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style="position:absolute;width:13946;height:1811;left:33726;top:478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5"/>
                          </w:rPr>
                          <w:t xml:space="preserve">Взрослые, дети</w:t>
                        </w:r>
                      </w:p>
                    </w:txbxContent>
                  </v:textbox>
                </v:rect>
                <v:rect id="Rectangle 50" style="position:absolute;width:506;height:1843;left:44196;top:478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1" style="position:absolute;width:20552;height:1843;left:10317;top:530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Год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утверждения: 2025 </w:t>
                        </w:r>
                      </w:p>
                    </w:txbxContent>
                  </v:textbox>
                </v:rect>
                <v:rect id="Rectangle 52" style="position:absolute;width:506;height:1811;left:33726;top:530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style="position:absolute;width:36879;height:1843;left:10317;top:581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Разработчик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клинической рекомендации:  </w:t>
                        </w:r>
                      </w:p>
                    </w:txbxContent>
                  </v:textbox>
                </v:rect>
                <v:rect id="Rectangle 54" style="position:absolute;width:506;height:1811;left:10317;top:615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style="position:absolute;width:930;height:1850;left:10317;top:648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59"/>
                          </w:rPr>
                          <w:t xml:space="preserve"></w:t>
                        </w:r>
                      </w:p>
                    </w:txbxContent>
                  </v:textbox>
                </v:rect>
                <v:rect id="Rectangle 56" style="position:absolute;width:561;height:1905;left:11018;top:648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style="position:absolute;width:56446;height:1811;left:14813;top:648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5"/>
                          </w:rPr>
                          <w:t xml:space="preserve">ООО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3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5"/>
                          </w:rPr>
                          <w:t xml:space="preserve">«Российское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5"/>
                          </w:rPr>
                          <w:t xml:space="preserve">общество акушеров-гинекологов» (РОАГ)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2"/>
                            <w:w w:val="10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style="position:absolute;width:506;height:1843;left:10317;top:681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59" style="position:absolute;width:506;height:1811;left:10317;top:699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style="position:absolute;width:506;height:1811;left:10317;top:716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br w:type="page"/>
      </w:r>
    </w:p>
    <w:p w:rsidR="003518DD" w:rsidRDefault="009A6DDF">
      <w:pPr>
        <w:pStyle w:val="Heading1"/>
        <w:numPr>
          <w:ilvl w:val="0"/>
          <w:numId w:val="0"/>
        </w:numPr>
      </w:pPr>
      <w:bookmarkStart w:id="1" w:name="_Toc15259"/>
      <w:r>
        <w:lastRenderedPageBreak/>
        <w:t xml:space="preserve">Оглавление </w:t>
      </w:r>
      <w:bookmarkEnd w:id="1"/>
    </w:p>
    <w:sdt>
      <w:sdtPr>
        <w:id w:val="-1237324558"/>
        <w:docPartObj>
          <w:docPartGallery w:val="Table of Contents"/>
        </w:docPartObj>
      </w:sdtPr>
      <w:sdtEndPr/>
      <w:sdtContent>
        <w:p w:rsidR="003518DD" w:rsidRDefault="009A6DDF">
          <w:pPr>
            <w:pStyle w:val="TOC1"/>
            <w:tabs>
              <w:tab w:val="right" w:leader="dot" w:pos="9363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5259">
            <w:r>
              <w:t>Оглавление</w:t>
            </w:r>
            <w:r>
              <w:tab/>
            </w:r>
            <w:r>
              <w:fldChar w:fldCharType="begin"/>
            </w:r>
            <w:r>
              <w:instrText>PAGEREF _Toc15259 \h</w:instrText>
            </w:r>
            <w:r>
              <w:fldChar w:fldCharType="separate"/>
            </w:r>
            <w:r>
              <w:t xml:space="preserve">2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60">
            <w:r>
              <w:t>Список сокращений</w:t>
            </w:r>
            <w:r>
              <w:tab/>
            </w:r>
            <w:r>
              <w:fldChar w:fldCharType="begin"/>
            </w:r>
            <w:r>
              <w:instrText>PAGEREF _Toc15260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61">
            <w:r>
              <w:t>Т</w:t>
            </w:r>
            <w:r>
              <w:t>ермины и определения</w:t>
            </w:r>
            <w:r>
              <w:tab/>
            </w:r>
            <w:r>
              <w:fldChar w:fldCharType="begin"/>
            </w:r>
            <w:r>
              <w:instrText>PAGEREF _Toc15261 \h</w:instrText>
            </w:r>
            <w:r>
              <w:fldChar w:fldCharType="separate"/>
            </w:r>
            <w:r>
              <w:t xml:space="preserve">5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62">
            <w:r>
              <w:t>1. Краткая информация по заболеванию или состоянию (группе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_Toc15262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3">
            <w:r>
              <w:t>1.1 Определение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_Toc15263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4">
            <w:r>
              <w:t>1.2 Этиология и патогенез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_Toc15264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5">
            <w:r>
              <w:t>1.3 Эпидемиология забол</w:t>
            </w:r>
            <w:r>
              <w:t>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_Toc15265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6">
            <w:r>
              <w:t>1.4 Особенности кодирования заболевания или состояния (группы заболеваний или сос</w:t>
            </w:r>
            <w:r>
              <w:t>тояний) по Международной статистической классификации болезней и проблем, связанных со здоровьем</w:t>
            </w:r>
            <w:r>
              <w:tab/>
            </w:r>
            <w:r>
              <w:fldChar w:fldCharType="begin"/>
            </w:r>
            <w:r>
              <w:instrText>PAGEREF _Toc15266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7">
            <w:r>
              <w:t>1.5 Классификация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_Toc15267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68">
            <w:r>
              <w:t>1.6 Клиническая картина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_Toc15268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69">
            <w:r>
              <w:t>2. Диагностика за</w:t>
            </w:r>
            <w:r>
              <w:t>болевания или состояния (группы заболеваний или состояний), медицинские показания и противопоказания к применению методов диагностики</w:t>
            </w:r>
            <w:r>
              <w:tab/>
            </w:r>
            <w:r>
              <w:fldChar w:fldCharType="begin"/>
            </w:r>
            <w:r>
              <w:instrText>PAGEREF _Toc15269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0">
            <w:r>
              <w:t>2.1</w:t>
            </w:r>
            <w:r>
              <w:t xml:space="preserve"> Жалобы и анамнез</w:t>
            </w:r>
            <w:r>
              <w:tab/>
            </w:r>
            <w:r>
              <w:fldChar w:fldCharType="begin"/>
            </w:r>
            <w:r>
              <w:instrText>PAGEREF _Toc15270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1">
            <w:r>
              <w:t>2.2 Физикальное обследование</w:t>
            </w:r>
            <w:r>
              <w:tab/>
            </w:r>
            <w:r>
              <w:fldChar w:fldCharType="begin"/>
            </w:r>
            <w:r>
              <w:instrText>PAGEREF _Toc15271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2">
            <w:r>
              <w:t>2.3 Лабораторные диагностические исследования</w:t>
            </w:r>
            <w:r>
              <w:tab/>
            </w:r>
            <w:r>
              <w:fldChar w:fldCharType="begin"/>
            </w:r>
            <w:r>
              <w:instrText>PAGEREF _Toc15272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3">
            <w:r>
              <w:t>2.4 Инструментальные диагностические исследования</w:t>
            </w:r>
            <w:r>
              <w:tab/>
            </w:r>
            <w:r>
              <w:fldChar w:fldCharType="begin"/>
            </w:r>
            <w:r>
              <w:instrText>PAGEREF _Toc1</w:instrText>
            </w:r>
            <w:r>
              <w:instrText>5273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4">
            <w:r>
              <w:t>2.5 Иные диагностические исследования</w:t>
            </w:r>
            <w:r>
              <w:tab/>
            </w:r>
            <w:r>
              <w:fldChar w:fldCharType="begin"/>
            </w:r>
            <w:r>
              <w:instrText>PAGEREF _Toc15274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75">
            <w:r>
      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      </w:r>
            <w:r>
              <w:tab/>
            </w:r>
            <w:r>
              <w:fldChar w:fldCharType="begin"/>
            </w:r>
            <w:r>
              <w:instrText>PAGEREF _Toc15275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6">
            <w:r>
              <w:t>3.1 Консервативное лечение</w:t>
            </w:r>
            <w:r>
              <w:tab/>
            </w:r>
            <w:r>
              <w:fldChar w:fldCharType="begin"/>
            </w:r>
            <w:r>
              <w:instrText>PAGEREF _Toc15276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3518DD" w:rsidRDefault="009A6DDF">
          <w:pPr>
            <w:pStyle w:val="TOC2"/>
            <w:tabs>
              <w:tab w:val="right" w:leader="dot" w:pos="9363"/>
            </w:tabs>
          </w:pPr>
          <w:hyperlink w:anchor="_Toc15277">
            <w:r>
              <w:t>3.2 Хирургическое лечение</w:t>
            </w:r>
            <w:r>
              <w:tab/>
            </w:r>
            <w:r>
              <w:fldChar w:fldCharType="begin"/>
            </w:r>
            <w:r>
              <w:instrText>PAGEREF _Toc15277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78">
            <w:r>
              <w:t>4. Медицинская реабилитация и санаторно-курортное лечение, медицинские показания и противопоказания к п</w:t>
            </w:r>
            <w:r>
              <w:t>рименению методов реабилитации, в том числе основанных на использовании природных лечебных факторов</w:t>
            </w:r>
            <w:r>
              <w:tab/>
            </w:r>
            <w:r>
              <w:fldChar w:fldCharType="begin"/>
            </w:r>
            <w:r>
              <w:instrText>PAGEREF _Toc15278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79">
            <w:r>
              <w:t>5. Профилактика и диспансерное наблюд</w:t>
            </w:r>
            <w:r>
              <w:t>ение, медицинские показания и противопоказания к применению методов профилактики</w:t>
            </w:r>
            <w:r>
              <w:tab/>
            </w:r>
            <w:r>
              <w:fldChar w:fldCharType="begin"/>
            </w:r>
            <w:r>
              <w:instrText>PAGEREF _Toc15279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0">
            <w:r>
              <w:t>6. Организация оказания медицинской помощи</w:t>
            </w:r>
            <w:r>
              <w:tab/>
            </w:r>
            <w:r>
              <w:fldChar w:fldCharType="begin"/>
            </w:r>
            <w:r>
              <w:instrText>PAGEREF _Toc</w:instrText>
            </w:r>
            <w:r>
              <w:instrText>15280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1">
            <w:r>
              <w:t>7. Дополнительная информация (в том числе факторы, влияющие на исход заболевания или состояния)</w:t>
            </w:r>
            <w:r>
              <w:tab/>
            </w:r>
            <w:r>
              <w:fldChar w:fldCharType="begin"/>
            </w:r>
            <w:r>
              <w:instrText>PAGEREF _Toc15281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2">
            <w:r>
              <w:t>Критерии оценки качества медицинской помощи</w:t>
            </w:r>
            <w:r>
              <w:tab/>
            </w:r>
            <w:r>
              <w:fldChar w:fldCharType="begin"/>
            </w:r>
            <w:r>
              <w:instrText>PAGEREF _Toc15282 \h</w:instrText>
            </w:r>
            <w:r>
              <w:fldChar w:fldCharType="separate"/>
            </w:r>
            <w:r>
              <w:t xml:space="preserve">11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3">
            <w:r>
              <w:t>Список литературы</w:t>
            </w:r>
            <w:r>
              <w:tab/>
            </w:r>
            <w:r>
              <w:fldChar w:fldCharType="begin"/>
            </w:r>
            <w:r>
              <w:instrText>PAGEREF _Toc15283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4">
            <w:r>
              <w:t>Приложение А1. Состав раб</w:t>
            </w:r>
            <w:r>
              <w:t>очей группы по разработке и пересмотру клинических рекомендаций</w:t>
            </w:r>
            <w:r>
              <w:tab/>
            </w:r>
            <w:r>
              <w:fldChar w:fldCharType="begin"/>
            </w:r>
            <w:r>
              <w:instrText>PAGEREF _Toc15284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5">
            <w:r>
              <w:t>Приложение А2. Методология разработки клинических рекомендаций</w:t>
            </w:r>
            <w:r>
              <w:tab/>
            </w:r>
            <w:r>
              <w:fldChar w:fldCharType="begin"/>
            </w:r>
            <w:r>
              <w:instrText>PAGEREF _T</w:instrText>
            </w:r>
            <w:r>
              <w:instrText>oc15285 \h</w:instrText>
            </w:r>
            <w:r>
              <w:fldChar w:fldCharType="separate"/>
            </w:r>
            <w:r>
              <w:t xml:space="preserve">17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6">
            <w:r>
      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</w:t>
            </w:r>
            <w:r>
              <w:t>атов, инструкции по применению лекарственного препарата</w:t>
            </w:r>
            <w:r>
              <w:tab/>
            </w:r>
            <w:r>
              <w:fldChar w:fldCharType="begin"/>
            </w:r>
            <w:r>
              <w:instrText>PAGEREF _Toc15286 \h</w:instrText>
            </w:r>
            <w:r>
              <w:fldChar w:fldCharType="separate"/>
            </w:r>
            <w:r>
              <w:t xml:space="preserve">19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7">
            <w:r>
              <w:t>Приложение Б. Алгоритмы действий врача</w:t>
            </w:r>
            <w:r>
              <w:tab/>
            </w:r>
            <w:r>
              <w:fldChar w:fldCharType="begin"/>
            </w:r>
            <w:r>
              <w:instrText>PAGEREF _Toc15287 \h</w:instrText>
            </w:r>
            <w:r>
              <w:fldChar w:fldCharType="separate"/>
            </w:r>
            <w:r>
              <w:t xml:space="preserve">20 </w:t>
            </w:r>
            <w:r>
              <w:fldChar w:fldCharType="end"/>
            </w:r>
          </w:hyperlink>
        </w:p>
        <w:p w:rsidR="003518DD" w:rsidRDefault="009A6DDF">
          <w:pPr>
            <w:pStyle w:val="TOC1"/>
            <w:tabs>
              <w:tab w:val="right" w:leader="dot" w:pos="9363"/>
            </w:tabs>
          </w:pPr>
          <w:hyperlink w:anchor="_Toc15288">
            <w:r>
              <w:t>Приложение В. Информация для пациента</w:t>
            </w:r>
            <w:r>
              <w:tab/>
            </w:r>
            <w:r>
              <w:fldChar w:fldCharType="begin"/>
            </w:r>
            <w:r>
              <w:instrText>PAGEREF _Toc15288 \h</w:instrText>
            </w:r>
            <w:r>
              <w:fldChar w:fldCharType="separate"/>
            </w:r>
            <w:r>
              <w:t xml:space="preserve">21 </w:t>
            </w:r>
            <w:r>
              <w:fldChar w:fldCharType="end"/>
            </w:r>
          </w:hyperlink>
        </w:p>
        <w:p w:rsidR="003518DD" w:rsidRDefault="009A6DDF">
          <w:r>
            <w:fldChar w:fldCharType="end"/>
          </w:r>
        </w:p>
      </w:sdtContent>
    </w:sdt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:rsidR="003518DD" w:rsidRDefault="009A6DDF">
      <w:pPr>
        <w:pStyle w:val="Heading1"/>
        <w:numPr>
          <w:ilvl w:val="0"/>
          <w:numId w:val="0"/>
        </w:numPr>
      </w:pPr>
      <w:bookmarkStart w:id="2" w:name="_Toc15260"/>
      <w:r>
        <w:t xml:space="preserve">Список сокращений </w:t>
      </w:r>
      <w:bookmarkEnd w:id="2"/>
    </w:p>
    <w:p w:rsidR="003518DD" w:rsidRDefault="009A6DDF">
      <w:pPr>
        <w:spacing w:after="109"/>
        <w:ind w:left="718" w:right="1"/>
      </w:pPr>
      <w:r>
        <w:t xml:space="preserve">АМК – аномальное маточное кровотечение </w:t>
      </w:r>
    </w:p>
    <w:p w:rsidR="003518DD" w:rsidRDefault="009A6DDF">
      <w:pPr>
        <w:spacing w:line="356" w:lineRule="auto"/>
        <w:ind w:left="718" w:right="1"/>
      </w:pPr>
      <w:r>
        <w:t xml:space="preserve">КОК – комбинированные оральные контрацептивы (АТХ Прогестагены и эстрогены, фиксированные сочетания) </w:t>
      </w:r>
    </w:p>
    <w:p w:rsidR="003518DD" w:rsidRDefault="009A6DDF">
      <w:pPr>
        <w:spacing w:after="106"/>
        <w:ind w:left="718" w:right="1"/>
      </w:pPr>
      <w:r>
        <w:t xml:space="preserve">ММК – межменструальное кровотечение </w:t>
      </w:r>
    </w:p>
    <w:p w:rsidR="003518DD" w:rsidRDefault="009A6DDF">
      <w:pPr>
        <w:spacing w:after="109"/>
        <w:ind w:left="718" w:right="1"/>
      </w:pPr>
      <w:r>
        <w:t xml:space="preserve">ОМК – обильное менструальное кровотечение </w:t>
      </w:r>
    </w:p>
    <w:p w:rsidR="003518DD" w:rsidRDefault="009A6DDF">
      <w:pPr>
        <w:spacing w:after="106"/>
        <w:ind w:left="718" w:right="1"/>
      </w:pPr>
      <w:r>
        <w:t xml:space="preserve">ПШМ - полип шейки матки </w:t>
      </w:r>
    </w:p>
    <w:p w:rsidR="003518DD" w:rsidRDefault="009A6DDF">
      <w:pPr>
        <w:spacing w:after="138"/>
        <w:ind w:left="718" w:right="1"/>
      </w:pPr>
      <w:r>
        <w:t>СД – саха</w:t>
      </w:r>
      <w:r>
        <w:t xml:space="preserve">рный диабет </w:t>
      </w:r>
    </w:p>
    <w:p w:rsidR="003518DD" w:rsidRDefault="009A6DDF">
      <w:pPr>
        <w:tabs>
          <w:tab w:val="center" w:pos="940"/>
          <w:tab w:val="center" w:pos="1493"/>
          <w:tab w:val="center" w:pos="2608"/>
          <w:tab w:val="center" w:pos="4355"/>
          <w:tab w:val="center" w:pos="5718"/>
          <w:tab w:val="center" w:pos="6741"/>
          <w:tab w:val="center" w:pos="7567"/>
          <w:tab w:val="right" w:pos="9363"/>
        </w:tabs>
        <w:spacing w:after="11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УЗИ </w:t>
      </w:r>
      <w:r>
        <w:tab/>
        <w:t xml:space="preserve">– </w:t>
      </w:r>
      <w:r>
        <w:tab/>
        <w:t xml:space="preserve">ультразвуковое </w:t>
      </w:r>
      <w:r>
        <w:tab/>
        <w:t xml:space="preserve">исследование </w:t>
      </w:r>
      <w:r>
        <w:tab/>
        <w:t xml:space="preserve">органов </w:t>
      </w:r>
      <w:r>
        <w:tab/>
        <w:t xml:space="preserve">малого </w:t>
      </w:r>
      <w:r>
        <w:tab/>
        <w:t xml:space="preserve">таза </w:t>
      </w:r>
      <w:r>
        <w:tab/>
        <w:t xml:space="preserve">комплексное </w:t>
      </w:r>
    </w:p>
    <w:p w:rsidR="003518DD" w:rsidRDefault="009A6DDF">
      <w:pPr>
        <w:spacing w:after="109"/>
        <w:ind w:left="718" w:right="1"/>
      </w:pPr>
      <w:r>
        <w:t xml:space="preserve">(трансвагинальное и трансабдоминальное) </w:t>
      </w:r>
    </w:p>
    <w:p w:rsidR="003518DD" w:rsidRDefault="009A6DDF">
      <w:pPr>
        <w:spacing w:after="106"/>
        <w:ind w:left="718" w:right="1"/>
      </w:pPr>
      <w:r>
        <w:t xml:space="preserve">ХЭ – хронический эндометрит </w:t>
      </w:r>
    </w:p>
    <w:p w:rsidR="003518DD" w:rsidRDefault="009A6DDF">
      <w:pPr>
        <w:spacing w:after="115" w:line="259" w:lineRule="auto"/>
        <w:ind w:left="708" w:firstLine="0"/>
        <w:jc w:val="left"/>
      </w:pPr>
      <w:r>
        <w:t xml:space="preserve"> </w:t>
      </w:r>
    </w:p>
    <w:p w:rsidR="003518DD" w:rsidRDefault="009A6DDF">
      <w:pPr>
        <w:spacing w:after="0" w:line="259" w:lineRule="auto"/>
        <w:ind w:left="708" w:firstLine="0"/>
        <w:jc w:val="left"/>
      </w:pPr>
      <w:r>
        <w:t xml:space="preserve"> </w:t>
      </w:r>
      <w:r>
        <w:br w:type="page"/>
      </w:r>
    </w:p>
    <w:p w:rsidR="003518DD" w:rsidRDefault="009A6DDF">
      <w:pPr>
        <w:pStyle w:val="Heading1"/>
        <w:numPr>
          <w:ilvl w:val="0"/>
          <w:numId w:val="0"/>
        </w:numPr>
        <w:ind w:right="10"/>
      </w:pPr>
      <w:bookmarkStart w:id="3" w:name="_Toc15261"/>
      <w:r>
        <w:t xml:space="preserve">Термины и определения </w:t>
      </w:r>
      <w:bookmarkEnd w:id="3"/>
    </w:p>
    <w:p w:rsidR="003518DD" w:rsidRDefault="009A6DDF">
      <w:pPr>
        <w:spacing w:after="0" w:line="259" w:lineRule="auto"/>
        <w:ind w:left="720" w:firstLine="0"/>
        <w:jc w:val="left"/>
      </w:pPr>
      <w:r>
        <w:t xml:space="preserve"> </w:t>
      </w:r>
    </w:p>
    <w:p w:rsidR="003518DD" w:rsidRDefault="009A6DDF">
      <w:pPr>
        <w:spacing w:line="357" w:lineRule="auto"/>
        <w:ind w:left="-15" w:right="1" w:firstLine="708"/>
      </w:pPr>
      <w:r>
        <w:t xml:space="preserve">Полип шейки матки </w:t>
      </w:r>
      <w:r>
        <w:t xml:space="preserve">(ПШМ) - доброкачественное очаговое образование шейки матки, состоящее из желез, фиброзированной стромы и кровеносных сосудов, часто с развитием плоскоклеточной метаплазии [1]. </w:t>
      </w:r>
    </w:p>
    <w:p w:rsidR="003518DD" w:rsidRDefault="009A6DDF">
      <w:pPr>
        <w:spacing w:after="14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3518DD" w:rsidRDefault="009A6DDF">
      <w:pPr>
        <w:pStyle w:val="Heading1"/>
        <w:spacing w:after="131"/>
        <w:ind w:right="9"/>
      </w:pPr>
      <w:bookmarkStart w:id="4" w:name="_Toc15262"/>
      <w:r>
        <w:t xml:space="preserve">Краткая информация по заболеванию или состоянию (группе заболеваний или </w:t>
      </w:r>
      <w:r>
        <w:t xml:space="preserve">состояний) </w:t>
      </w:r>
      <w:bookmarkEnd w:id="4"/>
    </w:p>
    <w:p w:rsidR="003518DD" w:rsidRDefault="009A6DDF">
      <w:pPr>
        <w:pStyle w:val="Heading2"/>
        <w:spacing w:after="115" w:line="259" w:lineRule="auto"/>
        <w:ind w:left="0" w:firstLine="0"/>
        <w:jc w:val="right"/>
      </w:pPr>
      <w:bookmarkStart w:id="5" w:name="_Toc15263"/>
      <w:r>
        <w:t>Определение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5"/>
    </w:p>
    <w:p w:rsidR="003518DD" w:rsidRDefault="009A6DDF">
      <w:pPr>
        <w:spacing w:line="367" w:lineRule="auto"/>
        <w:ind w:left="-15" w:right="1" w:firstLine="708"/>
      </w:pPr>
      <w:r>
        <w:t xml:space="preserve">Полип шейки матки </w:t>
      </w:r>
      <w:r>
        <w:t xml:space="preserve">(ПШМ) - доброкачественное очаговое образование шейки матки, состоящее из желез, фиброзированной стромы и кровеносных сосудов, часто с </w:t>
      </w:r>
    </w:p>
    <w:p w:rsidR="003518DD" w:rsidRDefault="009A6DDF">
      <w:pPr>
        <w:spacing w:after="363"/>
        <w:ind w:left="-5" w:right="1"/>
      </w:pPr>
      <w:r>
        <w:t xml:space="preserve">развитием плоскоклеточной метаплазии [1].  </w:t>
      </w:r>
    </w:p>
    <w:p w:rsidR="003518DD" w:rsidRDefault="009A6DDF">
      <w:pPr>
        <w:pStyle w:val="Heading2"/>
        <w:spacing w:after="238" w:line="356" w:lineRule="auto"/>
        <w:ind w:left="0" w:right="0" w:firstLine="708"/>
      </w:pPr>
      <w:bookmarkStart w:id="6" w:name="_Toc15264"/>
      <w:r>
        <w:t>Этиология и патогенез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6"/>
    </w:p>
    <w:p w:rsidR="003518DD" w:rsidRDefault="009A6DDF">
      <w:pPr>
        <w:spacing w:after="148"/>
        <w:ind w:left="718" w:right="1"/>
      </w:pPr>
      <w:r>
        <w:t xml:space="preserve">Этиология и патогенез ПШМ точно не известны. Рассматриваются различные </w:t>
      </w:r>
    </w:p>
    <w:p w:rsidR="003518DD" w:rsidRDefault="009A6DDF">
      <w:pPr>
        <w:tabs>
          <w:tab w:val="center" w:pos="2275"/>
          <w:tab w:val="center" w:pos="3708"/>
          <w:tab w:val="center" w:pos="4416"/>
          <w:tab w:val="center" w:pos="4980"/>
          <w:tab w:val="center" w:pos="5876"/>
          <w:tab w:val="center" w:pos="7149"/>
          <w:tab w:val="right" w:pos="9363"/>
        </w:tabs>
        <w:spacing w:after="122"/>
        <w:ind w:left="-15" w:firstLine="0"/>
        <w:jc w:val="left"/>
      </w:pPr>
      <w:r>
        <w:t xml:space="preserve">механизмы </w:t>
      </w:r>
      <w:r>
        <w:tab/>
        <w:t xml:space="preserve">возникновения </w:t>
      </w:r>
      <w:r>
        <w:tab/>
        <w:t xml:space="preserve">ПШМ. </w:t>
      </w:r>
      <w:r>
        <w:tab/>
        <w:t xml:space="preserve">К </w:t>
      </w:r>
      <w:r>
        <w:tab/>
        <w:t xml:space="preserve">ним </w:t>
      </w:r>
      <w:r>
        <w:tab/>
        <w:t xml:space="preserve">относят </w:t>
      </w:r>
      <w:r>
        <w:tab/>
        <w:t>нарушен</w:t>
      </w:r>
      <w:r>
        <w:t xml:space="preserve">ие </w:t>
      </w:r>
      <w:r>
        <w:tab/>
        <w:t xml:space="preserve">экспрессии </w:t>
      </w:r>
    </w:p>
    <w:p w:rsidR="003518DD" w:rsidRDefault="009A6DDF">
      <w:pPr>
        <w:spacing w:line="367" w:lineRule="auto"/>
        <w:ind w:left="-5" w:right="1"/>
      </w:pPr>
      <w:r>
        <w:t xml:space="preserve">эстрогеновых и прогестероновых рецепторов слизистой оболочки цервикального канала, усиление активности сигнальных путей, индуцирующих пролиферацию и </w:t>
      </w:r>
    </w:p>
    <w:p w:rsidR="003518DD" w:rsidRDefault="009A6DDF">
      <w:pPr>
        <w:spacing w:after="118"/>
        <w:ind w:left="-5" w:right="1"/>
      </w:pPr>
      <w:r>
        <w:t xml:space="preserve">ангиогенез, снижение апоптоза, а также хроническое воспаление [2], [3], [4]. </w:t>
      </w:r>
    </w:p>
    <w:p w:rsidR="003518DD" w:rsidRDefault="009A6DDF">
      <w:pPr>
        <w:spacing w:line="366" w:lineRule="auto"/>
        <w:ind w:left="-15" w:right="149" w:firstLine="708"/>
      </w:pPr>
      <w:r>
        <w:t>Риск развити</w:t>
      </w:r>
      <w:r>
        <w:t xml:space="preserve">я ПШМ увеличивается от менархе до позднего репродуктивного возраста, существенно возрастает в менопаузе. К факторам риска формирования ПШМ относятся: хронический цервицит, перенесенные хирургические </w:t>
      </w:r>
    </w:p>
    <w:p w:rsidR="003518DD" w:rsidRDefault="009A6DDF">
      <w:pPr>
        <w:spacing w:after="363"/>
        <w:ind w:left="-5" w:right="1"/>
      </w:pPr>
      <w:r>
        <w:t>вмешательства на шейке матки и т.д.</w:t>
      </w:r>
      <w:r>
        <w:t xml:space="preserve"> [2], [3].  </w:t>
      </w:r>
    </w:p>
    <w:p w:rsidR="003518DD" w:rsidRDefault="009A6DDF">
      <w:pPr>
        <w:pStyle w:val="Heading2"/>
        <w:spacing w:after="278" w:line="356" w:lineRule="auto"/>
        <w:ind w:left="0" w:right="0" w:firstLine="708"/>
      </w:pPr>
      <w:bookmarkStart w:id="7" w:name="_Toc15265"/>
      <w:r>
        <w:t>Эпидемио</w:t>
      </w:r>
      <w:r>
        <w:t>логия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 </w:t>
      </w:r>
      <w:bookmarkEnd w:id="7"/>
    </w:p>
    <w:p w:rsidR="003518DD" w:rsidRDefault="009A6DDF">
      <w:pPr>
        <w:spacing w:line="357" w:lineRule="auto"/>
        <w:ind w:left="-15" w:right="1" w:firstLine="708"/>
      </w:pPr>
      <w:r>
        <w:t>Распространенность ПШМ составляет от 2 до 5% и имеет тенденцию к увеличению к пери- и постменопаузе [5], [6]. Риск малигнизации ПШМ крайне низок (0,1%) [7] и возрастает в пери- и постмено</w:t>
      </w:r>
      <w:r>
        <w:t xml:space="preserve">паузе [8]. </w:t>
      </w:r>
    </w:p>
    <w:p w:rsidR="003518DD" w:rsidRDefault="009A6DDF">
      <w:pPr>
        <w:spacing w:after="284" w:line="357" w:lineRule="auto"/>
        <w:ind w:left="0" w:right="8" w:firstLine="708"/>
      </w:pPr>
      <w:r>
        <w:t>Ч</w:t>
      </w:r>
      <w:r>
        <w:rPr>
          <w:color w:val="131313"/>
        </w:rPr>
        <w:t>астота рецидивов ПШМ достигает 12,6% [9]. Считается, что случаи повторного возникновения заболевания связаны с нерадикальным удалением сосудистой ножки ПШМ [10], [11], [12].</w:t>
      </w:r>
      <w:r>
        <w:t xml:space="preserve"> </w:t>
      </w:r>
    </w:p>
    <w:p w:rsidR="003518DD" w:rsidRDefault="009A6DDF">
      <w:pPr>
        <w:pStyle w:val="Heading2"/>
        <w:spacing w:line="357" w:lineRule="auto"/>
        <w:ind w:left="0" w:right="0" w:firstLine="708"/>
      </w:pPr>
      <w:bookmarkStart w:id="8" w:name="_Toc15266"/>
      <w:r>
        <w:t>Особенности кодирования заболевания или состояния (группы заболеваний</w:t>
      </w:r>
      <w:r>
        <w:rPr>
          <w:u w:val="none"/>
        </w:rPr>
        <w:t xml:space="preserve"> </w:t>
      </w:r>
      <w:r>
        <w:t>или состояний) по Международной статистической классификации болезней и</w:t>
      </w:r>
      <w:r>
        <w:rPr>
          <w:u w:val="none"/>
        </w:rPr>
        <w:t xml:space="preserve"> </w:t>
      </w:r>
      <w:r>
        <w:t>проблем, связанных со здоровьем</w:t>
      </w:r>
      <w:r>
        <w:rPr>
          <w:u w:val="none"/>
        </w:rPr>
        <w:t xml:space="preserve"> </w:t>
      </w:r>
      <w:bookmarkEnd w:id="8"/>
    </w:p>
    <w:p w:rsidR="003518DD" w:rsidRDefault="009A6DDF">
      <w:pPr>
        <w:spacing w:after="214"/>
        <w:ind w:left="718" w:right="1"/>
      </w:pPr>
      <w:r>
        <w:t>N84.1 Полип шейки матки</w:t>
      </w:r>
      <w:r>
        <w:t xml:space="preserve"> </w:t>
      </w:r>
    </w:p>
    <w:p w:rsidR="003518DD" w:rsidRDefault="009A6DDF">
      <w:pPr>
        <w:pStyle w:val="Heading2"/>
        <w:spacing w:after="238" w:line="356" w:lineRule="auto"/>
        <w:ind w:left="0" w:right="0" w:firstLine="708"/>
      </w:pPr>
      <w:bookmarkStart w:id="9" w:name="_Toc15267"/>
      <w:r>
        <w:t>Классификация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 </w:t>
      </w:r>
      <w:bookmarkEnd w:id="9"/>
    </w:p>
    <w:p w:rsidR="003518DD" w:rsidRDefault="009A6DDF">
      <w:pPr>
        <w:numPr>
          <w:ilvl w:val="0"/>
          <w:numId w:val="1"/>
        </w:numPr>
        <w:spacing w:line="356" w:lineRule="auto"/>
        <w:ind w:right="1" w:firstLine="708"/>
      </w:pPr>
      <w:r>
        <w:t xml:space="preserve">эктоцервикальые полипы, которые возникают преимущественно у женщин в постменопаузе и развиваются из плоскиих клеток эктоцервикса. </w:t>
      </w:r>
    </w:p>
    <w:p w:rsidR="003518DD" w:rsidRDefault="009A6DDF">
      <w:pPr>
        <w:numPr>
          <w:ilvl w:val="0"/>
          <w:numId w:val="1"/>
        </w:numPr>
        <w:spacing w:after="247" w:line="356" w:lineRule="auto"/>
        <w:ind w:right="1" w:firstLine="708"/>
      </w:pPr>
      <w:r>
        <w:t>эндоцервикальные полипы, которые возникают в осн</w:t>
      </w:r>
      <w:r>
        <w:t xml:space="preserve">овном у женщин в пременопаузе и развиваются из эндоцервикальных крипт [13]. </w:t>
      </w:r>
    </w:p>
    <w:p w:rsidR="003518DD" w:rsidRDefault="009A6DDF">
      <w:pPr>
        <w:pStyle w:val="Heading2"/>
        <w:spacing w:after="267" w:line="356" w:lineRule="auto"/>
        <w:ind w:left="0" w:right="0" w:firstLine="708"/>
      </w:pPr>
      <w:bookmarkStart w:id="10" w:name="_Toc15268"/>
      <w:r>
        <w:t>Клиническая картина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10"/>
    </w:p>
    <w:p w:rsidR="003518DD" w:rsidRDefault="009A6DDF">
      <w:pPr>
        <w:tabs>
          <w:tab w:val="center" w:pos="1022"/>
          <w:tab w:val="center" w:pos="1687"/>
          <w:tab w:val="center" w:pos="2706"/>
          <w:tab w:val="center" w:pos="4201"/>
          <w:tab w:val="center" w:pos="5569"/>
          <w:tab w:val="center" w:pos="7139"/>
          <w:tab w:val="center" w:pos="8228"/>
          <w:tab w:val="right" w:pos="9363"/>
        </w:tabs>
        <w:spacing w:after="12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ПШМ </w:t>
      </w:r>
      <w:r>
        <w:tab/>
        <w:t xml:space="preserve">у </w:t>
      </w:r>
      <w:r>
        <w:tab/>
        <w:t xml:space="preserve">большинства </w:t>
      </w:r>
      <w:r>
        <w:tab/>
        <w:t xml:space="preserve">пациенток </w:t>
      </w:r>
      <w:r>
        <w:tab/>
        <w:t xml:space="preserve">протекают </w:t>
      </w:r>
      <w:r>
        <w:tab/>
        <w:t xml:space="preserve">бессимптомно </w:t>
      </w:r>
      <w:r>
        <w:tab/>
        <w:t xml:space="preserve">и </w:t>
      </w:r>
      <w:r>
        <w:tab/>
        <w:t xml:space="preserve">обычно </w:t>
      </w:r>
    </w:p>
    <w:p w:rsidR="003518DD" w:rsidRDefault="009A6DDF">
      <w:pPr>
        <w:spacing w:after="32" w:line="365" w:lineRule="auto"/>
        <w:ind w:left="-5" w:right="1"/>
      </w:pPr>
      <w:r>
        <w:t xml:space="preserve">обнаруживаются при плановом </w:t>
      </w:r>
      <w:r>
        <w:t xml:space="preserve">приеме (осмотре, консультации) врача-акушера-гинеколога </w:t>
      </w:r>
      <w:r>
        <w:t xml:space="preserve">[14], [15], [16]. </w:t>
      </w:r>
    </w:p>
    <w:p w:rsidR="003518DD" w:rsidRDefault="009A6DDF">
      <w:pPr>
        <w:tabs>
          <w:tab w:val="center" w:pos="1224"/>
          <w:tab w:val="center" w:pos="2586"/>
          <w:tab w:val="center" w:pos="4211"/>
          <w:tab w:val="center" w:pos="6146"/>
          <w:tab w:val="center" w:pos="7633"/>
          <w:tab w:val="right" w:pos="9363"/>
        </w:tabs>
        <w:spacing w:after="12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Наиболее </w:t>
      </w:r>
      <w:r>
        <w:tab/>
        <w:t xml:space="preserve">частыми </w:t>
      </w:r>
      <w:r>
        <w:tab/>
        <w:t xml:space="preserve">клиническими </w:t>
      </w:r>
      <w:r>
        <w:tab/>
        <w:t xml:space="preserve">проявлениями </w:t>
      </w:r>
      <w:r>
        <w:tab/>
        <w:t xml:space="preserve">ПШМ </w:t>
      </w:r>
      <w:r>
        <w:tab/>
        <w:t xml:space="preserve">являются </w:t>
      </w:r>
    </w:p>
    <w:p w:rsidR="003518DD" w:rsidRDefault="009A6DDF">
      <w:pPr>
        <w:spacing w:line="367" w:lineRule="auto"/>
        <w:ind w:left="-5" w:right="1"/>
      </w:pPr>
      <w:r>
        <w:t xml:space="preserve">межменструальные кровянистые выделения, контактные кровянистые выделения, обильные менструации, кровянистые выделения в постменопаузе [17], [18], [19]. ПШМ </w:t>
      </w:r>
    </w:p>
    <w:p w:rsidR="003518DD" w:rsidRDefault="009A6DDF">
      <w:pPr>
        <w:spacing w:after="399"/>
        <w:ind w:left="-5" w:right="1"/>
      </w:pPr>
      <w:r>
        <w:t>снижают вероятность наступления беременности [2], [18], [20], [21].</w:t>
      </w:r>
      <w:r>
        <w:t xml:space="preserve"> </w:t>
      </w:r>
    </w:p>
    <w:p w:rsidR="003518DD" w:rsidRDefault="009A6DDF">
      <w:pPr>
        <w:pStyle w:val="Heading1"/>
        <w:spacing w:after="0" w:line="356" w:lineRule="auto"/>
        <w:ind w:right="0"/>
      </w:pPr>
      <w:bookmarkStart w:id="11" w:name="_Toc15269"/>
      <w:r>
        <w:t>Диагностика заболевания или со</w:t>
      </w:r>
      <w:r>
        <w:t xml:space="preserve">стояния (группы заболеваний или состояний), медицинские показания и противопоказания к применению методов диагностики </w:t>
      </w:r>
      <w:bookmarkEnd w:id="11"/>
    </w:p>
    <w:p w:rsidR="003518DD" w:rsidRDefault="009A6DDF">
      <w:pPr>
        <w:spacing w:line="367" w:lineRule="auto"/>
        <w:ind w:left="-15" w:right="1" w:firstLine="708"/>
      </w:pPr>
      <w:r>
        <w:t>Диагноз ПШМ устанавливается на основании жалоб, анамнестических данных, физикального обследования, кольпоскопии, ультразвукового исследов</w:t>
      </w:r>
      <w:r>
        <w:t xml:space="preserve">ания (УЗИ) органов малого таза комплексного (трансвагинального и трансабдоминального). Окончательный диагноз ПШМ подтверждается патологоанатомическим </w:t>
      </w:r>
    </w:p>
    <w:p w:rsidR="003518DD" w:rsidRDefault="009A6DDF">
      <w:pPr>
        <w:spacing w:after="250" w:line="365" w:lineRule="auto"/>
        <w:ind w:left="-5" w:right="1"/>
      </w:pPr>
      <w:r>
        <w:t xml:space="preserve">исследованием биопсийного (операционного) материала матки ( эндометрия) [17], [22], [23]. </w:t>
      </w:r>
    </w:p>
    <w:p w:rsidR="003518DD" w:rsidRDefault="009A6DDF">
      <w:pPr>
        <w:pStyle w:val="Heading2"/>
        <w:ind w:left="1053" w:right="0" w:hanging="360"/>
      </w:pPr>
      <w:bookmarkStart w:id="12" w:name="_Toc15270"/>
      <w:r>
        <w:t>Жалобы и анамн</w:t>
      </w:r>
      <w:r>
        <w:t>ез</w:t>
      </w:r>
      <w:r>
        <w:rPr>
          <w:u w:val="none"/>
        </w:rPr>
        <w:t xml:space="preserve"> </w:t>
      </w:r>
      <w:bookmarkEnd w:id="12"/>
    </w:p>
    <w:p w:rsidR="003518DD" w:rsidRDefault="009A6DDF">
      <w:pPr>
        <w:spacing w:after="270"/>
        <w:ind w:left="718" w:right="1"/>
      </w:pPr>
      <w:r>
        <w:t xml:space="preserve">Жалобы описаны в разделе 1.6. «Клиническая картина». </w:t>
      </w:r>
    </w:p>
    <w:p w:rsidR="003518DD" w:rsidRDefault="009A6DDF">
      <w:pPr>
        <w:pStyle w:val="Heading2"/>
        <w:ind w:left="1053" w:right="0" w:hanging="360"/>
      </w:pPr>
      <w:bookmarkStart w:id="13" w:name="_Toc15271"/>
      <w:r>
        <w:t>Физикальное обследование</w:t>
      </w:r>
      <w:r>
        <w:rPr>
          <w:u w:val="none"/>
        </w:rPr>
        <w:t xml:space="preserve"> </w:t>
      </w:r>
      <w:bookmarkEnd w:id="13"/>
    </w:p>
    <w:p w:rsidR="003518DD" w:rsidRDefault="009A6DDF">
      <w:pPr>
        <w:spacing w:after="38" w:line="357" w:lineRule="auto"/>
        <w:ind w:left="708" w:right="1" w:hanging="425"/>
      </w:pPr>
      <w:r>
        <w:rPr>
          <w:sz w:val="20"/>
        </w:rPr>
        <w:t xml:space="preserve"> </w:t>
      </w:r>
      <w:r>
        <w:t>Рекомендуется</w:t>
      </w:r>
      <w:r>
        <w:t xml:space="preserve"> всем пациенткам с ПШМ сбор гинекологического анамнеза, проведение физикального обследования по стандартным принципам пропедевтики, осмотра шейки матки в зер</w:t>
      </w:r>
      <w:r>
        <w:t>калах и бимануального влагалищного исследования в целях выяления объемых образований, исходящее из цервикального канала [13].</w:t>
      </w:r>
      <w:r>
        <w:t></w:t>
      </w:r>
    </w:p>
    <w:p w:rsidR="003518DD" w:rsidRDefault="009A6DDF">
      <w:pPr>
        <w:tabs>
          <w:tab w:val="center" w:pos="1197"/>
          <w:tab w:val="center" w:pos="2864"/>
          <w:tab w:val="center" w:pos="4862"/>
          <w:tab w:val="center" w:pos="6053"/>
          <w:tab w:val="center" w:pos="6923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114"/>
        <w:ind w:left="703"/>
        <w:jc w:val="left"/>
      </w:pPr>
      <w:r>
        <w:t>доказательств – 5)</w:t>
      </w:r>
      <w:r>
        <w:t xml:space="preserve"> </w:t>
      </w:r>
    </w:p>
    <w:p w:rsidR="003518DD" w:rsidRDefault="009A6DDF">
      <w:pPr>
        <w:spacing w:after="242" w:line="358" w:lineRule="auto"/>
        <w:ind w:left="718" w:right="1"/>
      </w:pPr>
      <w:r>
        <w:t xml:space="preserve">Комментарии: </w:t>
      </w:r>
      <w:r>
        <w:t xml:space="preserve">Осмотр шейки матки в зеркалах позволяет выявить объемное образование, исходящее из цервикального канала </w:t>
      </w:r>
      <w:r>
        <w:t>[13], [24], [23], [25], [26], [27]</w:t>
      </w:r>
      <w:r>
        <w:t>.</w:t>
      </w:r>
      <w:r>
        <w:t xml:space="preserve"> </w:t>
      </w:r>
    </w:p>
    <w:p w:rsidR="003518DD" w:rsidRDefault="009A6DDF">
      <w:pPr>
        <w:pStyle w:val="Heading2"/>
        <w:ind w:left="1053" w:right="0" w:hanging="360"/>
      </w:pPr>
      <w:bookmarkStart w:id="14" w:name="_Toc15272"/>
      <w:r>
        <w:t>Лабораторные диагностические исследования</w:t>
      </w:r>
      <w:r>
        <w:rPr>
          <w:u w:val="none"/>
        </w:rPr>
        <w:t xml:space="preserve"> </w:t>
      </w:r>
      <w:bookmarkEnd w:id="14"/>
    </w:p>
    <w:p w:rsidR="003518DD" w:rsidRDefault="009A6DDF">
      <w:pPr>
        <w:spacing w:after="351"/>
        <w:ind w:left="718" w:right="1"/>
      </w:pPr>
      <w:r>
        <w:t xml:space="preserve">Специфическая лабораторная диагностика ПШМ не разработана. </w:t>
      </w:r>
    </w:p>
    <w:p w:rsidR="003518DD" w:rsidRDefault="009A6DDF">
      <w:pPr>
        <w:pStyle w:val="Heading2"/>
        <w:ind w:left="1053" w:right="0" w:hanging="360"/>
      </w:pPr>
      <w:bookmarkStart w:id="15" w:name="_Toc15273"/>
      <w:r>
        <w:t>Инструментал</w:t>
      </w:r>
      <w:r>
        <w:t>ьные диагностические исследования</w:t>
      </w:r>
      <w:r>
        <w:rPr>
          <w:u w:val="none"/>
        </w:rPr>
        <w:t xml:space="preserve"> </w:t>
      </w:r>
      <w:bookmarkEnd w:id="15"/>
    </w:p>
    <w:p w:rsidR="003518DD" w:rsidRDefault="009A6DDF">
      <w:pPr>
        <w:numPr>
          <w:ilvl w:val="0"/>
          <w:numId w:val="2"/>
        </w:numPr>
        <w:spacing w:after="38" w:line="357" w:lineRule="auto"/>
        <w:ind w:right="1" w:hanging="425"/>
      </w:pPr>
      <w:r>
        <w:t>Рекомендуется</w:t>
      </w:r>
      <w:r>
        <w:t xml:space="preserve"> при подозрении на ПШМ проведение УЗИ органов малого таза комплексное (трансвагинальное и трансабдоминальное)  с целью установления диагноза, исключения сопутствующей гинекологической патологии [13].</w:t>
      </w:r>
      <w:r>
        <w:t></w:t>
      </w:r>
    </w:p>
    <w:p w:rsidR="003518DD" w:rsidRDefault="009A6DDF">
      <w:pPr>
        <w:tabs>
          <w:tab w:val="center" w:pos="1173"/>
          <w:tab w:val="center" w:pos="2842"/>
          <w:tab w:val="center" w:pos="4827"/>
          <w:tab w:val="center" w:pos="6042"/>
          <w:tab w:val="center" w:pos="6954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Уровен</w:t>
      </w:r>
      <w:r>
        <w:t xml:space="preserve">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43"/>
        <w:ind w:left="703"/>
        <w:jc w:val="left"/>
      </w:pPr>
      <w:r>
        <w:t xml:space="preserve">доказательств – </w:t>
      </w:r>
      <w:r>
        <w:t xml:space="preserve">5) </w:t>
      </w:r>
    </w:p>
    <w:p w:rsidR="003518DD" w:rsidRDefault="009A6DDF">
      <w:pPr>
        <w:numPr>
          <w:ilvl w:val="0"/>
          <w:numId w:val="2"/>
        </w:numPr>
        <w:spacing w:after="30" w:line="364" w:lineRule="auto"/>
        <w:ind w:right="1" w:hanging="425"/>
      </w:pPr>
      <w:r>
        <w:t>Рекомендуется</w:t>
      </w:r>
      <w:r>
        <w:t xml:space="preserve"> проводить микроскопическое исследование влагалищных мазков у пациенток с ПШМ для исключения воспалительных заболеваний органов малого таза [13], </w:t>
      </w:r>
      <w:r>
        <w:rPr>
          <w:color w:val="1F1F1F"/>
        </w:rPr>
        <w:t>[28].</w:t>
      </w:r>
      <w:r>
        <w:t xml:space="preserve"> </w:t>
      </w:r>
    </w:p>
    <w:p w:rsidR="003518DD" w:rsidRDefault="009A6DDF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45"/>
        <w:ind w:left="703"/>
        <w:jc w:val="left"/>
      </w:pPr>
      <w:r>
        <w:t xml:space="preserve">доказательств – 5) </w:t>
      </w:r>
    </w:p>
    <w:p w:rsidR="003518DD" w:rsidRDefault="009A6DDF">
      <w:pPr>
        <w:numPr>
          <w:ilvl w:val="0"/>
          <w:numId w:val="2"/>
        </w:numPr>
        <w:spacing w:after="30" w:line="364" w:lineRule="auto"/>
        <w:ind w:right="1" w:hanging="425"/>
      </w:pPr>
      <w:r>
        <w:t>Рекомендуется</w:t>
      </w:r>
      <w:r>
        <w:t xml:space="preserve"> проведение цитологического исследования микропрепарата шейки матки у пациенток с ПШМ с целью выявления цервикальной интраэпителиальной неоплазии [13], </w:t>
      </w:r>
      <w:r>
        <w:rPr>
          <w:color w:val="1F1F1F"/>
        </w:rPr>
        <w:t>[28]</w:t>
      </w:r>
      <w:r>
        <w:rPr>
          <w:color w:val="1F1F1F"/>
        </w:rPr>
        <w:t>.</w:t>
      </w:r>
      <w:r>
        <w:t xml:space="preserve"> </w:t>
      </w:r>
    </w:p>
    <w:p w:rsidR="003518DD" w:rsidRDefault="009A6DDF">
      <w:pPr>
        <w:tabs>
          <w:tab w:val="center" w:pos="1173"/>
          <w:tab w:val="center" w:pos="2845"/>
          <w:tab w:val="center" w:pos="4830"/>
          <w:tab w:val="center" w:pos="6047"/>
          <w:tab w:val="center" w:pos="6957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45"/>
        <w:ind w:left="703"/>
        <w:jc w:val="left"/>
      </w:pPr>
      <w:r>
        <w:t xml:space="preserve">доказательств – 5) </w:t>
      </w:r>
    </w:p>
    <w:p w:rsidR="003518DD" w:rsidRDefault="009A6DDF">
      <w:pPr>
        <w:numPr>
          <w:ilvl w:val="0"/>
          <w:numId w:val="2"/>
        </w:numPr>
        <w:spacing w:line="356" w:lineRule="auto"/>
        <w:ind w:right="1" w:hanging="425"/>
      </w:pPr>
      <w:r>
        <w:t>Рекомендуется</w:t>
      </w:r>
      <w:r>
        <w:t xml:space="preserve"> всем пациенткам в качестве окончательного метода диагностики патолого-анатомическое исследование биопсийного </w:t>
      </w:r>
    </w:p>
    <w:p w:rsidR="003518DD" w:rsidRDefault="009A6DDF">
      <w:pPr>
        <w:ind w:left="718" w:right="1"/>
      </w:pPr>
      <w:r>
        <w:t>(операционного) материала матки [13].</w:t>
      </w:r>
      <w:r>
        <w:t></w:t>
      </w:r>
    </w:p>
    <w:p w:rsidR="003518DD" w:rsidRDefault="009A6DDF">
      <w:pPr>
        <w:tabs>
          <w:tab w:val="center" w:pos="1173"/>
          <w:tab w:val="center" w:pos="2831"/>
          <w:tab w:val="center" w:pos="4805"/>
          <w:tab w:val="center" w:pos="6007"/>
          <w:tab w:val="center" w:pos="6904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</w:t>
      </w:r>
      <w:r>
        <w:t xml:space="preserve">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49"/>
        <w:ind w:left="703"/>
        <w:jc w:val="left"/>
      </w:pPr>
      <w:r>
        <w:t xml:space="preserve">доказательств – </w:t>
      </w:r>
      <w:r>
        <w:t>5)</w:t>
      </w:r>
      <w:r>
        <w:t xml:space="preserve"> </w:t>
      </w:r>
    </w:p>
    <w:p w:rsidR="003518DD" w:rsidRDefault="009A6DDF">
      <w:pPr>
        <w:pStyle w:val="Heading2"/>
        <w:ind w:left="1053" w:right="0" w:hanging="360"/>
      </w:pPr>
      <w:bookmarkStart w:id="16" w:name="_Toc15274"/>
      <w:r>
        <w:t>Иные диагностические исследования</w:t>
      </w:r>
      <w:r>
        <w:rPr>
          <w:u w:val="none"/>
        </w:rPr>
        <w:t xml:space="preserve"> </w:t>
      </w:r>
      <w:bookmarkEnd w:id="16"/>
    </w:p>
    <w:p w:rsidR="003518DD" w:rsidRDefault="009A6DDF">
      <w:pPr>
        <w:spacing w:after="36" w:line="359" w:lineRule="auto"/>
        <w:ind w:left="708" w:right="1" w:hanging="425"/>
      </w:pPr>
      <w:r>
        <w:rPr>
          <w:sz w:val="20"/>
        </w:rPr>
        <w:t xml:space="preserve"> </w:t>
      </w:r>
      <w:r>
        <w:t xml:space="preserve">Рекомендуется </w:t>
      </w:r>
      <w:r>
        <w:t xml:space="preserve">выполнить кольпоскопию (расширенную) для выявления измененных участков шейки матки всем пациенткам с ПШМ [29], [30]. </w:t>
      </w:r>
    </w:p>
    <w:p w:rsidR="003518DD" w:rsidRDefault="009A6DDF">
      <w:pPr>
        <w:tabs>
          <w:tab w:val="center" w:pos="1173"/>
          <w:tab w:val="center" w:pos="2847"/>
          <w:tab w:val="center" w:pos="4835"/>
          <w:tab w:val="center" w:pos="6048"/>
          <w:tab w:val="center" w:pos="6955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В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82"/>
        <w:ind w:left="703"/>
        <w:jc w:val="left"/>
      </w:pPr>
      <w:r>
        <w:t xml:space="preserve">доказательств – 2) </w:t>
      </w:r>
    </w:p>
    <w:p w:rsidR="003518DD" w:rsidRDefault="009A6DDF">
      <w:pPr>
        <w:pStyle w:val="Heading1"/>
        <w:spacing w:after="203" w:line="357" w:lineRule="auto"/>
        <w:ind w:left="1059" w:right="0" w:hanging="910"/>
        <w:jc w:val="left"/>
      </w:pPr>
      <w:bookmarkStart w:id="17" w:name="_Toc15275"/>
      <w:r>
        <w:t xml:space="preserve"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  <w:bookmarkEnd w:id="17"/>
    </w:p>
    <w:p w:rsidR="003518DD" w:rsidRDefault="009A6DDF">
      <w:pPr>
        <w:pStyle w:val="Heading2"/>
        <w:ind w:left="1053" w:right="0" w:hanging="360"/>
      </w:pPr>
      <w:bookmarkStart w:id="18" w:name="_Toc15276"/>
      <w:r>
        <w:t>Консерв</w:t>
      </w:r>
      <w:r>
        <w:t>ативное лечение</w:t>
      </w:r>
      <w:r>
        <w:rPr>
          <w:u w:val="none"/>
        </w:rPr>
        <w:t xml:space="preserve"> </w:t>
      </w:r>
      <w:bookmarkEnd w:id="18"/>
    </w:p>
    <w:p w:rsidR="003518DD" w:rsidRDefault="009A6DDF">
      <w:pPr>
        <w:spacing w:after="38" w:line="357" w:lineRule="auto"/>
        <w:ind w:left="708" w:right="1" w:hanging="425"/>
      </w:pPr>
      <w:r>
        <w:rPr>
          <w:sz w:val="20"/>
        </w:rPr>
        <w:t xml:space="preserve"> </w:t>
      </w:r>
      <w:r>
        <w:t>Не рекомендуется</w:t>
      </w:r>
      <w:r>
        <w:t xml:space="preserve"> применение гормональной терапии для лечения ПШМ, в том числе прогестагенов (по АТХ - гестагены), комбинированных оральных контрацептивов ((КОК) – по АТХ – Прогестагены и эстрогены, фиксированные сочетания)) в качестве са</w:t>
      </w:r>
      <w:r>
        <w:t>мостоятельного лечения, в пред- и послеоперационном периодах [13], [28].</w:t>
      </w:r>
      <w:r>
        <w:t></w:t>
      </w:r>
    </w:p>
    <w:p w:rsidR="003518DD" w:rsidRDefault="009A6DDF">
      <w:pPr>
        <w:tabs>
          <w:tab w:val="center" w:pos="1173"/>
          <w:tab w:val="center" w:pos="2845"/>
          <w:tab w:val="center" w:pos="4826"/>
          <w:tab w:val="center" w:pos="6044"/>
          <w:tab w:val="center" w:pos="6955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114"/>
        <w:ind w:left="703"/>
        <w:jc w:val="left"/>
      </w:pPr>
      <w:r>
        <w:t xml:space="preserve">доказательств – 5) </w:t>
      </w:r>
    </w:p>
    <w:p w:rsidR="003518DD" w:rsidRDefault="009A6DDF">
      <w:pPr>
        <w:spacing w:after="247" w:line="356" w:lineRule="auto"/>
        <w:ind w:left="718" w:right="1"/>
      </w:pPr>
      <w:r>
        <w:t xml:space="preserve">Комментарии: </w:t>
      </w:r>
      <w:r>
        <w:t xml:space="preserve">В настоящее время нет указаний об эффективности медикаментозной терапии ПШМ.  </w:t>
      </w:r>
    </w:p>
    <w:p w:rsidR="003518DD" w:rsidRDefault="009A6DDF">
      <w:pPr>
        <w:pStyle w:val="Heading2"/>
        <w:ind w:left="1053" w:right="0" w:hanging="360"/>
      </w:pPr>
      <w:bookmarkStart w:id="19" w:name="_Toc15277"/>
      <w:r>
        <w:t>Хи</w:t>
      </w:r>
      <w:r>
        <w:t>рургическое лечение</w:t>
      </w:r>
      <w:r>
        <w:rPr>
          <w:u w:val="none"/>
        </w:rPr>
        <w:t xml:space="preserve"> </w:t>
      </w:r>
      <w:bookmarkEnd w:id="19"/>
    </w:p>
    <w:p w:rsidR="003518DD" w:rsidRDefault="009A6DDF">
      <w:pPr>
        <w:numPr>
          <w:ilvl w:val="0"/>
          <w:numId w:val="3"/>
        </w:numPr>
        <w:spacing w:after="40" w:line="357" w:lineRule="auto"/>
        <w:ind w:right="1" w:hanging="425"/>
      </w:pPr>
      <w:r>
        <w:t>Рекомендуется</w:t>
      </w:r>
      <w:r>
        <w:t xml:space="preserve"> удаление полипа женских половых органов (полипэктомия) всем женщинам с ПШМ с обязательным проведением патолого- анатомического исследования биопсийного (операционного) материала матки [13], [19].</w:t>
      </w:r>
      <w:r>
        <w:rPr>
          <w:color w:val="B5082E"/>
        </w:rPr>
        <w:t></w:t>
      </w:r>
    </w:p>
    <w:p w:rsidR="003518DD" w:rsidRDefault="009A6DDF">
      <w:pPr>
        <w:tabs>
          <w:tab w:val="center" w:pos="1197"/>
          <w:tab w:val="center" w:pos="2879"/>
          <w:tab w:val="center" w:pos="4891"/>
          <w:tab w:val="center" w:pos="6096"/>
          <w:tab w:val="center" w:pos="6983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345"/>
        <w:ind w:left="703"/>
        <w:jc w:val="left"/>
      </w:pPr>
      <w:r>
        <w:t>доказательств – 4)</w:t>
      </w:r>
      <w:r>
        <w:t xml:space="preserve"> </w:t>
      </w:r>
    </w:p>
    <w:p w:rsidR="003518DD" w:rsidRDefault="009A6DDF">
      <w:pPr>
        <w:numPr>
          <w:ilvl w:val="0"/>
          <w:numId w:val="3"/>
        </w:numPr>
        <w:spacing w:line="357" w:lineRule="auto"/>
        <w:ind w:right="1" w:hanging="425"/>
      </w:pPr>
      <w:r>
        <w:t>Рекомендуется</w:t>
      </w:r>
      <w:r>
        <w:t xml:space="preserve"> удаление полипа женских половых органов (полипэктомия) и биопсия тканей матки (эндометрия) пациенткам, в том числе в репродуктивном возрасте при АМК, беспл</w:t>
      </w:r>
      <w:r>
        <w:t xml:space="preserve">одии, планировании беременности, наличии факторов риска малигнизации, а также всем женщинам в пери- и постменопаузальном периоде с обязательным проведением патологоанатомического исследования биопсийного (операционного) материала матки </w:t>
      </w:r>
    </w:p>
    <w:p w:rsidR="003518DD" w:rsidRDefault="009A6DDF">
      <w:pPr>
        <w:spacing w:after="145"/>
        <w:ind w:left="718" w:right="1"/>
      </w:pPr>
      <w:r>
        <w:t>[19].</w:t>
      </w:r>
      <w:r>
        <w:rPr>
          <w:color w:val="B5082E"/>
        </w:rPr>
        <w:t></w:t>
      </w:r>
    </w:p>
    <w:p w:rsidR="003518DD" w:rsidRDefault="009A6DDF">
      <w:pPr>
        <w:tabs>
          <w:tab w:val="center" w:pos="1197"/>
          <w:tab w:val="center" w:pos="2879"/>
          <w:tab w:val="center" w:pos="4891"/>
          <w:tab w:val="center" w:pos="6096"/>
          <w:tab w:val="center" w:pos="6983"/>
          <w:tab w:val="right" w:pos="9363"/>
        </w:tabs>
        <w:spacing w:after="1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>уб</w:t>
      </w:r>
      <w:r>
        <w:t xml:space="preserve">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3518DD" w:rsidRDefault="009A6DDF">
      <w:pPr>
        <w:spacing w:after="114"/>
        <w:ind w:left="703"/>
        <w:jc w:val="left"/>
      </w:pPr>
      <w:r>
        <w:t xml:space="preserve">доказательств – 4) </w:t>
      </w:r>
    </w:p>
    <w:p w:rsidR="003518DD" w:rsidRDefault="009A6DDF">
      <w:pPr>
        <w:spacing w:after="279" w:line="358" w:lineRule="auto"/>
        <w:ind w:left="718" w:right="1"/>
      </w:pPr>
      <w:r>
        <w:t>Комментарии: Патолого-анатомическое исследование биопсийного (операционного) материала матки</w:t>
      </w:r>
      <w:r>
        <w:t xml:space="preserve"> </w:t>
      </w:r>
      <w:r>
        <w:t>является окончательным методом диагностики ПШМ, позволяющим провести дифференциальную д</w:t>
      </w:r>
      <w:r>
        <w:t>иагностику с аденокарциномой (in situ и инвазивной), развившейся в ПШМ, аденомиомой, а также с аденосаркомой и карциносаркомой шейки матки. Биопсию тканей матки (эндометрия) целесообразно проводить под визуальным контролем гистероскопии [19].</w:t>
      </w:r>
      <w:r>
        <w:t xml:space="preserve"> </w:t>
      </w:r>
    </w:p>
    <w:p w:rsidR="003518DD" w:rsidRDefault="009A6DDF">
      <w:pPr>
        <w:pStyle w:val="Heading1"/>
        <w:spacing w:after="0" w:line="357" w:lineRule="auto"/>
        <w:ind w:right="0"/>
      </w:pPr>
      <w:bookmarkStart w:id="20" w:name="_Toc15278"/>
      <w:r>
        <w:t xml:space="preserve">Медицинская </w:t>
      </w:r>
      <w:r>
        <w:t xml:space="preserve">реабилитация и санаторно-курортное лечение, медицинские показания и противопоказания к применению методов реабилитации, в том числе основанных на использовании природных лечебных факторов </w:t>
      </w:r>
      <w:bookmarkEnd w:id="20"/>
    </w:p>
    <w:p w:rsidR="003518DD" w:rsidRDefault="009A6DDF">
      <w:pPr>
        <w:spacing w:line="360" w:lineRule="auto"/>
        <w:ind w:left="708" w:right="1" w:hanging="425"/>
      </w:pPr>
      <w:r>
        <w:rPr>
          <w:sz w:val="20"/>
        </w:rPr>
        <w:t xml:space="preserve"> </w:t>
      </w:r>
      <w:r>
        <w:t>Рекомендован</w:t>
      </w:r>
      <w:r>
        <w:t xml:space="preserve"> всем пациенткам осмотр (консультация) врача-физиотер</w:t>
      </w:r>
      <w:r>
        <w:t>апевта для определения программы реабилитации при сочетании ПШМ с ХЭ [28], [31].</w:t>
      </w:r>
      <w:r>
        <w:t xml:space="preserve"> </w:t>
      </w:r>
      <w:r>
        <w:t xml:space="preserve">Уровень убедительности рекомендаций С (уровень достоверности </w:t>
      </w:r>
    </w:p>
    <w:p w:rsidR="003518DD" w:rsidRDefault="009A6DDF">
      <w:pPr>
        <w:spacing w:after="382"/>
        <w:ind w:left="703"/>
        <w:jc w:val="left"/>
      </w:pPr>
      <w:r>
        <w:t xml:space="preserve">доказательств </w:t>
      </w:r>
      <w:r>
        <w:t>– 5)</w:t>
      </w:r>
      <w:r>
        <w:t xml:space="preserve"> </w:t>
      </w:r>
    </w:p>
    <w:p w:rsidR="003518DD" w:rsidRDefault="009A6DDF">
      <w:pPr>
        <w:pStyle w:val="Heading1"/>
        <w:spacing w:after="203" w:line="356" w:lineRule="auto"/>
        <w:ind w:right="0"/>
      </w:pPr>
      <w:bookmarkStart w:id="21" w:name="_Toc15279"/>
      <w:r>
        <w:t>Профилактика и диспансерное наблюдение, медицинские показания и противопоказания к применени</w:t>
      </w:r>
      <w:r>
        <w:t xml:space="preserve">ю методов профилактики </w:t>
      </w:r>
      <w:bookmarkEnd w:id="21"/>
    </w:p>
    <w:p w:rsidR="003518DD" w:rsidRDefault="009A6DDF">
      <w:pPr>
        <w:spacing w:line="357" w:lineRule="auto"/>
        <w:ind w:left="708" w:right="1" w:hanging="425"/>
      </w:pPr>
      <w:r>
        <w:rPr>
          <w:sz w:val="20"/>
        </w:rPr>
        <w:t xml:space="preserve"> </w:t>
      </w:r>
      <w:r>
        <w:t>Не рекомендуется</w:t>
      </w:r>
      <w:r>
        <w:t xml:space="preserve"> рутинное послеоперационное назначение прогестагенов (по АТХ - гестагены), КОК (по АТХ – Прогестагены и эстрогены, фиксированные сочетания)) и антибактериальной терапии с целью снижения риска рецидивов ПШМ [13], [28].</w:t>
      </w:r>
      <w:r>
        <w:t xml:space="preserve"> </w:t>
      </w:r>
    </w:p>
    <w:p w:rsidR="003518DD" w:rsidRDefault="009A6DDF">
      <w:pPr>
        <w:spacing w:after="0" w:line="359" w:lineRule="auto"/>
        <w:ind w:left="703"/>
        <w:jc w:val="left"/>
      </w:pPr>
      <w:r>
        <w:t>Уровень убедительности рекомендаций С</w:t>
      </w:r>
      <w:r>
        <w:t xml:space="preserve"> (уровень достоверности доказательств – 5)</w:t>
      </w:r>
      <w:r>
        <w:t xml:space="preserve"> </w:t>
      </w:r>
    </w:p>
    <w:p w:rsidR="003518DD" w:rsidRDefault="009A6DDF">
      <w:pPr>
        <w:spacing w:line="356" w:lineRule="auto"/>
        <w:ind w:left="718" w:right="1"/>
      </w:pPr>
      <w:r>
        <w:t xml:space="preserve">Комментарии: </w:t>
      </w:r>
      <w:r>
        <w:t xml:space="preserve">В настоящий момент отсутствуют убедительные данные об эффективности использования медикаментозных методов профилактики ПШМ </w:t>
      </w:r>
    </w:p>
    <w:p w:rsidR="003518DD" w:rsidRDefault="009A6DDF">
      <w:pPr>
        <w:spacing w:after="106"/>
        <w:ind w:left="718" w:right="1"/>
      </w:pPr>
      <w:r>
        <w:t xml:space="preserve">[13], [22], [17], [28].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pStyle w:val="Heading1"/>
        <w:ind w:left="281" w:right="8" w:hanging="281"/>
      </w:pPr>
      <w:bookmarkStart w:id="22" w:name="_Toc15280"/>
      <w:r>
        <w:t xml:space="preserve">Организация оказания медицинской помощи </w:t>
      </w:r>
      <w:bookmarkEnd w:id="22"/>
    </w:p>
    <w:p w:rsidR="003518DD" w:rsidRDefault="009A6DDF">
      <w:pPr>
        <w:spacing w:after="138"/>
        <w:ind w:left="718" w:right="1"/>
      </w:pPr>
      <w:r>
        <w:t>Показан</w:t>
      </w:r>
      <w:r>
        <w:t xml:space="preserve">ия для плановой госпитализации в медицинскую организацию: </w:t>
      </w:r>
    </w:p>
    <w:p w:rsidR="003518DD" w:rsidRDefault="009A6DDF">
      <w:pPr>
        <w:tabs>
          <w:tab w:val="center" w:pos="808"/>
          <w:tab w:val="center" w:pos="3012"/>
        </w:tabs>
        <w:spacing w:after="39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1)</w:t>
      </w:r>
      <w:r>
        <w:t xml:space="preserve"> </w:t>
      </w:r>
      <w:r>
        <w:tab/>
      </w:r>
      <w:r>
        <w:t xml:space="preserve">Хирургическое лечение ПШМ. </w:t>
      </w:r>
    </w:p>
    <w:p w:rsidR="003518DD" w:rsidRDefault="009A6DDF">
      <w:pPr>
        <w:pStyle w:val="Heading1"/>
        <w:spacing w:after="131"/>
        <w:ind w:left="281" w:right="0"/>
        <w:jc w:val="left"/>
      </w:pPr>
      <w:bookmarkStart w:id="23" w:name="_Toc15281"/>
      <w:r>
        <w:t xml:space="preserve">Дополнительная информация (в том числе факторы, влияющие на исход заболевания или состояния) </w:t>
      </w:r>
      <w:bookmarkEnd w:id="23"/>
    </w:p>
    <w:p w:rsidR="003518DD" w:rsidRDefault="009A6DDF">
      <w:pPr>
        <w:spacing w:after="250"/>
        <w:ind w:left="-5" w:right="1"/>
      </w:pPr>
      <w:r>
        <w:t xml:space="preserve">- </w:t>
      </w:r>
    </w:p>
    <w:p w:rsidR="003518DD" w:rsidRDefault="009A6DDF">
      <w:pPr>
        <w:pStyle w:val="Heading1"/>
        <w:numPr>
          <w:ilvl w:val="0"/>
          <w:numId w:val="0"/>
        </w:numPr>
        <w:spacing w:after="0"/>
        <w:ind w:right="6"/>
      </w:pPr>
      <w:bookmarkStart w:id="24" w:name="_Toc15282"/>
      <w:r>
        <w:t xml:space="preserve">Критерии оценки качества медицинской помощи </w:t>
      </w:r>
      <w:bookmarkEnd w:id="24"/>
    </w:p>
    <w:tbl>
      <w:tblPr>
        <w:tblStyle w:val="TableGrid"/>
        <w:tblW w:w="9341" w:type="dxa"/>
        <w:tblInd w:w="7" w:type="dxa"/>
        <w:tblCellMar>
          <w:top w:w="57" w:type="dxa"/>
          <w:left w:w="0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986"/>
        <w:gridCol w:w="6541"/>
        <w:gridCol w:w="1813"/>
      </w:tblGrid>
      <w:tr w:rsidR="003518DD">
        <w:trPr>
          <w:trHeight w:val="842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110" w:line="259" w:lineRule="auto"/>
              <w:ind w:left="7" w:firstLine="0"/>
              <w:jc w:val="left"/>
            </w:pPr>
            <w:r>
              <w:t>№</w:t>
            </w:r>
            <w:r>
              <w:t xml:space="preserve"> </w:t>
            </w:r>
          </w:p>
          <w:p w:rsidR="003518DD" w:rsidRDefault="009A6DDF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</w:p>
        </w:tc>
        <w:tc>
          <w:tcPr>
            <w:tcW w:w="6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18DD" w:rsidRDefault="009A6DDF">
            <w:pPr>
              <w:spacing w:after="0" w:line="259" w:lineRule="auto"/>
              <w:ind w:left="5" w:firstLine="0"/>
              <w:jc w:val="left"/>
            </w:pPr>
            <w:r>
              <w:t>Критерии качества</w:t>
            </w:r>
            <w: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115" w:line="259" w:lineRule="auto"/>
              <w:ind w:left="-6" w:firstLine="0"/>
              <w:jc w:val="left"/>
            </w:pPr>
            <w:r>
              <w:t xml:space="preserve">Оценка </w:t>
            </w:r>
          </w:p>
          <w:p w:rsidR="003518DD" w:rsidRDefault="009A6DDF">
            <w:pPr>
              <w:spacing w:after="0" w:line="259" w:lineRule="auto"/>
              <w:ind w:left="-6" w:firstLine="0"/>
              <w:jc w:val="left"/>
            </w:pPr>
            <w:r>
              <w:t xml:space="preserve">выполнения </w:t>
            </w:r>
          </w:p>
        </w:tc>
      </w:tr>
      <w:tr w:rsidR="003518DD">
        <w:trPr>
          <w:trHeight w:val="842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tabs>
                <w:tab w:val="center" w:pos="715"/>
              </w:tabs>
              <w:spacing w:after="0" w:line="259" w:lineRule="auto"/>
              <w:ind w:left="0" w:firstLine="0"/>
              <w:jc w:val="left"/>
            </w:pPr>
            <w:r>
              <w:t>1.</w:t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6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5" w:firstLine="0"/>
              <w:jc w:val="left"/>
            </w:pPr>
            <w:r>
              <w:t xml:space="preserve">Проведен осмотр шейки матки в зеркалах, бимануальное влагалищное исследование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16" w:firstLine="0"/>
              <w:jc w:val="left"/>
            </w:pPr>
            <w:r>
              <w:t>Да/Нет</w:t>
            </w:r>
            <w:r>
              <w:t xml:space="preserve"> </w:t>
            </w:r>
          </w:p>
        </w:tc>
      </w:tr>
      <w:tr w:rsidR="003518DD">
        <w:trPr>
          <w:trHeight w:val="845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tabs>
                <w:tab w:val="center" w:pos="715"/>
              </w:tabs>
              <w:spacing w:after="0" w:line="259" w:lineRule="auto"/>
              <w:ind w:left="0" w:firstLine="0"/>
              <w:jc w:val="left"/>
            </w:pPr>
            <w:r>
              <w:t>2.</w:t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6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5" w:firstLine="0"/>
              <w:jc w:val="left"/>
            </w:pPr>
            <w:r>
              <w:t xml:space="preserve">Выполнено ультразвуковое исследование органов малого таза комплексное (трансвагинальное и трансабдоминальное)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16" w:firstLine="0"/>
              <w:jc w:val="left"/>
            </w:pPr>
            <w:r>
              <w:t>Да/Нет</w:t>
            </w:r>
            <w:r>
              <w:t xml:space="preserve"> </w:t>
            </w:r>
          </w:p>
        </w:tc>
      </w:tr>
      <w:tr w:rsidR="003518DD">
        <w:trPr>
          <w:trHeight w:val="427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tabs>
                <w:tab w:val="center" w:pos="715"/>
              </w:tabs>
              <w:spacing w:after="0" w:line="259" w:lineRule="auto"/>
              <w:ind w:left="0" w:firstLine="0"/>
              <w:jc w:val="left"/>
            </w:pPr>
            <w:r>
              <w:t>3.</w:t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6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5" w:firstLine="0"/>
              <w:jc w:val="left"/>
            </w:pPr>
            <w:r>
              <w:t xml:space="preserve">Выполнено удаление полипа женских половых органов 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16" w:firstLine="0"/>
              <w:jc w:val="left"/>
            </w:pPr>
            <w:r>
              <w:t>Да/Нет</w:t>
            </w:r>
            <w:r>
              <w:t xml:space="preserve"> </w:t>
            </w:r>
          </w:p>
        </w:tc>
      </w:tr>
      <w:tr w:rsidR="003518DD">
        <w:trPr>
          <w:trHeight w:val="1258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tabs>
                <w:tab w:val="center" w:pos="715"/>
              </w:tabs>
              <w:spacing w:after="0" w:line="259" w:lineRule="auto"/>
              <w:ind w:left="0" w:firstLine="0"/>
              <w:jc w:val="left"/>
            </w:pPr>
            <w:r>
              <w:t>4.</w:t>
            </w:r>
            <w:r>
              <w:t xml:space="preserve"> </w:t>
            </w:r>
            <w:r>
              <w:tab/>
            </w:r>
            <w:r>
              <w:t xml:space="preserve"> </w:t>
            </w:r>
          </w:p>
        </w:tc>
        <w:tc>
          <w:tcPr>
            <w:tcW w:w="6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5" w:firstLine="0"/>
              <w:jc w:val="left"/>
            </w:pPr>
            <w:r>
              <w:t xml:space="preserve">Выполнено патолого-анатомическое исследование биопсийного (операционного) материала матки (удаленного макропрепарата)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18DD" w:rsidRDefault="009A6DDF">
            <w:pPr>
              <w:spacing w:after="0" w:line="259" w:lineRule="auto"/>
              <w:ind w:left="16" w:firstLine="0"/>
              <w:jc w:val="left"/>
            </w:pPr>
            <w:r>
              <w:t>Да/Нет</w:t>
            </w:r>
            <w:r>
              <w:t xml:space="preserve"> </w:t>
            </w:r>
          </w:p>
        </w:tc>
      </w:tr>
    </w:tbl>
    <w:p w:rsidR="003518DD" w:rsidRDefault="009A6DDF">
      <w:pPr>
        <w:pStyle w:val="Heading1"/>
        <w:numPr>
          <w:ilvl w:val="0"/>
          <w:numId w:val="0"/>
        </w:numPr>
        <w:ind w:right="6"/>
      </w:pPr>
      <w:bookmarkStart w:id="25" w:name="_Toc15283"/>
      <w:r>
        <w:t xml:space="preserve">Список литературы </w:t>
      </w:r>
      <w:bookmarkEnd w:id="25"/>
    </w:p>
    <w:p w:rsidR="003518DD" w:rsidRDefault="009A6DDF">
      <w:pPr>
        <w:spacing w:after="144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numPr>
          <w:ilvl w:val="0"/>
          <w:numId w:val="4"/>
        </w:numPr>
        <w:spacing w:after="148" w:line="259" w:lineRule="auto"/>
        <w:ind w:hanging="642"/>
        <w:jc w:val="left"/>
      </w:pPr>
      <w:r>
        <w:t>Кондриков Н.И. Б.И.. Патология матки. Руководство для врачей. 2019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Tanos V., Berry K.E., Seikkula J., Abi Raad E., Stavroulis A., Sleiman Z., et al. The management of polyps in female reproductive organs. Int J Surg. 2017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27" w:line="360" w:lineRule="auto"/>
        <w:ind w:hanging="642"/>
        <w:jc w:val="left"/>
      </w:pPr>
      <w:r>
        <w:t>Indraccolo U., Di Iorio R.</w:t>
      </w:r>
      <w:r>
        <w:t>, Matteo M., Corona G., Greco P., Indraccolo S.R. The pathogenesis of endometrial polyps: a systematic semi-quantitative review. Eur J Gynaecol Oncol. 2013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Carvalho F.M.et al. Functional endometrial polyps in infertile asymptomatic patients: a possible</w:t>
      </w:r>
      <w:r>
        <w:t xml:space="preserve"> evolution of vascular changes secondary to endometritis. Eur J Obstet Gynecol Reprod Biol. 2013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Fatemi H.M. et al. Prevalence of unsuspected uterine cavity abnormalities diagnosed by office hysteroscopy prior to in vitro fertilization. Hum Reprod. 201</w:t>
      </w:r>
      <w:r>
        <w:t>0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Capmas P., Pourcelot A.-G., Giral E., Fedida D., Fernandez H. Office hysteroscopy: A report of 2402 cases. J Gynecol Obstet Biol Reprod (Paris). 2016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27" w:line="360" w:lineRule="auto"/>
        <w:ind w:hanging="642"/>
        <w:jc w:val="left"/>
      </w:pPr>
      <w:r>
        <w:t>Schnatz PF, Ricci S, O’Sullivan DM. Cervical polyps in postmenopausal women: is there a differen</w:t>
      </w:r>
      <w:r>
        <w:t>ce in risk? Menopause 2009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27" w:line="360" w:lineRule="auto"/>
        <w:ind w:hanging="642"/>
        <w:jc w:val="left"/>
      </w:pPr>
      <w:r>
        <w:t>Schnatz P. F., Ricci S., O’Sullivan D. M. Cervical polyps in postmenopausal women: is there a difference in risk? //Menopause. – 2009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Tirlapur S. A. et al. Clinico-pathological study of cervical polyps //Archives of gynec</w:t>
      </w:r>
      <w:r>
        <w:t>ology and obstetrics. – 2010. – Т. 282. – С. 535-538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Paradisi R., Rossi S., Scifo M.C., Dall’O’ F., Battaglia C., Venturoli S. Recurrence of endometrial polyps. Gynecol Obstet Invest. 2014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Kanthi J.M., Remadevi C., Sumathy S., Sharma D., Sreedhar S., Jose A. Clinical Study of Endometrial Polyp and Role of Diagnostic Hysteroscopy and Blind Avulsion of Polyp. J Clin Diagn Res. 2016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AlHilli M.M., Nixon K.E., Hopkins M.R., Weaver A.L., Laugh</w:t>
      </w:r>
      <w:r>
        <w:t>lin-Tommaso S.K., Famuyide A.O. Long-term outcomes after intrauterine morcellation vs hysteroscopic resection of endometrial polyps. J Minim Invasive Gynecol. 20(2):215–21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12" w:line="259" w:lineRule="auto"/>
        <w:ind w:hanging="642"/>
        <w:jc w:val="left"/>
      </w:pPr>
      <w:r>
        <w:t>Alkilani YG, Apodaca-Ramos I. Cervical Polyps. 2023 Sep 4. In: StatPearls [Inter</w:t>
      </w:r>
      <w:r>
        <w:t xml:space="preserve">net]. </w:t>
      </w:r>
    </w:p>
    <w:p w:rsidR="003518DD" w:rsidRDefault="009A6DDF">
      <w:pPr>
        <w:spacing w:after="115" w:line="259" w:lineRule="auto"/>
        <w:ind w:left="641" w:firstLine="0"/>
        <w:jc w:val="left"/>
      </w:pPr>
      <w:r>
        <w:t>Treasure Island (FL): StatPearls Publishing; 2024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 xml:space="preserve">Clark T.J., Stevenson H. Endometrial Polyps and Abnormal Uterine Bleeding (AUB-P): What is the relationship, how are they diagnosed and how are they treated? Best Pract Res Clin Obstet Gynaecol. </w:t>
      </w:r>
      <w:r>
        <w:t>2017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Elfayomy A.K., Soliman B.S. Risk Factors Associated with the Malignant Changes of Symptomatic and Asymptomatic Endometrial Polyps in Premenopausal Women. J Obstet Gynaecol India. 2015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12" w:line="259" w:lineRule="auto"/>
        <w:ind w:hanging="642"/>
        <w:jc w:val="left"/>
      </w:pPr>
      <w:r>
        <w:t>Wolfman W. No. 249-Asymptomatic Endometrial Thickening. J O</w:t>
      </w:r>
      <w:r>
        <w:t xml:space="preserve">bstet Gynaecol Can. </w:t>
      </w:r>
    </w:p>
    <w:p w:rsidR="003518DD" w:rsidRDefault="009A6DDF">
      <w:pPr>
        <w:spacing w:after="115" w:line="259" w:lineRule="auto"/>
        <w:ind w:left="641" w:firstLine="0"/>
        <w:jc w:val="left"/>
      </w:pPr>
      <w:r>
        <w:t>2018; 40(5):e367–77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AAGL practice report: practice guidelines for the diagnosis and management of endometrial polyps. J Minim Invasive Gynecol. 19(1):3–10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Vitale S.G., Haimovich S., Laganà A.S., Alonso L., Di Spiezio Sardo A., Carugno J., et al. Endometrial polyps. An evidence-based diagnosis and management guide. Eur J Obstet Gynecol Reprod Biol. 2021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Stamatellos I., Stamatopoulos P., Bontis J. The role</w:t>
      </w:r>
      <w:r>
        <w:t xml:space="preserve"> of hysteroscopy in the current management of the cervical polyps //Archives of gynecology and obstetrics. – 2007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3" w:line="357" w:lineRule="auto"/>
        <w:ind w:hanging="642"/>
        <w:jc w:val="left"/>
      </w:pPr>
      <w:r>
        <w:t xml:space="preserve">T. Pérez-Medina </w:t>
      </w:r>
      <w:r>
        <w:t>et al.</w:t>
      </w:r>
      <w:r>
        <w:t>, “Endometrial polyps and their implication in the pregnancy rates of patients undergoing intrauterine insemination:</w:t>
      </w:r>
      <w:r>
        <w:t xml:space="preserve"> a prospective, randomized study.,” </w:t>
      </w:r>
      <w:r>
        <w:t>Hum. Reprod.</w:t>
      </w:r>
      <w:r>
        <w:t xml:space="preserve">, vol. 20, no. 6, pp. 1632–5, Jun. 2005, doi: 10.1093/humrep/deh822. </w:t>
      </w:r>
    </w:p>
    <w:p w:rsidR="003518DD" w:rsidRDefault="009A6DDF">
      <w:pPr>
        <w:numPr>
          <w:ilvl w:val="0"/>
          <w:numId w:val="4"/>
        </w:numPr>
        <w:spacing w:line="356" w:lineRule="auto"/>
        <w:ind w:hanging="642"/>
        <w:jc w:val="left"/>
      </w:pPr>
      <w:r>
        <w:t xml:space="preserve">A. Di Spiezio Sardo </w:t>
      </w:r>
      <w:r>
        <w:t>et al.</w:t>
      </w:r>
      <w:r>
        <w:t>, “Efficacy of hysteroscopy in improving reproductive outcomes of infertile couples: a systematic review and met</w:t>
      </w:r>
      <w:r>
        <w:t xml:space="preserve">a-analysis,” </w:t>
      </w:r>
      <w:r>
        <w:t>Hum. Reprod. Update</w:t>
      </w:r>
      <w:r>
        <w:t xml:space="preserve">, vol. </w:t>
      </w:r>
    </w:p>
    <w:p w:rsidR="003518DD" w:rsidRDefault="009A6DDF">
      <w:pPr>
        <w:spacing w:after="106"/>
        <w:ind w:left="651" w:right="1"/>
      </w:pPr>
      <w:r>
        <w:t xml:space="preserve">22, no. 4, pp. 479–496, Jun. 2016, doi: 10.1093/humupd/dmw008. </w:t>
      </w:r>
    </w:p>
    <w:p w:rsidR="003518DD" w:rsidRDefault="009A6DDF">
      <w:pPr>
        <w:numPr>
          <w:ilvl w:val="0"/>
          <w:numId w:val="4"/>
        </w:numPr>
        <w:spacing w:line="358" w:lineRule="auto"/>
        <w:ind w:hanging="642"/>
        <w:jc w:val="left"/>
      </w:pPr>
      <w:r>
        <w:t xml:space="preserve">T. N. S. of O. and Gynecology, “Endometrial polyps. National Guideline approved by The Norwegian Society of Obstetrics and Gynecology.,” 2015.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Сочетанные доброкачественные опухоли и гиперпластические процессы матки (миома, аденомиоз, гиперплазия эндометрия). Адамян Л.В., Андреева Е.Н., Беженарь В.Ф., и др. Проект клинических рекомендаций по ведению больных. - Москва, 2015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 xml:space="preserve">Uglietti A., Buggio </w:t>
      </w:r>
      <w:r>
        <w:t>L., Farella M., Chiaffarino F., Dridi D., Vercellini P., et al. The risk of malignancy in uterine polyps: A systematic review and meta-analysis. Eur J Obstet Gynecol Reprod Biol. 2019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after="3" w:line="357" w:lineRule="auto"/>
        <w:ind w:hanging="642"/>
        <w:jc w:val="left"/>
      </w:pPr>
      <w:r>
        <w:t xml:space="preserve">E. Ferrazzi </w:t>
      </w:r>
      <w:r>
        <w:t>et al.</w:t>
      </w:r>
      <w:r>
        <w:t>, “How often are endometrial polyps malignant in a</w:t>
      </w:r>
      <w:r>
        <w:t xml:space="preserve">symptomatic postmenopausal women? A multicenter study.,” </w:t>
      </w:r>
      <w:r>
        <w:t>Am. J. Obstet. Gynecol.</w:t>
      </w:r>
      <w:r>
        <w:t xml:space="preserve">, vol. 200, no. 3, pp. 235.e1–6, Mar. 2009, doi: 10.1016/j.ajog.2008.09.876. </w:t>
      </w:r>
    </w:p>
    <w:p w:rsidR="003518DD" w:rsidRDefault="009A6DDF">
      <w:pPr>
        <w:numPr>
          <w:ilvl w:val="0"/>
          <w:numId w:val="4"/>
        </w:numPr>
        <w:spacing w:after="109"/>
        <w:ind w:hanging="642"/>
        <w:jc w:val="left"/>
      </w:pPr>
      <w:r>
        <w:t xml:space="preserve">L. M. P. Sasaki, K. R. C. Andrade, A. C. M. G. Figueiredo, M. da S. Wanderley, and M. </w:t>
      </w:r>
    </w:p>
    <w:p w:rsidR="003518DD" w:rsidRDefault="009A6DDF">
      <w:pPr>
        <w:spacing w:after="3" w:line="357" w:lineRule="auto"/>
        <w:ind w:left="651"/>
        <w:jc w:val="left"/>
      </w:pPr>
      <w:r>
        <w:t>G. Pereira,</w:t>
      </w:r>
      <w:r>
        <w:t xml:space="preserve"> “Factors Associated with Malignancy in Hysteroscopically Resected Endometrial Polyps: A Systematic Review and Meta-Analysis.,” </w:t>
      </w:r>
      <w:r>
        <w:t>J. Minim. Invasive Gynecol.</w:t>
      </w:r>
      <w:r>
        <w:t xml:space="preserve">, vol. 25, no. 5, pp. 777–785, doi: 10.1016/j.jmig.2018.02.004. </w:t>
      </w:r>
    </w:p>
    <w:p w:rsidR="003518DD" w:rsidRDefault="009A6DDF">
      <w:pPr>
        <w:numPr>
          <w:ilvl w:val="0"/>
          <w:numId w:val="4"/>
        </w:numPr>
        <w:spacing w:after="106"/>
        <w:ind w:hanging="642"/>
        <w:jc w:val="left"/>
      </w:pPr>
      <w:r>
        <w:t>NICE Guideline, “Heavy menstrual ble</w:t>
      </w:r>
      <w:r>
        <w:t xml:space="preserve">eding: assessment and management,” 2020. </w:t>
      </w:r>
    </w:p>
    <w:p w:rsidR="003518DD" w:rsidRDefault="009A6DDF">
      <w:pPr>
        <w:numPr>
          <w:ilvl w:val="0"/>
          <w:numId w:val="4"/>
        </w:numPr>
        <w:spacing w:after="112" w:line="259" w:lineRule="auto"/>
        <w:ind w:hanging="642"/>
        <w:jc w:val="left"/>
      </w:pPr>
      <w:r>
        <w:t>Савельева Г. М. и др. Гинекология. Национальное руководство //М.: ГЭОТАР-Медиа. – 2020</w:t>
      </w:r>
      <w:r>
        <w:t xml:space="preserve">. . </w:t>
      </w:r>
    </w:p>
    <w:p w:rsidR="003518DD" w:rsidRDefault="009A6DDF">
      <w:pPr>
        <w:numPr>
          <w:ilvl w:val="0"/>
          <w:numId w:val="4"/>
        </w:numPr>
        <w:spacing w:line="358" w:lineRule="auto"/>
        <w:ind w:hanging="642"/>
        <w:jc w:val="left"/>
      </w:pPr>
      <w:r>
        <w:t>“World Health Organization. Reproductive Health et al. Comprehensive cervical cancer control: a guide to essential practice</w:t>
      </w:r>
      <w:r>
        <w:t xml:space="preserve">. – World Health Organization, 2014.”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Bonde J. H. et al. Clinical Utility of Human Papillomavirus Genotyping in Cervical Cancer Screening: A Systematic Review //Journal of lower genital tract disease. – 2020. – Т. 24. – №. 1. – С. 1-13.</w:t>
      </w:r>
      <w:r>
        <w:t xml:space="preserve"> . </w:t>
      </w:r>
    </w:p>
    <w:p w:rsidR="003518DD" w:rsidRDefault="009A6DDF">
      <w:pPr>
        <w:numPr>
          <w:ilvl w:val="0"/>
          <w:numId w:val="4"/>
        </w:numPr>
        <w:spacing w:after="1" w:line="360" w:lineRule="auto"/>
        <w:ind w:hanging="642"/>
        <w:jc w:val="left"/>
      </w:pPr>
      <w:r>
        <w:t>Стругацкий В.М.</w:t>
      </w:r>
      <w:r>
        <w:t xml:space="preserve">, Маланова Т.Б., Арсланян К.Н. Физиотерапия в практике акушера-гинеколога (клинические аспекты и рецептура). - 2-е изд. – Москва: </w:t>
      </w:r>
    </w:p>
    <w:p w:rsidR="003518DD" w:rsidRDefault="009A6DDF">
      <w:pPr>
        <w:spacing w:after="112" w:line="259" w:lineRule="auto"/>
        <w:ind w:left="641" w:firstLine="0"/>
        <w:jc w:val="left"/>
      </w:pPr>
      <w:r>
        <w:t>МЕДпресс-информ, 2008</w:t>
      </w:r>
      <w:r>
        <w:t xml:space="preserve">. . </w:t>
      </w:r>
    </w:p>
    <w:p w:rsidR="003518DD" w:rsidRDefault="009A6DDF">
      <w:pPr>
        <w:spacing w:after="153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3518DD" w:rsidRDefault="009A6DDF">
      <w:pPr>
        <w:pStyle w:val="Heading1"/>
        <w:numPr>
          <w:ilvl w:val="0"/>
          <w:numId w:val="0"/>
        </w:numPr>
        <w:spacing w:after="131"/>
        <w:ind w:left="281" w:right="0"/>
        <w:jc w:val="left"/>
      </w:pPr>
      <w:bookmarkStart w:id="26" w:name="_Toc15284"/>
      <w:r>
        <w:t xml:space="preserve">Приложение А1. Состав рабочей группы по разработке и пересмотру клинических рекомендаций </w:t>
      </w:r>
      <w:bookmarkEnd w:id="26"/>
    </w:p>
    <w:p w:rsidR="003518DD" w:rsidRDefault="009A6DDF">
      <w:pPr>
        <w:numPr>
          <w:ilvl w:val="0"/>
          <w:numId w:val="5"/>
        </w:numPr>
        <w:spacing w:after="118"/>
        <w:ind w:right="395" w:hanging="262"/>
      </w:pPr>
      <w:r>
        <w:t xml:space="preserve">Адамян Лейла Владимировна - академик РАН, доктор медицинских наук, </w:t>
      </w:r>
    </w:p>
    <w:p w:rsidR="003518DD" w:rsidRDefault="009A6DDF">
      <w:pPr>
        <w:spacing w:line="366" w:lineRule="auto"/>
        <w:ind w:left="382" w:right="1093"/>
      </w:pPr>
      <w:r>
        <w:t>профессор, заместитель директора ФГБУ «НМИЦ АГП им. В.И. Кулакова» Минздрава России, Заслуженный деятель науки России, заведующая кафедрой акушерства, гинекологии и Репродуктивной медицины</w:t>
      </w:r>
      <w:r>
        <w:t xml:space="preserve"> Российского Университета Медицины, главный специалист Минздрава России по гинекологии, является членом общества по репродуктивной медицине и хирургии, Российской ассоциации </w:t>
      </w:r>
    </w:p>
    <w:p w:rsidR="003518DD" w:rsidRDefault="009A6DDF">
      <w:pPr>
        <w:spacing w:line="367" w:lineRule="auto"/>
        <w:ind w:left="382" w:right="1"/>
      </w:pPr>
      <w:r>
        <w:t>гинекологов-эндоскопистов, Российской ассоциации по эндометриозу, Российского общ</w:t>
      </w:r>
      <w:r>
        <w:t>ества акушеров-гинекологов.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after="145"/>
        <w:ind w:right="395" w:hanging="262"/>
      </w:pPr>
      <w:r>
        <w:t>Асатурова Александра Вячеславовна – д.м.н., заведующая 1-м патолого-</w:t>
      </w:r>
    </w:p>
    <w:p w:rsidR="003518DD" w:rsidRDefault="009A6DDF">
      <w:pPr>
        <w:tabs>
          <w:tab w:val="center" w:pos="1201"/>
          <w:tab w:val="center" w:pos="3094"/>
          <w:tab w:val="center" w:pos="4495"/>
          <w:tab w:val="center" w:pos="5827"/>
          <w:tab w:val="center" w:pos="7545"/>
        </w:tabs>
        <w:spacing w:after="12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анатомическим </w:t>
      </w:r>
      <w:r>
        <w:tab/>
        <w:t xml:space="preserve">отделением </w:t>
      </w:r>
      <w:r>
        <w:tab/>
        <w:t xml:space="preserve">ФГБУ </w:t>
      </w:r>
      <w:r>
        <w:tab/>
        <w:t xml:space="preserve">«Научный </w:t>
      </w:r>
      <w:r>
        <w:tab/>
        <w:t xml:space="preserve">медицинский </w:t>
      </w:r>
    </w:p>
    <w:p w:rsidR="003518DD" w:rsidRDefault="009A6DDF">
      <w:pPr>
        <w:spacing w:line="367" w:lineRule="auto"/>
        <w:ind w:left="382" w:right="355"/>
      </w:pPr>
      <w:r>
        <w:t>исследовательский центр акушерства, гинекологии и перинатологии имени академика В.И. Кулакова» Минист</w:t>
      </w:r>
      <w:r>
        <w:t>ерства Здравоохранения РФ.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line="366" w:lineRule="auto"/>
        <w:ind w:right="395" w:hanging="262"/>
      </w:pPr>
      <w:r>
        <w:t xml:space="preserve">Беженарь Виталий Федорович </w:t>
      </w:r>
      <w:r>
        <w:t xml:space="preserve">- </w:t>
      </w:r>
      <w:r>
        <w:t>доктор медицинских наук, профессор, заведующий кафедрой акушерства, гинекологии и неонатологии ФГБОУ ВО ПСПбГМУ им. И.П. Павлова Минздрава России, главный внештатный специалист по акушерству и гинеко</w:t>
      </w:r>
      <w:r>
        <w:t xml:space="preserve">логии Комитета по здравоохранению Санкт-Петербурга, является членом общества по репродуктивной медицине </w:t>
      </w:r>
    </w:p>
    <w:p w:rsidR="003518DD" w:rsidRDefault="009A6DDF">
      <w:pPr>
        <w:spacing w:after="102" w:line="367" w:lineRule="auto"/>
        <w:ind w:left="382" w:right="1"/>
      </w:pPr>
      <w:r>
        <w:t xml:space="preserve">и хирургии, Российской ассоциации гинекологов-эндоскопистов, Российского общества акушеров-гинекологов. </w:t>
      </w:r>
    </w:p>
    <w:p w:rsidR="003518DD" w:rsidRDefault="009A6DDF">
      <w:pPr>
        <w:numPr>
          <w:ilvl w:val="0"/>
          <w:numId w:val="5"/>
        </w:numPr>
        <w:spacing w:line="369" w:lineRule="auto"/>
        <w:ind w:right="395" w:hanging="262"/>
      </w:pPr>
      <w:r>
        <w:t xml:space="preserve">Иванов Илья Андреевич – врач-акушер-гинеколог, научный сотрудник отделения гинекологической эндокринологии ФГБУ «Научного центра </w:t>
      </w:r>
    </w:p>
    <w:p w:rsidR="003518DD" w:rsidRDefault="009A6DDF">
      <w:pPr>
        <w:tabs>
          <w:tab w:val="center" w:pos="994"/>
          <w:tab w:val="center" w:pos="2651"/>
          <w:tab w:val="center" w:pos="3752"/>
          <w:tab w:val="center" w:pos="4969"/>
          <w:tab w:val="center" w:pos="6446"/>
          <w:tab w:val="center" w:pos="7711"/>
        </w:tabs>
        <w:spacing w:after="12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акушерства, </w:t>
      </w:r>
      <w:r>
        <w:tab/>
        <w:t xml:space="preserve">гинекологии </w:t>
      </w:r>
      <w:r>
        <w:tab/>
        <w:t xml:space="preserve">и </w:t>
      </w:r>
      <w:r>
        <w:tab/>
        <w:t xml:space="preserve">перинатологии </w:t>
      </w:r>
      <w:r>
        <w:tab/>
        <w:t xml:space="preserve">имени </w:t>
      </w:r>
      <w:r>
        <w:tab/>
        <w:t xml:space="preserve">академика </w:t>
      </w:r>
    </w:p>
    <w:p w:rsidR="003518DD" w:rsidRDefault="009A6DDF">
      <w:pPr>
        <w:spacing w:after="127"/>
        <w:ind w:left="382" w:right="1"/>
      </w:pPr>
      <w:r>
        <w:t>В.И.Кулакова», к.м.н.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after="29" w:line="367" w:lineRule="auto"/>
        <w:ind w:right="395" w:hanging="262"/>
      </w:pPr>
      <w:r>
        <w:t xml:space="preserve">Карселадзе Аполлон Иррадионович, проф, дмн, главный научный сотрудник ФГБУ "НМИЦ онкологии им. Н.Н. Блохина" Минздрава России, советник </w:t>
      </w:r>
    </w:p>
    <w:p w:rsidR="003518DD" w:rsidRDefault="009A6DDF">
      <w:pPr>
        <w:tabs>
          <w:tab w:val="center" w:pos="896"/>
          <w:tab w:val="center" w:pos="2053"/>
          <w:tab w:val="center" w:pos="3154"/>
          <w:tab w:val="center" w:pos="4235"/>
          <w:tab w:val="center" w:pos="5500"/>
          <w:tab w:val="center" w:pos="7143"/>
          <w:tab w:val="center" w:pos="8204"/>
        </w:tabs>
        <w:spacing w:after="12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директора </w:t>
      </w:r>
      <w:r>
        <w:tab/>
        <w:t xml:space="preserve">ФГБУ </w:t>
      </w:r>
      <w:r>
        <w:tab/>
        <w:t xml:space="preserve">Научный </w:t>
      </w:r>
      <w:r>
        <w:tab/>
        <w:t xml:space="preserve">центр </w:t>
      </w:r>
      <w:r>
        <w:tab/>
        <w:t xml:space="preserve">акушерства, </w:t>
      </w:r>
      <w:r>
        <w:tab/>
        <w:t xml:space="preserve">гинекологии </w:t>
      </w:r>
      <w:r>
        <w:tab/>
        <w:t xml:space="preserve">и </w:t>
      </w:r>
    </w:p>
    <w:p w:rsidR="003518DD" w:rsidRDefault="009A6DDF">
      <w:pPr>
        <w:spacing w:after="127"/>
        <w:ind w:left="382" w:right="1"/>
      </w:pPr>
      <w:r>
        <w:t>перинатологии имени академика В.И.Кулакова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line="366" w:lineRule="auto"/>
        <w:ind w:right="395" w:hanging="262"/>
      </w:pPr>
      <w:r>
        <w:t>Тоноян Нарин</w:t>
      </w:r>
      <w:r>
        <w:t>е Марзпетуновна – кандидат медицинских наук, врачакушер-гинеколог отделения оперативной гинекологии ФГБУ «Научный медицинский исследовательский центр акушерства, гинекологии и перинатологии имени академика В.И. Кулакова» Министерства Здравоохранения РФ.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line="366" w:lineRule="auto"/>
        <w:ind w:right="395" w:hanging="262"/>
      </w:pPr>
      <w:r>
        <w:t>Ф</w:t>
      </w:r>
      <w:r>
        <w:t>илиппов Олег Семенович – д.м.н., профессор, заслуженный врач РФ, главный внештатный акушер-гинеколог ФМБА России, заместитель директора ФНКЦ детей и подростков ФМБА России, профессор кафедры акушерства, гинекологии и Репродуктивной медицины Российского Уни</w:t>
      </w:r>
      <w:r>
        <w:t>верситета Медицины.</w:t>
      </w:r>
      <w:r>
        <w:t xml:space="preserve"> </w:t>
      </w:r>
    </w:p>
    <w:p w:rsidR="003518DD" w:rsidRDefault="009A6DDF">
      <w:pPr>
        <w:numPr>
          <w:ilvl w:val="0"/>
          <w:numId w:val="5"/>
        </w:numPr>
        <w:spacing w:after="105" w:line="366" w:lineRule="auto"/>
        <w:ind w:right="395" w:hanging="262"/>
      </w:pPr>
      <w:r>
        <w:t xml:space="preserve">Чернуха Галина Евгеньевна - д.м.н., профессор, главный научный сотрудник отделением гинекологической эндокринологии ФГБУ «НМИЦ АГП им. В.И. Кулакова» Минздрава России, президент МОО Ассоциация гинекологовэндокринологов. </w:t>
      </w:r>
    </w:p>
    <w:p w:rsidR="003518DD" w:rsidRDefault="009A6DDF">
      <w:pPr>
        <w:numPr>
          <w:ilvl w:val="0"/>
          <w:numId w:val="5"/>
        </w:numPr>
        <w:spacing w:after="119"/>
        <w:ind w:right="395" w:hanging="262"/>
      </w:pPr>
      <w:r>
        <w:t>Ярмолинская Ма</w:t>
      </w:r>
      <w:r>
        <w:t xml:space="preserve">рия Игоревна - профессор РАН, доктор медицинских наук,  </w:t>
      </w:r>
    </w:p>
    <w:p w:rsidR="003518DD" w:rsidRDefault="009A6DDF">
      <w:pPr>
        <w:spacing w:line="366" w:lineRule="auto"/>
        <w:ind w:left="382" w:right="1091"/>
      </w:pPr>
      <w:r>
        <w:t>профессор, заведующий отделом гинекологии и  эндокринологии репродукции ФГБУ «НИИ акушерства и гинекологии имени Д.О.Отта»,  профессор кафедры акушерства и гинекологии ФГБОУ ВО СЗГМУ имени И. И. Мечникова Минздрава России, является членом Российского общес</w:t>
      </w:r>
      <w:r>
        <w:t xml:space="preserve">тва </w:t>
      </w:r>
    </w:p>
    <w:p w:rsidR="003518DD" w:rsidRDefault="009A6DDF">
      <w:pPr>
        <w:spacing w:after="118"/>
        <w:ind w:left="382" w:right="1"/>
      </w:pPr>
      <w:r>
        <w:t xml:space="preserve">акушеров-гинекологов.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112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114"/>
        <w:jc w:val="left"/>
      </w:pPr>
      <w:r>
        <w:t xml:space="preserve">Конфликт интересов: </w:t>
      </w:r>
    </w:p>
    <w:p w:rsidR="003518DD" w:rsidRDefault="009A6DDF">
      <w:pPr>
        <w:ind w:left="-5" w:right="1"/>
      </w:pPr>
      <w:r>
        <w:t xml:space="preserve">Все члены рабочей группы заявляют об отсутствии конфликта интересов.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pStyle w:val="Heading1"/>
        <w:numPr>
          <w:ilvl w:val="0"/>
          <w:numId w:val="0"/>
        </w:numPr>
        <w:spacing w:after="99"/>
        <w:ind w:left="190" w:right="0"/>
        <w:jc w:val="left"/>
      </w:pPr>
      <w:bookmarkStart w:id="27" w:name="_Toc15285"/>
      <w:r>
        <w:t xml:space="preserve">Приложение А2. Методология разработки клинических рекомендаций </w:t>
      </w:r>
      <w:bookmarkEnd w:id="27"/>
    </w:p>
    <w:p w:rsidR="003518DD" w:rsidRDefault="009A6DDF">
      <w:pPr>
        <w:spacing w:after="0"/>
        <w:jc w:val="left"/>
      </w:pPr>
      <w:r>
        <w:t>Целевая аудитория данных клинических рекомендаций:</w:t>
      </w:r>
      <w:r>
        <w:t xml:space="preserve"> </w:t>
      </w:r>
    </w:p>
    <w:p w:rsidR="003518DD" w:rsidRDefault="009A6DDF">
      <w:pPr>
        <w:numPr>
          <w:ilvl w:val="0"/>
          <w:numId w:val="6"/>
        </w:numPr>
        <w:ind w:right="2246" w:hanging="994"/>
      </w:pPr>
      <w:r>
        <w:t>Врачи-акушеры-г</w:t>
      </w:r>
      <w:r>
        <w:t xml:space="preserve">инекологи, врачи-терапевты, врачи общей практики; </w:t>
      </w:r>
    </w:p>
    <w:p w:rsidR="003518DD" w:rsidRDefault="009A6DDF">
      <w:pPr>
        <w:numPr>
          <w:ilvl w:val="0"/>
          <w:numId w:val="6"/>
        </w:numPr>
        <w:ind w:right="2246" w:hanging="994"/>
      </w:pPr>
      <w:r>
        <w:t>Студенты, ординаторы, аспиранты; 3.</w:t>
      </w:r>
      <w:r>
        <w:t xml:space="preserve"> </w:t>
      </w:r>
      <w:r>
        <w:tab/>
      </w:r>
      <w:r>
        <w:t xml:space="preserve">Преподаватели, научные сотрудники.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ind w:left="-5" w:right="1"/>
      </w:pPr>
      <w:r>
        <w:t>Таблица 1.</w:t>
      </w:r>
      <w:r>
        <w:t xml:space="preserve"> 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346" w:type="dxa"/>
        <w:tblInd w:w="5" w:type="dxa"/>
        <w:tblCellMar>
          <w:top w:w="57" w:type="dxa"/>
          <w:left w:w="106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799"/>
        <w:gridCol w:w="8546"/>
      </w:tblGrid>
      <w:tr w:rsidR="003518DD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</w:pPr>
            <w:r>
              <w:t xml:space="preserve">УДД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Расшифровка </w:t>
            </w:r>
          </w:p>
        </w:tc>
      </w:tr>
      <w:tr w:rsidR="003518DD">
        <w:trPr>
          <w:trHeight w:val="83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3518DD">
        <w:trPr>
          <w:trHeight w:val="111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3518DD">
        <w:trPr>
          <w:trHeight w:val="11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3518DD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3518DD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3" w:line="249" w:lineRule="auto"/>
        <w:ind w:left="-5"/>
        <w:jc w:val="left"/>
      </w:pPr>
      <w:r>
        <w:t>Таблица 2.</w:t>
      </w:r>
      <w:r>
        <w:t xml:space="preserve">  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 </w:t>
      </w:r>
    </w:p>
    <w:tbl>
      <w:tblPr>
        <w:tblStyle w:val="TableGrid"/>
        <w:tblW w:w="9482" w:type="dxa"/>
        <w:tblInd w:w="5" w:type="dxa"/>
        <w:tblCellMar>
          <w:top w:w="5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2"/>
        <w:gridCol w:w="8760"/>
      </w:tblGrid>
      <w:tr w:rsidR="003518DD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</w:pPr>
            <w:r>
              <w:t xml:space="preserve">УДД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 Расшифровка  </w:t>
            </w:r>
          </w:p>
        </w:tc>
      </w:tr>
      <w:tr w:rsidR="003518DD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3518DD">
        <w:trPr>
          <w:trHeight w:val="5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</w:pPr>
            <w:r>
              <w:t>Отдельн</w:t>
            </w:r>
            <w:r>
              <w:t xml:space="preserve">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3518DD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3518DD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right="36" w:firstLine="0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3518DD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3" w:line="249" w:lineRule="auto"/>
        <w:ind w:left="-5"/>
        <w:jc w:val="left"/>
      </w:pPr>
      <w:r>
        <w:t>Таблица 3.</w:t>
      </w:r>
      <w:r>
        <w:t xml:space="preserve"> 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346" w:type="dxa"/>
        <w:tblInd w:w="5" w:type="dxa"/>
        <w:tblCellMar>
          <w:top w:w="57" w:type="dxa"/>
          <w:left w:w="105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1332"/>
        <w:gridCol w:w="8014"/>
      </w:tblGrid>
      <w:tr w:rsidR="003518DD">
        <w:trPr>
          <w:trHeight w:val="286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3" w:firstLine="0"/>
              <w:jc w:val="left"/>
            </w:pPr>
            <w:r>
              <w:t xml:space="preserve">УУР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2" w:firstLine="0"/>
              <w:jc w:val="left"/>
            </w:pPr>
            <w:r>
              <w:t xml:space="preserve">Расшифровка </w:t>
            </w:r>
          </w:p>
        </w:tc>
      </w:tr>
      <w:tr w:rsidR="003518DD">
        <w:trPr>
          <w:trHeight w:val="111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3" w:firstLine="0"/>
              <w:jc w:val="left"/>
            </w:pPr>
            <w:r>
              <w:t xml:space="preserve">A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1" w:firstLine="1"/>
              <w:jc w:val="left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3518DD">
        <w:trPr>
          <w:trHeight w:val="1116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3" w:firstLine="0"/>
              <w:jc w:val="left"/>
            </w:pPr>
            <w:r>
              <w:t xml:space="preserve">B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1" w:hanging="1"/>
              <w:jc w:val="left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3518DD">
        <w:trPr>
          <w:trHeight w:val="111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3" w:firstLine="0"/>
              <w:jc w:val="left"/>
            </w:pPr>
            <w:r>
              <w:t xml:space="preserve">C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8DD" w:rsidRDefault="009A6DDF">
            <w:pPr>
              <w:spacing w:after="0" w:line="259" w:lineRule="auto"/>
              <w:ind w:left="1" w:hanging="1"/>
              <w:jc w:val="left"/>
            </w:pPr>
            <w:r>
              <w:t>Сла</w:t>
            </w:r>
            <w:r>
              <w:t>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>
              <w:t xml:space="preserve">  </w:t>
            </w:r>
          </w:p>
        </w:tc>
      </w:tr>
    </w:tbl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after="0"/>
        <w:jc w:val="left"/>
      </w:pPr>
      <w:r>
        <w:t>Порядок обновления клинических рекомендаций.</w:t>
      </w:r>
      <w:r>
        <w:t xml:space="preserve"> </w:t>
      </w:r>
    </w:p>
    <w:p w:rsidR="003518DD" w:rsidRDefault="009A6DDF">
      <w:pPr>
        <w:spacing w:after="3" w:line="249" w:lineRule="auto"/>
        <w:ind w:left="-5"/>
        <w:jc w:val="left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</w:t>
      </w:r>
      <w:r>
        <w:t xml:space="preserve">и конкретных заболеваний, наличии обоснованных дополнений/замечаний к ранее утверждённым КР, но не чаще 1 раза в 6 месяцев. </w:t>
      </w:r>
      <w:r>
        <w:br w:type="page"/>
      </w:r>
    </w:p>
    <w:p w:rsidR="003518DD" w:rsidRDefault="009A6DDF">
      <w:pPr>
        <w:pStyle w:val="Heading1"/>
        <w:numPr>
          <w:ilvl w:val="0"/>
          <w:numId w:val="0"/>
        </w:numPr>
        <w:spacing w:after="2" w:line="356" w:lineRule="auto"/>
        <w:ind w:right="0"/>
      </w:pPr>
      <w:bookmarkStart w:id="28" w:name="_Toc15286"/>
      <w:r>
        <w:t>Приложение А3. Справочные материалы, включая соответствие показаний к применению и противопоказаний, способов применения и доз лек</w:t>
      </w:r>
      <w:r>
        <w:t xml:space="preserve">арственных препаратов, инструкции по применению лекарственного препарата </w:t>
      </w:r>
      <w:bookmarkEnd w:id="28"/>
    </w:p>
    <w:p w:rsidR="003518DD" w:rsidRDefault="009A6DDF">
      <w:pPr>
        <w:spacing w:after="108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spacing w:line="358" w:lineRule="auto"/>
        <w:ind w:left="-5" w:right="1"/>
      </w:pPr>
      <w:r>
        <w:t xml:space="preserve">Данные клинические рекомендации разработаны с учётом следующих нормативных правовых и иных документов: </w:t>
      </w:r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numPr>
          <w:ilvl w:val="0"/>
          <w:numId w:val="7"/>
        </w:numPr>
        <w:spacing w:line="357" w:lineRule="auto"/>
        <w:ind w:right="1" w:hanging="420"/>
      </w:pPr>
      <w:r>
        <w:t>Приказ Министерства здравоохранения РФ от 20 октября 2020 г. N 1130н «Об у</w:t>
      </w:r>
      <w:r>
        <w:t xml:space="preserve">тверждении Порядка оказания медицинской помощи по профилю «акушерство и гинекология (за исключением использования вспомогательных репродуктивных технологий)» (с изменениями и дополнениями). </w:t>
      </w:r>
    </w:p>
    <w:p w:rsidR="003518DD" w:rsidRDefault="009A6DDF">
      <w:pPr>
        <w:numPr>
          <w:ilvl w:val="0"/>
          <w:numId w:val="7"/>
        </w:numPr>
        <w:spacing w:line="357" w:lineRule="auto"/>
        <w:ind w:right="1" w:hanging="420"/>
      </w:pPr>
      <w:r>
        <w:t xml:space="preserve">Приказ Министерства здравоохранения РФ от 31 июля 2020 г. N 803н </w:t>
      </w:r>
      <w:r>
        <w:t xml:space="preserve">«О порядке использования вспомогательных репродуктивных технологий, противопоказаниях и ограничениях к их применению». </w:t>
      </w:r>
    </w:p>
    <w:p w:rsidR="003518DD" w:rsidRDefault="009A6DDF">
      <w:pPr>
        <w:numPr>
          <w:ilvl w:val="0"/>
          <w:numId w:val="7"/>
        </w:numPr>
        <w:spacing w:after="115" w:line="259" w:lineRule="auto"/>
        <w:ind w:right="1" w:hanging="420"/>
      </w:pPr>
      <w:r>
        <w:t xml:space="preserve">Савельева Г. М. и др. Гинекология. Национальное руководство //М.: </w:t>
      </w:r>
    </w:p>
    <w:p w:rsidR="003518DD" w:rsidRDefault="009A6DDF">
      <w:pPr>
        <w:ind w:left="1450" w:right="1"/>
      </w:pPr>
      <w:r>
        <w:t xml:space="preserve">ГЭОТАР-Медиа. – 2017. – Т. 1008. </w:t>
      </w:r>
    </w:p>
    <w:p w:rsidR="003518DD" w:rsidRDefault="009A6DDF">
      <w:pPr>
        <w:pStyle w:val="Heading1"/>
        <w:numPr>
          <w:ilvl w:val="0"/>
          <w:numId w:val="0"/>
        </w:numPr>
        <w:spacing w:after="90"/>
        <w:ind w:right="1913"/>
        <w:jc w:val="right"/>
      </w:pPr>
      <w:bookmarkStart w:id="29" w:name="_Toc15287"/>
      <w:r>
        <w:t>Приложение Б. Алгоритмы действий вр</w:t>
      </w:r>
      <w:r>
        <w:t xml:space="preserve">ача </w:t>
      </w:r>
      <w:bookmarkEnd w:id="29"/>
    </w:p>
    <w:p w:rsidR="003518DD" w:rsidRDefault="009A6DDF">
      <w:pPr>
        <w:spacing w:after="0" w:line="259" w:lineRule="auto"/>
        <w:ind w:left="0" w:firstLine="0"/>
        <w:jc w:val="left"/>
      </w:pPr>
      <w:r>
        <w:t xml:space="preserve">  </w:t>
      </w:r>
    </w:p>
    <w:p w:rsidR="003518DD" w:rsidRDefault="009A6DDF">
      <w:pPr>
        <w:spacing w:after="767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826508" cy="1609344"/>
                <wp:effectExtent l="0" t="0" r="0" b="0"/>
                <wp:docPr id="11636" name="Group 11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508" cy="1609344"/>
                          <a:chOff x="0" y="0"/>
                          <a:chExt cx="4826508" cy="1609344"/>
                        </a:xfrm>
                      </wpg:grpSpPr>
                      <wps:wsp>
                        <wps:cNvPr id="1903" name="Rectangle 1903"/>
                        <wps:cNvSpPr/>
                        <wps:spPr>
                          <a:xfrm>
                            <a:off x="1828869" y="39108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2" name="Rectangle 1902"/>
                        <wps:cNvSpPr/>
                        <wps:spPr>
                          <a:xfrm>
                            <a:off x="0" y="39108"/>
                            <a:ext cx="5067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6" name="Shape 1236"/>
                        <wps:cNvSpPr/>
                        <wps:spPr>
                          <a:xfrm>
                            <a:off x="873252" y="0"/>
                            <a:ext cx="1977390" cy="1123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390" h="1123188">
                                <a:moveTo>
                                  <a:pt x="0" y="0"/>
                                </a:moveTo>
                                <a:lnTo>
                                  <a:pt x="1977390" y="0"/>
                                </a:lnTo>
                                <a:lnTo>
                                  <a:pt x="1977390" y="10668"/>
                                </a:lnTo>
                                <a:lnTo>
                                  <a:pt x="10668" y="10668"/>
                                </a:lnTo>
                                <a:lnTo>
                                  <a:pt x="10668" y="1112520"/>
                                </a:lnTo>
                                <a:lnTo>
                                  <a:pt x="1977390" y="1112520"/>
                                </a:lnTo>
                                <a:lnTo>
                                  <a:pt x="1977390" y="1123188"/>
                                </a:lnTo>
                                <a:lnTo>
                                  <a:pt x="0" y="11231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2850642" y="0"/>
                            <a:ext cx="1975866" cy="1123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5866" h="1123188">
                                <a:moveTo>
                                  <a:pt x="0" y="0"/>
                                </a:moveTo>
                                <a:lnTo>
                                  <a:pt x="1975866" y="0"/>
                                </a:lnTo>
                                <a:lnTo>
                                  <a:pt x="1975866" y="1123188"/>
                                </a:lnTo>
                                <a:lnTo>
                                  <a:pt x="0" y="1123188"/>
                                </a:lnTo>
                                <a:lnTo>
                                  <a:pt x="0" y="1112520"/>
                                </a:lnTo>
                                <a:lnTo>
                                  <a:pt x="1966722" y="1112520"/>
                                </a:lnTo>
                                <a:lnTo>
                                  <a:pt x="1966722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8" name="Rectangle 1238"/>
                        <wps:cNvSpPr/>
                        <wps:spPr>
                          <a:xfrm>
                            <a:off x="2089404" y="87877"/>
                            <a:ext cx="2074001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Сбор жалоб и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анамнеза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9" name="Rectangle 1239"/>
                        <wps:cNvSpPr/>
                        <wps:spPr>
                          <a:xfrm>
                            <a:off x="1956816" y="263137"/>
                            <a:ext cx="2473600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Физикальное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обследование</w:t>
                              </w:r>
                              <w:r>
                                <w:rPr>
                                  <w:spacing w:val="-1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0" name="Rectangle 1240"/>
                        <wps:cNvSpPr/>
                        <wps:spPr>
                          <a:xfrm>
                            <a:off x="1632204" y="438397"/>
                            <a:ext cx="3290361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Клинико-лабораторное</w:t>
                              </w:r>
                              <w:r>
                                <w:rPr>
                                  <w:spacing w:val="-5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обследование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1" name="Rectangle 1241"/>
                        <wps:cNvSpPr/>
                        <wps:spPr>
                          <a:xfrm>
                            <a:off x="1591056" y="613657"/>
                            <a:ext cx="3397095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УЗИ органов малого таза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комплексное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13" name="Rectangle 10813"/>
                        <wps:cNvSpPr/>
                        <wps:spPr>
                          <a:xfrm>
                            <a:off x="1459992" y="793488"/>
                            <a:ext cx="67499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14" name="Rectangle 10814"/>
                        <wps:cNvSpPr/>
                        <wps:spPr>
                          <a:xfrm>
                            <a:off x="1510744" y="793488"/>
                            <a:ext cx="3679940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18DD" w:rsidRDefault="009A6DDF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трансвагинальное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и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трансабдоминальное)</w:t>
                              </w:r>
                              <w:r>
                                <w:rPr>
                                  <w:spacing w:val="-3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" name="Shape 1256"/>
                        <wps:cNvSpPr/>
                        <wps:spPr>
                          <a:xfrm>
                            <a:off x="2956560" y="1133856"/>
                            <a:ext cx="76200" cy="475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475488">
                                <a:moveTo>
                                  <a:pt x="25908" y="0"/>
                                </a:moveTo>
                                <a:lnTo>
                                  <a:pt x="35052" y="0"/>
                                </a:lnTo>
                                <a:lnTo>
                                  <a:pt x="42432" y="399963"/>
                                </a:lnTo>
                                <a:lnTo>
                                  <a:pt x="76200" y="399288"/>
                                </a:lnTo>
                                <a:lnTo>
                                  <a:pt x="39624" y="475488"/>
                                </a:lnTo>
                                <a:lnTo>
                                  <a:pt x="0" y="400812"/>
                                </a:lnTo>
                                <a:lnTo>
                                  <a:pt x="33291" y="40014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36" style="width:380.04pt;height:126.72pt;mso-position-horizontal-relative:char;mso-position-vertical-relative:line" coordsize="48265,16093">
                <v:rect id="Rectangle 1903" style="position:absolute;width:506;height:1843;left:18288;top: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1902" style="position:absolute;width:506;height:1843;left:0;top:3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236" style="position:absolute;width:19773;height:11231;left:8732;top:0;" coordsize="1977390,1123188" path="m0,0l1977390,0l1977390,10668l10668,10668l10668,1112520l1977390,1112520l1977390,1123188l0,1123188l0,0x">
                  <v:stroke weight="0pt" endcap="flat" joinstyle="miter" miterlimit="10" on="false" color="#000000" opacity="0"/>
                  <v:fill on="true" color="#000000"/>
                </v:shape>
                <v:shape id="Shape 1237" style="position:absolute;width:19758;height:11231;left:28506;top:0;" coordsize="1975866,1123188" path="m0,0l1975866,0l1975866,1123188l0,1123188l0,1112520l1966722,1112520l1966722,10668l0,10668l0,0x">
                  <v:stroke weight="0pt" endcap="flat" joinstyle="miter" miterlimit="10" on="false" color="#000000" opacity="0"/>
                  <v:fill on="true" color="#000000"/>
                </v:shape>
                <v:rect id="Rectangle 1238" style="position:absolute;width:20740;height:1843;left:20894;top:8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Сбор жалоб и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анамнеза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9" style="position:absolute;width:24736;height:1843;left:19568;top:26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Физикальное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обследование</w:t>
                        </w:r>
                        <w:r>
                          <w:rPr>
                            <w:spacing w:val="-1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0" style="position:absolute;width:32903;height:1843;left:16322;top:43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Клинико-лабораторное</w:t>
                        </w:r>
                        <w:r>
                          <w:rPr>
                            <w:spacing w:val="-5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обследование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1" style="position:absolute;width:33970;height:1843;left:15910;top:61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УЗИ органов малого таза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комплексное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13" style="position:absolute;width:674;height:1843;left:14599;top:79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10814" style="position:absolute;width:36799;height:1843;left:15107;top:79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трансвагинальное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и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трансабдоминальное)</w:t>
                        </w:r>
                        <w:r>
                          <w:rPr>
                            <w:spacing w:val="-3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56" style="position:absolute;width:762;height:4754;left:29565;top:11338;" coordsize="76200,475488" path="m25908,0l35052,0l42432,399963l76200,399288l39624,475488l0,400812l33291,400146l25908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518DD" w:rsidRDefault="009A6DDF">
      <w:pPr>
        <w:pBdr>
          <w:top w:val="single" w:sz="7" w:space="0" w:color="000000"/>
          <w:left w:val="single" w:sz="7" w:space="0" w:color="000000"/>
          <w:bottom w:val="single" w:sz="6" w:space="0" w:color="000000"/>
          <w:right w:val="single" w:sz="6" w:space="0" w:color="000000"/>
        </w:pBdr>
        <w:spacing w:after="550" w:line="259" w:lineRule="auto"/>
        <w:ind w:left="0" w:right="46" w:firstLine="0"/>
        <w:jc w:val="center"/>
      </w:pPr>
      <w:r>
        <w:t xml:space="preserve">ПШМ </w:t>
      </w:r>
    </w:p>
    <w:p w:rsidR="003518DD" w:rsidRDefault="009A6DDF">
      <w:pPr>
        <w:spacing w:after="573" w:line="259" w:lineRule="auto"/>
        <w:ind w:left="467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6200" cy="475488"/>
                <wp:effectExtent l="0" t="0" r="0" b="0"/>
                <wp:docPr id="11640" name="Group 116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475488"/>
                          <a:chOff x="0" y="0"/>
                          <a:chExt cx="76200" cy="475488"/>
                        </a:xfrm>
                      </wpg:grpSpPr>
                      <wps:wsp>
                        <wps:cNvPr id="1255" name="Shape 1255"/>
                        <wps:cNvSpPr/>
                        <wps:spPr>
                          <a:xfrm>
                            <a:off x="0" y="0"/>
                            <a:ext cx="76200" cy="475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475488">
                                <a:moveTo>
                                  <a:pt x="25908" y="0"/>
                                </a:moveTo>
                                <a:lnTo>
                                  <a:pt x="35052" y="0"/>
                                </a:lnTo>
                                <a:lnTo>
                                  <a:pt x="42432" y="399963"/>
                                </a:lnTo>
                                <a:lnTo>
                                  <a:pt x="76200" y="399288"/>
                                </a:lnTo>
                                <a:lnTo>
                                  <a:pt x="39624" y="475488"/>
                                </a:lnTo>
                                <a:lnTo>
                                  <a:pt x="0" y="400812"/>
                                </a:lnTo>
                                <a:lnTo>
                                  <a:pt x="33291" y="40014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40" style="width:6pt;height:37.44pt;mso-position-horizontal-relative:char;mso-position-vertical-relative:line" coordsize="762,4754">
                <v:shape id="Shape 1255" style="position:absolute;width:762;height:4754;left:0;top:0;" coordsize="76200,475488" path="m25908,0l35052,0l42432,399963l76200,399288l39624,475488l0,400812l33291,400146l25908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518DD" w:rsidRDefault="009A6DDF">
      <w:pPr>
        <w:pBdr>
          <w:top w:val="single" w:sz="7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" w:line="241" w:lineRule="auto"/>
        <w:ind w:left="3281" w:right="1999" w:firstLine="110"/>
        <w:jc w:val="left"/>
      </w:pPr>
      <w:r>
        <w:t xml:space="preserve">Хирургическое лечение с обязательным проведением патолого-анатомического </w:t>
      </w:r>
    </w:p>
    <w:p w:rsidR="003518DD" w:rsidRDefault="009A6DDF">
      <w:pPr>
        <w:pBdr>
          <w:top w:val="single" w:sz="7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" w:line="241" w:lineRule="auto"/>
        <w:ind w:left="3937" w:right="1999" w:hanging="656"/>
        <w:jc w:val="left"/>
      </w:pPr>
      <w:r>
        <w:t xml:space="preserve">исследования операционного материала матки </w:t>
      </w:r>
    </w:p>
    <w:p w:rsidR="003518DD" w:rsidRDefault="009A6DDF">
      <w:pPr>
        <w:spacing w:after="256" w:line="259" w:lineRule="auto"/>
        <w:ind w:left="0" w:firstLine="0"/>
        <w:jc w:val="left"/>
      </w:pPr>
      <w:r>
        <w:t xml:space="preserve"> </w:t>
      </w:r>
    </w:p>
    <w:p w:rsidR="003518DD" w:rsidRDefault="009A6DDF">
      <w:pPr>
        <w:pStyle w:val="Heading1"/>
        <w:numPr>
          <w:ilvl w:val="0"/>
          <w:numId w:val="0"/>
        </w:numPr>
        <w:ind w:right="10"/>
      </w:pPr>
      <w:bookmarkStart w:id="30" w:name="_Toc15288"/>
      <w:r>
        <w:t xml:space="preserve">Приложение В. Информация для пациента </w:t>
      </w:r>
      <w:bookmarkEnd w:id="30"/>
    </w:p>
    <w:p w:rsidR="003518DD" w:rsidRDefault="009A6DDF">
      <w:pPr>
        <w:spacing w:line="358" w:lineRule="auto"/>
        <w:ind w:left="-5" w:right="1"/>
      </w:pPr>
      <w:r>
        <w:t xml:space="preserve">Возникновение  любых  патологических  процессов,  локализующихся  на шейке  матки,  несет  в  себе  потенциальную  опасность  для  здоровья  женщины.  </w:t>
      </w:r>
    </w:p>
    <w:p w:rsidR="003518DD" w:rsidRDefault="009A6DDF">
      <w:pPr>
        <w:spacing w:line="357" w:lineRule="auto"/>
        <w:ind w:left="-5" w:right="1"/>
      </w:pPr>
      <w:r>
        <w:t>Данная  область  характеризуется  высоким  уровнем  риска  развития онкологических заболеваний: по стати</w:t>
      </w:r>
      <w:r>
        <w:t>стике, ежегодно в мире диагностируется около  270000  случаев  обнаружения  рака  шейки  матки  (в  основном –в развивающихся странах). Поэтому каждая женщина должна уделять повышенное внимание  этой  зоне  своего  организма  и  вовремя  реагировать,  если</w:t>
      </w:r>
      <w:r>
        <w:t xml:space="preserve">  у  нее обнаружили  любые  заболевания шейки  матки.  Лечение  этих  патологий  и осуществление контроля за их состоянием является залогом женского здоровья. </w:t>
      </w:r>
    </w:p>
    <w:p w:rsidR="003518DD" w:rsidRDefault="009A6DDF">
      <w:pPr>
        <w:spacing w:line="357" w:lineRule="auto"/>
        <w:ind w:left="-5" w:right="1"/>
      </w:pPr>
      <w:r>
        <w:t>ПШМ - доброкачественное поражение железистого эпителия шейки матки, может наблюдаться в любом во</w:t>
      </w:r>
      <w:r>
        <w:t xml:space="preserve">зрасте, хотя чаще отмечается у пациенток старше 40 лет.  Клиническое течение ПШМ, как правило, бессимптомное, однако, могут наблюдаться кровянистые выделения из влагалища.  </w:t>
      </w:r>
    </w:p>
    <w:p w:rsidR="003518DD" w:rsidRDefault="009A6DDF">
      <w:pPr>
        <w:spacing w:line="357" w:lineRule="auto"/>
        <w:ind w:left="-5" w:right="1"/>
      </w:pPr>
      <w:r>
        <w:t>Медикаментозных методов лечения ПШМ на данный момент не существует. Необходимо отм</w:t>
      </w:r>
      <w:r>
        <w:t>етить, что терапия препаратами прогестерона или гормональными пероральными контрацептивами не показала своей эффективности. С учетом частых эпизодов кровотечений, препятствия к беременности и необходимости профилактики развития онкологии, всем женщинам с в</w:t>
      </w:r>
      <w:r>
        <w:t xml:space="preserve">ыявленными полипами шейки матки рекомендуется их удалить.  </w:t>
      </w:r>
    </w:p>
    <w:p w:rsidR="003518DD" w:rsidRDefault="009A6DDF">
      <w:pPr>
        <w:spacing w:line="357" w:lineRule="auto"/>
        <w:ind w:left="-5" w:right="1"/>
      </w:pPr>
      <w:r>
        <w:t xml:space="preserve">Дальнейшее наблюдение, кратность выполнения ультразвукового исследования органов малого таза определяются врачом-акушером-гинекологом индивидуально (по возможности ежегодно). </w:t>
      </w:r>
    </w:p>
    <w:sectPr w:rsidR="003518DD">
      <w:footerReference w:type="even" r:id="rId15"/>
      <w:footerReference w:type="default" r:id="rId16"/>
      <w:footerReference w:type="first" r:id="rId17"/>
      <w:pgSz w:w="11906" w:h="16838"/>
      <w:pgMar w:top="1265" w:right="842" w:bottom="1165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A6DDF">
      <w:pPr>
        <w:spacing w:after="0" w:line="240" w:lineRule="auto"/>
      </w:pPr>
      <w:r>
        <w:separator/>
      </w:r>
    </w:p>
  </w:endnote>
  <w:endnote w:type="continuationSeparator" w:id="0">
    <w:p w:rsidR="00000000" w:rsidRDefault="009A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8DD" w:rsidRDefault="009A6DDF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8DD" w:rsidRDefault="009A6DDF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8DD" w:rsidRDefault="003518D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A6DDF">
      <w:pPr>
        <w:spacing w:after="0" w:line="240" w:lineRule="auto"/>
      </w:pPr>
      <w:r>
        <w:separator/>
      </w:r>
    </w:p>
  </w:footnote>
  <w:footnote w:type="continuationSeparator" w:id="0">
    <w:p w:rsidR="00000000" w:rsidRDefault="009A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4E42"/>
    <w:multiLevelType w:val="hybridMultilevel"/>
    <w:tmpl w:val="02DAAFA0"/>
    <w:lvl w:ilvl="0" w:tplc="1DC20452">
      <w:start w:val="1"/>
      <w:numFmt w:val="decimal"/>
      <w:lvlText w:val="%1.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6CF41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E0BC0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2E3F7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2C97D6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BCE20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9AA0F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565EC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6D6B6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BC1A7A"/>
    <w:multiLevelType w:val="hybridMultilevel"/>
    <w:tmpl w:val="EF66D350"/>
    <w:lvl w:ilvl="0" w:tplc="4FF60482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98E3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F01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CCB5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5A9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4A7E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871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68AD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801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FC137B"/>
    <w:multiLevelType w:val="hybridMultilevel"/>
    <w:tmpl w:val="1F72B2AA"/>
    <w:lvl w:ilvl="0" w:tplc="B81E0E6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2E4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47D5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CE0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0E8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43C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E071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BE61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2B8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A30BAC"/>
    <w:multiLevelType w:val="hybridMultilevel"/>
    <w:tmpl w:val="0BB8D66E"/>
    <w:lvl w:ilvl="0" w:tplc="BED22ED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C7CDE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8949A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A25F3E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9EFB66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B2E800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7E0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CF096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46566C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B5082E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F03795"/>
    <w:multiLevelType w:val="multilevel"/>
    <w:tmpl w:val="16C006C8"/>
    <w:lvl w:ilvl="0">
      <w:start w:val="1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2B15B0"/>
    <w:multiLevelType w:val="hybridMultilevel"/>
    <w:tmpl w:val="84869A12"/>
    <w:lvl w:ilvl="0" w:tplc="317E03DA">
      <w:start w:val="1"/>
      <w:numFmt w:val="decimal"/>
      <w:lvlText w:val="[%1]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EF5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00E5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E24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44B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C800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06EF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C07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EE7D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FC44D7"/>
    <w:multiLevelType w:val="hybridMultilevel"/>
    <w:tmpl w:val="755CA8F0"/>
    <w:lvl w:ilvl="0" w:tplc="9AF8957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3097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E4B3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50E0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CF8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E858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66A1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8E3F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D8A4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EF6BFF"/>
    <w:multiLevelType w:val="hybridMultilevel"/>
    <w:tmpl w:val="B5BEE440"/>
    <w:lvl w:ilvl="0" w:tplc="12B062B2">
      <w:start w:val="1"/>
      <w:numFmt w:val="decimal"/>
      <w:lvlText w:val="%1.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5E305C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30A7A4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948818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C84124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067EE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EB336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CA728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5623A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DD"/>
    <w:rsid w:val="003518DD"/>
    <w:rsid w:val="009A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EF86BF2-D647-4E5F-B79E-E5EF0865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8"/>
      </w:numPr>
      <w:spacing w:after="94"/>
      <w:ind w:left="10" w:right="7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numPr>
        <w:ilvl w:val="1"/>
        <w:numId w:val="8"/>
      </w:numPr>
      <w:spacing w:after="344" w:line="265" w:lineRule="auto"/>
      <w:ind w:left="10" w:right="6" w:hanging="10"/>
      <w:jc w:val="both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paragraph" w:styleId="TOC1">
    <w:name w:val="toc 1"/>
    <w:hidden/>
    <w:pPr>
      <w:spacing w:after="5" w:line="265" w:lineRule="auto"/>
      <w:ind w:left="25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OC2">
    <w:name w:val="toc 2"/>
    <w:hidden/>
    <w:pPr>
      <w:spacing w:after="237"/>
      <w:ind w:left="308" w:right="26" w:hanging="10"/>
    </w:pPr>
    <w:rPr>
      <w:rFonts w:ascii="Times New Roman" w:eastAsia="Times New Roman" w:hAnsi="Times New Roman" w:cs="Times New Roman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20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10.jp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0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3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4176</Words>
  <Characters>23808</Characters>
  <Application>Microsoft Office Word</Application>
  <DocSecurity>4</DocSecurity>
  <Lines>198</Lines>
  <Paragraphs>55</Paragraphs>
  <ScaleCrop>false</ScaleCrop>
  <Company/>
  <LinksUpToDate>false</LinksUpToDate>
  <CharactersWithSpaces>27929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ˆ  ˜&gt;;8? H58:8 &lt;0B:8 26-02-2025.docx</dc:title>
  <dc:subject/>
  <dc:creator>Vahrusheva</dc:creator>
  <cp:keywords/>
  <cp:lastModifiedBy>word</cp:lastModifiedBy>
  <cp:revision>2</cp:revision>
  <dcterms:created xsi:type="dcterms:W3CDTF">2025-12-18T12:20:00Z</dcterms:created>
  <dcterms:modified xsi:type="dcterms:W3CDTF">2025-12-18T12:20:00Z</dcterms:modified>
</cp:coreProperties>
</file>