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296A" w:rsidRDefault="00D03B69">
      <w:pPr>
        <w:spacing w:after="0" w:line="259" w:lineRule="auto"/>
        <w:ind w:left="-1440" w:right="10800" w:firstLine="0"/>
        <w:jc w:val="left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27432</wp:posOffset>
            </wp:positionH>
            <wp:positionV relativeFrom="page">
              <wp:posOffset>36576</wp:posOffset>
            </wp:positionV>
            <wp:extent cx="7708393" cy="10021824"/>
            <wp:effectExtent l="0" t="0" r="0" b="0"/>
            <wp:wrapTopAndBottom/>
            <wp:docPr id="28361" name="Picture 28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61" name="Picture 2836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08393" cy="100218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4296A" w:rsidRDefault="0004296A">
      <w:pPr>
        <w:sectPr w:rsidR="0004296A">
          <w:footerReference w:type="even" r:id="rId8"/>
          <w:footerReference w:type="default" r:id="rId9"/>
          <w:footerReference w:type="first" r:id="rId10"/>
          <w:pgSz w:w="12240" w:h="15840"/>
          <w:pgMar w:top="1440" w:right="1440" w:bottom="1440" w:left="1440" w:header="720" w:footer="720" w:gutter="0"/>
          <w:cols w:space="720"/>
        </w:sectPr>
      </w:pPr>
    </w:p>
    <w:p w:rsidR="0004296A" w:rsidRDefault="00D03B69">
      <w:pPr>
        <w:spacing w:after="303" w:line="259" w:lineRule="auto"/>
        <w:ind w:left="0" w:firstLine="0"/>
        <w:jc w:val="left"/>
      </w:pPr>
      <w:r>
        <w:lastRenderedPageBreak/>
        <w:t xml:space="preserve">  </w:t>
      </w:r>
    </w:p>
    <w:p w:rsidR="0004296A" w:rsidRDefault="00D03B69">
      <w:pPr>
        <w:pStyle w:val="Heading2"/>
        <w:ind w:left="27" w:right="157"/>
      </w:pPr>
      <w:r>
        <w:t>Оглавление</w:t>
      </w:r>
      <w:r>
        <w:t xml:space="preserve"> </w:t>
      </w:r>
    </w:p>
    <w:p w:rsidR="0004296A" w:rsidRDefault="00D03B69">
      <w:pPr>
        <w:spacing w:after="117" w:line="259" w:lineRule="auto"/>
        <w:ind w:left="152" w:right="835"/>
      </w:pPr>
      <w:r>
        <w:t>Оглавление</w:t>
      </w:r>
      <w:r>
        <w:t xml:space="preserve">.......................................................................... </w:t>
      </w:r>
      <w:r>
        <w:rPr>
          <w:b/>
        </w:rPr>
        <w:t>Ошибка! Закладка не определена.</w:t>
      </w:r>
      <w:r>
        <w:t xml:space="preserve">2 </w:t>
      </w:r>
    </w:p>
    <w:p w:rsidR="0004296A" w:rsidRDefault="00D03B69">
      <w:pPr>
        <w:spacing w:after="117" w:line="259" w:lineRule="auto"/>
        <w:ind w:left="152" w:right="835"/>
      </w:pPr>
      <w:r>
        <w:t>Список сокращений</w:t>
      </w:r>
      <w:r>
        <w:t xml:space="preserve"> ........................................................... </w:t>
      </w:r>
      <w:r>
        <w:rPr>
          <w:b/>
        </w:rPr>
        <w:t>Ошибка! Закладка не определена.</w:t>
      </w:r>
      <w:r>
        <w:t xml:space="preserve">4 </w:t>
      </w:r>
    </w:p>
    <w:p w:rsidR="0004296A" w:rsidRDefault="00D03B69">
      <w:pPr>
        <w:spacing w:after="117" w:line="259" w:lineRule="auto"/>
        <w:ind w:left="152" w:right="835"/>
      </w:pPr>
      <w:r>
        <w:t>Термины и определения</w:t>
      </w:r>
      <w:r>
        <w:t xml:space="preserve"> .................................................... </w:t>
      </w:r>
      <w:r>
        <w:rPr>
          <w:b/>
        </w:rPr>
        <w:t>Ошибка! Закладка не определена.</w:t>
      </w:r>
      <w:r>
        <w:t xml:space="preserve">4 </w:t>
      </w:r>
    </w:p>
    <w:p w:rsidR="0004296A" w:rsidRDefault="00D03B69">
      <w:pPr>
        <w:numPr>
          <w:ilvl w:val="0"/>
          <w:numId w:val="1"/>
        </w:numPr>
        <w:spacing w:after="0" w:line="394" w:lineRule="auto"/>
        <w:ind w:right="838" w:hanging="283"/>
      </w:pPr>
      <w:r>
        <w:t>Краткая информация по заболеванию или состоянию</w:t>
      </w:r>
      <w:r>
        <w:t xml:space="preserve">  </w:t>
      </w:r>
      <w:r>
        <w:t>(группе заболеваний или состояний)</w:t>
      </w:r>
      <w:r>
        <w:t xml:space="preserve"> ......................................................................................................................................... 6 </w:t>
      </w:r>
    </w:p>
    <w:p w:rsidR="0004296A" w:rsidRDefault="00D03B69">
      <w:pPr>
        <w:numPr>
          <w:ilvl w:val="1"/>
          <w:numId w:val="1"/>
        </w:numPr>
        <w:spacing w:after="102" w:line="259" w:lineRule="auto"/>
        <w:ind w:right="634" w:hanging="924"/>
        <w:jc w:val="left"/>
      </w:pPr>
      <w:r>
        <w:t>Определение</w:t>
      </w:r>
      <w:r>
        <w:t xml:space="preserve"> </w:t>
      </w:r>
      <w:r>
        <w:t>заболевания или состояния</w:t>
      </w:r>
      <w:r>
        <w:t xml:space="preserve"> </w:t>
      </w:r>
      <w:r>
        <w:t>(группы заболеваний или</w:t>
      </w:r>
      <w:r>
        <w:t xml:space="preserve"> </w:t>
      </w:r>
      <w:r>
        <w:t>состояний)</w:t>
      </w:r>
      <w:r>
        <w:t>.</w:t>
      </w:r>
    </w:p>
    <w:p w:rsidR="0004296A" w:rsidRDefault="00D03B69">
      <w:pPr>
        <w:tabs>
          <w:tab w:val="center" w:pos="283"/>
          <w:tab w:val="center" w:pos="2661"/>
        </w:tabs>
        <w:spacing w:after="133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22"/>
        </w:rPr>
        <w:t xml:space="preserve"> </w:t>
      </w:r>
      <w:r>
        <w:rPr>
          <w:sz w:val="22"/>
        </w:rPr>
        <w:tab/>
      </w:r>
      <w:r>
        <w:rPr>
          <w:b/>
          <w:sz w:val="22"/>
        </w:rPr>
        <w:t>Оши</w:t>
      </w:r>
      <w:r>
        <w:rPr>
          <w:b/>
          <w:sz w:val="22"/>
        </w:rPr>
        <w:t>бка! Закладка не определена.</w:t>
      </w:r>
      <w:r>
        <w:rPr>
          <w:sz w:val="22"/>
        </w:rPr>
        <w:t xml:space="preserve">.....  6 </w:t>
      </w:r>
    </w:p>
    <w:p w:rsidR="0004296A" w:rsidRDefault="00D03B69">
      <w:pPr>
        <w:numPr>
          <w:ilvl w:val="1"/>
          <w:numId w:val="1"/>
        </w:numPr>
        <w:spacing w:after="152" w:line="259" w:lineRule="auto"/>
        <w:ind w:right="634" w:hanging="924"/>
        <w:jc w:val="left"/>
      </w:pPr>
      <w:r>
        <w:t xml:space="preserve">Этиология и патогенез заболевания или состояния </w:t>
      </w:r>
      <w:r>
        <w:t xml:space="preserve"> </w:t>
      </w:r>
      <w:r>
        <w:t>(группы заболеваний</w:t>
      </w:r>
      <w:r>
        <w:t xml:space="preserve"> </w:t>
      </w:r>
      <w:r>
        <w:t xml:space="preserve">или </w:t>
      </w:r>
    </w:p>
    <w:p w:rsidR="0004296A" w:rsidRDefault="00D03B69">
      <w:pPr>
        <w:spacing w:after="121" w:line="259" w:lineRule="auto"/>
        <w:ind w:left="278" w:right="634"/>
        <w:jc w:val="left"/>
      </w:pPr>
      <w:r>
        <w:t>состояний)</w:t>
      </w:r>
      <w:r>
        <w:t xml:space="preserve">  </w:t>
      </w:r>
      <w:r>
        <w:rPr>
          <w:sz w:val="22"/>
        </w:rPr>
        <w:t xml:space="preserve"> ................................................................................. </w:t>
      </w:r>
      <w:r>
        <w:rPr>
          <w:b/>
          <w:sz w:val="22"/>
        </w:rPr>
        <w:t>Ошибка! Закладка не определена.</w:t>
      </w:r>
      <w:r>
        <w:rPr>
          <w:sz w:val="22"/>
        </w:rPr>
        <w:t xml:space="preserve"> 6 </w:t>
      </w:r>
    </w:p>
    <w:p w:rsidR="0004296A" w:rsidRDefault="00D03B69">
      <w:pPr>
        <w:numPr>
          <w:ilvl w:val="1"/>
          <w:numId w:val="1"/>
        </w:numPr>
        <w:ind w:right="634" w:hanging="924"/>
        <w:jc w:val="left"/>
      </w:pPr>
      <w:r>
        <w:lastRenderedPageBreak/>
        <w:t>Эпидемиология</w:t>
      </w:r>
      <w:r>
        <w:t xml:space="preserve"> </w:t>
      </w:r>
      <w:r>
        <w:t>заболевания или состояния (группы</w:t>
      </w:r>
      <w:r>
        <w:t xml:space="preserve"> </w:t>
      </w:r>
      <w:r>
        <w:t>заболеваний или состояний)</w:t>
      </w:r>
      <w:r>
        <w:rPr>
          <w:sz w:val="22"/>
        </w:rPr>
        <w:t>……..7</w:t>
      </w:r>
      <w:r>
        <w:rPr>
          <w:sz w:val="22"/>
        </w:rPr>
        <w:t xml:space="preserve"> </w:t>
      </w:r>
      <w:r>
        <w:t xml:space="preserve">1.4 </w:t>
      </w:r>
      <w:r>
        <w:t>Особенности кодирования заболевания</w:t>
      </w:r>
      <w:r>
        <w:t xml:space="preserve"> </w:t>
      </w:r>
      <w:r>
        <w:t xml:space="preserve">или состояния (группы заболеваний или состояний) по Международной статистической классификации болезней и проблем, </w:t>
      </w:r>
    </w:p>
    <w:p w:rsidR="0004296A" w:rsidRDefault="00D03B69">
      <w:pPr>
        <w:spacing w:after="121" w:line="259" w:lineRule="auto"/>
        <w:ind w:left="278" w:right="634"/>
        <w:jc w:val="left"/>
      </w:pPr>
      <w:r>
        <w:t>связанных с здоровьем</w:t>
      </w:r>
      <w:r>
        <w:rPr>
          <w:sz w:val="22"/>
        </w:rPr>
        <w:t xml:space="preserve"> ............</w:t>
      </w:r>
      <w:r>
        <w:rPr>
          <w:sz w:val="22"/>
        </w:rPr>
        <w:t xml:space="preserve">.................................................... </w:t>
      </w:r>
      <w:r>
        <w:rPr>
          <w:b/>
          <w:sz w:val="22"/>
        </w:rPr>
        <w:t>Ошибка! Закладка не определена.</w:t>
      </w:r>
      <w:r>
        <w:rPr>
          <w:sz w:val="22"/>
        </w:rPr>
        <w:t xml:space="preserve"> </w:t>
      </w:r>
    </w:p>
    <w:p w:rsidR="0004296A" w:rsidRDefault="00D03B69">
      <w:pPr>
        <w:numPr>
          <w:ilvl w:val="1"/>
          <w:numId w:val="2"/>
        </w:numPr>
        <w:spacing w:after="116" w:line="259" w:lineRule="auto"/>
        <w:ind w:right="381" w:hanging="420"/>
      </w:pPr>
      <w:r>
        <w:t>Классификация заболевания или состояния (группы заболеваний или состояний)</w:t>
      </w:r>
      <w:r>
        <w:rPr>
          <w:b/>
          <w:sz w:val="22"/>
        </w:rPr>
        <w:t>Ошибка! Закла</w:t>
      </w:r>
    </w:p>
    <w:p w:rsidR="0004296A" w:rsidRDefault="00D03B69">
      <w:pPr>
        <w:numPr>
          <w:ilvl w:val="1"/>
          <w:numId w:val="2"/>
        </w:numPr>
        <w:ind w:right="381" w:hanging="420"/>
      </w:pPr>
      <w:r>
        <w:t>Клиническая  картина заболевания или  состояния  (группы заболеваний или состояний)</w:t>
      </w:r>
      <w:r>
        <w:rPr>
          <w:sz w:val="22"/>
        </w:rPr>
        <w:t xml:space="preserve"> </w:t>
      </w:r>
      <w:r>
        <w:rPr>
          <w:sz w:val="22"/>
        </w:rPr>
        <w:t>……………………………………………………………………………………………….8</w:t>
      </w:r>
      <w:r>
        <w:rPr>
          <w:sz w:val="22"/>
        </w:rPr>
        <w:t xml:space="preserve"> </w:t>
      </w:r>
    </w:p>
    <w:p w:rsidR="0004296A" w:rsidRDefault="00D03B69">
      <w:pPr>
        <w:numPr>
          <w:ilvl w:val="0"/>
          <w:numId w:val="1"/>
        </w:numPr>
        <w:spacing w:after="39"/>
        <w:ind w:right="838" w:hanging="283"/>
      </w:pPr>
      <w:r>
        <w:t>Диагностика заболевания или состояния (группы заболеваний или состояний), медицинские показания и противопоказания к применению мето</w:t>
      </w:r>
      <w:r>
        <w:t>дов диагностики</w:t>
      </w:r>
      <w:r>
        <w:t xml:space="preserve"> .................. 9 </w:t>
      </w:r>
    </w:p>
    <w:p w:rsidR="0004296A" w:rsidRDefault="00D03B69">
      <w:pPr>
        <w:numPr>
          <w:ilvl w:val="1"/>
          <w:numId w:val="1"/>
        </w:numPr>
        <w:spacing w:after="160" w:line="259" w:lineRule="auto"/>
        <w:ind w:right="634" w:hanging="924"/>
        <w:jc w:val="left"/>
      </w:pPr>
      <w:r>
        <w:t>Жалобы и анамнез</w:t>
      </w:r>
      <w:r>
        <w:rPr>
          <w:sz w:val="22"/>
        </w:rPr>
        <w:t xml:space="preserve"> .......................................................................................................................... 10 </w:t>
      </w:r>
    </w:p>
    <w:p w:rsidR="0004296A" w:rsidRDefault="00D03B69">
      <w:pPr>
        <w:numPr>
          <w:ilvl w:val="1"/>
          <w:numId w:val="1"/>
        </w:numPr>
        <w:spacing w:after="145" w:line="259" w:lineRule="auto"/>
        <w:ind w:right="634" w:hanging="924"/>
        <w:jc w:val="left"/>
      </w:pPr>
      <w:r>
        <w:t>Физикальное обследование</w:t>
      </w:r>
      <w:r>
        <w:rPr>
          <w:sz w:val="22"/>
        </w:rPr>
        <w:t xml:space="preserve"> .......................................................................................................... 10 </w:t>
      </w:r>
    </w:p>
    <w:p w:rsidR="0004296A" w:rsidRDefault="00D03B69">
      <w:pPr>
        <w:numPr>
          <w:ilvl w:val="1"/>
          <w:numId w:val="1"/>
        </w:numPr>
        <w:spacing w:after="121" w:line="259" w:lineRule="auto"/>
        <w:ind w:right="634" w:hanging="924"/>
        <w:jc w:val="left"/>
      </w:pPr>
      <w:r>
        <w:t>Лабораторные диагностические исследования</w:t>
      </w:r>
      <w:r>
        <w:rPr>
          <w:sz w:val="22"/>
        </w:rPr>
        <w:t xml:space="preserve"> ....................................................................... 12 </w:t>
      </w:r>
    </w:p>
    <w:p w:rsidR="0004296A" w:rsidRDefault="00D03B69">
      <w:pPr>
        <w:numPr>
          <w:ilvl w:val="1"/>
          <w:numId w:val="1"/>
        </w:numPr>
        <w:spacing w:after="121" w:line="259" w:lineRule="auto"/>
        <w:ind w:right="634" w:hanging="924"/>
        <w:jc w:val="left"/>
      </w:pPr>
      <w:r>
        <w:t>Инструментальные диагности</w:t>
      </w:r>
      <w:r>
        <w:t>ческие исследования</w:t>
      </w:r>
      <w:r>
        <w:rPr>
          <w:sz w:val="22"/>
        </w:rPr>
        <w:t xml:space="preserve"> .............................................................. 13 </w:t>
      </w:r>
    </w:p>
    <w:p w:rsidR="0004296A" w:rsidRDefault="00D03B69">
      <w:pPr>
        <w:numPr>
          <w:ilvl w:val="1"/>
          <w:numId w:val="1"/>
        </w:numPr>
        <w:spacing w:after="121" w:line="259" w:lineRule="auto"/>
        <w:ind w:right="634" w:hanging="924"/>
        <w:jc w:val="left"/>
      </w:pPr>
      <w:r>
        <w:rPr>
          <w:sz w:val="22"/>
        </w:rPr>
        <w:t>Иные диагностические исследования</w:t>
      </w:r>
      <w:r>
        <w:rPr>
          <w:sz w:val="22"/>
        </w:rPr>
        <w:t xml:space="preserve"> .............................................................................................. 14 </w:t>
      </w:r>
    </w:p>
    <w:p w:rsidR="0004296A" w:rsidRDefault="00D03B69">
      <w:pPr>
        <w:numPr>
          <w:ilvl w:val="0"/>
          <w:numId w:val="1"/>
        </w:numPr>
        <w:spacing w:after="46"/>
        <w:ind w:right="838" w:hanging="283"/>
      </w:pPr>
      <w:r>
        <w:t>Лечение, включая медикаментозную и н</w:t>
      </w:r>
      <w:r>
        <w:t>емедикаментозную терапии, диетотерапию,</w:t>
      </w:r>
      <w:r>
        <w:t xml:space="preserve"> </w:t>
      </w:r>
      <w:r>
        <w:t xml:space="preserve">обезболивание, медицинские показания и противопоказания к применению методов </w:t>
      </w:r>
    </w:p>
    <w:p w:rsidR="0004296A" w:rsidRDefault="00D03B69">
      <w:pPr>
        <w:spacing w:after="0" w:line="398" w:lineRule="auto"/>
        <w:ind w:left="278" w:right="634"/>
        <w:jc w:val="left"/>
      </w:pPr>
      <w:r>
        <w:t>лечения</w:t>
      </w:r>
      <w:r>
        <w:rPr>
          <w:sz w:val="22"/>
        </w:rPr>
        <w:t xml:space="preserve"> ..................................................................................................................................</w:t>
      </w:r>
      <w:r>
        <w:rPr>
          <w:sz w:val="22"/>
        </w:rPr>
        <w:t xml:space="preserve">........ </w:t>
      </w:r>
      <w:r>
        <w:rPr>
          <w:sz w:val="22"/>
        </w:rPr>
        <w:t>….</w:t>
      </w:r>
      <w:r>
        <w:rPr>
          <w:sz w:val="22"/>
        </w:rPr>
        <w:t xml:space="preserve">. 155 </w:t>
      </w:r>
      <w:r>
        <w:t>3.1 Консервативное лечение</w:t>
      </w:r>
      <w:r>
        <w:rPr>
          <w:sz w:val="22"/>
        </w:rPr>
        <w:t xml:space="preserve"> ................................................................................................................ 15 </w:t>
      </w:r>
    </w:p>
    <w:p w:rsidR="0004296A" w:rsidRDefault="00D03B69">
      <w:pPr>
        <w:spacing w:after="121" w:line="259" w:lineRule="auto"/>
        <w:ind w:left="278" w:right="634"/>
        <w:jc w:val="left"/>
      </w:pPr>
      <w:r>
        <w:t>3.2</w:t>
      </w:r>
      <w:r>
        <w:rPr>
          <w:sz w:val="22"/>
        </w:rPr>
        <w:t xml:space="preserve"> </w:t>
      </w:r>
      <w:r>
        <w:t>Хирургическоелечение</w:t>
      </w:r>
      <w:r>
        <w:rPr>
          <w:sz w:val="22"/>
        </w:rPr>
        <w:t xml:space="preserve"> ......................................................................</w:t>
      </w:r>
      <w:r>
        <w:rPr>
          <w:sz w:val="22"/>
        </w:rPr>
        <w:t xml:space="preserve">............................................. 17 </w:t>
      </w:r>
    </w:p>
    <w:p w:rsidR="0004296A" w:rsidRDefault="00D03B69">
      <w:pPr>
        <w:numPr>
          <w:ilvl w:val="0"/>
          <w:numId w:val="1"/>
        </w:numPr>
        <w:ind w:right="838" w:hanging="283"/>
      </w:pPr>
      <w:r>
        <w:t>Медицинская реабилитация и санаторно</w:t>
      </w:r>
      <w:r>
        <w:t>-</w:t>
      </w:r>
      <w:r>
        <w:t>курортное лечение, медицинские показания и противопоказания к применению методов</w:t>
      </w:r>
      <w:r>
        <w:t xml:space="preserve"> </w:t>
      </w:r>
      <w:r>
        <w:t>медицинской</w:t>
      </w:r>
      <w:r>
        <w:t xml:space="preserve"> </w:t>
      </w:r>
      <w:r>
        <w:t>реабилитации, в том числе основанных на использовании природных лечебных фак</w:t>
      </w:r>
      <w:r>
        <w:t>торов</w:t>
      </w:r>
      <w:r>
        <w:t xml:space="preserve"> ............................................... 199 </w:t>
      </w:r>
    </w:p>
    <w:p w:rsidR="0004296A" w:rsidRDefault="00D03B69">
      <w:pPr>
        <w:numPr>
          <w:ilvl w:val="0"/>
          <w:numId w:val="1"/>
        </w:numPr>
        <w:spacing w:after="119" w:line="259" w:lineRule="auto"/>
        <w:ind w:right="838" w:hanging="283"/>
      </w:pPr>
      <w:r>
        <w:t xml:space="preserve">Профилактика и диспансерноенаблюдение, медицинские показания и противопоказания к </w:t>
      </w:r>
    </w:p>
    <w:p w:rsidR="0004296A" w:rsidRDefault="00D03B69">
      <w:pPr>
        <w:spacing w:line="259" w:lineRule="auto"/>
        <w:ind w:left="-5" w:right="838"/>
      </w:pPr>
      <w:r>
        <w:t>применению методов профилактики……………………………………………………….</w:t>
      </w:r>
      <w:r>
        <w:t xml:space="preserve">........ 19 </w:t>
      </w:r>
    </w:p>
    <w:p w:rsidR="0004296A" w:rsidRDefault="00D03B69">
      <w:pPr>
        <w:numPr>
          <w:ilvl w:val="0"/>
          <w:numId w:val="1"/>
        </w:numPr>
        <w:spacing w:after="14" w:line="376" w:lineRule="auto"/>
        <w:ind w:right="838" w:hanging="283"/>
      </w:pPr>
      <w:r>
        <w:t>Организация оказания медицинской помощи……………….</w:t>
      </w:r>
      <w:r>
        <w:t xml:space="preserve">..................................................20 7. </w:t>
      </w:r>
      <w:r>
        <w:t>Дополнительная информация (в том числе факторы, влияющие на исход заболевания или состояния)</w:t>
      </w:r>
      <w:r>
        <w:t xml:space="preserve"> ...........................................................................................................</w:t>
      </w:r>
      <w:r>
        <w:t xml:space="preserve">....................... 20 </w:t>
      </w:r>
      <w:r>
        <w:t>Критерии оценки качества медицинской помощи</w:t>
      </w:r>
      <w:r>
        <w:t xml:space="preserve"> ........................................................................ 20 </w:t>
      </w:r>
    </w:p>
    <w:p w:rsidR="0004296A" w:rsidRDefault="00D03B69">
      <w:pPr>
        <w:spacing w:after="117" w:line="259" w:lineRule="auto"/>
        <w:ind w:left="-5" w:right="835"/>
      </w:pPr>
      <w:r>
        <w:t xml:space="preserve">Список литературы </w:t>
      </w:r>
      <w:r>
        <w:t xml:space="preserve"> .........................................................................................</w:t>
      </w:r>
      <w:r>
        <w:t xml:space="preserve">................................ 21 </w:t>
      </w:r>
    </w:p>
    <w:p w:rsidR="0004296A" w:rsidRDefault="00D03B69">
      <w:pPr>
        <w:pStyle w:val="Heading1"/>
        <w:spacing w:after="135" w:line="259" w:lineRule="auto"/>
        <w:ind w:left="-5" w:right="838"/>
        <w:jc w:val="both"/>
      </w:pPr>
      <w:r>
        <w:rPr>
          <w:b w:val="0"/>
          <w:sz w:val="24"/>
        </w:rPr>
        <w:t xml:space="preserve">Приложение А1. Состав рабочей группы по разработке и пересмотру клинических </w:t>
      </w:r>
    </w:p>
    <w:p w:rsidR="0004296A" w:rsidRDefault="00D03B69">
      <w:pPr>
        <w:spacing w:after="117" w:line="259" w:lineRule="auto"/>
        <w:ind w:left="-5" w:right="835"/>
      </w:pPr>
      <w:r>
        <w:t>рекомендаций</w:t>
      </w:r>
      <w:r>
        <w:t xml:space="preserve"> ....................................................................... </w:t>
      </w:r>
      <w:r>
        <w:rPr>
          <w:b/>
        </w:rPr>
        <w:t>Ошибка! Закладка не определена.</w:t>
      </w:r>
      <w:r>
        <w:t xml:space="preserve">3 </w:t>
      </w:r>
    </w:p>
    <w:p w:rsidR="0004296A" w:rsidRDefault="00D03B69">
      <w:pPr>
        <w:tabs>
          <w:tab w:val="center" w:pos="2513"/>
          <w:tab w:val="center" w:pos="4414"/>
          <w:tab w:val="center" w:pos="6707"/>
          <w:tab w:val="center" w:pos="8977"/>
        </w:tabs>
        <w:spacing w:after="126" w:line="259" w:lineRule="auto"/>
        <w:ind w:left="-15" w:firstLine="0"/>
        <w:jc w:val="left"/>
      </w:pPr>
      <w:r>
        <w:t xml:space="preserve">Приложение </w:t>
      </w:r>
      <w:r>
        <w:tab/>
        <w:t xml:space="preserve">А2. </w:t>
      </w:r>
      <w:r>
        <w:tab/>
        <w:t>Методо</w:t>
      </w:r>
      <w:r>
        <w:t xml:space="preserve">логия </w:t>
      </w:r>
      <w:r>
        <w:tab/>
        <w:t xml:space="preserve">разработки </w:t>
      </w:r>
      <w:r>
        <w:tab/>
        <w:t xml:space="preserve">клинических </w:t>
      </w:r>
    </w:p>
    <w:p w:rsidR="0004296A" w:rsidRDefault="00D03B69">
      <w:pPr>
        <w:spacing w:after="116" w:line="259" w:lineRule="auto"/>
        <w:ind w:left="-5" w:right="838"/>
      </w:pPr>
      <w:r>
        <w:t>рекомендаций…………………...</w:t>
      </w:r>
      <w:r>
        <w:t xml:space="preserve">.....24 </w:t>
      </w:r>
    </w:p>
    <w:p w:rsidR="0004296A" w:rsidRDefault="00D03B69">
      <w:pPr>
        <w:ind w:left="-5" w:right="838"/>
      </w:pPr>
      <w:r>
        <w:t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 инструкции по применению лекарственного препарата</w:t>
      </w:r>
      <w:r>
        <w:t xml:space="preserve"> ......................................................</w:t>
      </w:r>
      <w:r>
        <w:t xml:space="preserve">................................ 266 </w:t>
      </w:r>
      <w:r>
        <w:t>Приложение Б. Алгоритмы действия врача</w:t>
      </w:r>
      <w:r>
        <w:t xml:space="preserve">................................................................................. 287 </w:t>
      </w:r>
    </w:p>
    <w:p w:rsidR="0004296A" w:rsidRDefault="00D03B69">
      <w:pPr>
        <w:tabs>
          <w:tab w:val="center" w:pos="3555"/>
          <w:tab w:val="center" w:pos="6477"/>
          <w:tab w:val="center" w:pos="9463"/>
        </w:tabs>
        <w:spacing w:after="122" w:line="259" w:lineRule="auto"/>
        <w:ind w:left="-15" w:firstLine="0"/>
        <w:jc w:val="left"/>
      </w:pPr>
      <w:r>
        <w:t xml:space="preserve">Приложение </w:t>
      </w:r>
      <w:r>
        <w:tab/>
        <w:t xml:space="preserve">В. </w:t>
      </w:r>
      <w:r>
        <w:tab/>
        <w:t xml:space="preserve">Информация </w:t>
      </w:r>
      <w:r>
        <w:tab/>
        <w:t xml:space="preserve">для </w:t>
      </w:r>
    </w:p>
    <w:p w:rsidR="0004296A" w:rsidRDefault="00D03B69">
      <w:pPr>
        <w:spacing w:after="115" w:line="259" w:lineRule="auto"/>
        <w:ind w:left="-5" w:right="838"/>
      </w:pPr>
      <w:r>
        <w:t>пациента……………………………………………………..</w:t>
      </w:r>
      <w:r>
        <w:t xml:space="preserve">..28 </w:t>
      </w:r>
    </w:p>
    <w:p w:rsidR="0004296A" w:rsidRDefault="00D03B69">
      <w:pPr>
        <w:ind w:left="-5" w:right="838"/>
      </w:pPr>
      <w:r>
        <w:t>Приложение Г1</w:t>
      </w:r>
      <w:r>
        <w:t>-</w:t>
      </w:r>
      <w:r>
        <w:t>ГN. Шкалы о</w:t>
      </w:r>
      <w:r>
        <w:t xml:space="preserve">ценки, вопросники и другие оценочные инструменты состояния пациента, приведенные в клинических </w:t>
      </w:r>
    </w:p>
    <w:p w:rsidR="0004296A" w:rsidRDefault="00D03B69">
      <w:pPr>
        <w:spacing w:after="29" w:line="259" w:lineRule="auto"/>
        <w:ind w:left="-5" w:right="838"/>
      </w:pPr>
      <w:r>
        <w:t>рекомендациях……………………………………………………………………………………..2</w:t>
      </w:r>
      <w:r>
        <w:t>8</w:t>
      </w:r>
      <w:r>
        <w:rPr>
          <w:sz w:val="31"/>
          <w:vertAlign w:val="subscript"/>
        </w:rP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157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2"/>
        <w:spacing w:after="84"/>
        <w:ind w:left="27" w:right="158"/>
      </w:pPr>
      <w:r>
        <w:t>Список сокращений</w:t>
      </w:r>
      <w:r>
        <w:t xml:space="preserve"> </w:t>
      </w:r>
    </w:p>
    <w:p w:rsidR="0004296A" w:rsidRDefault="00D03B69">
      <w:pPr>
        <w:spacing w:after="120" w:line="259" w:lineRule="auto"/>
        <w:ind w:left="718" w:right="838"/>
      </w:pPr>
      <w:r>
        <w:t>СОП –</w:t>
      </w:r>
      <w:r>
        <w:t xml:space="preserve"> </w:t>
      </w:r>
      <w:r>
        <w:t xml:space="preserve">слезоотводящие пути </w:t>
      </w:r>
      <w:r>
        <w:t xml:space="preserve"> </w:t>
      </w:r>
    </w:p>
    <w:p w:rsidR="0004296A" w:rsidRDefault="00D03B69">
      <w:pPr>
        <w:spacing w:after="117" w:line="259" w:lineRule="auto"/>
        <w:ind w:left="718" w:right="838"/>
      </w:pPr>
      <w:r>
        <w:t xml:space="preserve">СТ </w:t>
      </w:r>
      <w:r>
        <w:t xml:space="preserve">- </w:t>
      </w:r>
      <w:r>
        <w:t>слезная точка</w:t>
      </w:r>
      <w:r>
        <w:t xml:space="preserve"> </w:t>
      </w:r>
    </w:p>
    <w:p w:rsidR="0004296A" w:rsidRDefault="00D03B69">
      <w:pPr>
        <w:spacing w:after="119" w:line="259" w:lineRule="auto"/>
        <w:ind w:left="718" w:right="838"/>
      </w:pPr>
      <w:r>
        <w:t xml:space="preserve">СК </w:t>
      </w:r>
      <w:r>
        <w:t xml:space="preserve">- </w:t>
      </w:r>
      <w:r>
        <w:t>слезный каналец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 xml:space="preserve">СМ </w:t>
      </w:r>
      <w:r>
        <w:t xml:space="preserve">- </w:t>
      </w:r>
      <w:r>
        <w:t>слезный мешок</w:t>
      </w:r>
      <w:r>
        <w:t xml:space="preserve"> </w:t>
      </w:r>
    </w:p>
    <w:p w:rsidR="0004296A" w:rsidRDefault="00D03B69">
      <w:pPr>
        <w:spacing w:after="119" w:line="259" w:lineRule="auto"/>
        <w:ind w:left="718" w:right="838"/>
      </w:pPr>
      <w:r>
        <w:t xml:space="preserve">НСП </w:t>
      </w:r>
      <w:r>
        <w:t xml:space="preserve">- </w:t>
      </w:r>
      <w:r>
        <w:t>носослезный проток</w:t>
      </w:r>
      <w:r>
        <w:t xml:space="preserve"> </w:t>
      </w:r>
    </w:p>
    <w:p w:rsidR="0004296A" w:rsidRDefault="00D03B69">
      <w:pPr>
        <w:ind w:left="718" w:right="6515"/>
      </w:pPr>
      <w:r>
        <w:t xml:space="preserve">НСК </w:t>
      </w:r>
      <w:r>
        <w:t xml:space="preserve">- </w:t>
      </w:r>
      <w:r>
        <w:t>носослезный канал</w:t>
      </w:r>
      <w:r>
        <w:t xml:space="preserve"> </w:t>
      </w:r>
      <w:r>
        <w:t xml:space="preserve">КТ </w:t>
      </w:r>
      <w:r>
        <w:t xml:space="preserve">- </w:t>
      </w:r>
      <w:r>
        <w:t>компьютерная томография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>ДЦР –</w:t>
      </w:r>
      <w:r>
        <w:t xml:space="preserve"> </w:t>
      </w:r>
      <w:r>
        <w:t>дакриоцисториностомия</w:t>
      </w:r>
      <w:r>
        <w:t xml:space="preserve"> </w:t>
      </w:r>
    </w:p>
    <w:p w:rsidR="0004296A" w:rsidRDefault="00D03B69">
      <w:pPr>
        <w:spacing w:after="117" w:line="259" w:lineRule="auto"/>
        <w:ind w:left="718" w:right="838"/>
      </w:pPr>
      <w:r>
        <w:t xml:space="preserve">ДЦЭ </w:t>
      </w:r>
      <w:r>
        <w:t xml:space="preserve">- </w:t>
      </w:r>
      <w:r>
        <w:t>дакриоцистэктомия</w:t>
      </w:r>
      <w:r>
        <w:t xml:space="preserve"> </w:t>
      </w:r>
    </w:p>
    <w:p w:rsidR="0004296A" w:rsidRDefault="00D03B69">
      <w:pPr>
        <w:spacing w:after="115" w:line="259" w:lineRule="auto"/>
        <w:ind w:left="718" w:right="838"/>
      </w:pPr>
      <w:r>
        <w:t xml:space="preserve">ЭДЦР </w:t>
      </w:r>
      <w:r>
        <w:t xml:space="preserve">- </w:t>
      </w:r>
      <w:r>
        <w:t>эндоскопическая дакриоцисториностомия</w:t>
      </w:r>
      <w:r>
        <w:t xml:space="preserve"> </w:t>
      </w:r>
    </w:p>
    <w:p w:rsidR="0004296A" w:rsidRDefault="00D03B69">
      <w:pPr>
        <w:spacing w:after="120" w:line="259" w:lineRule="auto"/>
        <w:ind w:left="718" w:right="838"/>
      </w:pPr>
      <w:r>
        <w:t xml:space="preserve">НДЦР </w:t>
      </w:r>
      <w:r>
        <w:t xml:space="preserve">- </w:t>
      </w:r>
      <w:r>
        <w:t>наружная дакриоцисториностомия</w:t>
      </w: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150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pStyle w:val="Heading2"/>
        <w:spacing w:after="86"/>
        <w:ind w:left="27" w:right="156"/>
      </w:pPr>
      <w:r>
        <w:t>Термины и определения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Слезотечение = эпифора </w:t>
      </w:r>
      <w:r>
        <w:t xml:space="preserve">- </w:t>
      </w:r>
      <w:r>
        <w:t>истечение слезной жидкости наружу за пределы глазной щели.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Слезные протоки </w:t>
      </w:r>
      <w:r>
        <w:t xml:space="preserve">- </w:t>
      </w:r>
      <w:r>
        <w:t>комплекс полостных образований</w:t>
      </w:r>
      <w:r>
        <w:t xml:space="preserve"> </w:t>
      </w:r>
      <w:r>
        <w:t>слезоотводящей системы</w:t>
      </w:r>
      <w:r>
        <w:t xml:space="preserve">, </w:t>
      </w:r>
      <w:r>
        <w:t>включающий</w:t>
      </w:r>
      <w:r>
        <w:t xml:space="preserve"> </w:t>
      </w:r>
      <w:r>
        <w:t>слезные точки, слезные канальцы, слезный мешок и носослезный проток.</w:t>
      </w:r>
      <w:r>
        <w:t xml:space="preserve"> </w:t>
      </w:r>
    </w:p>
    <w:p w:rsidR="0004296A" w:rsidRDefault="00D03B69">
      <w:pPr>
        <w:spacing w:after="114" w:line="259" w:lineRule="auto"/>
        <w:ind w:left="718" w:right="838"/>
      </w:pPr>
      <w:r>
        <w:t xml:space="preserve">Атрезия </w:t>
      </w:r>
      <w:r>
        <w:t xml:space="preserve">- </w:t>
      </w:r>
      <w:r>
        <w:t>порок развития, отсутствие отверстия или канала.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 xml:space="preserve">Аплазия </w:t>
      </w:r>
      <w:r>
        <w:t xml:space="preserve">- </w:t>
      </w:r>
      <w:r>
        <w:t>порок развития, отсутствие анатомической структуры или органа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Дакриоцеле </w:t>
      </w:r>
      <w:r>
        <w:t xml:space="preserve">- </w:t>
      </w:r>
      <w:r>
        <w:t>увеличение объема слезного протока в рез</w:t>
      </w:r>
      <w:r>
        <w:t>ультате застоя слезы в слезном мешке (дакриоцистоцеле) или носослезном протоке (дакриодуктоцеле).</w:t>
      </w:r>
      <w:r>
        <w:t xml:space="preserve"> </w:t>
      </w:r>
    </w:p>
    <w:p w:rsidR="0004296A" w:rsidRDefault="00D03B69">
      <w:pPr>
        <w:ind w:left="-15" w:right="838" w:firstLine="708"/>
      </w:pPr>
      <w:r>
        <w:t>Дакриоцистит –</w:t>
      </w:r>
      <w:r>
        <w:t xml:space="preserve"> </w:t>
      </w:r>
      <w:r>
        <w:t>воспаление слезного мешка с нагноением его содержимого вследствие нарушения проходимости слезы через носослезный проток.</w:t>
      </w:r>
      <w:r>
        <w:t xml:space="preserve"> </w:t>
      </w:r>
    </w:p>
    <w:p w:rsidR="0004296A" w:rsidRDefault="00D03B69">
      <w:pPr>
        <w:ind w:left="-15" w:right="838" w:firstLine="708"/>
      </w:pPr>
      <w:r>
        <w:t>Дакриоцистит новорож</w:t>
      </w:r>
      <w:r>
        <w:t>денных (ДН) –</w:t>
      </w:r>
      <w:r>
        <w:t xml:space="preserve"> </w:t>
      </w:r>
      <w:r>
        <w:t>воспаление слезного мешка, в основе которого лежит врожденная непроходимость носослезного протока.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Флегмонозный дакриоцистит </w:t>
      </w:r>
      <w:r>
        <w:t xml:space="preserve">- </w:t>
      </w:r>
      <w:r>
        <w:t>распространение гнойно</w:t>
      </w:r>
      <w:r>
        <w:t>-</w:t>
      </w:r>
      <w:r>
        <w:t>воспалительного процесса за пределы слезного мешка в окружающее клетчаточное пространство</w:t>
      </w:r>
      <w:r>
        <w:t xml:space="preserve"> </w:t>
      </w:r>
    </w:p>
    <w:p w:rsidR="0004296A" w:rsidRDefault="00D03B69">
      <w:pPr>
        <w:ind w:left="-15" w:right="838" w:firstLine="708"/>
      </w:pPr>
      <w:r>
        <w:t>Абсцедирующий дакриоцистит –</w:t>
      </w:r>
      <w:r>
        <w:t xml:space="preserve"> </w:t>
      </w:r>
      <w:r>
        <w:t>флегмонозный дакриоцистит с формированием абсцесса в мягких тканях</w:t>
      </w:r>
      <w:r>
        <w:t xml:space="preserve"> </w:t>
      </w:r>
    </w:p>
    <w:p w:rsidR="0004296A" w:rsidRDefault="00D03B69">
      <w:pPr>
        <w:ind w:left="-15" w:right="838" w:firstLine="708"/>
      </w:pPr>
      <w:r>
        <w:t>Положительная / отрицательная</w:t>
      </w:r>
      <w:r>
        <w:t xml:space="preserve"> </w:t>
      </w:r>
      <w:r>
        <w:t xml:space="preserve">компрессионная проба </w:t>
      </w:r>
      <w:r>
        <w:t xml:space="preserve">- </w:t>
      </w:r>
      <w:r>
        <w:t>появление</w:t>
      </w:r>
      <w:r>
        <w:t xml:space="preserve"> </w:t>
      </w:r>
      <w:r>
        <w:t>/ непоявление</w:t>
      </w:r>
      <w:r>
        <w:t xml:space="preserve"> </w:t>
      </w:r>
      <w:r>
        <w:t>слизисто</w:t>
      </w:r>
      <w:r>
        <w:t>-</w:t>
      </w:r>
      <w:r>
        <w:t>гнойного отделяемого в конъюнктивальной полости при надавливании на область проекции слезного мешка, что позволяет установить диагноз дакриоцистита</w:t>
      </w:r>
      <w:r>
        <w:t xml:space="preserve">. </w:t>
      </w:r>
    </w:p>
    <w:p w:rsidR="0004296A" w:rsidRDefault="00D03B69">
      <w:pPr>
        <w:ind w:left="-15" w:right="838" w:firstLine="708"/>
      </w:pPr>
      <w:r>
        <w:t>Носослезный канал –</w:t>
      </w:r>
      <w:r>
        <w:t xml:space="preserve"> </w:t>
      </w:r>
      <w:r>
        <w:t>костный канал, соединяющий костную слезную ямку с полостью носа.</w:t>
      </w:r>
      <w:r>
        <w:t xml:space="preserve"> </w:t>
      </w:r>
    </w:p>
    <w:p w:rsidR="0004296A" w:rsidRDefault="00D03B69">
      <w:pPr>
        <w:ind w:left="-15" w:right="838" w:firstLine="708"/>
      </w:pPr>
      <w:r>
        <w:t>Носослезный проток –</w:t>
      </w:r>
      <w:r>
        <w:t xml:space="preserve"> </w:t>
      </w:r>
      <w:r>
        <w:t>мягкотканное трубчатое образование</w:t>
      </w:r>
      <w:r>
        <w:t xml:space="preserve"> </w:t>
      </w:r>
      <w:r>
        <w:t>в просвете носослезного канала</w:t>
      </w:r>
      <w:r>
        <w:t xml:space="preserve"> </w:t>
      </w:r>
    </w:p>
    <w:p w:rsidR="0004296A" w:rsidRDefault="00D03B69">
      <w:pPr>
        <w:spacing w:after="114" w:line="259" w:lineRule="auto"/>
        <w:ind w:left="718" w:right="838"/>
      </w:pPr>
      <w:r>
        <w:t xml:space="preserve">Обструкция </w:t>
      </w:r>
      <w:r>
        <w:t xml:space="preserve">- </w:t>
      </w:r>
      <w:r>
        <w:t>локальное препятствие по ходу канала или в полости слезного мешка.</w:t>
      </w:r>
      <w:r>
        <w:t xml:space="preserve"> </w:t>
      </w:r>
    </w:p>
    <w:p w:rsidR="0004296A" w:rsidRDefault="00D03B69">
      <w:pPr>
        <w:ind w:left="-15" w:right="838" w:firstLine="708"/>
      </w:pPr>
      <w:r>
        <w:t>Цветная проба = Цветная слезно</w:t>
      </w:r>
      <w:r>
        <w:t>-</w:t>
      </w:r>
      <w:r>
        <w:t>носовая проба</w:t>
      </w:r>
      <w:r>
        <w:t xml:space="preserve"> </w:t>
      </w:r>
      <w:r>
        <w:t>= Проба Веста</w:t>
      </w:r>
      <w:r>
        <w:t xml:space="preserve"> </w:t>
      </w:r>
      <w:r>
        <w:t>–</w:t>
      </w:r>
      <w:r>
        <w:t xml:space="preserve"> </w:t>
      </w:r>
      <w:r>
        <w:t>диагностическая проба, позволяющая оценить про</w:t>
      </w:r>
      <w:r>
        <w:t>ходимость слезных путей при инстилляции</w:t>
      </w:r>
      <w:r>
        <w:t xml:space="preserve"> </w:t>
      </w:r>
      <w:r>
        <w:t>диагностического красителя (например, флюоресцеина</w:t>
      </w:r>
      <w:r>
        <w:t>-</w:t>
      </w:r>
      <w:r>
        <w:t>натрия или колларгола) в конъюнктивальную полость и появлении</w:t>
      </w:r>
      <w:r>
        <w:t xml:space="preserve"> </w:t>
      </w:r>
      <w:r>
        <w:t>его в нижнем носовом ходе</w:t>
      </w:r>
      <w:r>
        <w:t xml:space="preserve"> </w:t>
      </w:r>
    </w:p>
    <w:p w:rsidR="0004296A" w:rsidRDefault="00D03B69">
      <w:pPr>
        <w:ind w:left="-15" w:right="838" w:firstLine="708"/>
      </w:pPr>
      <w:r>
        <w:t>Двойная проба Веста –</w:t>
      </w:r>
      <w:r>
        <w:t xml:space="preserve"> </w:t>
      </w:r>
      <w:r>
        <w:t>повторение цветной пробы после закапывания в нос сосуд</w:t>
      </w:r>
      <w:r>
        <w:t>осуживающих средств с целью подтверждения или исключения риногенной причины эпифоры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Зондирование </w:t>
      </w:r>
      <w:r>
        <w:t xml:space="preserve">- </w:t>
      </w:r>
      <w:r>
        <w:t>диагностическая манипуляция, проведение зонда по слезным протокам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Бужирование </w:t>
      </w:r>
      <w:r>
        <w:t xml:space="preserve">- </w:t>
      </w:r>
      <w:r>
        <w:t>лечебно</w:t>
      </w:r>
      <w:r>
        <w:t>-</w:t>
      </w:r>
      <w:r>
        <w:t>диагностическая манипуляция, перфорирующее зондирование</w:t>
      </w:r>
      <w:r>
        <w:t xml:space="preserve"> </w:t>
      </w:r>
      <w:r>
        <w:t>слезных про</w:t>
      </w:r>
      <w:r>
        <w:t>токов</w:t>
      </w:r>
      <w:r>
        <w:t xml:space="preserve"> </w:t>
      </w:r>
    </w:p>
    <w:p w:rsidR="0004296A" w:rsidRDefault="00D03B69">
      <w:pPr>
        <w:spacing w:after="113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ind w:left="-5" w:right="838"/>
      </w:pPr>
      <w:r>
        <w:rPr>
          <w:b/>
        </w:rPr>
        <w:t>Знак **</w:t>
      </w:r>
      <w:r>
        <w:t xml:space="preserve"> </w:t>
      </w:r>
      <w:r>
        <w:t>после наименования препарата –</w:t>
      </w:r>
      <w:r>
        <w:t xml:space="preserve"> </w:t>
      </w:r>
      <w:r>
        <w:t>лекарственный препарат внесен в перечень ЖНВЛП</w:t>
      </w:r>
      <w:r>
        <w:t xml:space="preserve">. </w:t>
      </w:r>
    </w:p>
    <w:p w:rsidR="0004296A" w:rsidRDefault="00D03B69">
      <w:pPr>
        <w:spacing w:after="35" w:line="358" w:lineRule="auto"/>
        <w:ind w:left="0" w:right="439" w:firstLine="0"/>
        <w:jc w:val="left"/>
      </w:pPr>
      <w:r>
        <w:rPr>
          <w:b/>
        </w:rPr>
        <w:t>Знак #</w:t>
      </w:r>
      <w:r>
        <w:t xml:space="preserve"> </w:t>
      </w:r>
      <w:r>
        <w:t>перед наименованием препарата –</w:t>
      </w:r>
      <w:r>
        <w:t xml:space="preserve"> </w:t>
      </w:r>
      <w:r>
        <w:t>препарат используется в несоответствии с показаниями к применению и противопоказаниями, способами применения и дозами, содержащимися в инструкции по применению лекарственного препарата</w:t>
      </w:r>
      <w:r>
        <w:t xml:space="preserve">.  </w:t>
      </w:r>
    </w:p>
    <w:p w:rsidR="0004296A" w:rsidRDefault="00D03B69">
      <w:pPr>
        <w:spacing w:after="0" w:line="259" w:lineRule="auto"/>
        <w:ind w:left="0" w:firstLine="0"/>
        <w:jc w:val="left"/>
      </w:pPr>
      <w:r>
        <w:t xml:space="preserve"> </w:t>
      </w:r>
      <w:r>
        <w:tab/>
      </w:r>
      <w:r>
        <w:rPr>
          <w:b/>
        </w:rPr>
        <w:t xml:space="preserve"> </w:t>
      </w:r>
    </w:p>
    <w:p w:rsidR="0004296A" w:rsidRDefault="00D03B69">
      <w:pPr>
        <w:pStyle w:val="Heading2"/>
        <w:spacing w:line="359" w:lineRule="auto"/>
        <w:ind w:left="27" w:right="748"/>
      </w:pPr>
      <w:r>
        <w:t>1. Краткая информация по заболеванию или состоянию (группе забол</w:t>
      </w:r>
      <w:r>
        <w:t>еваний или состояний)</w:t>
      </w:r>
      <w:r>
        <w:t xml:space="preserve"> </w:t>
      </w:r>
    </w:p>
    <w:p w:rsidR="0004296A" w:rsidRDefault="00D03B69">
      <w:pPr>
        <w:spacing w:after="2" w:line="250" w:lineRule="auto"/>
        <w:ind w:left="1053" w:right="836" w:hanging="360"/>
      </w:pPr>
      <w:r>
        <w:rPr>
          <w:b/>
        </w:rPr>
        <w:t>1.1</w:t>
      </w:r>
      <w:r>
        <w:rPr>
          <w:rFonts w:ascii="Arial" w:eastAsia="Arial" w:hAnsi="Arial" w:cs="Arial"/>
          <w:b/>
        </w:rPr>
        <w:t xml:space="preserve"> </w:t>
      </w:r>
      <w:r>
        <w:rPr>
          <w:b/>
          <w:u w:val="single" w:color="000000"/>
        </w:rPr>
        <w:t>Определение заболевания или состояния (группы заболеваний или</w:t>
      </w:r>
      <w:r>
        <w:rPr>
          <w:b/>
        </w:rPr>
        <w:t xml:space="preserve"> </w:t>
      </w:r>
    </w:p>
    <w:p w:rsidR="0004296A" w:rsidRDefault="00D03B69">
      <w:pPr>
        <w:pStyle w:val="Heading3"/>
        <w:ind w:left="1053" w:right="836" w:hanging="360"/>
      </w:pPr>
      <w:r>
        <w:t>состояний)</w:t>
      </w:r>
      <w:r>
        <w:rPr>
          <w:u w:val="none"/>
        </w:rP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ind w:left="-15" w:right="838" w:firstLine="708"/>
      </w:pPr>
      <w:r>
        <w:t>Врожденная патология слезозотводящей системы проявляется главным образом нарушением слезоотведения.</w:t>
      </w:r>
      <w:r>
        <w:t xml:space="preserve"> </w:t>
      </w:r>
    </w:p>
    <w:p w:rsidR="0004296A" w:rsidRDefault="00D03B69">
      <w:pPr>
        <w:ind w:left="-15" w:right="838" w:firstLine="708"/>
      </w:pPr>
      <w:r>
        <w:t>Недостаточность слезоотведения может быть обусловлена пороками развития слезных протоков, неправильным положением слезной точки, сужением слезных протоков, задержкой лизиса эмбриональных мембран в слезных протоках.</w:t>
      </w:r>
      <w:r>
        <w:t xml:space="preserve"> </w:t>
      </w:r>
    </w:p>
    <w:p w:rsidR="0004296A" w:rsidRDefault="00D03B69">
      <w:pPr>
        <w:ind w:left="-15" w:right="838" w:firstLine="708"/>
      </w:pPr>
      <w:r>
        <w:t>Пороки развития в виде кожного свища сле</w:t>
      </w:r>
      <w:r>
        <w:t xml:space="preserve">зного канальца или слезного мешка проявляются выделением капли слезы в области свища и, как правило, не сопровождаются гнойными осложнениями. 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Задержка отведения слезы приводит к скоплению слизи в слезных протоках. Длительное накопление содержимого может </w:t>
      </w:r>
      <w:r>
        <w:t>приводить к расширению не только мягкотканных структур слезных протоков, но и костного носослезного канала.</w:t>
      </w:r>
      <w:r>
        <w:t xml:space="preserve"> </w:t>
      </w:r>
    </w:p>
    <w:p w:rsidR="0004296A" w:rsidRDefault="00D03B69">
      <w:pPr>
        <w:ind w:left="-15" w:right="838" w:firstLine="708"/>
      </w:pPr>
      <w:r>
        <w:t>Развитие инфекции в застойной полости приводит к развитию гнойного дакриоцистита.</w:t>
      </w:r>
      <w:r>
        <w:t xml:space="preserve"> </w:t>
      </w:r>
    </w:p>
    <w:p w:rsidR="0004296A" w:rsidRDefault="00D03B69">
      <w:pPr>
        <w:ind w:left="-15" w:right="838" w:firstLine="708"/>
      </w:pPr>
      <w:r>
        <w:t>При проходимости слезных канальцев гной выделяется из слезных точек, но при отсутствии такого выхода</w:t>
      </w:r>
      <w:r>
        <w:t xml:space="preserve"> </w:t>
      </w:r>
      <w:r>
        <w:t>гнойный дакриоцистит может получить развитие в виде флегмонозного перидакриоцистита с последующим подкожным абсцедированием и образованием кожного свища на</w:t>
      </w:r>
      <w:r>
        <w:t xml:space="preserve"> коже</w:t>
      </w:r>
      <w:r>
        <w:t xml:space="preserve">. </w:t>
      </w:r>
    </w:p>
    <w:p w:rsidR="0004296A" w:rsidRDefault="00D03B69">
      <w:pPr>
        <w:spacing w:after="12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3"/>
        <w:spacing w:line="359" w:lineRule="auto"/>
        <w:ind w:left="0" w:right="836" w:firstLine="283"/>
      </w:pPr>
      <w:r>
        <w:rPr>
          <w:u w:val="none"/>
        </w:rPr>
        <w:t>1.2</w:t>
      </w:r>
      <w:r>
        <w:rPr>
          <w:rFonts w:ascii="Arial" w:eastAsia="Arial" w:hAnsi="Arial" w:cs="Arial"/>
          <w:u w:val="none"/>
        </w:rPr>
        <w:t xml:space="preserve"> </w:t>
      </w:r>
      <w:r>
        <w:t xml:space="preserve"> </w:t>
      </w:r>
      <w:r>
        <w:t>Этиология и патогенез</w:t>
      </w:r>
      <w:r>
        <w:t xml:space="preserve"> </w:t>
      </w:r>
      <w:r>
        <w:t>заболевания или состояния (группы заболеваний или</w:t>
      </w:r>
      <w:r>
        <w:rPr>
          <w:u w:val="none"/>
        </w:rPr>
        <w:t xml:space="preserve"> </w:t>
      </w:r>
      <w:r>
        <w:t>состояний)</w:t>
      </w:r>
      <w:r>
        <w:rPr>
          <w:u w:val="none"/>
        </w:rPr>
        <w:t xml:space="preserve"> </w:t>
      </w:r>
    </w:p>
    <w:p w:rsidR="0004296A" w:rsidRDefault="00D03B69">
      <w:pPr>
        <w:spacing w:after="113" w:line="259" w:lineRule="auto"/>
        <w:ind w:left="718" w:right="838"/>
      </w:pPr>
      <w:r>
        <w:t>Патология является врожденной геннодетерминированной.</w:t>
      </w:r>
      <w:r>
        <w:t xml:space="preserve"> </w:t>
      </w:r>
    </w:p>
    <w:p w:rsidR="0004296A" w:rsidRDefault="00D03B69">
      <w:pPr>
        <w:ind w:left="-15" w:right="838" w:firstLine="708"/>
      </w:pPr>
      <w:r>
        <w:t>Заболевание связано с врожденной</w:t>
      </w:r>
      <w:r>
        <w:t xml:space="preserve"> </w:t>
      </w:r>
      <w:r>
        <w:t>блокадой выхода носослезного протока зародышевой желатинообразной про</w:t>
      </w:r>
      <w:r>
        <w:t>бкой из слизи и омертвевших эмбриональных клеток или эмбриональной персистирующей мембраной, не успевшей рассосаться к моменту рождения ребенка. С этой мембраной рождаются около 35% детей, и если она не претерпевает обратного развития, то возникает препятс</w:t>
      </w:r>
      <w:r>
        <w:t>твие оттоку слезы, которая скапливается в полости слезного мешка. При этом содержимое слезного мешка (слизь, детрит эмбриональных, эпителиальных клеток и др.) является благоприятной средой для роста микрофлоры с последующим развитием гнойного дакриоцистита</w:t>
      </w:r>
      <w:r>
        <w:t xml:space="preserve"> –</w:t>
      </w:r>
      <w:r>
        <w:t xml:space="preserve"> </w:t>
      </w:r>
      <w:r>
        <w:t>дакриоцистита новорожденных (ДН).</w:t>
      </w: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2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3"/>
        <w:spacing w:line="361" w:lineRule="auto"/>
        <w:ind w:left="0" w:right="836" w:firstLine="708"/>
      </w:pPr>
      <w:r>
        <w:t xml:space="preserve">1.3. </w:t>
      </w:r>
      <w:r>
        <w:t>Эпидемиология</w:t>
      </w:r>
      <w:r>
        <w:t xml:space="preserve"> </w:t>
      </w:r>
      <w:r>
        <w:t>заболевания или состояния (группы заболеваний или</w:t>
      </w:r>
      <w:r>
        <w:rPr>
          <w:u w:val="none"/>
        </w:rPr>
        <w:t xml:space="preserve"> </w:t>
      </w:r>
      <w:r>
        <w:t>состояний)</w:t>
      </w:r>
      <w:r>
        <w:rPr>
          <w:u w:val="none"/>
        </w:rPr>
        <w:t xml:space="preserve"> </w:t>
      </w:r>
    </w:p>
    <w:p w:rsidR="0004296A" w:rsidRDefault="00D03B69">
      <w:pPr>
        <w:ind w:left="-15" w:right="838" w:firstLine="708"/>
      </w:pPr>
      <w:r>
        <w:t xml:space="preserve"> </w:t>
      </w:r>
      <w:r>
        <w:t xml:space="preserve">Атрезия выхода носослезного протока встречается почти у 10% новорожденных, непроходимость или сужение носослезного протока </w:t>
      </w:r>
      <w:r>
        <w:t xml:space="preserve">- </w:t>
      </w:r>
      <w:r>
        <w:t>у 4</w:t>
      </w:r>
      <w:r>
        <w:t>-</w:t>
      </w:r>
      <w:r>
        <w:t>6%,</w:t>
      </w:r>
      <w:r>
        <w:t xml:space="preserve"> причем у 2/3 таких детей она осложняется дакриоциститом: 1</w:t>
      </w:r>
      <w:r>
        <w:t>-</w:t>
      </w:r>
      <w:r>
        <w:t>4% новорожденных; 19% недоношенных; 6,5% детей 1</w:t>
      </w:r>
      <w:r>
        <w:t xml:space="preserve">- </w:t>
      </w:r>
      <w:r>
        <w:t>го года жизни,</w:t>
      </w:r>
      <w:r>
        <w:t xml:space="preserve"> 7-</w:t>
      </w:r>
      <w:r>
        <w:t>14% всей офтальмопатологии детского возраста</w:t>
      </w:r>
      <w:r>
        <w:t xml:space="preserve"> [1-5] </w:t>
      </w:r>
    </w:p>
    <w:p w:rsidR="0004296A" w:rsidRDefault="00D03B69">
      <w:pPr>
        <w:spacing w:after="123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3"/>
        <w:spacing w:line="358" w:lineRule="auto"/>
        <w:ind w:left="0" w:right="836" w:firstLine="708"/>
      </w:pPr>
      <w:r>
        <w:t xml:space="preserve">1.4. </w:t>
      </w:r>
      <w:r>
        <w:t>Особенности кодирования</w:t>
      </w:r>
      <w:r>
        <w:rPr>
          <w:b w:val="0"/>
          <w:u w:val="none"/>
          <w:vertAlign w:val="subscript"/>
        </w:rPr>
        <w:t xml:space="preserve"> </w:t>
      </w:r>
      <w:r>
        <w:t>аболевания или состояния (группы заболеваний</w:t>
      </w:r>
      <w:r>
        <w:rPr>
          <w:u w:val="none"/>
        </w:rPr>
        <w:t xml:space="preserve"> </w:t>
      </w:r>
      <w:r>
        <w:t>или состояний) по Международной статистической классификации болезней и проблем,</w:t>
      </w:r>
      <w:r>
        <w:rPr>
          <w:u w:val="none"/>
        </w:rPr>
        <w:t xml:space="preserve"> </w:t>
      </w:r>
      <w:r>
        <w:t>связанных с здоровьем</w:t>
      </w:r>
      <w:r>
        <w:rPr>
          <w:u w:val="none"/>
        </w:rPr>
        <w:t xml:space="preserve"> </w:t>
      </w:r>
    </w:p>
    <w:p w:rsidR="0004296A" w:rsidRDefault="00D03B69">
      <w:pPr>
        <w:spacing w:after="115" w:line="259" w:lineRule="auto"/>
        <w:ind w:left="718" w:right="838"/>
      </w:pPr>
      <w:r>
        <w:t>Q10.4 Отсутствие или агенезия слезного аппарата</w:t>
      </w:r>
      <w:r>
        <w:t xml:space="preserve"> </w:t>
      </w:r>
    </w:p>
    <w:p w:rsidR="0004296A" w:rsidRDefault="00D03B69">
      <w:pPr>
        <w:spacing w:after="113" w:line="259" w:lineRule="auto"/>
        <w:ind w:left="718" w:right="838"/>
      </w:pPr>
      <w:r>
        <w:t>Q10.5 Врожденный стеноз и стриктура слезного протока</w:t>
      </w:r>
      <w:r>
        <w:t xml:space="preserve"> </w:t>
      </w:r>
    </w:p>
    <w:p w:rsidR="0004296A" w:rsidRDefault="00D03B69">
      <w:pPr>
        <w:spacing w:after="115" w:line="259" w:lineRule="auto"/>
        <w:ind w:left="718" w:right="838"/>
      </w:pPr>
      <w:r>
        <w:t>Q10.6 Другие пороки развития слезного аппарата</w:t>
      </w:r>
      <w:r>
        <w:t xml:space="preserve"> </w:t>
      </w:r>
    </w:p>
    <w:p w:rsidR="0004296A" w:rsidRDefault="00D03B69">
      <w:pPr>
        <w:spacing w:after="112" w:line="259" w:lineRule="auto"/>
        <w:ind w:left="718" w:right="838"/>
      </w:pPr>
      <w:r>
        <w:t>Р</w:t>
      </w:r>
      <w:r>
        <w:t>39.1 Конъюнктивит и дакриоцистит у новорождённого</w:t>
      </w:r>
      <w:r>
        <w:t xml:space="preserve"> </w:t>
      </w:r>
    </w:p>
    <w:p w:rsidR="0004296A" w:rsidRDefault="00D03B69">
      <w:pPr>
        <w:spacing w:after="123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3"/>
        <w:spacing w:line="359" w:lineRule="auto"/>
        <w:ind w:left="0" w:right="836" w:firstLine="708"/>
      </w:pPr>
      <w:r>
        <w:rPr>
          <w:b w:val="0"/>
        </w:rPr>
        <w:t xml:space="preserve"> </w:t>
      </w:r>
      <w:r>
        <w:t>1.5.</w:t>
      </w:r>
      <w:r>
        <w:rPr>
          <w:b w:val="0"/>
        </w:rPr>
        <w:t xml:space="preserve"> </w:t>
      </w:r>
      <w:r>
        <w:t>Классификация</w:t>
      </w:r>
      <w:r>
        <w:t xml:space="preserve"> </w:t>
      </w:r>
      <w:r>
        <w:t>заболевания или состояния (группы заболеваний</w:t>
      </w:r>
      <w:r>
        <w:t xml:space="preserve"> </w:t>
      </w:r>
      <w:r>
        <w:t>или</w:t>
      </w:r>
      <w:r>
        <w:rPr>
          <w:u w:val="none"/>
        </w:rPr>
        <w:t xml:space="preserve"> </w:t>
      </w:r>
      <w:r>
        <w:t>состояний)</w:t>
      </w:r>
      <w:r>
        <w:rPr>
          <w:u w:val="none"/>
        </w:rPr>
        <w:t xml:space="preserve"> </w:t>
      </w:r>
    </w:p>
    <w:p w:rsidR="0004296A" w:rsidRDefault="00D03B69">
      <w:pPr>
        <w:spacing w:after="114" w:line="259" w:lineRule="auto"/>
        <w:ind w:left="718" w:right="837"/>
      </w:pPr>
      <w:r>
        <w:rPr>
          <w:b/>
        </w:rPr>
        <w:t>Пороки развития</w:t>
      </w:r>
      <w:r>
        <w:t xml:space="preserve">: </w:t>
      </w:r>
    </w:p>
    <w:p w:rsidR="0004296A" w:rsidRDefault="00D03B69">
      <w:pPr>
        <w:spacing w:after="116" w:line="259" w:lineRule="auto"/>
        <w:ind w:left="718" w:right="838"/>
      </w:pPr>
      <w:r>
        <w:t>Атрезия слезной точки</w:t>
      </w:r>
      <w:r>
        <w:t xml:space="preserve"> </w:t>
      </w:r>
    </w:p>
    <w:p w:rsidR="0004296A" w:rsidRDefault="00D03B69">
      <w:pPr>
        <w:spacing w:after="113" w:line="259" w:lineRule="auto"/>
        <w:ind w:left="718" w:right="838"/>
      </w:pPr>
      <w:r>
        <w:t>Дополнительная слезная точка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>Атрезия слезного канальца</w:t>
      </w:r>
      <w:r>
        <w:t xml:space="preserve"> </w:t>
      </w:r>
    </w:p>
    <w:p w:rsidR="0004296A" w:rsidRDefault="00D03B69">
      <w:pPr>
        <w:spacing w:after="113" w:line="259" w:lineRule="auto"/>
        <w:ind w:left="718" w:right="838"/>
      </w:pPr>
      <w:r>
        <w:t>Атрезия слезного мешка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>Атрезия носослезного протока</w:t>
      </w:r>
      <w:r>
        <w:t xml:space="preserve"> </w:t>
      </w:r>
    </w:p>
    <w:p w:rsidR="0004296A" w:rsidRDefault="00D03B69">
      <w:pPr>
        <w:spacing w:after="114" w:line="259" w:lineRule="auto"/>
        <w:ind w:left="718" w:right="838"/>
      </w:pPr>
      <w:r>
        <w:t>Аплазия носослезного канала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>Свищ слезного канальца</w:t>
      </w:r>
      <w:r>
        <w:t xml:space="preserve"> </w:t>
      </w:r>
    </w:p>
    <w:p w:rsidR="0004296A" w:rsidRDefault="00D03B69">
      <w:pPr>
        <w:spacing w:after="113" w:line="259" w:lineRule="auto"/>
        <w:ind w:left="718" w:right="838"/>
      </w:pPr>
      <w:r>
        <w:t>Свищ слезного мешка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>Дивертикул слезного канальца</w:t>
      </w:r>
      <w:r>
        <w:t xml:space="preserve"> </w:t>
      </w:r>
    </w:p>
    <w:p w:rsidR="0004296A" w:rsidRDefault="00D03B69">
      <w:pPr>
        <w:spacing w:after="113" w:line="259" w:lineRule="auto"/>
        <w:ind w:left="718" w:right="838"/>
      </w:pPr>
      <w:r>
        <w:t>Дивертикул слезного мешка</w:t>
      </w:r>
      <w:r>
        <w:t xml:space="preserve"> </w:t>
      </w:r>
    </w:p>
    <w:p w:rsidR="0004296A" w:rsidRDefault="00D03B69">
      <w:pPr>
        <w:spacing w:after="120" w:line="259" w:lineRule="auto"/>
        <w:ind w:left="718" w:right="838"/>
      </w:pPr>
      <w:r>
        <w:t>Гамартома слезоотводящей системы</w:t>
      </w:r>
      <w:r>
        <w:t xml:space="preserve"> </w:t>
      </w:r>
    </w:p>
    <w:p w:rsidR="0004296A" w:rsidRDefault="00D03B69">
      <w:pPr>
        <w:spacing w:after="111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117" w:line="259" w:lineRule="auto"/>
        <w:ind w:left="718" w:right="837"/>
      </w:pPr>
      <w:r>
        <w:rPr>
          <w:b/>
        </w:rPr>
        <w:t>Дакриоцистит</w:t>
      </w:r>
      <w:r>
        <w:t xml:space="preserve">: </w:t>
      </w:r>
    </w:p>
    <w:p w:rsidR="0004296A" w:rsidRDefault="00D03B69">
      <w:pPr>
        <w:spacing w:after="116" w:line="259" w:lineRule="auto"/>
        <w:ind w:left="703"/>
        <w:jc w:val="left"/>
      </w:pPr>
      <w:r>
        <w:rPr>
          <w:u w:val="single" w:color="000000"/>
        </w:rPr>
        <w:t>По времени возникновения</w:t>
      </w:r>
      <w:r>
        <w:t xml:space="preserve">: </w:t>
      </w:r>
    </w:p>
    <w:p w:rsidR="0004296A" w:rsidRDefault="00D03B69">
      <w:pPr>
        <w:spacing w:line="259" w:lineRule="auto"/>
        <w:ind w:left="718" w:right="838"/>
      </w:pPr>
      <w:r>
        <w:t>Дакриоцистит новорожденных</w:t>
      </w:r>
      <w:r>
        <w:t xml:space="preserve"> </w:t>
      </w:r>
    </w:p>
    <w:p w:rsidR="0004296A" w:rsidRDefault="00D03B69">
      <w:pPr>
        <w:spacing w:after="115" w:line="259" w:lineRule="auto"/>
        <w:ind w:left="718" w:right="838"/>
      </w:pPr>
      <w:r>
        <w:t>Приобретенный дакриоцистит</w:t>
      </w: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6" w:line="259" w:lineRule="auto"/>
        <w:ind w:left="703"/>
        <w:jc w:val="left"/>
      </w:pPr>
      <w:r>
        <w:rPr>
          <w:u w:val="single" w:color="000000"/>
        </w:rPr>
        <w:t>По клиническому течению</w:t>
      </w:r>
      <w:r>
        <w:t xml:space="preserve">: </w:t>
      </w:r>
    </w:p>
    <w:p w:rsidR="0004296A" w:rsidRDefault="00D03B69">
      <w:pPr>
        <w:spacing w:after="114" w:line="259" w:lineRule="auto"/>
        <w:ind w:left="718" w:right="838"/>
      </w:pPr>
      <w:r>
        <w:t>Острый</w:t>
      </w:r>
      <w:r>
        <w:t xml:space="preserve"> </w:t>
      </w:r>
    </w:p>
    <w:p w:rsidR="0004296A" w:rsidRDefault="00D03B69">
      <w:pPr>
        <w:spacing w:after="115" w:line="259" w:lineRule="auto"/>
        <w:ind w:left="718" w:right="838"/>
      </w:pPr>
      <w:r>
        <w:t>Хронический</w:t>
      </w: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 </w:t>
      </w:r>
    </w:p>
    <w:p w:rsidR="0004296A" w:rsidRDefault="00D03B69">
      <w:pPr>
        <w:spacing w:after="116" w:line="259" w:lineRule="auto"/>
        <w:ind w:left="703"/>
        <w:jc w:val="left"/>
      </w:pPr>
      <w:r>
        <w:rPr>
          <w:u w:val="single" w:color="000000"/>
        </w:rPr>
        <w:t>По клинической картине</w:t>
      </w:r>
      <w:r>
        <w:t xml:space="preserve">: </w:t>
      </w:r>
    </w:p>
    <w:p w:rsidR="0004296A" w:rsidRDefault="00D03B69">
      <w:pPr>
        <w:spacing w:after="113" w:line="259" w:lineRule="auto"/>
        <w:ind w:left="718" w:right="838"/>
      </w:pPr>
      <w:r>
        <w:t>Гнойный дакриоцистит</w:t>
      </w:r>
      <w:r>
        <w:t xml:space="preserve"> </w:t>
      </w:r>
    </w:p>
    <w:p w:rsidR="0004296A" w:rsidRDefault="00D03B69">
      <w:pPr>
        <w:spacing w:after="116" w:line="259" w:lineRule="auto"/>
        <w:ind w:left="718" w:right="838"/>
      </w:pPr>
      <w:r>
        <w:t xml:space="preserve">Флегмонозный дакриоцистит </w:t>
      </w:r>
      <w:r>
        <w:t xml:space="preserve"> </w:t>
      </w:r>
    </w:p>
    <w:p w:rsidR="0004296A" w:rsidRDefault="00D03B69">
      <w:pPr>
        <w:spacing w:after="112" w:line="259" w:lineRule="auto"/>
        <w:ind w:left="718" w:right="838"/>
      </w:pPr>
      <w:r>
        <w:t>Абсцедирующий дакриоцистит</w:t>
      </w:r>
      <w:r>
        <w:t xml:space="preserve"> </w:t>
      </w:r>
    </w:p>
    <w:p w:rsidR="0004296A" w:rsidRDefault="00D03B69">
      <w:pPr>
        <w:spacing w:after="12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2" w:line="358" w:lineRule="auto"/>
        <w:ind w:left="0" w:right="836" w:firstLine="708"/>
      </w:pPr>
      <w:r>
        <w:rPr>
          <w:b/>
          <w:u w:val="single" w:color="000000"/>
        </w:rPr>
        <w:t xml:space="preserve">1.6 Клиническая </w:t>
      </w:r>
      <w:r>
        <w:rPr>
          <w:b/>
          <w:u w:val="single" w:color="000000"/>
        </w:rPr>
        <w:t>картина заболевания или состояния (группы заболеваний или</w:t>
      </w:r>
      <w:r>
        <w:rPr>
          <w:b/>
        </w:rPr>
        <w:t xml:space="preserve"> </w:t>
      </w:r>
    </w:p>
    <w:p w:rsidR="0004296A" w:rsidRDefault="00D03B69">
      <w:pPr>
        <w:pStyle w:val="Heading3"/>
        <w:spacing w:line="358" w:lineRule="auto"/>
        <w:ind w:left="0" w:right="836" w:firstLine="708"/>
      </w:pPr>
      <w:r>
        <w:t>состояний)</w:t>
      </w:r>
      <w:r>
        <w:rPr>
          <w:u w:val="none"/>
        </w:rPr>
        <w:t xml:space="preserve"> </w:t>
      </w:r>
    </w:p>
    <w:p w:rsidR="0004296A" w:rsidRDefault="00D03B69">
      <w:pPr>
        <w:spacing w:after="109" w:line="259" w:lineRule="auto"/>
        <w:ind w:left="718" w:right="837"/>
      </w:pPr>
      <w:r>
        <w:rPr>
          <w:b/>
        </w:rPr>
        <w:t xml:space="preserve">Пороки развития: </w:t>
      </w:r>
    </w:p>
    <w:p w:rsidR="0004296A" w:rsidRDefault="00D03B69">
      <w:pPr>
        <w:ind w:left="-15" w:right="838" w:firstLine="708"/>
      </w:pPr>
      <w:r>
        <w:rPr>
          <w:b/>
        </w:rPr>
        <w:t>Атрезии</w:t>
      </w:r>
      <w:r>
        <w:t xml:space="preserve"> </w:t>
      </w:r>
      <w:r>
        <w:t>элементов слезоотводящей системы и аплазия носослезного канала клинически проявляются слезотечением.</w:t>
      </w:r>
      <w:r>
        <w:t xml:space="preserve"> </w:t>
      </w:r>
    </w:p>
    <w:p w:rsidR="0004296A" w:rsidRDefault="00D03B69">
      <w:pPr>
        <w:ind w:left="-15" w:right="838" w:firstLine="708"/>
      </w:pPr>
      <w:r>
        <w:rPr>
          <w:b/>
        </w:rPr>
        <w:t>Свищ</w:t>
      </w:r>
      <w:r>
        <w:t xml:space="preserve"> </w:t>
      </w:r>
      <w:r>
        <w:t>слезного канальца или слезного мешка визуально определяется по наличию точечного дефекта кожи, из которого периодически выделяется капля слезной жидкости. Как правило, гнойных осложнений не наблюдается.</w:t>
      </w:r>
      <w:r>
        <w:t xml:space="preserve"> </w:t>
      </w:r>
    </w:p>
    <w:p w:rsidR="0004296A" w:rsidRDefault="00D03B69">
      <w:pPr>
        <w:ind w:left="-15" w:right="838" w:firstLine="708"/>
      </w:pPr>
      <w:r>
        <w:rPr>
          <w:b/>
        </w:rPr>
        <w:t>Дивертикул слезного канальца</w:t>
      </w:r>
      <w:r>
        <w:t xml:space="preserve"> </w:t>
      </w:r>
      <w:r>
        <w:t>обычно не имеет больших</w:t>
      </w:r>
      <w:r>
        <w:t xml:space="preserve"> размеров, полость дивертикула может быть заполнена слезой, слизью или гноем. При выполнении компрессии содержимое может выходить через слезную точку или через носослезный проток.</w:t>
      </w:r>
      <w:r>
        <w:t xml:space="preserve"> </w:t>
      </w:r>
    </w:p>
    <w:p w:rsidR="0004296A" w:rsidRDefault="00D03B69">
      <w:pPr>
        <w:ind w:left="-15" w:right="838" w:firstLine="708"/>
      </w:pPr>
      <w:r>
        <w:rPr>
          <w:b/>
        </w:rPr>
        <w:t>Дивертикул слезного мешка</w:t>
      </w:r>
      <w:r>
        <w:t xml:space="preserve"> </w:t>
      </w:r>
      <w:r>
        <w:t>может иметь значительные размеры, образование мож</w:t>
      </w:r>
      <w:r>
        <w:t>ет распространяться глубоко в орбиту и быть наполнено гноем или слизью. Компрессионная проба часто бывает сомнительной.</w:t>
      </w:r>
      <w:r>
        <w:t xml:space="preserve"> </w:t>
      </w:r>
    </w:p>
    <w:p w:rsidR="0004296A" w:rsidRDefault="00D03B69">
      <w:pPr>
        <w:ind w:left="-15" w:right="838" w:firstLine="708"/>
      </w:pPr>
      <w:r>
        <w:rPr>
          <w:b/>
        </w:rPr>
        <w:t xml:space="preserve">Дакриоцеле - </w:t>
      </w:r>
      <w:r>
        <w:t>увеличение объема слезного протока в результате застоя содержимого</w:t>
      </w:r>
      <w:r>
        <w:t xml:space="preserve"> </w:t>
      </w:r>
      <w:r>
        <w:t>в слезном мешке (дакриоцистоцеле) или носослезном прото</w:t>
      </w:r>
      <w:r>
        <w:t>ке (дакриодуктоцеле).</w:t>
      </w:r>
      <w:r>
        <w:t xml:space="preserve"> </w:t>
      </w:r>
    </w:p>
    <w:p w:rsidR="0004296A" w:rsidRDefault="00D03B69">
      <w:pPr>
        <w:ind w:left="-15" w:right="838" w:firstLine="708"/>
      </w:pPr>
      <w:r>
        <w:rPr>
          <w:b/>
        </w:rPr>
        <w:t>Дакриоцистоцеле</w:t>
      </w:r>
      <w:r>
        <w:t xml:space="preserve"> </w:t>
      </w:r>
      <w:r>
        <w:t>представляет собой прогрессирующее растяжение слезного мешка в результате накопления секрета слизистой оболочки, без его первичных воспалительных изменений. Визуально под кожей в проекции слезного мешка определяется п</w:t>
      </w:r>
      <w:r>
        <w:t xml:space="preserve">лотноэластическое образование, часто с синеватым оттенком, просвечивающим через натянутую кожу. Воспалительные изменения при этом отсутствуют, общее состояние и поведение ребенка не нарушены. </w:t>
      </w:r>
      <w:r>
        <w:t xml:space="preserve"> </w:t>
      </w:r>
    </w:p>
    <w:p w:rsidR="0004296A" w:rsidRDefault="00D03B69">
      <w:pPr>
        <w:ind w:left="-15" w:right="838" w:firstLine="708"/>
      </w:pPr>
      <w:r>
        <w:rPr>
          <w:b/>
        </w:rPr>
        <w:t>Дакриодуктоцеле</w:t>
      </w:r>
      <w:r>
        <w:t xml:space="preserve"> - </w:t>
      </w:r>
      <w:r>
        <w:t>вариант дакриоцеле с преимущественным скоплением содержимого в нижней части носослезного протока. При этом наблюдается кистовидное выбухание мягкой части носослезного протока в полость носа под нижней носовой раковиной. При внушительных размерах дакридукто</w:t>
      </w:r>
      <w:r>
        <w:t>целе (особенно двусторонней локализации) возможно нарушение носового дыхания новорожденного и развитие респираторного дистресс</w:t>
      </w:r>
      <w:r>
        <w:t>-</w:t>
      </w:r>
      <w:r>
        <w:t>синдрома.</w:t>
      </w:r>
      <w:r>
        <w:t xml:space="preserve"> </w:t>
      </w:r>
    </w:p>
    <w:p w:rsidR="0004296A" w:rsidRDefault="00D03B69">
      <w:pPr>
        <w:spacing w:after="110" w:line="259" w:lineRule="auto"/>
        <w:ind w:left="718" w:right="837"/>
      </w:pPr>
      <w:r>
        <w:rPr>
          <w:b/>
        </w:rPr>
        <w:t xml:space="preserve">Дакриоцистит новорожденных. </w:t>
      </w:r>
    </w:p>
    <w:p w:rsidR="0004296A" w:rsidRDefault="00D03B69">
      <w:pPr>
        <w:ind w:left="-15" w:right="838" w:firstLine="708"/>
      </w:pPr>
      <w:r>
        <w:t>Клиническая картина дакриоцистита новорожденных развивается в первые сутки или недели жиз</w:t>
      </w:r>
      <w:r>
        <w:t>ни. В типичных случаях в одном или обоих глазах ребенка появляется слизистое, слизисто</w:t>
      </w:r>
      <w:r>
        <w:t>-</w:t>
      </w:r>
      <w:r>
        <w:t>гнойное или гнойное</w:t>
      </w:r>
      <w:r>
        <w:t xml:space="preserve"> </w:t>
      </w:r>
      <w:r>
        <w:t xml:space="preserve">отделяемое. Может обнаруживаться слезостояние и слезотечение, реже </w:t>
      </w:r>
      <w:r>
        <w:t xml:space="preserve">- </w:t>
      </w:r>
      <w:r>
        <w:t>гиперемия конъюнктивы. Очень часто этот процесс ошибочно расценивается как конъю</w:t>
      </w:r>
      <w:r>
        <w:t>нктивит. Отличительным признаком дакриоцистита новорожденных служит выделение гноя из слезных точек при компрессии слезного мешка</w:t>
      </w:r>
      <w:r>
        <w:t xml:space="preserve"> </w:t>
      </w:r>
      <w:r>
        <w:t>и относительно спокойное состояние конъюнктивы</w:t>
      </w:r>
      <w:r>
        <w:t xml:space="preserve">. </w:t>
      </w:r>
    </w:p>
    <w:p w:rsidR="0004296A" w:rsidRDefault="00D03B69">
      <w:pPr>
        <w:ind w:left="-15" w:right="838" w:firstLine="708"/>
      </w:pPr>
      <w:r>
        <w:t>Обычно воспаление слезного мешка развивается в одном глазу, однако возможен и</w:t>
      </w:r>
      <w:r>
        <w:t xml:space="preserve"> двусторонний дакриоцистит новорожденных. У некоторых новорожденных впоследствии желатинозная</w:t>
      </w:r>
      <w:r>
        <w:t xml:space="preserve"> </w:t>
      </w:r>
      <w:r>
        <w:t>пробка отходит самостоятельно и явления дакриоцистита стихают. Если выход из слезного мешка закрыт на входе и на выходе, активизация инфекции приводит к распростр</w:t>
      </w:r>
      <w:r>
        <w:t>анению гнойного воспаления с развитием флегмоны окружающих мягких тканей. При этом состояние новорожденного ухудшается: резко повышается температура, нарастают явления интоксикации.</w:t>
      </w:r>
      <w:r>
        <w:t xml:space="preserve"> </w:t>
      </w:r>
    </w:p>
    <w:p w:rsidR="0004296A" w:rsidRDefault="00D03B69">
      <w:pPr>
        <w:spacing w:after="261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2"/>
        <w:spacing w:line="357" w:lineRule="auto"/>
        <w:ind w:left="27" w:right="506"/>
      </w:pPr>
      <w:r>
        <w:t xml:space="preserve">2. </w:t>
      </w:r>
      <w:r>
        <w:t>Диагностика заболевания или состояния (группы заболеваний или состоя</w:t>
      </w:r>
      <w:r>
        <w:t>ний), медицинские показания и противопоказания к применению методов диагностики</w:t>
      </w:r>
      <w:r>
        <w:t xml:space="preserve"> </w:t>
      </w:r>
    </w:p>
    <w:p w:rsidR="0004296A" w:rsidRDefault="00D03B69">
      <w:pPr>
        <w:spacing w:after="118" w:line="259" w:lineRule="auto"/>
        <w:ind w:left="-5" w:right="838"/>
      </w:pPr>
      <w:r>
        <w:rPr>
          <w:i/>
        </w:rPr>
        <w:t xml:space="preserve">Диагноз устанавливается на основании: </w:t>
      </w:r>
    </w:p>
    <w:p w:rsidR="0004296A" w:rsidRDefault="00D03B69">
      <w:pPr>
        <w:numPr>
          <w:ilvl w:val="0"/>
          <w:numId w:val="3"/>
        </w:numPr>
        <w:spacing w:after="114" w:line="259" w:lineRule="auto"/>
        <w:ind w:right="838" w:hanging="139"/>
      </w:pPr>
      <w:r>
        <w:rPr>
          <w:i/>
        </w:rPr>
        <w:t xml:space="preserve">жалоб родителей (слезотечение, выделение гноя из слезных точек) </w:t>
      </w:r>
    </w:p>
    <w:p w:rsidR="0004296A" w:rsidRDefault="00D03B69">
      <w:pPr>
        <w:numPr>
          <w:ilvl w:val="0"/>
          <w:numId w:val="3"/>
        </w:numPr>
        <w:spacing w:after="116" w:line="259" w:lineRule="auto"/>
        <w:ind w:right="838" w:hanging="139"/>
      </w:pPr>
      <w:r>
        <w:rPr>
          <w:i/>
        </w:rPr>
        <w:t xml:space="preserve">анамнеза (появление патологических симптомов с рождения) </w:t>
      </w:r>
    </w:p>
    <w:p w:rsidR="0004296A" w:rsidRDefault="00D03B69">
      <w:pPr>
        <w:numPr>
          <w:ilvl w:val="0"/>
          <w:numId w:val="3"/>
        </w:numPr>
        <w:ind w:right="838" w:hanging="139"/>
      </w:pPr>
      <w:r>
        <w:rPr>
          <w:i/>
        </w:rPr>
        <w:t xml:space="preserve">осмотра (проминирование в области слезного мешка, гиперемия кожи, выделение гноя из слезных точек, относительно спокойное состояние конъюнктивы, затруднение носового дыхания с одноименной стороны, наличие симптомов общей интоксикации) </w:t>
      </w:r>
    </w:p>
    <w:p w:rsidR="0004296A" w:rsidRDefault="00D03B69">
      <w:pPr>
        <w:numPr>
          <w:ilvl w:val="0"/>
          <w:numId w:val="3"/>
        </w:numPr>
        <w:ind w:right="838" w:hanging="139"/>
      </w:pPr>
      <w:r>
        <w:rPr>
          <w:i/>
        </w:rPr>
        <w:t xml:space="preserve">пальпации (ощущение </w:t>
      </w:r>
      <w:r>
        <w:rPr>
          <w:i/>
        </w:rPr>
        <w:t xml:space="preserve">кистовидного расширения слезного мешка с флуктуацией, возможность опорожнения слезного мешка с помощью компрессии пальцем).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Рекомендуется </w:t>
      </w:r>
      <w:r>
        <w:t>прием (осмотр, консультация) врача</w:t>
      </w:r>
      <w:r>
        <w:t>-</w:t>
      </w:r>
      <w:r>
        <w:t>офтальмолога первичный (B01.029.001) всем пациентам с подозрением на патологию с</w:t>
      </w:r>
      <w:r>
        <w:t xml:space="preserve">лёзоотводящей </w:t>
      </w:r>
    </w:p>
    <w:p w:rsidR="0004296A" w:rsidRDefault="00D03B69">
      <w:pPr>
        <w:spacing w:after="358" w:line="259" w:lineRule="auto"/>
        <w:ind w:left="10" w:right="953"/>
        <w:jc w:val="right"/>
      </w:pPr>
      <w:r>
        <w:t>системы с целью установления диагноза и определения тактики лечения [</w:t>
      </w:r>
      <w:r>
        <w:t>1,3-6,17].</w:t>
      </w:r>
      <w:r>
        <w:rPr>
          <w:b/>
        </w:rPr>
        <w:t xml:space="preserve">  </w:t>
      </w:r>
    </w:p>
    <w:p w:rsidR="0004296A" w:rsidRDefault="00D03B69">
      <w:pPr>
        <w:spacing w:after="152" w:line="259" w:lineRule="auto"/>
        <w:ind w:left="718" w:right="837"/>
      </w:pPr>
      <w:r>
        <w:rPr>
          <w:b/>
        </w:rPr>
        <w:t xml:space="preserve">Уровень убедительности рекомендаций С (уровень достоверности доказательств </w:t>
      </w:r>
    </w:p>
    <w:p w:rsidR="0004296A" w:rsidRDefault="00D03B69">
      <w:pPr>
        <w:spacing w:after="123" w:line="259" w:lineRule="auto"/>
        <w:ind w:left="708" w:firstLine="0"/>
        <w:jc w:val="left"/>
      </w:pPr>
      <w:r>
        <w:rPr>
          <w:b/>
        </w:rPr>
        <w:t xml:space="preserve">– 5)   </w:t>
      </w:r>
    </w:p>
    <w:p w:rsidR="0004296A" w:rsidRDefault="00D03B69">
      <w:pPr>
        <w:spacing w:after="116" w:line="259" w:lineRule="auto"/>
        <w:ind w:left="0" w:firstLine="0"/>
        <w:jc w:val="left"/>
      </w:pPr>
      <w:r>
        <w:rPr>
          <w:b/>
        </w:rPr>
        <w:t xml:space="preserve"> </w:t>
      </w:r>
    </w:p>
    <w:p w:rsidR="0004296A" w:rsidRDefault="00D03B69">
      <w:pPr>
        <w:pStyle w:val="Heading3"/>
        <w:spacing w:after="117"/>
        <w:ind w:left="703" w:right="836"/>
      </w:pPr>
      <w:r>
        <w:t>2.1 Жалобы и анамнез</w:t>
      </w:r>
      <w:r>
        <w:rPr>
          <w:u w:val="none"/>
        </w:rPr>
        <w:t xml:space="preserve"> </w:t>
      </w:r>
    </w:p>
    <w:p w:rsidR="0004296A" w:rsidRDefault="00D03B69">
      <w:pPr>
        <w:spacing w:after="16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 xml:space="preserve">Рекомендуется </w:t>
      </w:r>
      <w:r>
        <w:t>сбор анамнеза и жалоб</w:t>
      </w:r>
      <w:r>
        <w:t xml:space="preserve"> </w:t>
      </w:r>
      <w:r>
        <w:t xml:space="preserve">при патологии глаза (А01.26.001) для всех детей с изменениями в области внутреннего угла глаза со слов родителей или опекунов </w:t>
      </w:r>
      <w:r>
        <w:t xml:space="preserve">- </w:t>
      </w:r>
      <w:r>
        <w:t>выяснить время начала клинических проявлений, изменения поверхности и цвета кожи, наличие гнойных выделений и динамику указанных</w:t>
      </w:r>
      <w:r>
        <w:t xml:space="preserve"> проявлений во времени</w:t>
      </w:r>
      <w:r>
        <w:t xml:space="preserve"> [1 </w:t>
      </w:r>
      <w:r>
        <w:t>–</w:t>
      </w:r>
      <w:r>
        <w:t xml:space="preserve"> 6,17,18].  </w:t>
      </w:r>
    </w:p>
    <w:p w:rsidR="0004296A" w:rsidRDefault="00D03B69">
      <w:pPr>
        <w:spacing w:after="3" w:line="365" w:lineRule="auto"/>
        <w:ind w:left="994" w:right="837" w:hanging="142"/>
      </w:pPr>
      <w:r>
        <w:t xml:space="preserve"> </w:t>
      </w: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04296A" w:rsidRDefault="00D03B69">
      <w:pPr>
        <w:spacing w:after="126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3"/>
        <w:spacing w:after="118"/>
        <w:ind w:left="703" w:right="836"/>
      </w:pPr>
      <w:r>
        <w:t xml:space="preserve">2.2 </w:t>
      </w:r>
      <w:r>
        <w:t>Физикальное обследование</w:t>
      </w:r>
      <w:r>
        <w:rPr>
          <w:u w:val="none"/>
        </w:rPr>
        <w:t xml:space="preserve"> </w:t>
      </w:r>
    </w:p>
    <w:p w:rsidR="0004296A" w:rsidRDefault="00D03B69">
      <w:pPr>
        <w:spacing w:after="16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>для всех детей с изменениями в области внутреннего угла проводить</w:t>
      </w:r>
      <w:r>
        <w:t xml:space="preserve"> </w:t>
      </w:r>
      <w:r>
        <w:t>внешний осмотр</w:t>
      </w:r>
      <w:r>
        <w:t xml:space="preserve"> </w:t>
      </w:r>
      <w:r>
        <w:t>челюстно</w:t>
      </w:r>
      <w:r>
        <w:t>-</w:t>
      </w:r>
      <w:r>
        <w:t>лицевой области</w:t>
      </w:r>
      <w:r>
        <w:t xml:space="preserve"> </w:t>
      </w:r>
      <w:r>
        <w:t>(А01.07.005) и визуальное исследование глаз</w:t>
      </w:r>
      <w:r>
        <w:t xml:space="preserve"> </w:t>
      </w:r>
      <w:r>
        <w:t>(А01.26.002). При внешнем осмотре оценивают наличие и положение слезных точек, слезостояние/слезотечение, наличие гноя в конъюнктивальной полости, выбухание, изменение цвета кожи в проекц</w:t>
      </w:r>
      <w:r>
        <w:t>ии слезного мешка</w:t>
      </w:r>
      <w:r>
        <w:t xml:space="preserve"> [1-6,18]. </w:t>
      </w:r>
    </w:p>
    <w:p w:rsidR="0004296A" w:rsidRDefault="00D03B69">
      <w:pPr>
        <w:spacing w:after="3" w:line="363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04296A" w:rsidRDefault="00D03B69">
      <w:pPr>
        <w:spacing w:after="110" w:line="259" w:lineRule="auto"/>
        <w:ind w:left="989" w:right="837"/>
      </w:pPr>
      <w:r>
        <w:rPr>
          <w:b/>
        </w:rPr>
        <w:t xml:space="preserve">Комментарий: </w:t>
      </w:r>
    </w:p>
    <w:p w:rsidR="0004296A" w:rsidRDefault="00D03B69">
      <w:pPr>
        <w:ind w:left="-15" w:right="838" w:firstLine="708"/>
      </w:pPr>
      <w:r>
        <w:rPr>
          <w:i/>
        </w:rPr>
        <w:t xml:space="preserve">Оценивают наличие слезостояния или слезотечения в спокойном состоянии ребенка, положение век, межреберного края век, рост ресниц. У </w:t>
      </w:r>
      <w:r>
        <w:rPr>
          <w:i/>
        </w:rPr>
        <w:t>новорожденных, особенно при пухлых щеках, монголоидном типе лица, узкой глазной щели или эпикантусе, нередко наблюдается складка нижнего века, которая сопровождается заворотом ресниц в сторону глазного яблока и слезостоянием вследствие травматизации рогови</w:t>
      </w:r>
      <w:r>
        <w:rPr>
          <w:i/>
        </w:rPr>
        <w:t xml:space="preserve">цы. </w:t>
      </w:r>
    </w:p>
    <w:p w:rsidR="0004296A" w:rsidRDefault="00D03B69">
      <w:pPr>
        <w:spacing w:after="114" w:line="259" w:lineRule="auto"/>
        <w:ind w:left="718" w:right="838"/>
      </w:pPr>
      <w:r>
        <w:rPr>
          <w:i/>
        </w:rPr>
        <w:t xml:space="preserve">Необходимо провести оценку состояния кожи век и в проекции слезного мешка.  </w:t>
      </w:r>
    </w:p>
    <w:p w:rsidR="0004296A" w:rsidRDefault="00D03B69">
      <w:pPr>
        <w:spacing w:after="0" w:line="359" w:lineRule="auto"/>
        <w:ind w:left="708" w:firstLine="0"/>
        <w:jc w:val="left"/>
      </w:pPr>
      <w:r>
        <w:rPr>
          <w:i/>
        </w:rPr>
        <w:t xml:space="preserve">У детей с дакриоциститом новорожденных изменений кожи указанной локализации </w:t>
      </w:r>
      <w:r>
        <w:rPr>
          <w:i/>
        </w:rPr>
        <w:t xml:space="preserve">обычно не наблюдается, лишь при выраженном слезотечении и обильном отделяемом может отмечаться мацерация кожи.  </w:t>
      </w:r>
    </w:p>
    <w:p w:rsidR="0004296A" w:rsidRDefault="00D03B69">
      <w:pPr>
        <w:ind w:left="-15" w:right="838" w:firstLine="708"/>
      </w:pPr>
      <w:r>
        <w:rPr>
          <w:i/>
        </w:rPr>
        <w:t>Наличие гиперемии кожи, инфильтрации тканей, флюктуация в области слезного мешка, болезненность при пальпации свидетельствуют об остром воспале</w:t>
      </w:r>
      <w:r>
        <w:rPr>
          <w:i/>
        </w:rPr>
        <w:t xml:space="preserve">нии слезного мешка. Отёк, разлитая гиперемии кожи или припухлость в области слезного мешка могут быть признаком распространения воспалительного процесса за пределы слезного мешка. </w:t>
      </w:r>
    </w:p>
    <w:p w:rsidR="0004296A" w:rsidRDefault="00D03B69">
      <w:pPr>
        <w:ind w:left="-15" w:right="838" w:firstLine="708"/>
      </w:pPr>
      <w:r>
        <w:rPr>
          <w:i/>
        </w:rPr>
        <w:t>Наличие проминирующего, непульсирующего образования в области слезного мешк</w:t>
      </w:r>
      <w:r>
        <w:rPr>
          <w:i/>
        </w:rPr>
        <w:t xml:space="preserve">а с синевато-багровой кожей над ним (растяжение тканей) характерно для дакриоцистоцеле. </w:t>
      </w:r>
    </w:p>
    <w:p w:rsidR="0004296A" w:rsidRDefault="00D03B69">
      <w:pPr>
        <w:ind w:left="-15" w:right="838" w:firstLine="708"/>
      </w:pPr>
      <w:r>
        <w:rPr>
          <w:i/>
        </w:rPr>
        <w:t xml:space="preserve">Определяют наличие и особенностей строения слезных точек. Нередко у детей одна или все слезные точки отсутствуют или закрыты зародышевой пленкой. </w:t>
      </w:r>
    </w:p>
    <w:p w:rsidR="0004296A" w:rsidRDefault="00D03B69">
      <w:pPr>
        <w:spacing w:after="154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numPr>
          <w:ilvl w:val="0"/>
          <w:numId w:val="4"/>
        </w:numPr>
        <w:ind w:right="838" w:hanging="360"/>
      </w:pPr>
      <w:r>
        <w:rPr>
          <w:b/>
        </w:rPr>
        <w:t xml:space="preserve">Рекомендуется </w:t>
      </w:r>
      <w:r>
        <w:t xml:space="preserve">при </w:t>
      </w:r>
      <w:r>
        <w:t>подозрении на патологию слезных протоков проводить пальпацию челюстно</w:t>
      </w:r>
      <w:r>
        <w:t>-</w:t>
      </w:r>
      <w:r>
        <w:t>лицевой области</w:t>
      </w:r>
      <w:r>
        <w:t xml:space="preserve"> </w:t>
      </w:r>
      <w:r>
        <w:t>(А01.07.006), в частности –</w:t>
      </w:r>
      <w:r>
        <w:t xml:space="preserve"> </w:t>
      </w:r>
      <w:r>
        <w:t xml:space="preserve">в проекции слёзного мешка </w:t>
      </w:r>
      <w:r>
        <w:t xml:space="preserve">- </w:t>
      </w:r>
      <w:r>
        <w:t>компрессионная проба для оценки</w:t>
      </w:r>
      <w:r>
        <w:t xml:space="preserve"> </w:t>
      </w:r>
      <w:r>
        <w:t>выделений из слезных точек</w:t>
      </w:r>
      <w:r>
        <w:t xml:space="preserve"> </w:t>
      </w:r>
    </w:p>
    <w:p w:rsidR="0004296A" w:rsidRDefault="00D03B69">
      <w:pPr>
        <w:spacing w:after="117" w:line="259" w:lineRule="auto"/>
        <w:ind w:left="1013" w:right="835"/>
      </w:pPr>
      <w:r>
        <w:t xml:space="preserve">[1-6].  </w:t>
      </w:r>
    </w:p>
    <w:p w:rsidR="0004296A" w:rsidRDefault="00D03B69">
      <w:pPr>
        <w:spacing w:after="3" w:line="363" w:lineRule="auto"/>
        <w:ind w:left="989" w:right="837"/>
      </w:pPr>
      <w:r>
        <w:rPr>
          <w:b/>
        </w:rPr>
        <w:t>Уровень убедительности рекомендаций С (уровен</w:t>
      </w:r>
      <w:r>
        <w:rPr>
          <w:b/>
        </w:rPr>
        <w:t xml:space="preserve">ь достоверности доказательств – 5) </w:t>
      </w:r>
    </w:p>
    <w:p w:rsidR="0004296A" w:rsidRDefault="00D03B69">
      <w:pPr>
        <w:spacing w:after="110" w:line="259" w:lineRule="auto"/>
        <w:ind w:left="989" w:right="837"/>
      </w:pPr>
      <w:r>
        <w:rPr>
          <w:b/>
        </w:rPr>
        <w:t xml:space="preserve">Комментарий: </w:t>
      </w:r>
    </w:p>
    <w:p w:rsidR="0004296A" w:rsidRDefault="00D03B69">
      <w:pPr>
        <w:ind w:left="-15" w:right="838" w:firstLine="708"/>
      </w:pPr>
      <w:r>
        <w:rPr>
          <w:i/>
        </w:rPr>
        <w:t>Компрессионной проба проводится для оценки характера и количества патологического отделяемого из слезных точек и слезного мешка. Слизь или гной из одного, чаще обоих глаз ребенка в первые недели, месяцы жиз</w:t>
      </w:r>
      <w:r>
        <w:rPr>
          <w:i/>
        </w:rPr>
        <w:t>ни и положительная компрессионная проба (слизь или гной из слезных точек при надавливании на область слезного мешка) позволяют установить диагноз «дакриоцистит новорожденного». При этом слезотечения и слезостояния может не быть: у новорожденных продукция с</w:t>
      </w:r>
      <w:r>
        <w:rPr>
          <w:i/>
        </w:rPr>
        <w:t xml:space="preserve">лезы недостаточно выражена, особенно у недоношенных детей. </w:t>
      </w:r>
    </w:p>
    <w:p w:rsidR="0004296A" w:rsidRDefault="00D03B69">
      <w:pPr>
        <w:spacing w:after="158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numPr>
          <w:ilvl w:val="0"/>
          <w:numId w:val="4"/>
        </w:numPr>
        <w:ind w:right="838" w:hanging="360"/>
      </w:pPr>
      <w:r>
        <w:rPr>
          <w:b/>
        </w:rPr>
        <w:t>Рекомендуется</w:t>
      </w:r>
      <w:r>
        <w:t xml:space="preserve"> </w:t>
      </w:r>
      <w:r>
        <w:t xml:space="preserve">для всех детей </w:t>
      </w:r>
      <w:r>
        <w:t xml:space="preserve">- </w:t>
      </w:r>
      <w:r>
        <w:t xml:space="preserve">оценка носового дыхания </w:t>
      </w:r>
      <w:r>
        <w:t>(</w:t>
      </w:r>
      <w:r>
        <w:t>визуальное исследование верхних дыхательных путей (А01.08.002) для выяснения проходимости полости носа</w:t>
      </w:r>
      <w:r>
        <w:t xml:space="preserve"> [1-6]. </w:t>
      </w:r>
    </w:p>
    <w:p w:rsidR="0004296A" w:rsidRDefault="00D03B69">
      <w:pPr>
        <w:spacing w:after="3" w:line="363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04296A" w:rsidRDefault="00D03B69">
      <w:pPr>
        <w:spacing w:after="158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numPr>
          <w:ilvl w:val="0"/>
          <w:numId w:val="4"/>
        </w:numPr>
        <w:spacing w:after="111"/>
        <w:ind w:right="838" w:hanging="360"/>
      </w:pPr>
      <w:r>
        <w:rPr>
          <w:b/>
        </w:rPr>
        <w:t>Рекомендуется</w:t>
      </w:r>
      <w:r>
        <w:t xml:space="preserve"> </w:t>
      </w:r>
      <w:r>
        <w:t>в сомнительных</w:t>
      </w:r>
      <w:r>
        <w:t xml:space="preserve"> </w:t>
      </w:r>
      <w:r>
        <w:t>случаях для детей постнатального и более старшего возраста проведение канальцевой пробы</w:t>
      </w:r>
      <w:r>
        <w:t xml:space="preserve"> </w:t>
      </w:r>
      <w:r>
        <w:t>(А02.26.019), (носовой пробы, слёзно</w:t>
      </w:r>
      <w:r>
        <w:t>-</w:t>
      </w:r>
      <w:r>
        <w:t xml:space="preserve">носовой пробы) с целью подтверждения нарушения слёзоотока </w:t>
      </w:r>
      <w:r>
        <w:t xml:space="preserve">[1 </w:t>
      </w:r>
      <w:r>
        <w:t>–</w:t>
      </w:r>
      <w:r>
        <w:t xml:space="preserve"> </w:t>
      </w:r>
    </w:p>
    <w:p w:rsidR="0004296A" w:rsidRDefault="00D03B69">
      <w:pPr>
        <w:spacing w:after="117" w:line="259" w:lineRule="auto"/>
        <w:ind w:left="1013" w:right="835"/>
      </w:pPr>
      <w:r>
        <w:t xml:space="preserve">6,18,20,21]. </w:t>
      </w:r>
    </w:p>
    <w:p w:rsidR="0004296A" w:rsidRDefault="00D03B69">
      <w:pPr>
        <w:spacing w:after="3" w:line="365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04296A" w:rsidRDefault="00D03B69">
      <w:pPr>
        <w:spacing w:after="116" w:line="259" w:lineRule="auto"/>
        <w:ind w:left="718" w:right="837"/>
      </w:pPr>
      <w:r>
        <w:rPr>
          <w:b/>
        </w:rPr>
        <w:t>Комментарий</w:t>
      </w:r>
      <w:r>
        <w:rPr>
          <w:i/>
        </w:rPr>
        <w:t xml:space="preserve">: </w:t>
      </w:r>
    </w:p>
    <w:p w:rsidR="0004296A" w:rsidRDefault="00D03B69">
      <w:pPr>
        <w:ind w:left="-15" w:right="838" w:firstLine="708"/>
      </w:pPr>
      <w:r>
        <w:rPr>
          <w:i/>
        </w:rPr>
        <w:t>Различные варианты цветных проб (цветная проба Веста, канальцевая проба, цветная сл</w:t>
      </w:r>
      <w:r>
        <w:rPr>
          <w:i/>
        </w:rPr>
        <w:t>ёзно-носовая проба заключаются в инстилляции красящего вещества, например, раствора #флуоресцеина натрия**</w:t>
      </w:r>
      <w:r>
        <w:rPr>
          <w:sz w:val="27"/>
        </w:rPr>
        <w:t xml:space="preserve"> </w:t>
      </w:r>
      <w:r>
        <w:rPr>
          <w:i/>
          <w:sz w:val="27"/>
        </w:rPr>
        <w:t>(</w:t>
      </w:r>
      <w:r>
        <w:rPr>
          <w:i/>
        </w:rPr>
        <w:t>S01JA01) (закапывать 1 каплю красителя в конъюнктивальную полость)</w:t>
      </w:r>
      <w:r>
        <w:t xml:space="preserve"> [1,2,20]</w:t>
      </w:r>
      <w:r>
        <w:rPr>
          <w:i/>
        </w:rPr>
        <w:t xml:space="preserve"> или #серебро коллоидное (соединения серебра D08AL) 2% раствор для местно</w:t>
      </w:r>
      <w:r>
        <w:rPr>
          <w:i/>
        </w:rPr>
        <w:t>го применения по 1 капле в конъюнктивальную полость [3,21] и оценка его исчезновения из конъюнктивальной полости или появлении в носовой полости. Известно много вариантов постановки проб и интерпретации результатов. Выполнение пробы и оценка результата зат</w:t>
      </w:r>
      <w:r>
        <w:rPr>
          <w:i/>
        </w:rPr>
        <w:t xml:space="preserve">руднены у грудных детей в связи с анатомическими и поведенческими особенностями. </w:t>
      </w:r>
    </w:p>
    <w:p w:rsidR="0004296A" w:rsidRDefault="00D03B69">
      <w:pPr>
        <w:ind w:left="-15" w:right="838" w:firstLine="708"/>
      </w:pPr>
      <w:r>
        <w:rPr>
          <w:i/>
        </w:rPr>
        <w:t>С целью определения слезооттока возможно применение цветной пробы с инстилляцией красителя в конъюнктивальный мешок и оценкой времени его исчезновения из конъюнктивального ме</w:t>
      </w:r>
      <w:r>
        <w:rPr>
          <w:i/>
        </w:rPr>
        <w:t xml:space="preserve">шка. </w:t>
      </w:r>
    </w:p>
    <w:p w:rsidR="0004296A" w:rsidRDefault="00D03B69">
      <w:pPr>
        <w:ind w:left="-15" w:right="838" w:firstLine="708"/>
      </w:pPr>
      <w:r>
        <w:rPr>
          <w:i/>
        </w:rPr>
        <w:t>«Двойная проба Веста» заключается в том, что перед закапыванием красителя в конъюнктивальный мешок в нос закапывают сосудосуживающие капли. Ускорение исчезновения красителя из конъюнктивального мешка по сравнению с первичной цветной пробой свидетельс</w:t>
      </w:r>
      <w:r>
        <w:rPr>
          <w:i/>
        </w:rPr>
        <w:t xml:space="preserve">твует о риногенной природе эпифоры. </w:t>
      </w:r>
    </w:p>
    <w:p w:rsidR="0004296A" w:rsidRDefault="00D03B69">
      <w:pPr>
        <w:spacing w:after="120" w:line="259" w:lineRule="auto"/>
        <w:ind w:left="708" w:firstLine="0"/>
        <w:jc w:val="left"/>
      </w:pPr>
      <w:r>
        <w:rPr>
          <w:i/>
        </w:rPr>
        <w:t xml:space="preserve"> </w:t>
      </w:r>
    </w:p>
    <w:p w:rsidR="0004296A" w:rsidRDefault="00D03B69">
      <w:pPr>
        <w:pStyle w:val="Heading3"/>
        <w:spacing w:after="162"/>
        <w:ind w:left="703" w:right="836"/>
      </w:pPr>
      <w:r>
        <w:t>2.3 Лабораторные диагностические исследования</w:t>
      </w:r>
      <w:r>
        <w:rPr>
          <w:u w:val="none"/>
        </w:rP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>для детей с гнойным дакриоциститом с выделением гноя из слезных точек при отсутствии эффекта от стандартного антибактериального лечения –</w:t>
      </w:r>
      <w:r>
        <w:t xml:space="preserve"> </w:t>
      </w:r>
      <w:r>
        <w:t>микробиологическ</w:t>
      </w:r>
      <w:r>
        <w:t>ое (культуральное) исследование отделяемого конъюнктивы на аэробные и</w:t>
      </w:r>
      <w:r>
        <w:t xml:space="preserve"> </w:t>
      </w:r>
      <w:r>
        <w:t>факультативно</w:t>
      </w:r>
      <w:r>
        <w:t>-</w:t>
      </w:r>
      <w:r>
        <w:t>анаэробные условно</w:t>
      </w:r>
      <w:r>
        <w:t>-</w:t>
      </w:r>
      <w:r>
        <w:t>патогенные микроорганизмы</w:t>
      </w:r>
      <w:r>
        <w:t xml:space="preserve"> </w:t>
      </w:r>
      <w:r>
        <w:t>(А26.26.004) с целью идентификации инфекционного агента и определение</w:t>
      </w:r>
      <w:r>
        <w:t xml:space="preserve"> </w:t>
      </w:r>
      <w:r>
        <w:t>чувствительности микроорганизмов к антимикробным химиотер</w:t>
      </w:r>
      <w:r>
        <w:t>апевтическим</w:t>
      </w:r>
      <w:r>
        <w:t xml:space="preserve"> </w:t>
      </w:r>
      <w:r>
        <w:t>препаратам</w:t>
      </w:r>
      <w:r>
        <w:t xml:space="preserve"> </w:t>
      </w:r>
      <w:r>
        <w:t>(А26.30.004)</w:t>
      </w:r>
      <w:r>
        <w:t xml:space="preserve"> [4,7]. </w:t>
      </w:r>
    </w:p>
    <w:p w:rsidR="0004296A" w:rsidRDefault="00D03B69">
      <w:pPr>
        <w:tabs>
          <w:tab w:val="center" w:pos="1459"/>
          <w:tab w:val="center" w:pos="3128"/>
          <w:tab w:val="center" w:pos="5112"/>
          <w:tab w:val="center" w:pos="6330"/>
          <w:tab w:val="center" w:pos="7239"/>
          <w:tab w:val="center" w:pos="8852"/>
        </w:tabs>
        <w:spacing w:after="126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 xml:space="preserve">Уровень </w:t>
      </w:r>
      <w:r>
        <w:rPr>
          <w:b/>
        </w:rPr>
        <w:tab/>
        <w:t xml:space="preserve">убедительности </w:t>
      </w:r>
      <w:r>
        <w:rPr>
          <w:b/>
        </w:rPr>
        <w:tab/>
        <w:t xml:space="preserve">рекомендаций </w:t>
      </w:r>
      <w:r>
        <w:rPr>
          <w:b/>
        </w:rPr>
        <w:tab/>
        <w:t xml:space="preserve">С </w:t>
      </w:r>
      <w:r>
        <w:rPr>
          <w:b/>
        </w:rPr>
        <w:tab/>
        <w:t xml:space="preserve">(уровень </w:t>
      </w:r>
      <w:r>
        <w:rPr>
          <w:b/>
        </w:rPr>
        <w:tab/>
        <w:t xml:space="preserve">достоверности </w:t>
      </w:r>
    </w:p>
    <w:p w:rsidR="0004296A" w:rsidRDefault="00D03B69">
      <w:pPr>
        <w:spacing w:after="3" w:line="362" w:lineRule="auto"/>
        <w:ind w:left="427" w:right="5922" w:firstLine="566"/>
      </w:pPr>
      <w:r>
        <w:rPr>
          <w:b/>
        </w:rPr>
        <w:t xml:space="preserve">доказательств –4). Комментарий </w:t>
      </w:r>
    </w:p>
    <w:p w:rsidR="0004296A" w:rsidRDefault="00D03B69">
      <w:pPr>
        <w:ind w:left="-15" w:right="838" w:firstLine="427"/>
      </w:pPr>
      <w:r>
        <w:rPr>
          <w:i/>
        </w:rPr>
        <w:t>Более чем у 95% детей с дакриоциститом новорожденного обнаруживают патогенные стафилококки (эпидермальный, золотистый, гемолитический и др.), реже - стрептококк и даже синегнойную палочку, обычно чувствительные к антибактериальным препаратам широкого спект</w:t>
      </w:r>
      <w:r>
        <w:rPr>
          <w:i/>
        </w:rPr>
        <w:t xml:space="preserve">ра действия. </w:t>
      </w:r>
    </w:p>
    <w:p w:rsidR="0004296A" w:rsidRDefault="00D03B69">
      <w:pPr>
        <w:spacing w:after="115" w:line="259" w:lineRule="auto"/>
        <w:ind w:left="427" w:firstLine="0"/>
        <w:jc w:val="left"/>
      </w:pPr>
      <w:r>
        <w:rPr>
          <w:i/>
        </w:rPr>
        <w:t xml:space="preserve"> </w:t>
      </w:r>
    </w:p>
    <w:p w:rsidR="0004296A" w:rsidRDefault="00D03B69">
      <w:pPr>
        <w:spacing w:after="117" w:line="259" w:lineRule="auto"/>
        <w:ind w:left="427" w:firstLine="0"/>
        <w:jc w:val="left"/>
      </w:pPr>
      <w:r>
        <w:rPr>
          <w:i/>
        </w:rPr>
        <w:t xml:space="preserve"> </w:t>
      </w:r>
    </w:p>
    <w:p w:rsidR="0004296A" w:rsidRDefault="00D03B69">
      <w:pPr>
        <w:spacing w:after="115" w:line="259" w:lineRule="auto"/>
        <w:ind w:left="427" w:firstLine="0"/>
        <w:jc w:val="left"/>
      </w:pPr>
      <w:r>
        <w:rPr>
          <w:b/>
        </w:rPr>
        <w:t xml:space="preserve"> </w:t>
      </w:r>
    </w:p>
    <w:p w:rsidR="0004296A" w:rsidRDefault="00D03B69">
      <w:pPr>
        <w:pStyle w:val="Heading3"/>
        <w:spacing w:after="162"/>
        <w:ind w:left="703" w:right="836"/>
      </w:pPr>
      <w:r>
        <w:t>2.4 Инструментальные диагностические исследования</w:t>
      </w:r>
      <w:r>
        <w:rPr>
          <w:u w:val="none"/>
        </w:rP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>детям с признаками непроходимости слезных протоков при наличии слезных точек зондирование</w:t>
      </w:r>
      <w:r>
        <w:t xml:space="preserve"> </w:t>
      </w:r>
      <w:r>
        <w:t>слёзно</w:t>
      </w:r>
      <w:r>
        <w:t>-</w:t>
      </w:r>
      <w:r>
        <w:t>носового канала</w:t>
      </w:r>
      <w:r>
        <w:t xml:space="preserve"> </w:t>
      </w:r>
      <w:r>
        <w:t>(А11.26.005)</w:t>
      </w:r>
      <w:r>
        <w:t xml:space="preserve"> </w:t>
      </w:r>
      <w:r>
        <w:t>с целью определения проходимости слёзных пу</w:t>
      </w:r>
      <w:r>
        <w:t>тей или с целью разрыва эмбриональных перепонок в протоках. При отсутствии положительного эффекта от первой процедуры через 1</w:t>
      </w:r>
      <w:r>
        <w:t>-</w:t>
      </w:r>
      <w:r>
        <w:t>4 недели проводят повторное зондирование</w:t>
      </w:r>
      <w:r>
        <w:t xml:space="preserve"> [5,18].  </w:t>
      </w:r>
    </w:p>
    <w:p w:rsidR="0004296A" w:rsidRDefault="00D03B69">
      <w:pPr>
        <w:spacing w:after="3" w:line="365" w:lineRule="auto"/>
        <w:ind w:left="989" w:right="837"/>
      </w:pPr>
      <w:r>
        <w:rPr>
          <w:b/>
        </w:rPr>
        <w:t>Уровень убедительности рекомендаций С (уровень достоверности доказательств – 5)</w:t>
      </w:r>
      <w:r>
        <w:rPr>
          <w:b/>
        </w:rPr>
        <w:t xml:space="preserve"> </w:t>
      </w:r>
    </w:p>
    <w:p w:rsidR="0004296A" w:rsidRDefault="00D03B69">
      <w:pPr>
        <w:spacing w:after="108" w:line="259" w:lineRule="auto"/>
        <w:ind w:left="718" w:right="837"/>
      </w:pPr>
      <w:r>
        <w:rPr>
          <w:b/>
        </w:rPr>
        <w:t xml:space="preserve">Комментарий </w:t>
      </w:r>
    </w:p>
    <w:p w:rsidR="0004296A" w:rsidRDefault="00D03B69">
      <w:pPr>
        <w:ind w:left="-15" w:right="838" w:firstLine="708"/>
      </w:pPr>
      <w:r>
        <w:rPr>
          <w:i/>
        </w:rPr>
        <w:t xml:space="preserve">Первичное зондирование слезных путей детям с врожденной непроходимостью слезоотводящих путей целесообразно выполнять без применения общей анестезии в </w:t>
      </w:r>
    </w:p>
    <w:p w:rsidR="0004296A" w:rsidRDefault="00D03B69">
      <w:pPr>
        <w:spacing w:after="117" w:line="259" w:lineRule="auto"/>
        <w:ind w:left="-5" w:right="838"/>
      </w:pPr>
      <w:r>
        <w:rPr>
          <w:i/>
        </w:rPr>
        <w:t xml:space="preserve">возрасте 1-9 мес.  </w:t>
      </w:r>
    </w:p>
    <w:p w:rsidR="0004296A" w:rsidRDefault="00D03B69">
      <w:pPr>
        <w:ind w:left="-15" w:right="838" w:firstLine="708"/>
      </w:pPr>
      <w:r>
        <w:rPr>
          <w:i/>
        </w:rPr>
        <w:t>Зондирование канальцев, особенно нижнего, как наиболее функционально значимого, должно быть крайне деликатным и атравматичным, поскольку ятрогенная травма нижнего слезного канальца зачастую в последующем приводит к неустранимому слезотечению. Коническим зо</w:t>
      </w:r>
      <w:r>
        <w:rPr>
          <w:i/>
        </w:rPr>
        <w:t xml:space="preserve">ндом (инструмент зондирующий </w:t>
      </w:r>
      <w:r>
        <w:rPr>
          <w:i/>
          <w:color w:val="212529"/>
        </w:rPr>
        <w:t>РЗН 2024/24284</w:t>
      </w:r>
      <w:r>
        <w:rPr>
          <w:i/>
        </w:rPr>
        <w:t>) расширяют слезную точку и, слегка вращая зонд по оси, зондируют дистальный отдел слезного канальца. Затем конический зонд заменяют на цилиндрический зонд (зонд Боумена), который вводят через каналец до упора в к</w:t>
      </w:r>
      <w:r>
        <w:rPr>
          <w:i/>
        </w:rPr>
        <w:t>остную стенку слезной ямки, а затем поворачивают вертикально – в носослезный проток и, продвигая зонд книзу, бужируют стенозированный участок протока. Важен выбор толщины зонда: самыми тонкими зонами №0 и №1 можно легко перфорировать стенку канальца или пр</w:t>
      </w:r>
      <w:r>
        <w:rPr>
          <w:i/>
        </w:rPr>
        <w:t>отока и получить ложный ход, зондом №2 непреднамеренно перфорировать слизистую можно только приложив значительное усилие, поэтому зонд №2 более безопасен, хотя требует предварительного расширения слезной точки. Как показывает практика, при дакриоцистите но</w:t>
      </w:r>
      <w:r>
        <w:rPr>
          <w:i/>
        </w:rPr>
        <w:t xml:space="preserve">ворожденных обычно препятствие располагается на выходе из носослезного протока в нижний носовой ход, реже оно сочетается с вторичным стенозом в месте перехода слезного мешка в носослезный проток.  </w:t>
      </w:r>
    </w:p>
    <w:p w:rsidR="0004296A" w:rsidRDefault="00D03B69">
      <w:pPr>
        <w:ind w:left="-15" w:right="838" w:firstLine="708"/>
      </w:pPr>
      <w:r>
        <w:rPr>
          <w:i/>
        </w:rPr>
        <w:t>Следует, однако, иметь в виду, что слезоотводящие пути име</w:t>
      </w:r>
      <w:r>
        <w:rPr>
          <w:i/>
        </w:rPr>
        <w:t>ют сложную систему клапанов, наподобие венозных. Слезный каналец – это неровная трубка одного диаметра: при переходе вертикальной части канальца в горизонтальную имеется воронкообразное сужение и грушевидное расширение (ампула), у впадения в мешок – выпячи</w:t>
      </w:r>
      <w:r>
        <w:rPr>
          <w:i/>
        </w:rPr>
        <w:t>вание (синус Мейера) и кольцевидная заслонка (снизу – складка-клапан Гушке, сверху - клапан Розенмюллера). Стенки канальцев при воспалении часто слипаются. При неделикатном зондировании повреждается сложная система складок-клапанов и последующее рубцевание</w:t>
      </w:r>
      <w:r>
        <w:rPr>
          <w:i/>
        </w:rPr>
        <w:t xml:space="preserve"> травмированных тканей ведет к потере упругости канальца – атоническому, нередко неустранимому слезотечению. Поэтому при зондировании следует стремиться выпрямить профиль канальца, слегка натягивая кожу нижнего века, не форсировать продвижение зонда, котор</w:t>
      </w:r>
      <w:r>
        <w:rPr>
          <w:i/>
        </w:rPr>
        <w:t xml:space="preserve">ый должен продвигаться в просвете канальца легко, не травмируя складкиклапаны. При затруднении движения зонда лучше его извлечь и повторить попытку.  </w:t>
      </w:r>
    </w:p>
    <w:p w:rsidR="0004296A" w:rsidRDefault="00D03B69">
      <w:pPr>
        <w:ind w:left="-15" w:right="838" w:firstLine="708"/>
      </w:pPr>
      <w:r>
        <w:rPr>
          <w:i/>
        </w:rPr>
        <w:t xml:space="preserve">Завершают зондирование слезоотводящих путей их обязательным промыванием через верхнюю или нижнюю слезные </w:t>
      </w:r>
      <w:r>
        <w:rPr>
          <w:i/>
        </w:rPr>
        <w:t xml:space="preserve">точки при помощи шприца с канюлей (канюля для промывания слёзных путей </w:t>
      </w:r>
      <w:r>
        <w:rPr>
          <w:i/>
          <w:color w:val="212529"/>
        </w:rPr>
        <w:t>РЗН 2018/7824)</w:t>
      </w:r>
      <w:r>
        <w:rPr>
          <w:i/>
        </w:rPr>
        <w:t>. Повторные промывания, как и зондирования, лучше выполнять через верхний слезный каналец, оберегая функционально более значимый нижний каналец от излишней травматизации и</w:t>
      </w:r>
      <w:r>
        <w:rPr>
          <w:i/>
        </w:rPr>
        <w:t xml:space="preserve"> последующего атонического слезостояния. При восстановлении проходимости слезоотводящих путей промывная жидкость свободно проходит в носоглотку. </w:t>
      </w:r>
    </w:p>
    <w:p w:rsidR="0004296A" w:rsidRDefault="00D03B69">
      <w:pPr>
        <w:ind w:left="-15" w:right="838" w:firstLine="708"/>
      </w:pPr>
      <w:r>
        <w:rPr>
          <w:i/>
        </w:rPr>
        <w:t xml:space="preserve">Новорожденным с дакриоцистоцеле зондирование слезоотводящих путей целесообразно проводить поэтапно: сначала – </w:t>
      </w:r>
      <w:r>
        <w:rPr>
          <w:i/>
        </w:rPr>
        <w:t xml:space="preserve">слезных канальцев с эвакуацией слизи из слезного мешка, затем (в пределах одной процедуры или спустя 1 сутки) – носослезного протока – с восстановлением его проходимости. </w:t>
      </w:r>
    </w:p>
    <w:p w:rsidR="0004296A" w:rsidRDefault="00D03B69">
      <w:pPr>
        <w:spacing w:after="153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Не рекомендуется</w:t>
      </w:r>
      <w:r>
        <w:t xml:space="preserve"> </w:t>
      </w:r>
      <w:r>
        <w:t>проводить зондирование слёзно</w:t>
      </w:r>
      <w:r>
        <w:t>-</w:t>
      </w:r>
      <w:r>
        <w:t>носового канала</w:t>
      </w:r>
      <w:r>
        <w:t xml:space="preserve"> </w:t>
      </w:r>
      <w:r>
        <w:t>(бужирование)</w:t>
      </w:r>
      <w:r>
        <w:t xml:space="preserve"> </w:t>
      </w:r>
      <w:r>
        <w:t>в третий раз при отсутствии эффекта от первых процедур</w:t>
      </w:r>
      <w:r>
        <w:t xml:space="preserve"> [5]. </w:t>
      </w:r>
    </w:p>
    <w:p w:rsidR="0004296A" w:rsidRDefault="00D03B69">
      <w:pPr>
        <w:spacing w:after="3"/>
        <w:ind w:left="427" w:right="837" w:firstLine="566"/>
      </w:pPr>
      <w:r>
        <w:rPr>
          <w:b/>
        </w:rPr>
        <w:t xml:space="preserve">Уровень убедительности рекомендаций С (уровень достоверности доказательств - 5) </w:t>
      </w:r>
    </w:p>
    <w:p w:rsidR="0004296A" w:rsidRDefault="00D03B69">
      <w:pPr>
        <w:pStyle w:val="Heading1"/>
        <w:spacing w:after="3" w:line="364" w:lineRule="auto"/>
        <w:ind w:left="427" w:right="837" w:firstLine="566"/>
        <w:jc w:val="both"/>
      </w:pPr>
      <w:r>
        <w:rPr>
          <w:sz w:val="24"/>
        </w:rPr>
        <w:t>Комментарий</w:t>
      </w:r>
      <w:r>
        <w:rPr>
          <w:sz w:val="24"/>
        </w:rPr>
        <w:t xml:space="preserve"> </w:t>
      </w:r>
    </w:p>
    <w:p w:rsidR="0004296A" w:rsidRDefault="00D03B69">
      <w:pPr>
        <w:ind w:left="-15" w:right="838" w:firstLine="427"/>
      </w:pPr>
      <w:r>
        <w:rPr>
          <w:i/>
        </w:rPr>
        <w:t>В ряде случаев первичное зондирование может не привести сразу к положительному результату. Чтобы сниз</w:t>
      </w:r>
      <w:r>
        <w:rPr>
          <w:i/>
        </w:rPr>
        <w:t>ить травматичность лечения вторую аналогичную процедуру проводят через 1-4 недели, в течение которых проводят противоинфекционное и противовоспалительное лечение. Если вторая процедура также оказалась безуспешной, следует рассмотреть необходимость дополнит</w:t>
      </w:r>
      <w:r>
        <w:rPr>
          <w:i/>
        </w:rPr>
        <w:t xml:space="preserve">ельного обследования включая </w:t>
      </w:r>
      <w:r>
        <w:t>компьютерную томографию</w:t>
      </w:r>
      <w:r>
        <w:t xml:space="preserve"> </w:t>
      </w:r>
      <w:r>
        <w:t>лицевого отдела черепа (А06.03.002)</w:t>
      </w:r>
      <w:r>
        <w:rPr>
          <w:i/>
        </w:rPr>
        <w:t xml:space="preserve"> и целесообразность более сложного хирургического лечения. </w:t>
      </w:r>
    </w:p>
    <w:p w:rsidR="0004296A" w:rsidRDefault="00D03B69">
      <w:pPr>
        <w:spacing w:after="0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pStyle w:val="Heading3"/>
        <w:spacing w:after="164"/>
        <w:ind w:left="703" w:right="836"/>
      </w:pPr>
      <w:r>
        <w:t>2.5 Иные диагностические исследования</w:t>
      </w:r>
      <w:r>
        <w:rPr>
          <w:u w:val="none"/>
        </w:rP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>детям с дакриоциститом при отсутствии эффекта от по</w:t>
      </w:r>
      <w:r>
        <w:t>вторного зондирования</w:t>
      </w:r>
      <w:r>
        <w:t xml:space="preserve"> </w:t>
      </w:r>
      <w:r>
        <w:t>(бужирования)</w:t>
      </w:r>
      <w:r>
        <w:t xml:space="preserve"> </w:t>
      </w:r>
      <w:r>
        <w:t>слезных протоков, при наличии пороков развития лицевого скелета и мягких тканей средней зоны лица независимо от возраста –</w:t>
      </w:r>
      <w:r>
        <w:t xml:space="preserve"> </w:t>
      </w:r>
      <w:r>
        <w:t>компьютерная томография лицевого отдела черепа (А06.03.002), контрастная рентгенография слёзных п</w:t>
      </w:r>
      <w:r>
        <w:t>утей (А</w:t>
      </w:r>
      <w:r>
        <w:t xml:space="preserve">06.26.007) </w:t>
      </w:r>
      <w:r>
        <w:t>с целью определения дальнейшей тактики дифференцированного лечения</w:t>
      </w:r>
      <w:r>
        <w:t xml:space="preserve"> [5, 10, 11,18]. </w:t>
      </w:r>
    </w:p>
    <w:p w:rsidR="0004296A" w:rsidRDefault="00D03B69">
      <w:pPr>
        <w:spacing w:after="3" w:line="365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04296A" w:rsidRDefault="00D03B69">
      <w:pPr>
        <w:spacing w:after="115" w:line="259" w:lineRule="auto"/>
        <w:ind w:left="10" w:right="837"/>
      </w:pPr>
      <w:r>
        <w:t xml:space="preserve">            </w:t>
      </w:r>
      <w:r>
        <w:rPr>
          <w:b/>
        </w:rPr>
        <w:t>Комментарий</w:t>
      </w:r>
      <w:r>
        <w:t xml:space="preserve">: </w:t>
      </w:r>
    </w:p>
    <w:p w:rsidR="0004296A" w:rsidRDefault="00D03B69">
      <w:pPr>
        <w:ind w:left="-15" w:right="838" w:firstLine="708"/>
      </w:pPr>
      <w:r>
        <w:rPr>
          <w:i/>
        </w:rPr>
        <w:t xml:space="preserve">При атрезии слезных точек и отсутствии признаков дакриоцистита возможно проведение компьютерной томографии лицевого отдела черепа (А06.0.3002.) с целью выявления пороков развития орбит, полости носа и придаточных пазух. </w:t>
      </w:r>
    </w:p>
    <w:p w:rsidR="0004296A" w:rsidRDefault="00D03B69">
      <w:pPr>
        <w:spacing w:after="15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2"/>
        <w:spacing w:line="360" w:lineRule="auto"/>
        <w:ind w:left="111" w:right="798" w:hanging="94"/>
      </w:pPr>
      <w:r>
        <w:t>3.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>Лечение, включая медикаментоз</w:t>
      </w:r>
      <w:r>
        <w:t>ную и немедикаментозную терапии, диетотерапию, обезболивание, медицинские показания и противопоказания к применению методов лечения</w:t>
      </w:r>
      <w:r>
        <w:t xml:space="preserve"> </w:t>
      </w:r>
    </w:p>
    <w:p w:rsidR="0004296A" w:rsidRDefault="00D03B69">
      <w:pPr>
        <w:spacing w:after="115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ind w:left="-15" w:right="838" w:firstLine="708"/>
      </w:pPr>
      <w:r>
        <w:rPr>
          <w:i/>
        </w:rPr>
        <w:t>Лечение направлено на ликвидацию инфекционного воспаления, восстановление проходимости СОП либо формирование обходных пут</w:t>
      </w:r>
      <w:r>
        <w:rPr>
          <w:i/>
        </w:rPr>
        <w:t xml:space="preserve">ей оттока слезы. </w:t>
      </w:r>
    </w:p>
    <w:p w:rsidR="0004296A" w:rsidRDefault="00D03B69">
      <w:pPr>
        <w:spacing w:after="124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3"/>
        <w:spacing w:after="122"/>
        <w:ind w:left="703" w:right="836"/>
      </w:pPr>
      <w:r>
        <w:rPr>
          <w:u w:val="none"/>
        </w:rPr>
        <w:t>3.1</w:t>
      </w:r>
      <w:r>
        <w:rPr>
          <w:rFonts w:ascii="Arial" w:eastAsia="Arial" w:hAnsi="Arial" w:cs="Arial"/>
          <w:u w:val="none"/>
        </w:rPr>
        <w:t xml:space="preserve"> </w:t>
      </w:r>
      <w:r>
        <w:t>Консервативное лечение</w:t>
      </w:r>
      <w:r>
        <w:rPr>
          <w:u w:val="none"/>
        </w:rPr>
        <w:t xml:space="preserve"> </w:t>
      </w:r>
    </w:p>
    <w:p w:rsidR="0004296A" w:rsidRDefault="00D03B69">
      <w:pPr>
        <w:spacing w:after="157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 xml:space="preserve">детям с явлениями дакриоцистита выполнение ежедневного массажа </w:t>
      </w:r>
      <w:r>
        <w:t xml:space="preserve">- </w:t>
      </w:r>
      <w:r>
        <w:t>компрессию слезного мешка, направленную в сторону носослезного протока</w:t>
      </w:r>
      <w:r>
        <w:t xml:space="preserve"> [3, 5-7, 18]. </w:t>
      </w:r>
    </w:p>
    <w:p w:rsidR="0004296A" w:rsidRDefault="00D03B69">
      <w:pPr>
        <w:spacing w:after="3" w:line="363" w:lineRule="auto"/>
        <w:ind w:left="989" w:right="837"/>
      </w:pPr>
      <w:r>
        <w:rPr>
          <w:b/>
        </w:rPr>
        <w:t xml:space="preserve">Уровень убедительности рекомендаций С </w:t>
      </w:r>
      <w:r>
        <w:rPr>
          <w:b/>
        </w:rPr>
        <w:t xml:space="preserve">(уровень достоверности доказательств – 5) </w:t>
      </w:r>
    </w:p>
    <w:p w:rsidR="0004296A" w:rsidRDefault="00D03B69">
      <w:pPr>
        <w:spacing w:after="110" w:line="259" w:lineRule="auto"/>
        <w:ind w:right="837"/>
      </w:pPr>
      <w:r>
        <w:rPr>
          <w:b/>
        </w:rPr>
        <w:t xml:space="preserve">Комментарий: </w:t>
      </w:r>
    </w:p>
    <w:p w:rsidR="0004296A" w:rsidRDefault="00D03B69">
      <w:pPr>
        <w:ind w:left="-15" w:right="838" w:firstLine="283"/>
      </w:pPr>
      <w:r>
        <w:rPr>
          <w:i/>
        </w:rPr>
        <w:t>Массаж слезного мешка - это надавливающий массаж, при котором содержимое слезного мешка под давлением перемещается к нижнему концу носослезного протока. Для этого палец кладут на область слезного меш</w:t>
      </w:r>
      <w:r>
        <w:rPr>
          <w:i/>
        </w:rPr>
        <w:t xml:space="preserve">ка и надавливают так, чтобы содержимое слезного мешка не выходило через слезную точку. </w:t>
      </w:r>
    </w:p>
    <w:p w:rsidR="0004296A" w:rsidRDefault="00D03B69">
      <w:pPr>
        <w:ind w:left="-15" w:right="838" w:firstLine="708"/>
      </w:pPr>
      <w:r>
        <w:rPr>
          <w:i/>
        </w:rPr>
        <w:t>Массаж области слезного мешка противопоказан при дакриоцистоцеле, покраснении и мацерации кожи, припухлости в области слезного мешка. Массаж слезного мешка сочетают с т</w:t>
      </w:r>
      <w:r>
        <w:rPr>
          <w:i/>
        </w:rPr>
        <w:t xml:space="preserve">ерапией противомикробными препаратами. Детям с приобретенным дакриоциститом лечебный массаж слезного мешка не проводят. </w:t>
      </w:r>
    </w:p>
    <w:p w:rsidR="0004296A" w:rsidRDefault="00D03B69">
      <w:pPr>
        <w:spacing w:after="16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>детям с гнойными выделениями назначение местной терапии (инстилляции, мази)</w:t>
      </w:r>
      <w:r>
        <w:t xml:space="preserve"> </w:t>
      </w:r>
      <w:r>
        <w:t>противомикробных препаратов (</w:t>
      </w:r>
      <w:r>
        <w:t xml:space="preserve">S01A) - </w:t>
      </w:r>
      <w:r>
        <w:t>анти</w:t>
      </w:r>
      <w:r>
        <w:t>септиков/антибиотиков широкого спектра действия</w:t>
      </w:r>
      <w:r>
        <w:t xml:space="preserve"> c </w:t>
      </w:r>
      <w:r>
        <w:t xml:space="preserve">целью купирования </w:t>
      </w:r>
    </w:p>
    <w:p w:rsidR="0004296A" w:rsidRDefault="00D03B69">
      <w:pPr>
        <w:spacing w:after="118" w:line="259" w:lineRule="auto"/>
        <w:ind w:left="1013" w:right="838"/>
      </w:pPr>
      <w:r>
        <w:t xml:space="preserve">инфекционного процесса и воспаления </w:t>
      </w:r>
      <w:r>
        <w:t xml:space="preserve">[1,3-5, 6, 7]. </w:t>
      </w:r>
    </w:p>
    <w:p w:rsidR="0004296A" w:rsidRDefault="00D03B69">
      <w:pPr>
        <w:spacing w:after="42" w:line="259" w:lineRule="auto"/>
        <w:ind w:left="708" w:right="837" w:firstLine="286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  <w:r>
        <w:rPr>
          <w:b/>
          <w:i/>
        </w:rPr>
        <w:t>Комментарии:</w:t>
      </w:r>
      <w:r>
        <w:rPr>
          <w:b/>
          <w:i/>
          <w:sz w:val="37"/>
          <w:vertAlign w:val="subscript"/>
        </w:rPr>
        <w:t xml:space="preserve"> </w:t>
      </w:r>
    </w:p>
    <w:p w:rsidR="0004296A" w:rsidRDefault="00D03B69">
      <w:pPr>
        <w:ind w:left="-15" w:right="838" w:firstLine="708"/>
      </w:pPr>
      <w:r>
        <w:rPr>
          <w:i/>
        </w:rPr>
        <w:t>Местно в виде инстилляций в конъюнктиваль</w:t>
      </w:r>
      <w:r>
        <w:rPr>
          <w:i/>
        </w:rPr>
        <w:t>ную полость могут назначаться противомикробные препараты (S01A):  пиклоксидин (S01AX16) детям с рожденияя; антибиотики (S01AA) - тобрамицин (</w:t>
      </w:r>
      <w:hyperlink r:id="rId11">
        <w:r>
          <w:rPr>
            <w:i/>
          </w:rPr>
          <w:t xml:space="preserve">S01AA12 </w:t>
        </w:r>
      </w:hyperlink>
      <w:hyperlink r:id="rId12">
        <w:r>
          <w:rPr>
            <w:i/>
          </w:rPr>
          <w:t>)</w:t>
        </w:r>
      </w:hyperlink>
      <w:r>
        <w:rPr>
          <w:i/>
        </w:rPr>
        <w:t xml:space="preserve"> с возраста 2х месяцев, нетилмицин </w:t>
      </w:r>
      <w:hyperlink r:id="rId13">
        <w:r>
          <w:rPr>
            <w:i/>
          </w:rPr>
          <w:t xml:space="preserve">(S01AA23) </w:t>
        </w:r>
      </w:hyperlink>
      <w:r>
        <w:rPr>
          <w:i/>
        </w:rPr>
        <w:t>с возраста 3х лет;  фторхинолоны (S01AE )- ципрофлоксацин** (</w:t>
      </w:r>
      <w:hyperlink r:id="rId14">
        <w:r>
          <w:rPr>
            <w:i/>
          </w:rPr>
          <w:t>S01AE03)</w:t>
        </w:r>
      </w:hyperlink>
      <w:r>
        <w:rPr>
          <w:i/>
        </w:rPr>
        <w:t xml:space="preserve"> детям с рождени</w:t>
      </w:r>
      <w:r>
        <w:rPr>
          <w:i/>
        </w:rPr>
        <w:t>я;  офлоксацин**,  левофлоксацин** (</w:t>
      </w:r>
      <w:hyperlink r:id="rId15">
        <w:r>
          <w:rPr>
            <w:i/>
          </w:rPr>
          <w:t xml:space="preserve">S01AE05) </w:t>
        </w:r>
      </w:hyperlink>
      <w:r>
        <w:rPr>
          <w:i/>
        </w:rPr>
        <w:t xml:space="preserve">с возраста 1 год.   </w:t>
      </w:r>
    </w:p>
    <w:p w:rsidR="0004296A" w:rsidRDefault="00D03B69">
      <w:pPr>
        <w:ind w:left="-5" w:right="838"/>
      </w:pPr>
      <w:r>
        <w:rPr>
          <w:i/>
        </w:rPr>
        <w:t xml:space="preserve">Все препараты закапывают после туалета век и удаления гноя из конъюнктивальной полости. </w:t>
      </w:r>
    </w:p>
    <w:p w:rsidR="0004296A" w:rsidRDefault="00D03B69">
      <w:pPr>
        <w:ind w:left="-15" w:right="838" w:firstLine="283"/>
      </w:pPr>
      <w:r>
        <w:rPr>
          <w:i/>
        </w:rPr>
        <w:t>Целесообразно детям с обострением хроническ</w:t>
      </w:r>
      <w:r>
        <w:rPr>
          <w:i/>
        </w:rPr>
        <w:t>ого дакриоцистита при наличии слезных точек и восстановленной проходимости слезных протоков проводить курс промываний слезных путей (А11.26.004)</w:t>
      </w:r>
      <w:r>
        <w:rPr>
          <w:b/>
          <w:i/>
        </w:rPr>
        <w:t xml:space="preserve"> </w:t>
      </w:r>
      <w:r>
        <w:rPr>
          <w:i/>
        </w:rPr>
        <w:t xml:space="preserve">антибактериальными препаратами системного действия (J01) </w:t>
      </w:r>
    </w:p>
    <w:p w:rsidR="0004296A" w:rsidRDefault="00D03B69">
      <w:pPr>
        <w:spacing w:after="117" w:line="259" w:lineRule="auto"/>
        <w:ind w:left="-5" w:right="838"/>
      </w:pPr>
      <w:r>
        <w:rPr>
          <w:i/>
        </w:rPr>
        <w:t xml:space="preserve">(1-3 сеанса).    </w:t>
      </w:r>
    </w:p>
    <w:p w:rsidR="0004296A" w:rsidRDefault="00D03B69">
      <w:pPr>
        <w:spacing w:after="157" w:line="259" w:lineRule="auto"/>
        <w:ind w:left="283" w:firstLine="0"/>
        <w:jc w:val="left"/>
      </w:pPr>
      <w:r>
        <w:rPr>
          <w:i/>
        </w:rP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 xml:space="preserve">детям с признаками острого гнойного дакриоцистита, с признаками абсцедирующего/флегмонозного воспаления </w:t>
      </w:r>
      <w:r>
        <w:t xml:space="preserve">- </w:t>
      </w:r>
      <w:r>
        <w:t>местное применение противомикробных препаратов (</w:t>
      </w:r>
      <w:r>
        <w:t xml:space="preserve">S01A) </w:t>
      </w:r>
      <w:r>
        <w:t>антибактериальных/антисептических</w:t>
      </w:r>
      <w:r>
        <w:t xml:space="preserve"> </w:t>
      </w:r>
      <w:r>
        <w:t>в виде инстилляций,</w:t>
      </w:r>
      <w:r>
        <w:t xml:space="preserve"> </w:t>
      </w:r>
      <w:r>
        <w:t>глазных мазей в сочетании с</w:t>
      </w:r>
      <w:r>
        <w:t xml:space="preserve"> </w:t>
      </w:r>
      <w:r>
        <w:t>применением</w:t>
      </w:r>
      <w:r>
        <w:t xml:space="preserve"> </w:t>
      </w:r>
      <w:r>
        <w:t>ан</w:t>
      </w:r>
      <w:r>
        <w:t>тибактериальных препаратов системного действия (</w:t>
      </w:r>
      <w:r>
        <w:t xml:space="preserve">J01) [3, 5-7]. </w:t>
      </w:r>
    </w:p>
    <w:p w:rsidR="0004296A" w:rsidRDefault="00D03B69">
      <w:pPr>
        <w:spacing w:after="3" w:line="363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04296A" w:rsidRDefault="00D03B69">
      <w:pPr>
        <w:spacing w:after="108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ind w:left="-15" w:right="838" w:firstLine="708"/>
      </w:pPr>
      <w:r>
        <w:rPr>
          <w:i/>
        </w:rPr>
        <w:t>При отсутствии эффекта от консервативного лечения в течение 2 недель показано хирургическое лечение. [3, 5-7]</w:t>
      </w:r>
      <w:r>
        <w:rPr>
          <w:i/>
        </w:rP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27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3"/>
        <w:spacing w:after="119"/>
        <w:ind w:left="703" w:right="836"/>
      </w:pPr>
      <w:r>
        <w:t xml:space="preserve">3.2 </w:t>
      </w:r>
      <w:r>
        <w:t>Хирургическое</w:t>
      </w:r>
      <w:r>
        <w:t xml:space="preserve"> </w:t>
      </w:r>
      <w:r>
        <w:t>лечение</w:t>
      </w:r>
      <w:r>
        <w:rPr>
          <w:u w:val="none"/>
        </w:rPr>
        <w:t xml:space="preserve"> </w:t>
      </w:r>
    </w:p>
    <w:p w:rsidR="0004296A" w:rsidRDefault="00D03B69">
      <w:pPr>
        <w:spacing w:after="16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numPr>
          <w:ilvl w:val="0"/>
          <w:numId w:val="5"/>
        </w:numPr>
        <w:ind w:right="838" w:hanging="360"/>
      </w:pPr>
      <w:r>
        <w:rPr>
          <w:b/>
        </w:rPr>
        <w:t>Рекомендуется</w:t>
      </w:r>
      <w:r>
        <w:t xml:space="preserve"> </w:t>
      </w:r>
      <w:r>
        <w:t>детям с врожденным стенозом носослезного протока, дакриоциститом новорожденного выполнение зондирование слёзно</w:t>
      </w:r>
      <w:r>
        <w:t>-</w:t>
      </w:r>
      <w:r>
        <w:t>носового канала (А11.26.005)</w:t>
      </w:r>
      <w:r>
        <w:t xml:space="preserve"> </w:t>
      </w:r>
      <w:r>
        <w:t>/ бужирование при отсутствии эффекта от консервативного лечения</w:t>
      </w:r>
      <w:r>
        <w:t xml:space="preserve"> [2, 4-8,11,12,18,19] </w:t>
      </w:r>
    </w:p>
    <w:p w:rsidR="0004296A" w:rsidRDefault="00D03B69">
      <w:pPr>
        <w:spacing w:after="3" w:line="365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4) </w:t>
      </w:r>
    </w:p>
    <w:p w:rsidR="0004296A" w:rsidRDefault="00D03B69">
      <w:pPr>
        <w:spacing w:after="109" w:line="259" w:lineRule="auto"/>
        <w:ind w:left="989" w:right="837"/>
      </w:pPr>
      <w:r>
        <w:rPr>
          <w:b/>
        </w:rPr>
        <w:t>Комментарий:</w:t>
      </w:r>
      <w:r>
        <w:rPr>
          <w:i/>
        </w:rPr>
        <w:t xml:space="preserve"> </w:t>
      </w:r>
    </w:p>
    <w:p w:rsidR="0004296A" w:rsidRDefault="00D03B69">
      <w:pPr>
        <w:ind w:left="-15" w:right="838" w:firstLine="852"/>
      </w:pPr>
      <w:r>
        <w:rPr>
          <w:i/>
        </w:rPr>
        <w:t>Рекомендуется проводить зондирование слезных путей детям с врожденной непро</w:t>
      </w:r>
      <w:r>
        <w:rPr>
          <w:i/>
        </w:rPr>
        <w:t xml:space="preserve">ходимостью слезоотводящих путей в возрасте 1-9 месяцев без применения общей анестезии, в возрасте после 9 месяцев - с применением общей анестезии. </w:t>
      </w:r>
    </w:p>
    <w:p w:rsidR="0004296A" w:rsidRDefault="00D03B69">
      <w:pPr>
        <w:spacing w:after="158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numPr>
          <w:ilvl w:val="0"/>
          <w:numId w:val="5"/>
        </w:numPr>
        <w:ind w:right="838" w:hanging="360"/>
      </w:pPr>
      <w:r>
        <w:rPr>
          <w:b/>
        </w:rPr>
        <w:t>Рекомендуется</w:t>
      </w:r>
      <w:r>
        <w:t xml:space="preserve"> </w:t>
      </w:r>
      <w:r>
        <w:t>детям с рецидивирующим сужением носослезного протока</w:t>
      </w:r>
      <w:r>
        <w:t xml:space="preserve"> </w:t>
      </w:r>
      <w:r>
        <w:t>–</w:t>
      </w:r>
      <w:r>
        <w:t xml:space="preserve"> </w:t>
      </w:r>
      <w:r>
        <w:t>зондирование слёзно</w:t>
      </w:r>
      <w:r>
        <w:t>-</w:t>
      </w:r>
      <w:r>
        <w:t>носового канала (</w:t>
      </w:r>
      <w:r>
        <w:t>А11.2.005) с интубацией слёзных протоков (А16.26.007.002)</w:t>
      </w:r>
      <w:r>
        <w:t xml:space="preserve"> </w:t>
      </w:r>
      <w:r>
        <w:t>с помощью стентов (в том числе микродренажей офтальмологических для коррекции слёзоотводящих путей –</w:t>
      </w:r>
      <w:r>
        <w:t xml:space="preserve"> </w:t>
      </w:r>
      <w:r>
        <w:t xml:space="preserve">трубка для слёзного канала </w:t>
      </w:r>
      <w:r>
        <w:t xml:space="preserve">- 186060; </w:t>
      </w:r>
      <w:r>
        <w:t>Комплект для интубации слёзных каналов –</w:t>
      </w:r>
      <w:r>
        <w:t xml:space="preserve"> 186120)</w:t>
      </w:r>
      <w:r>
        <w:rPr>
          <w:i/>
        </w:rPr>
        <w:t xml:space="preserve"> </w:t>
      </w:r>
      <w:r>
        <w:t xml:space="preserve">с целью предотвращения рубцевания </w:t>
      </w:r>
      <w:r>
        <w:t xml:space="preserve"> [2, 4-8,11,12,14, 15]. </w:t>
      </w:r>
    </w:p>
    <w:p w:rsidR="0004296A" w:rsidRDefault="00D03B69">
      <w:pPr>
        <w:spacing w:after="41" w:line="259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4) </w:t>
      </w:r>
      <w:r>
        <w:rPr>
          <w:b/>
          <w:i/>
        </w:rPr>
        <w:t>Комментарий:</w:t>
      </w:r>
      <w:r>
        <w:rPr>
          <w:b/>
          <w:i/>
          <w:sz w:val="37"/>
          <w:vertAlign w:val="subscript"/>
        </w:rPr>
        <w:t xml:space="preserve"> </w:t>
      </w:r>
    </w:p>
    <w:p w:rsidR="0004296A" w:rsidRDefault="00D03B69">
      <w:pPr>
        <w:spacing w:after="113" w:line="259" w:lineRule="auto"/>
        <w:ind w:left="1004" w:right="838"/>
      </w:pPr>
      <w:r>
        <w:rPr>
          <w:i/>
        </w:rPr>
        <w:t xml:space="preserve">Возможны разные методики интубации СОП. </w:t>
      </w:r>
    </w:p>
    <w:p w:rsidR="0004296A" w:rsidRDefault="00D03B69">
      <w:pPr>
        <w:ind w:left="-15" w:right="838" w:firstLine="708"/>
      </w:pPr>
      <w:r>
        <w:rPr>
          <w:i/>
        </w:rPr>
        <w:t>По типу их разделяют на моноканаликулярную и биканаликулярную.</w:t>
      </w:r>
      <w:r>
        <w:rPr>
          <w:i/>
        </w:rPr>
        <w:t xml:space="preserve"> Моноканаликулярная интубация – проведение стента через один (нижний или верхний) слезный каналец, носослезный проток и полость носа. При этом часть стента находится на поверхности лица. Биканаликулярная интубация – проведение стента через оба канальца, но</w:t>
      </w:r>
      <w:r>
        <w:rPr>
          <w:i/>
        </w:rPr>
        <w:t xml:space="preserve">сослезный проток и полость носа. При этом стент не находится на поверхности лица. </w:t>
      </w:r>
    </w:p>
    <w:p w:rsidR="0004296A" w:rsidRDefault="00D03B69">
      <w:pPr>
        <w:spacing w:line="259" w:lineRule="auto"/>
        <w:ind w:left="718" w:right="838"/>
      </w:pPr>
      <w:r>
        <w:rPr>
          <w:i/>
        </w:rPr>
        <w:t xml:space="preserve">Микродренажи (стенты) изготавливают из силикона или полиуретана. </w:t>
      </w:r>
    </w:p>
    <w:p w:rsidR="0004296A" w:rsidRDefault="00D03B69">
      <w:pPr>
        <w:ind w:left="-15" w:right="838" w:firstLine="708"/>
      </w:pPr>
      <w:r>
        <w:rPr>
          <w:i/>
        </w:rPr>
        <w:t xml:space="preserve">Для проведения стента по всем участкам СОП используют различные проводники, </w:t>
      </w:r>
      <w:r>
        <w:rPr>
          <w:i/>
        </w:rPr>
        <w:t xml:space="preserve">входящие в состав лакримальных интубационных наборов (в том числе 186120 – Комплект для интубации слёзных каналов). </w:t>
      </w:r>
    </w:p>
    <w:p w:rsidR="0004296A" w:rsidRDefault="00D03B69">
      <w:pPr>
        <w:spacing w:after="113" w:line="259" w:lineRule="auto"/>
        <w:ind w:left="718" w:right="838"/>
      </w:pPr>
      <w:r>
        <w:rPr>
          <w:i/>
        </w:rPr>
        <w:t xml:space="preserve">Длительность нахождения стента в слезных протоках - от 1 недели до 6 месяцев. </w:t>
      </w:r>
    </w:p>
    <w:p w:rsidR="0004296A" w:rsidRDefault="00D03B69">
      <w:pPr>
        <w:spacing w:after="160" w:line="259" w:lineRule="auto"/>
        <w:ind w:left="708" w:firstLine="0"/>
        <w:jc w:val="left"/>
      </w:pPr>
      <w:r>
        <w:rPr>
          <w:i/>
        </w:rPr>
        <w:t xml:space="preserve"> </w:t>
      </w:r>
    </w:p>
    <w:p w:rsidR="0004296A" w:rsidRDefault="00D03B69">
      <w:pPr>
        <w:ind w:left="1003" w:right="838" w:hanging="360"/>
      </w:pPr>
      <w:r>
        <w:rPr>
          <w:rFonts w:ascii="Segoe UI Symbol" w:eastAsia="Segoe UI Symbol" w:hAnsi="Segoe UI Symbol" w:cs="Segoe UI Symbol"/>
        </w:rPr>
        <w:t></w:t>
      </w:r>
      <w:r>
        <w:rPr>
          <w:rFonts w:ascii="Arial" w:eastAsia="Arial" w:hAnsi="Arial" w:cs="Arial"/>
        </w:rPr>
        <w:t xml:space="preserve"> </w:t>
      </w:r>
      <w:r>
        <w:rPr>
          <w:b/>
        </w:rPr>
        <w:t>Рекомендуется</w:t>
      </w:r>
      <w:r>
        <w:t xml:space="preserve"> </w:t>
      </w:r>
      <w:r>
        <w:t xml:space="preserve">детям с рецидивирующим дакриоциститом при </w:t>
      </w:r>
      <w:r>
        <w:t>отсутствии положительного эффекта от консервативного лечения и при анатомической сохранности полости носа –</w:t>
      </w:r>
      <w:r>
        <w:t xml:space="preserve"> </w:t>
      </w:r>
      <w:r>
        <w:t>дакриоцисториностомия</w:t>
      </w:r>
      <w:r>
        <w:t xml:space="preserve"> </w:t>
      </w:r>
      <w:r>
        <w:t>(А16.26.009)</w:t>
      </w:r>
      <w:r>
        <w:t xml:space="preserve"> [2, 4, 5, 6, 7, 8, </w:t>
      </w:r>
    </w:p>
    <w:p w:rsidR="0004296A" w:rsidRDefault="00D03B69">
      <w:pPr>
        <w:spacing w:after="117" w:line="259" w:lineRule="auto"/>
        <w:ind w:left="1013" w:right="835"/>
      </w:pPr>
      <w:r>
        <w:t xml:space="preserve">11, 12]. </w:t>
      </w:r>
    </w:p>
    <w:p w:rsidR="0004296A" w:rsidRDefault="00D03B69">
      <w:pPr>
        <w:spacing w:after="3" w:line="365" w:lineRule="auto"/>
        <w:ind w:left="989" w:right="837"/>
      </w:pPr>
      <w:r>
        <w:rPr>
          <w:b/>
        </w:rPr>
        <w:t xml:space="preserve">Уровень убедительности рекомендаций С (уровень достоверности доказательств – 4) </w:t>
      </w:r>
    </w:p>
    <w:p w:rsidR="0004296A" w:rsidRDefault="00D03B69">
      <w:pPr>
        <w:spacing w:after="112" w:line="259" w:lineRule="auto"/>
        <w:ind w:left="989" w:right="837"/>
      </w:pPr>
      <w:r>
        <w:rPr>
          <w:b/>
        </w:rPr>
        <w:t>Ко</w:t>
      </w:r>
      <w:r>
        <w:rPr>
          <w:b/>
        </w:rPr>
        <w:t xml:space="preserve">мментарий: </w:t>
      </w:r>
    </w:p>
    <w:p w:rsidR="0004296A" w:rsidRDefault="00D03B69">
      <w:pPr>
        <w:ind w:left="-5" w:right="838"/>
      </w:pPr>
      <w:r>
        <w:rPr>
          <w:i/>
        </w:rPr>
        <w:t>При наличии необходимых условий дакриоцисториностомия может быть выполнена эндоскопическим доступом</w:t>
      </w:r>
      <w:r>
        <w:t xml:space="preserve">: </w:t>
      </w:r>
      <w:r>
        <w:rPr>
          <w:i/>
        </w:rPr>
        <w:t>дакриоцисториностомия с использованием эндоскопических технологий (A16.26.009.001), дакриоцисториностомия с интубацией и использованием эндоско</w:t>
      </w:r>
      <w:r>
        <w:rPr>
          <w:i/>
        </w:rPr>
        <w:t>пических технологий A16.26.009.002.</w:t>
      </w:r>
      <w:r>
        <w:t xml:space="preserve"> </w:t>
      </w:r>
    </w:p>
    <w:p w:rsidR="0004296A" w:rsidRDefault="00D03B69">
      <w:pPr>
        <w:ind w:left="-15" w:right="838" w:firstLine="708"/>
      </w:pPr>
      <w:r>
        <w:rPr>
          <w:i/>
        </w:rPr>
        <w:t xml:space="preserve">Эндоскопическая дакриоцисториностомия выполняется при наличии достаточного технического оснащения офтальмохирургом, имеющим соответствующие навыки. </w:t>
      </w:r>
    </w:p>
    <w:p w:rsidR="0004296A" w:rsidRDefault="00D03B69">
      <w:pPr>
        <w:spacing w:after="117" w:line="259" w:lineRule="auto"/>
        <w:ind w:left="718" w:right="838"/>
      </w:pPr>
      <w:r>
        <w:rPr>
          <w:i/>
        </w:rPr>
        <w:t>Наружная ДЦР проводится после стихания гнойно-воспалительного процесса</w:t>
      </w:r>
      <w:r>
        <w:rPr>
          <w:i/>
        </w:rPr>
        <w:t xml:space="preserve">. </w:t>
      </w:r>
    </w:p>
    <w:p w:rsidR="0004296A" w:rsidRDefault="00D03B69">
      <w:pPr>
        <w:spacing w:after="113" w:line="259" w:lineRule="auto"/>
        <w:ind w:left="-5" w:right="838"/>
      </w:pPr>
      <w:r>
        <w:rPr>
          <w:i/>
        </w:rPr>
        <w:t xml:space="preserve">Эндоскопическая ДЦР может проводится в период активного гнойного дакриоцистита [5, </w:t>
      </w:r>
    </w:p>
    <w:p w:rsidR="0004296A" w:rsidRDefault="00D03B69">
      <w:pPr>
        <w:spacing w:after="119" w:line="259" w:lineRule="auto"/>
        <w:ind w:left="-5"/>
        <w:jc w:val="left"/>
      </w:pPr>
      <w:r>
        <w:rPr>
          <w:i/>
        </w:rPr>
        <w:t xml:space="preserve">16]. </w:t>
      </w:r>
    </w:p>
    <w:p w:rsidR="0004296A" w:rsidRDefault="00D03B69">
      <w:pPr>
        <w:ind w:left="-15" w:right="838" w:firstLine="708"/>
      </w:pPr>
      <w:r>
        <w:rPr>
          <w:i/>
        </w:rPr>
        <w:t>В случае выраженной недостаточности горизонтального и/или вертикального отдела СОП врожденного или приобретенного характера возможно проведение конъюнктиводакриостомия, конъюнктивориностомия (A16.26.010),  лакоцистостомия с постоянной интубацией (A16.26.01</w:t>
      </w:r>
      <w:r>
        <w:rPr>
          <w:i/>
        </w:rPr>
        <w:t xml:space="preserve">0.001), лакориностомия с имплантацией лакопротеза </w:t>
      </w:r>
    </w:p>
    <w:p w:rsidR="0004296A" w:rsidRDefault="00D03B69">
      <w:pPr>
        <w:spacing w:after="119" w:line="259" w:lineRule="auto"/>
        <w:ind w:left="-5"/>
        <w:jc w:val="left"/>
      </w:pPr>
      <w:r>
        <w:rPr>
          <w:i/>
        </w:rPr>
        <w:t xml:space="preserve">(A16.26.010.002) [3]. </w:t>
      </w:r>
    </w:p>
    <w:p w:rsidR="0004296A" w:rsidRDefault="00D03B69">
      <w:pPr>
        <w:spacing w:after="112" w:line="259" w:lineRule="auto"/>
        <w:ind w:left="10" w:right="837"/>
      </w:pPr>
      <w:r>
        <w:rPr>
          <w:b/>
        </w:rPr>
        <w:t xml:space="preserve"> Сроки лечения: </w:t>
      </w:r>
    </w:p>
    <w:p w:rsidR="0004296A" w:rsidRDefault="00D03B69">
      <w:pPr>
        <w:spacing w:after="114" w:line="259" w:lineRule="auto"/>
        <w:ind w:left="-5" w:right="838"/>
      </w:pPr>
      <w:r>
        <w:rPr>
          <w:i/>
        </w:rPr>
        <w:t xml:space="preserve">Возможные сроки проведения лечения: </w:t>
      </w:r>
    </w:p>
    <w:p w:rsidR="0004296A" w:rsidRDefault="00D03B69">
      <w:pPr>
        <w:numPr>
          <w:ilvl w:val="0"/>
          <w:numId w:val="6"/>
        </w:numPr>
        <w:spacing w:after="117" w:line="259" w:lineRule="auto"/>
        <w:ind w:right="838" w:hanging="139"/>
      </w:pPr>
      <w:r>
        <w:rPr>
          <w:i/>
        </w:rPr>
        <w:t xml:space="preserve">массаж: в любом возрасте при выявлении задержки слезооттока,  </w:t>
      </w:r>
    </w:p>
    <w:p w:rsidR="0004296A" w:rsidRDefault="00D03B69">
      <w:pPr>
        <w:numPr>
          <w:ilvl w:val="0"/>
          <w:numId w:val="6"/>
        </w:numPr>
        <w:spacing w:after="116" w:line="259" w:lineRule="auto"/>
        <w:ind w:right="838" w:hanging="139"/>
      </w:pPr>
      <w:r>
        <w:rPr>
          <w:i/>
        </w:rPr>
        <w:t xml:space="preserve">антибактериальное лечение: в любом возрасте при наличии гноя, </w:t>
      </w:r>
    </w:p>
    <w:p w:rsidR="0004296A" w:rsidRDefault="00D03B69">
      <w:pPr>
        <w:numPr>
          <w:ilvl w:val="0"/>
          <w:numId w:val="6"/>
        </w:numPr>
        <w:spacing w:after="117" w:line="259" w:lineRule="auto"/>
        <w:ind w:right="838" w:hanging="139"/>
      </w:pPr>
      <w:r>
        <w:rPr>
          <w:i/>
        </w:rPr>
        <w:t>зо</w:t>
      </w:r>
      <w:r>
        <w:rPr>
          <w:i/>
        </w:rPr>
        <w:t xml:space="preserve">ндирование под местной инстилляционной анестезией: в возрасте 1 - 9 мес, </w:t>
      </w:r>
    </w:p>
    <w:p w:rsidR="0004296A" w:rsidRDefault="00D03B69">
      <w:pPr>
        <w:numPr>
          <w:ilvl w:val="0"/>
          <w:numId w:val="6"/>
        </w:numPr>
        <w:spacing w:after="115" w:line="259" w:lineRule="auto"/>
        <w:ind w:right="838" w:hanging="139"/>
      </w:pPr>
      <w:r>
        <w:rPr>
          <w:i/>
        </w:rPr>
        <w:t xml:space="preserve">зондирование под наркозом: в возрасте старше 9 мес, </w:t>
      </w:r>
    </w:p>
    <w:p w:rsidR="0004296A" w:rsidRDefault="00D03B69">
      <w:pPr>
        <w:numPr>
          <w:ilvl w:val="0"/>
          <w:numId w:val="6"/>
        </w:numPr>
        <w:spacing w:after="119" w:line="259" w:lineRule="auto"/>
        <w:ind w:right="838" w:hanging="139"/>
      </w:pPr>
      <w:r>
        <w:rPr>
          <w:i/>
        </w:rPr>
        <w:t xml:space="preserve">зондирование с интубацией СОП: под наркозом - в возрасте старше 3 мес, </w:t>
      </w:r>
    </w:p>
    <w:p w:rsidR="0004296A" w:rsidRDefault="00D03B69">
      <w:pPr>
        <w:numPr>
          <w:ilvl w:val="0"/>
          <w:numId w:val="6"/>
        </w:numPr>
        <w:spacing w:after="118" w:line="259" w:lineRule="auto"/>
        <w:ind w:right="838" w:hanging="139"/>
      </w:pPr>
      <w:r>
        <w:rPr>
          <w:i/>
        </w:rPr>
        <w:t xml:space="preserve">ДЦР, ДЦЭ: под наркозом - в возрасте старше 3 лет. </w:t>
      </w:r>
    </w:p>
    <w:p w:rsidR="0004296A" w:rsidRDefault="00D03B69">
      <w:pPr>
        <w:spacing w:after="0" w:line="259" w:lineRule="auto"/>
        <w:ind w:left="283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115" w:line="259" w:lineRule="auto"/>
        <w:ind w:right="838"/>
      </w:pPr>
      <w:r>
        <w:rPr>
          <w:b/>
        </w:rPr>
        <w:t xml:space="preserve">Диетотерапия </w:t>
      </w:r>
      <w:r>
        <w:t>не применяется.</w:t>
      </w:r>
      <w:r>
        <w:t xml:space="preserve"> </w:t>
      </w:r>
    </w:p>
    <w:p w:rsidR="0004296A" w:rsidRDefault="00D03B69">
      <w:pPr>
        <w:spacing w:after="112" w:line="259" w:lineRule="auto"/>
        <w:ind w:left="283" w:firstLine="0"/>
        <w:jc w:val="left"/>
      </w:pPr>
      <w:r>
        <w:t xml:space="preserve"> </w:t>
      </w:r>
    </w:p>
    <w:p w:rsidR="0004296A" w:rsidRDefault="00D03B69">
      <w:pPr>
        <w:spacing w:after="120" w:line="259" w:lineRule="auto"/>
        <w:ind w:left="283" w:firstLine="0"/>
        <w:jc w:val="left"/>
      </w:pPr>
      <w:r>
        <w:t xml:space="preserve"> </w:t>
      </w:r>
    </w:p>
    <w:p w:rsidR="0004296A" w:rsidRDefault="00D03B69">
      <w:pPr>
        <w:spacing w:after="110" w:line="259" w:lineRule="auto"/>
        <w:ind w:left="283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15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1" w:line="358" w:lineRule="auto"/>
        <w:ind w:left="367" w:right="798" w:firstLine="778"/>
        <w:jc w:val="left"/>
      </w:pPr>
      <w:r>
        <w:rPr>
          <w:b/>
          <w:sz w:val="28"/>
        </w:rPr>
        <w:t xml:space="preserve">4. Медицинская реабилитация и санаторно-курортное лечение, медицинские показания и противопоказания к применению методов реабилитации, в том числе основанных на использовании природных лечебных факторов </w:t>
      </w:r>
    </w:p>
    <w:p w:rsidR="0004296A" w:rsidRDefault="00D03B69">
      <w:pPr>
        <w:numPr>
          <w:ilvl w:val="0"/>
          <w:numId w:val="7"/>
        </w:numPr>
        <w:ind w:right="838" w:hanging="569"/>
      </w:pPr>
      <w:r>
        <w:rPr>
          <w:b/>
        </w:rPr>
        <w:t xml:space="preserve">Рекомендуется </w:t>
      </w:r>
      <w:r>
        <w:t>прием (осмотр, консультация) врача</w:t>
      </w:r>
      <w:r>
        <w:t>-</w:t>
      </w:r>
      <w:r>
        <w:t>офтальмолога (первичный, повторный</w:t>
      </w:r>
      <w:r>
        <w:t xml:space="preserve">) </w:t>
      </w:r>
      <w:r>
        <w:t>всем</w:t>
      </w:r>
      <w:r>
        <w:t xml:space="preserve"> </w:t>
      </w:r>
      <w:r>
        <w:t>пациентам с врождённой патологией слёзоотводящей системы</w:t>
      </w:r>
      <w:r>
        <w:t xml:space="preserve"> </w:t>
      </w:r>
      <w:r>
        <w:t>с целью оценки эффективности проводимого лечения и определения дальнейшей тактики ведения пациента</w:t>
      </w:r>
      <w:r>
        <w:t xml:space="preserve"> [1,2,5,6,18].  </w:t>
      </w:r>
    </w:p>
    <w:p w:rsidR="0004296A" w:rsidRDefault="00D03B69">
      <w:pPr>
        <w:spacing w:after="3" w:line="365" w:lineRule="auto"/>
        <w:ind w:left="862" w:right="837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</w:p>
    <w:p w:rsidR="0004296A" w:rsidRDefault="00D03B69">
      <w:pPr>
        <w:spacing w:after="23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numPr>
          <w:ilvl w:val="0"/>
          <w:numId w:val="7"/>
        </w:numPr>
        <w:ind w:right="838" w:hanging="569"/>
      </w:pPr>
      <w:r>
        <w:rPr>
          <w:b/>
        </w:rPr>
        <w:t>Рекомендуется</w:t>
      </w:r>
      <w:r>
        <w:t xml:space="preserve"> </w:t>
      </w:r>
      <w:r>
        <w:t>всем пациентам после выполнения зондирования слёзно</w:t>
      </w:r>
      <w:r>
        <w:t>-</w:t>
      </w:r>
      <w:r>
        <w:t>носового канала</w:t>
      </w:r>
      <w:r>
        <w:t xml:space="preserve"> </w:t>
      </w:r>
      <w:r>
        <w:t>или хирургического вмешательства местное назначение противомикробных препаратов (</w:t>
      </w:r>
      <w:r>
        <w:t>S01</w:t>
      </w:r>
      <w:r>
        <w:t>А</w:t>
      </w:r>
      <w:r>
        <w:t xml:space="preserve">) </w:t>
      </w:r>
      <w:r>
        <w:t>с це</w:t>
      </w:r>
      <w:r>
        <w:t>лью профилактики инфекционных осложнений</w:t>
      </w:r>
      <w:r>
        <w:t xml:space="preserve"> </w:t>
      </w:r>
    </w:p>
    <w:p w:rsidR="0004296A" w:rsidRDefault="00D03B69">
      <w:pPr>
        <w:spacing w:after="117" w:line="259" w:lineRule="auto"/>
        <w:ind w:left="1013" w:right="835"/>
      </w:pPr>
      <w:r>
        <w:t xml:space="preserve">[1,2,4,5,8,16]. </w:t>
      </w:r>
    </w:p>
    <w:p w:rsidR="0004296A" w:rsidRDefault="00D03B69">
      <w:pPr>
        <w:spacing w:after="3" w:line="363" w:lineRule="auto"/>
        <w:ind w:left="283" w:right="837" w:firstLine="710"/>
      </w:pPr>
      <w:r>
        <w:rPr>
          <w:b/>
        </w:rPr>
        <w:t xml:space="preserve">Уровень убедительности рекомендаций С (уровень достоверности доказательств – 5) </w:t>
      </w:r>
      <w:r>
        <w:rPr>
          <w:b/>
          <w:i/>
        </w:rPr>
        <w:t xml:space="preserve">Комментарии:  </w:t>
      </w:r>
    </w:p>
    <w:p w:rsidR="0004296A" w:rsidRDefault="00D03B69">
      <w:pPr>
        <w:ind w:left="-5" w:right="838"/>
      </w:pPr>
      <w:r>
        <w:rPr>
          <w:i/>
        </w:rPr>
        <w:t xml:space="preserve">До получения результатов лабораторных исследований, идентификации флоры отделяемого с конъюнктивы век </w:t>
      </w:r>
      <w:r>
        <w:rPr>
          <w:i/>
        </w:rPr>
        <w:t xml:space="preserve">и чувствительности ее к антибиотикам, рекомендуется начинать промывания конъюнктивальной полости (А21.26.019) глаз новорожденных и детей раннего возраста с применения минимально токсичных, неаллергенных противомикробных препаратов (другие противомикробные </w:t>
      </w:r>
      <w:r>
        <w:rPr>
          <w:i/>
        </w:rPr>
        <w:t xml:space="preserve">препараты (S01AX; S03AA): пиклоксидин (S01AX16) – у детей с 0 лет по 1 капле 2-6 раз в сутки, продолжительность лечения 10 дней) [1,4].  </w:t>
      </w:r>
    </w:p>
    <w:p w:rsidR="0004296A" w:rsidRDefault="00D03B69">
      <w:pPr>
        <w:spacing w:after="117" w:line="259" w:lineRule="auto"/>
        <w:ind w:left="708" w:firstLine="0"/>
        <w:jc w:val="left"/>
      </w:pPr>
      <w:r>
        <w:rPr>
          <w:i/>
        </w:rPr>
        <w:t xml:space="preserve"> </w:t>
      </w:r>
    </w:p>
    <w:p w:rsidR="0004296A" w:rsidRDefault="00D03B69">
      <w:pPr>
        <w:spacing w:after="108" w:line="259" w:lineRule="auto"/>
        <w:ind w:left="283" w:firstLine="0"/>
        <w:jc w:val="left"/>
      </w:pPr>
      <w:r>
        <w:rPr>
          <w:b/>
          <w:i/>
        </w:rP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line="266" w:lineRule="auto"/>
        <w:ind w:left="27" w:right="17"/>
        <w:jc w:val="center"/>
      </w:pPr>
      <w:r>
        <w:rPr>
          <w:b/>
        </w:rPr>
        <w:t>5</w:t>
      </w:r>
      <w:r>
        <w:rPr>
          <w:b/>
          <w:sz w:val="37"/>
          <w:vertAlign w:val="subscript"/>
        </w:rPr>
        <w:t xml:space="preserve">. </w:t>
      </w:r>
      <w:r>
        <w:rPr>
          <w:b/>
          <w:sz w:val="28"/>
        </w:rPr>
        <w:t>Профилактика и диспансерное наблюдение, медицинские показания и противопоказания к применению методов профилактики</w:t>
      </w:r>
      <w:r>
        <w:rPr>
          <w:b/>
          <w:sz w:val="37"/>
          <w:vertAlign w:val="subscript"/>
        </w:rP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line="259" w:lineRule="auto"/>
        <w:ind w:left="718" w:right="838"/>
      </w:pPr>
      <w:r>
        <w:t>Методов профилактики не существует.</w:t>
      </w: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23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pStyle w:val="Heading2"/>
        <w:ind w:left="27" w:right="866"/>
      </w:pPr>
      <w:r>
        <w:rPr>
          <w:sz w:val="24"/>
        </w:rPr>
        <w:t>6</w:t>
      </w:r>
      <w:r>
        <w:rPr>
          <w:sz w:val="37"/>
          <w:vertAlign w:val="subscript"/>
        </w:rPr>
        <w:t xml:space="preserve">. </w:t>
      </w:r>
      <w:r>
        <w:t>Организация оказания медицинской помощи</w:t>
      </w:r>
      <w:r>
        <w:rPr>
          <w:sz w:val="37"/>
          <w:vertAlign w:val="subscript"/>
        </w:rP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ind w:left="-15" w:right="838" w:firstLine="708"/>
      </w:pPr>
      <w:r>
        <w:t>Врач</w:t>
      </w:r>
      <w:r>
        <w:t>-</w:t>
      </w:r>
      <w:r>
        <w:t>педиатр</w:t>
      </w:r>
      <w:r>
        <w:t xml:space="preserve">, </w:t>
      </w:r>
      <w:r>
        <w:t>врач общей практики (семейный врач)</w:t>
      </w:r>
      <w:r>
        <w:t xml:space="preserve"> </w:t>
      </w:r>
      <w:r>
        <w:t>направляют пациента при наличии жалоб на слезотечение, гноетечение</w:t>
      </w:r>
      <w:r>
        <w:t xml:space="preserve"> </w:t>
      </w:r>
      <w:r>
        <w:t>к</w:t>
      </w:r>
      <w:r>
        <w:t xml:space="preserve"> </w:t>
      </w:r>
      <w:r>
        <w:t>врачу</w:t>
      </w:r>
      <w:r>
        <w:t>-</w:t>
      </w:r>
      <w:r>
        <w:t>офтальмологу офтальмологического кабинета.</w:t>
      </w:r>
      <w:r>
        <w:t xml:space="preserve"> </w:t>
      </w:r>
    </w:p>
    <w:p w:rsidR="0004296A" w:rsidRDefault="00D03B69">
      <w:pPr>
        <w:ind w:left="-15" w:right="838" w:firstLine="708"/>
      </w:pPr>
      <w:r>
        <w:t>Первичную диагностику осуществляет врач</w:t>
      </w:r>
      <w:r>
        <w:t>-</w:t>
      </w:r>
      <w:r>
        <w:t>офтальмолог офтальмологического кабинета.</w:t>
      </w:r>
      <w:r>
        <w:t xml:space="preserve"> </w:t>
      </w:r>
    </w:p>
    <w:p w:rsidR="0004296A" w:rsidRDefault="00D03B69">
      <w:pPr>
        <w:ind w:left="-15" w:right="838" w:firstLine="708"/>
      </w:pPr>
      <w:r>
        <w:t>Врач</w:t>
      </w:r>
      <w:r>
        <w:t>-</w:t>
      </w:r>
      <w:r>
        <w:t>офтальмолог о</w:t>
      </w:r>
      <w:r>
        <w:t>фтальмологического консультативного кабинета при необходимости направляет на консультацию к врачу</w:t>
      </w:r>
      <w:r>
        <w:t>-</w:t>
      </w:r>
      <w:r>
        <w:t>офтальмологу офтальмологического стационара</w:t>
      </w:r>
      <w:r>
        <w:t xml:space="preserve"> </w:t>
      </w:r>
    </w:p>
    <w:p w:rsidR="0004296A" w:rsidRDefault="00D03B69">
      <w:pPr>
        <w:ind w:left="-15" w:right="838" w:firstLine="708"/>
      </w:pPr>
      <w:r>
        <w:t>Зондирование слёзно</w:t>
      </w:r>
      <w:r>
        <w:t>-</w:t>
      </w:r>
      <w:r>
        <w:t>носового канала под местной инстилляционной анестезией проводит врач</w:t>
      </w:r>
      <w:r>
        <w:t>-</w:t>
      </w:r>
      <w:r>
        <w:t>офтальмолог в условиях п</w:t>
      </w:r>
      <w:r>
        <w:t>роцедурного кабинета, амбулаторной операционной амбулаторно или в дневном стационаре.</w:t>
      </w:r>
      <w:r>
        <w:t xml:space="preserve"> </w:t>
      </w:r>
    </w:p>
    <w:p w:rsidR="0004296A" w:rsidRDefault="00D03B69">
      <w:pPr>
        <w:ind w:left="-15" w:right="838" w:firstLine="708"/>
      </w:pPr>
      <w:r>
        <w:t>Сложные хирургическое вмешательства проводит врач</w:t>
      </w:r>
      <w:r>
        <w:t>-</w:t>
      </w:r>
      <w:r>
        <w:t>офтальмолог в условиях офтальмологического стационара.</w:t>
      </w:r>
      <w:r>
        <w:t xml:space="preserve"> </w:t>
      </w:r>
    </w:p>
    <w:p w:rsidR="0004296A" w:rsidRDefault="00D03B69">
      <w:pPr>
        <w:ind w:left="-15" w:right="838" w:firstLine="708"/>
      </w:pPr>
      <w:r>
        <w:t xml:space="preserve">Показания для госпитализации в офтальмологический стационар: в </w:t>
      </w:r>
      <w:r>
        <w:t>срочном порядке для лечения дакриоцистита флегмонозного или абсцедирующего характера, а также в плановом порядке для</w:t>
      </w:r>
      <w:r>
        <w:t xml:space="preserve"> </w:t>
      </w:r>
      <w:r>
        <w:t>сложного хирургического вмешательства.</w:t>
      </w:r>
      <w:r>
        <w:t xml:space="preserve"> </w:t>
      </w:r>
    </w:p>
    <w:p w:rsidR="0004296A" w:rsidRDefault="00D03B69">
      <w:pPr>
        <w:ind w:left="-15" w:right="838" w:firstLine="708"/>
      </w:pPr>
      <w:r>
        <w:t>Показания к выписке пациента из офтальмологического стационара: отсутствие осложнений, отсутствие г</w:t>
      </w:r>
      <w:r>
        <w:t>нойного воспаления.</w:t>
      </w: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56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numPr>
          <w:ilvl w:val="0"/>
          <w:numId w:val="8"/>
        </w:numPr>
        <w:spacing w:after="37" w:line="358" w:lineRule="auto"/>
        <w:ind w:right="798" w:hanging="360"/>
        <w:jc w:val="left"/>
      </w:pPr>
      <w:r>
        <w:rPr>
          <w:b/>
          <w:sz w:val="28"/>
        </w:rPr>
        <w:t xml:space="preserve">Дополнительная информация (в том числе факторы, влияющие на исход заболевания или состояния) </w:t>
      </w:r>
    </w:p>
    <w:p w:rsidR="0004296A" w:rsidRDefault="00D03B69">
      <w:pPr>
        <w:spacing w:line="259" w:lineRule="auto"/>
        <w:ind w:left="718" w:right="838"/>
      </w:pPr>
      <w:r>
        <w:t>Дополнительной информации нет.</w:t>
      </w: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numPr>
          <w:ilvl w:val="0"/>
          <w:numId w:val="8"/>
        </w:numPr>
        <w:spacing w:after="92" w:line="259" w:lineRule="auto"/>
        <w:ind w:right="798" w:hanging="360"/>
        <w:jc w:val="left"/>
      </w:pPr>
      <w:r>
        <w:rPr>
          <w:b/>
          <w:sz w:val="28"/>
        </w:rPr>
        <w:t xml:space="preserve">Критерии оценки качества медицинской̆ помощи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tbl>
      <w:tblPr>
        <w:tblStyle w:val="TableGrid"/>
        <w:tblW w:w="9654" w:type="dxa"/>
        <w:tblInd w:w="-7" w:type="dxa"/>
        <w:tblCellMar>
          <w:top w:w="1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86"/>
        <w:gridCol w:w="6486"/>
        <w:gridCol w:w="2782"/>
      </w:tblGrid>
      <w:tr w:rsidR="0004296A">
        <w:trPr>
          <w:trHeight w:val="574"/>
        </w:trPr>
        <w:tc>
          <w:tcPr>
            <w:tcW w:w="38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70" w:firstLine="0"/>
            </w:pPr>
            <w:r>
              <w:rPr>
                <w:b/>
              </w:rPr>
              <w:t>№</w:t>
            </w:r>
            <w:r>
              <w:t xml:space="preserve"> </w:t>
            </w:r>
          </w:p>
          <w:p w:rsidR="0004296A" w:rsidRDefault="00D03B69">
            <w:pPr>
              <w:spacing w:after="0" w:line="259" w:lineRule="auto"/>
              <w:ind w:left="53" w:firstLine="0"/>
              <w:jc w:val="center"/>
            </w:pPr>
            <w:r>
              <w:t xml:space="preserve"> </w:t>
            </w:r>
          </w:p>
        </w:tc>
        <w:tc>
          <w:tcPr>
            <w:tcW w:w="648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04296A" w:rsidRDefault="00D03B69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>Критерии качества</w:t>
            </w:r>
            <w:r>
              <w:t xml:space="preserve"> 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:rsidR="0004296A" w:rsidRDefault="00D03B69">
            <w:pPr>
              <w:tabs>
                <w:tab w:val="right" w:pos="2782"/>
              </w:tabs>
              <w:spacing w:after="0" w:line="259" w:lineRule="auto"/>
              <w:ind w:left="0" w:firstLine="0"/>
              <w:jc w:val="left"/>
            </w:pPr>
            <w:r>
              <w:rPr>
                <w:b/>
              </w:rPr>
              <w:t xml:space="preserve">Оценка </w:t>
            </w:r>
            <w:r>
              <w:rPr>
                <w:b/>
              </w:rPr>
              <w:tab/>
              <w:t xml:space="preserve">выполнения </w:t>
            </w:r>
          </w:p>
          <w:p w:rsidR="0004296A" w:rsidRDefault="00D03B69">
            <w:pPr>
              <w:spacing w:after="0" w:line="259" w:lineRule="auto"/>
              <w:ind w:left="7" w:firstLine="0"/>
              <w:jc w:val="left"/>
            </w:pPr>
            <w:r>
              <w:rPr>
                <w:b/>
              </w:rPr>
              <w:t xml:space="preserve">(да/нет) </w:t>
            </w:r>
          </w:p>
        </w:tc>
      </w:tr>
      <w:tr w:rsidR="0004296A">
        <w:trPr>
          <w:trHeight w:val="574"/>
        </w:trPr>
        <w:tc>
          <w:tcPr>
            <w:tcW w:w="38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10" w:firstLine="0"/>
              <w:jc w:val="left"/>
            </w:pPr>
            <w:r>
              <w:t>1.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48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7" w:hanging="24"/>
              <w:jc w:val="left"/>
            </w:pPr>
            <w:r>
              <w:t xml:space="preserve"> </w:t>
            </w:r>
            <w:r>
              <w:t>Установлена</w:t>
            </w:r>
            <w:r>
              <w:t xml:space="preserve"> </w:t>
            </w:r>
            <w:r>
              <w:tab/>
            </w:r>
            <w:r>
              <w:t>недостаточность</w:t>
            </w:r>
            <w:r>
              <w:t xml:space="preserve"> </w:t>
            </w:r>
            <w:r>
              <w:tab/>
            </w:r>
            <w:r>
              <w:t>слезоотведения</w:t>
            </w:r>
            <w:r>
              <w:t xml:space="preserve"> </w:t>
            </w:r>
            <w:r>
              <w:tab/>
            </w:r>
            <w:r>
              <w:t>через естественные пути оттока</w:t>
            </w:r>
            <w:r>
              <w:t xml:space="preserve"> </w:t>
            </w:r>
          </w:p>
        </w:tc>
        <w:tc>
          <w:tcPr>
            <w:tcW w:w="278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tabs>
                <w:tab w:val="center" w:pos="1054"/>
              </w:tabs>
              <w:spacing w:after="0" w:line="259" w:lineRule="auto"/>
              <w:ind w:left="-10" w:firstLine="0"/>
              <w:jc w:val="left"/>
            </w:pPr>
            <w:r>
              <w:t xml:space="preserve"> </w:t>
            </w:r>
            <w:r>
              <w:tab/>
              <w:t>Да/нет</w:t>
            </w:r>
            <w:r>
              <w:t xml:space="preserve"> </w:t>
            </w:r>
          </w:p>
        </w:tc>
      </w:tr>
      <w:tr w:rsidR="0004296A">
        <w:trPr>
          <w:trHeight w:val="643"/>
        </w:trPr>
        <w:tc>
          <w:tcPr>
            <w:tcW w:w="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10" w:firstLine="0"/>
              <w:jc w:val="left"/>
            </w:pPr>
            <w:r>
              <w:t>2.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7" w:hanging="24"/>
              <w:jc w:val="left"/>
            </w:pPr>
            <w:r>
              <w:t xml:space="preserve"> </w:t>
            </w:r>
            <w:r>
              <w:t xml:space="preserve">Установлено </w:t>
            </w:r>
            <w:r>
              <w:tab/>
              <w:t>наличие</w:t>
            </w:r>
            <w:r>
              <w:t xml:space="preserve"> </w:t>
            </w:r>
            <w:r>
              <w:tab/>
            </w:r>
            <w:r>
              <w:t xml:space="preserve">/ </w:t>
            </w:r>
            <w:r>
              <w:tab/>
              <w:t>отсутствие</w:t>
            </w:r>
            <w:r>
              <w:t xml:space="preserve"> </w:t>
            </w:r>
            <w:r>
              <w:tab/>
            </w:r>
            <w:r>
              <w:t xml:space="preserve">диагноза </w:t>
            </w:r>
            <w:r>
              <w:tab/>
              <w:t>гнойного дакриоцистита</w:t>
            </w:r>
            <w:r>
              <w:t xml:space="preserve"> 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tabs>
                <w:tab w:val="center" w:pos="1054"/>
              </w:tabs>
              <w:spacing w:after="0" w:line="259" w:lineRule="auto"/>
              <w:ind w:left="-12" w:firstLine="0"/>
              <w:jc w:val="left"/>
            </w:pPr>
            <w:r>
              <w:t xml:space="preserve"> </w:t>
            </w:r>
            <w:r>
              <w:tab/>
              <w:t>Да/нет</w:t>
            </w:r>
            <w:r>
              <w:t xml:space="preserve"> </w:t>
            </w:r>
          </w:p>
        </w:tc>
      </w:tr>
      <w:tr w:rsidR="0004296A">
        <w:trPr>
          <w:trHeight w:val="842"/>
        </w:trPr>
        <w:tc>
          <w:tcPr>
            <w:tcW w:w="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10" w:firstLine="0"/>
              <w:jc w:val="left"/>
            </w:pPr>
            <w:r>
              <w:t>3.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7" w:right="7" w:hanging="24"/>
            </w:pPr>
            <w:r>
              <w:t xml:space="preserve"> </w:t>
            </w:r>
            <w:r>
              <w:t>Проведено консервативное противоинфекционное</w:t>
            </w:r>
            <w:r>
              <w:t xml:space="preserve">, </w:t>
            </w:r>
            <w:r>
              <w:t>противовоспалительное</w:t>
            </w:r>
            <w:r>
              <w:t xml:space="preserve"> </w:t>
            </w:r>
            <w:r>
              <w:t>лечение</w:t>
            </w:r>
            <w:r>
              <w:t xml:space="preserve"> </w:t>
            </w:r>
            <w:r>
              <w:t>при наличии гнойного воспаления</w:t>
            </w:r>
            <w:r>
              <w:t xml:space="preserve"> 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-12" w:right="1330" w:firstLine="3"/>
              <w:jc w:val="left"/>
            </w:pPr>
            <w:r>
              <w:t xml:space="preserve"> </w:t>
            </w:r>
            <w:r>
              <w:tab/>
            </w:r>
            <w:r>
              <w:t>Да/нет</w:t>
            </w:r>
            <w:r>
              <w:t xml:space="preserve"> </w:t>
            </w:r>
            <w:r>
              <w:t xml:space="preserve"> </w:t>
            </w:r>
          </w:p>
        </w:tc>
      </w:tr>
      <w:tr w:rsidR="0004296A">
        <w:trPr>
          <w:trHeight w:val="843"/>
        </w:trPr>
        <w:tc>
          <w:tcPr>
            <w:tcW w:w="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10" w:firstLine="0"/>
              <w:jc w:val="left"/>
            </w:pPr>
            <w:r>
              <w:t>4.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7" w:right="11" w:hanging="24"/>
            </w:pPr>
            <w:r>
              <w:t xml:space="preserve"> </w:t>
            </w:r>
            <w:r>
              <w:t>Выполнено хирургическое лечение по показаниям: зондирование слёзно</w:t>
            </w:r>
            <w:r>
              <w:t>-</w:t>
            </w:r>
            <w:r>
              <w:t>носового протока и/или дакриоцисториностомия</w:t>
            </w:r>
            <w:r>
              <w:t xml:space="preserve"> 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tabs>
                <w:tab w:val="center" w:pos="1054"/>
              </w:tabs>
              <w:spacing w:after="0" w:line="259" w:lineRule="auto"/>
              <w:ind w:left="-13" w:firstLine="0"/>
              <w:jc w:val="left"/>
            </w:pPr>
            <w:r>
              <w:t xml:space="preserve"> </w:t>
            </w:r>
            <w:r>
              <w:tab/>
              <w:t>Да/нет</w:t>
            </w:r>
            <w:r>
              <w:t xml:space="preserve"> </w:t>
            </w:r>
          </w:p>
          <w:p w:rsidR="0004296A" w:rsidRDefault="00D03B69">
            <w:pPr>
              <w:spacing w:after="0" w:line="259" w:lineRule="auto"/>
              <w:ind w:left="-12" w:firstLine="0"/>
              <w:jc w:val="left"/>
            </w:pPr>
            <w:r>
              <w:t xml:space="preserve"> </w:t>
            </w:r>
          </w:p>
        </w:tc>
      </w:tr>
      <w:tr w:rsidR="0004296A">
        <w:trPr>
          <w:trHeight w:val="290"/>
        </w:trPr>
        <w:tc>
          <w:tcPr>
            <w:tcW w:w="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10" w:firstLine="0"/>
              <w:jc w:val="left"/>
            </w:pPr>
            <w:r>
              <w:t>5.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-17" w:firstLine="0"/>
              <w:jc w:val="left"/>
            </w:pPr>
            <w:r>
              <w:t xml:space="preserve"> </w:t>
            </w:r>
            <w:r>
              <w:t>Отсутствие осложнений в результате лечения</w:t>
            </w:r>
            <w:r>
              <w:t xml:space="preserve"> 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716" w:firstLine="0"/>
              <w:jc w:val="left"/>
            </w:pPr>
            <w:r>
              <w:t>Да/нет</w:t>
            </w:r>
            <w:r>
              <w:t xml:space="preserve"> </w:t>
            </w:r>
          </w:p>
        </w:tc>
      </w:tr>
      <w:tr w:rsidR="0004296A">
        <w:trPr>
          <w:trHeight w:val="845"/>
        </w:trPr>
        <w:tc>
          <w:tcPr>
            <w:tcW w:w="3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10" w:firstLine="0"/>
              <w:jc w:val="left"/>
            </w:pPr>
            <w:r>
              <w:t>6.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6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7" w:hanging="24"/>
              <w:jc w:val="left"/>
            </w:pPr>
            <w:r>
              <w:t xml:space="preserve"> </w:t>
            </w:r>
            <w:r>
              <w:t xml:space="preserve">Выполнено назначение противомикробных препаратов </w:t>
            </w:r>
            <w:r>
              <w:t xml:space="preserve">S01A) </w:t>
            </w:r>
            <w:r>
              <w:t xml:space="preserve">после </w:t>
            </w:r>
            <w:r>
              <w:tab/>
              <w:t xml:space="preserve">зондирования </w:t>
            </w:r>
            <w:r>
              <w:tab/>
              <w:t>слёзно</w:t>
            </w:r>
            <w:r>
              <w:t>-</w:t>
            </w:r>
            <w:r>
              <w:t xml:space="preserve">носового </w:t>
            </w:r>
            <w:r>
              <w:tab/>
              <w:t xml:space="preserve">канала </w:t>
            </w:r>
            <w:r>
              <w:tab/>
              <w:t>или хирургического вмешательства.</w:t>
            </w:r>
            <w:r>
              <w:t xml:space="preserve"> </w:t>
            </w:r>
          </w:p>
        </w:tc>
        <w:tc>
          <w:tcPr>
            <w:tcW w:w="27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-11" w:right="1330" w:firstLine="2"/>
              <w:jc w:val="left"/>
            </w:pPr>
            <w:r>
              <w:t xml:space="preserve"> </w:t>
            </w:r>
            <w:r>
              <w:tab/>
            </w:r>
            <w:r>
              <w:t>Да/нет</w:t>
            </w:r>
            <w:r>
              <w:t xml:space="preserve"> </w:t>
            </w:r>
            <w:r>
              <w:t xml:space="preserve"> </w:t>
            </w:r>
          </w:p>
        </w:tc>
      </w:tr>
    </w:tbl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9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0" w:firstLine="0"/>
        <w:jc w:val="left"/>
      </w:pPr>
      <w:r>
        <w:rPr>
          <w:b/>
          <w:sz w:val="28"/>
        </w:rPr>
        <w:t xml:space="preserve"> </w:t>
      </w:r>
    </w:p>
    <w:p w:rsidR="0004296A" w:rsidRDefault="00D03B69">
      <w:pPr>
        <w:spacing w:after="0" w:line="259" w:lineRule="auto"/>
        <w:ind w:left="0" w:right="71" w:firstLine="0"/>
        <w:jc w:val="center"/>
      </w:pPr>
      <w:r>
        <w:rPr>
          <w:b/>
          <w:sz w:val="28"/>
        </w:rPr>
        <w:t xml:space="preserve"> </w:t>
      </w:r>
    </w:p>
    <w:p w:rsidR="0004296A" w:rsidRDefault="00D03B69">
      <w:pPr>
        <w:spacing w:after="0" w:line="259" w:lineRule="auto"/>
        <w:ind w:left="0" w:right="71" w:firstLine="0"/>
        <w:jc w:val="center"/>
      </w:pPr>
      <w:r>
        <w:rPr>
          <w:b/>
          <w:sz w:val="28"/>
        </w:rPr>
        <w:t xml:space="preserve"> </w:t>
      </w:r>
    </w:p>
    <w:p w:rsidR="0004296A" w:rsidRDefault="00D03B69">
      <w:pPr>
        <w:pStyle w:val="Heading2"/>
        <w:ind w:left="27" w:right="864"/>
      </w:pPr>
      <w:r>
        <w:t>Список литературы</w:t>
      </w: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numPr>
          <w:ilvl w:val="0"/>
          <w:numId w:val="9"/>
        </w:numPr>
        <w:ind w:right="838" w:firstLine="708"/>
      </w:pPr>
      <w:r>
        <w:t>Бржеский В.В.  Патология слезного аппарата у новорожденных //Неонатальная офталмология: руководство для врачей/под ред/ В.В.Бржеского,</w:t>
      </w:r>
      <w:r>
        <w:t xml:space="preserve"> </w:t>
      </w:r>
      <w:r>
        <w:t>Д.О.Иванова.</w:t>
      </w:r>
      <w:r>
        <w:t>-</w:t>
      </w:r>
      <w:r>
        <w:t>Москва:</w:t>
      </w:r>
      <w:r>
        <w:t xml:space="preserve"> </w:t>
      </w:r>
    </w:p>
    <w:p w:rsidR="0004296A" w:rsidRDefault="00D03B69">
      <w:pPr>
        <w:spacing w:after="116" w:line="259" w:lineRule="auto"/>
        <w:ind w:left="-5" w:right="838"/>
      </w:pPr>
      <w:r>
        <w:t>ГЭОТАР</w:t>
      </w:r>
      <w:r>
        <w:t>-</w:t>
      </w:r>
      <w:r>
        <w:t>Медиа,</w:t>
      </w:r>
      <w:r>
        <w:t xml:space="preserve"> </w:t>
      </w:r>
      <w:r>
        <w:t>2021.с 127</w:t>
      </w:r>
      <w:r>
        <w:t xml:space="preserve">-165.       </w:t>
      </w:r>
    </w:p>
    <w:p w:rsidR="0004296A" w:rsidRDefault="00D03B69">
      <w:pPr>
        <w:numPr>
          <w:ilvl w:val="0"/>
          <w:numId w:val="9"/>
        </w:numPr>
        <w:ind w:right="838" w:firstLine="708"/>
      </w:pPr>
      <w:r>
        <w:t>Бржеский В.В., Калинина И.В., Чистякова М.Н., Ободов В.А. Слез</w:t>
      </w:r>
      <w:r>
        <w:t xml:space="preserve">отечение у детей (диагностика и принципы лечения) // Избранные разделы детской клинической </w:t>
      </w:r>
    </w:p>
    <w:p w:rsidR="0004296A" w:rsidRDefault="00D03B69">
      <w:pPr>
        <w:spacing w:after="121" w:line="259" w:lineRule="auto"/>
        <w:ind w:left="-5" w:right="838"/>
      </w:pPr>
      <w:r>
        <w:t>офтальмологии / Под ред. Е.Е.Сомова. –</w:t>
      </w:r>
      <w:r>
        <w:t xml:space="preserve"> </w:t>
      </w:r>
      <w:r>
        <w:t>СПб.: «Человек», 2016. –</w:t>
      </w:r>
      <w:r>
        <w:t xml:space="preserve"> </w:t>
      </w:r>
      <w:r>
        <w:t>С. 103</w:t>
      </w:r>
      <w:r>
        <w:t xml:space="preserve">-128. </w:t>
      </w:r>
    </w:p>
    <w:p w:rsidR="0004296A" w:rsidRDefault="00D03B69">
      <w:pPr>
        <w:numPr>
          <w:ilvl w:val="0"/>
          <w:numId w:val="9"/>
        </w:numPr>
        <w:spacing w:after="117" w:line="259" w:lineRule="auto"/>
        <w:ind w:right="838" w:firstLine="708"/>
      </w:pPr>
      <w:r>
        <w:t>Черкунов Б. Ф. Болезни слезных органов. —</w:t>
      </w:r>
      <w:r>
        <w:t xml:space="preserve"> </w:t>
      </w:r>
      <w:r>
        <w:t>Самара, 2001. —</w:t>
      </w:r>
      <w:r>
        <w:t xml:space="preserve"> </w:t>
      </w:r>
      <w:r>
        <w:t xml:space="preserve">С. </w:t>
      </w:r>
      <w:r>
        <w:t>34-36, 201</w:t>
      </w:r>
      <w:r>
        <w:t>—</w:t>
      </w:r>
      <w:r>
        <w:t xml:space="preserve">296. </w:t>
      </w:r>
    </w:p>
    <w:p w:rsidR="0004296A" w:rsidRDefault="00D03B69">
      <w:pPr>
        <w:numPr>
          <w:ilvl w:val="0"/>
          <w:numId w:val="9"/>
        </w:numPr>
        <w:ind w:right="838" w:firstLine="708"/>
      </w:pPr>
      <w:r>
        <w:t>Арестова Н.Н. Дакриоцистит новорожденных.</w:t>
      </w:r>
      <w:r>
        <w:t xml:space="preserve"> </w:t>
      </w:r>
      <w:r>
        <w:t>Избранные лекции по детской офтальмологии: под ред. В.В.Нероева. М.: ГЭОТАР</w:t>
      </w:r>
      <w:r>
        <w:t>-</w:t>
      </w:r>
      <w:r>
        <w:t>Медиа, 2009; с.9</w:t>
      </w:r>
      <w:r>
        <w:t xml:space="preserve">-26. </w:t>
      </w:r>
    </w:p>
    <w:p w:rsidR="0004296A" w:rsidRDefault="00D03B69">
      <w:pPr>
        <w:numPr>
          <w:ilvl w:val="0"/>
          <w:numId w:val="9"/>
        </w:numPr>
        <w:ind w:right="838" w:firstLine="708"/>
      </w:pPr>
      <w:r>
        <w:t>Школьник, Сергей Филиппович. Малоинвазивные технологии</w:t>
      </w:r>
      <w:r>
        <w:t xml:space="preserve"> </w:t>
      </w:r>
      <w:r>
        <w:t>в диагностике и лечении дакриостенозов и воспалительных забол</w:t>
      </w:r>
      <w:r>
        <w:t>еваний слезоотводящего тракта : Дис. ... доктора медицинских наук : 14.01.07 ; 14.01.03 / Школьник Сергей Филиппович</w:t>
      </w:r>
      <w:r>
        <w:t xml:space="preserve"> - </w:t>
      </w:r>
      <w:r>
        <w:t xml:space="preserve">Москва, </w:t>
      </w:r>
    </w:p>
    <w:p w:rsidR="0004296A" w:rsidRDefault="00D03B69">
      <w:pPr>
        <w:spacing w:after="116" w:line="259" w:lineRule="auto"/>
        <w:ind w:left="-5" w:right="838"/>
      </w:pPr>
      <w:r>
        <w:t xml:space="preserve">2020. </w:t>
      </w:r>
      <w:r>
        <w:t>—</w:t>
      </w:r>
      <w:r>
        <w:t xml:space="preserve"> </w:t>
      </w:r>
      <w:r>
        <w:t>300 с.</w:t>
      </w:r>
      <w:r>
        <w:t xml:space="preserve"> </w:t>
      </w:r>
    </w:p>
    <w:p w:rsidR="0004296A" w:rsidRDefault="00D03B69">
      <w:pPr>
        <w:numPr>
          <w:ilvl w:val="0"/>
          <w:numId w:val="10"/>
        </w:numPr>
        <w:spacing w:after="117" w:line="259" w:lineRule="auto"/>
        <w:ind w:right="838" w:firstLine="708"/>
      </w:pPr>
      <w:r>
        <w:t xml:space="preserve">Чиненов, И.М. Патология слезных органов / И.М. Чиненов // Офтальмология: </w:t>
      </w:r>
    </w:p>
    <w:p w:rsidR="0004296A" w:rsidRDefault="00D03B69">
      <w:pPr>
        <w:spacing w:line="259" w:lineRule="auto"/>
        <w:ind w:left="-5" w:right="838"/>
      </w:pPr>
      <w:r>
        <w:t>учебник под ред. Е.И.  Сидоренко. –</w:t>
      </w:r>
      <w:r>
        <w:t xml:space="preserve"> </w:t>
      </w:r>
      <w:r>
        <w:t>М.: ГЭОТАР</w:t>
      </w:r>
      <w:r>
        <w:t>-</w:t>
      </w:r>
      <w:r>
        <w:t>Медиа, 2005. –</w:t>
      </w:r>
      <w:r>
        <w:t xml:space="preserve"> </w:t>
      </w:r>
      <w:r>
        <w:t>С. 143–</w:t>
      </w:r>
      <w:r>
        <w:t xml:space="preserve">153. </w:t>
      </w:r>
    </w:p>
    <w:p w:rsidR="0004296A" w:rsidRDefault="00D03B69">
      <w:pPr>
        <w:numPr>
          <w:ilvl w:val="0"/>
          <w:numId w:val="10"/>
        </w:numPr>
        <w:ind w:right="838" w:firstLine="708"/>
      </w:pPr>
      <w:r>
        <w:t>Галеева</w:t>
      </w:r>
      <w:r>
        <w:t xml:space="preserve"> </w:t>
      </w:r>
      <w:r>
        <w:t xml:space="preserve">Г.З., Самойлов А.Н., Мусина Л.Т. Дифференцированный подход к лечению различных клинических форм дакриоцистита новорожденных. Российская педиатрическая </w:t>
      </w:r>
    </w:p>
    <w:p w:rsidR="0004296A" w:rsidRDefault="00D03B69">
      <w:pPr>
        <w:spacing w:after="116" w:line="259" w:lineRule="auto"/>
        <w:ind w:left="-5" w:right="838"/>
      </w:pPr>
      <w:r>
        <w:t>офтальмология. 2013; №2:с.22</w:t>
      </w:r>
      <w:r>
        <w:t xml:space="preserve">-26. </w:t>
      </w:r>
    </w:p>
    <w:p w:rsidR="0004296A" w:rsidRDefault="00D03B69">
      <w:pPr>
        <w:numPr>
          <w:ilvl w:val="0"/>
          <w:numId w:val="10"/>
        </w:numPr>
        <w:ind w:right="838" w:firstLine="708"/>
      </w:pPr>
      <w:r>
        <w:t>Маркова Е.Ю., Валявская</w:t>
      </w:r>
      <w:r>
        <w:t xml:space="preserve"> М.Е. Современные аспекты зондирования носослезного протока при его врожденном стенозе</w:t>
      </w:r>
      <w:r>
        <w:t xml:space="preserve">. </w:t>
      </w:r>
      <w:r>
        <w:t>Российская детская офтальмология. 2017. №</w:t>
      </w:r>
      <w:r>
        <w:t xml:space="preserve"> </w:t>
      </w:r>
      <w:r>
        <w:t>2. С. 20</w:t>
      </w:r>
      <w:r>
        <w:t>-</w:t>
      </w:r>
    </w:p>
    <w:p w:rsidR="0004296A" w:rsidRDefault="00D03B69">
      <w:pPr>
        <w:spacing w:after="117" w:line="259" w:lineRule="auto"/>
        <w:ind w:left="-5" w:right="835"/>
      </w:pPr>
      <w:r>
        <w:t xml:space="preserve">26. </w:t>
      </w:r>
    </w:p>
    <w:p w:rsidR="0004296A" w:rsidRDefault="00D03B69">
      <w:pPr>
        <w:numPr>
          <w:ilvl w:val="0"/>
          <w:numId w:val="10"/>
        </w:numPr>
        <w:ind w:right="838" w:firstLine="708"/>
      </w:pPr>
      <w:r>
        <w:t xml:space="preserve">Валявская М.Е., Овчинникова А.В., Маркова Е.Ю., Рогаткин П.С. Компьютерная томография в выборе тактики лечения </w:t>
      </w:r>
      <w:r>
        <w:t xml:space="preserve">детей с нарушением слезоотведения. Офтальмология. </w:t>
      </w:r>
    </w:p>
    <w:p w:rsidR="0004296A" w:rsidRDefault="00D03B69">
      <w:pPr>
        <w:spacing w:after="117" w:line="259" w:lineRule="auto"/>
        <w:ind w:left="-5" w:right="838"/>
      </w:pPr>
      <w:r>
        <w:t>2014. Т. 11. № 3. С. 52</w:t>
      </w:r>
      <w:r>
        <w:t xml:space="preserve">-55. </w:t>
      </w:r>
    </w:p>
    <w:p w:rsidR="0004296A" w:rsidRDefault="00D03B69">
      <w:pPr>
        <w:numPr>
          <w:ilvl w:val="0"/>
          <w:numId w:val="11"/>
        </w:numPr>
        <w:ind w:right="838" w:firstLine="708"/>
      </w:pPr>
      <w:r>
        <w:t>Сравнительная диагностическая ценность виртуальной эндоскопии и текстовых описаний компьютерной томографии слезоотводящих путей при планировании и осуществлении эндоназальной э</w:t>
      </w:r>
      <w:r>
        <w:t xml:space="preserve">ндоскопической дакриоцисториностомии. Агеев А.Н., Дергилев А.П., Ободов В.А., Ободов А.В. Сибирский медицинский вестник. 2021. № 3. С. </w:t>
      </w:r>
    </w:p>
    <w:p w:rsidR="0004296A" w:rsidRDefault="00D03B69">
      <w:pPr>
        <w:spacing w:after="117" w:line="259" w:lineRule="auto"/>
        <w:ind w:left="-5" w:right="835"/>
      </w:pPr>
      <w:r>
        <w:t xml:space="preserve">10-18. </w:t>
      </w:r>
    </w:p>
    <w:p w:rsidR="0004296A" w:rsidRDefault="00D03B69">
      <w:pPr>
        <w:numPr>
          <w:ilvl w:val="0"/>
          <w:numId w:val="11"/>
        </w:numPr>
        <w:ind w:right="838" w:firstLine="708"/>
      </w:pPr>
      <w:r>
        <w:t>Вариантная лучевая анатомия слезного мешка при визуализации методом бесконтрастной компьютерной томографии</w:t>
      </w:r>
      <w:r>
        <w:t xml:space="preserve">. </w:t>
      </w:r>
      <w:r>
        <w:t>Агее</w:t>
      </w:r>
      <w:r>
        <w:t>в А.Н., Дергилев А.П., Ободов В.А.</w:t>
      </w:r>
      <w:r>
        <w:t xml:space="preserve"> </w:t>
      </w:r>
      <w:r>
        <w:t xml:space="preserve">Вестник рентгенологии и радиологии. </w:t>
      </w:r>
      <w:r>
        <w:t xml:space="preserve">2016. </w:t>
      </w:r>
      <w:r>
        <w:t>Т. 97. № 1. С</w:t>
      </w:r>
      <w:r>
        <w:t xml:space="preserve">. 14-19. </w:t>
      </w:r>
    </w:p>
    <w:p w:rsidR="0004296A" w:rsidRDefault="00D03B69">
      <w:pPr>
        <w:numPr>
          <w:ilvl w:val="0"/>
          <w:numId w:val="11"/>
        </w:numPr>
        <w:spacing w:after="0" w:line="397" w:lineRule="auto"/>
        <w:ind w:right="838" w:firstLine="708"/>
      </w:pPr>
      <w:r>
        <w:t>Young JD, MacEwen CJ, Ogston SA. Congenital nasolacrimal duct obstruction in the second year of life: a multicentre trial of management. Eye (Lond). 1996;10</w:t>
      </w:r>
      <w:r>
        <w:t>:485</w:t>
      </w:r>
      <w:r>
        <w:t>–</w:t>
      </w:r>
      <w:r>
        <w:t xml:space="preserve">91. </w:t>
      </w:r>
    </w:p>
    <w:p w:rsidR="0004296A" w:rsidRDefault="00D03B69">
      <w:pPr>
        <w:numPr>
          <w:ilvl w:val="0"/>
          <w:numId w:val="11"/>
        </w:numPr>
        <w:spacing w:after="0" w:line="377" w:lineRule="auto"/>
        <w:ind w:right="838" w:firstLine="708"/>
      </w:pPr>
      <w:r>
        <w:t>Miller AM, Chandler DL, Repka MX, Hoover DL, Lee KA, Melia M, et al. Pediatric Eye Disease Investigator Group: office probing for treatment of nasolacrimal duct obstruction in infants. J AAPOS. 2014;18:26</w:t>
      </w:r>
      <w:r>
        <w:t>–</w:t>
      </w:r>
      <w:r>
        <w:t xml:space="preserve">30 </w:t>
      </w:r>
    </w:p>
    <w:p w:rsidR="0004296A" w:rsidRDefault="00D03B69">
      <w:pPr>
        <w:numPr>
          <w:ilvl w:val="0"/>
          <w:numId w:val="11"/>
        </w:numPr>
        <w:ind w:right="838" w:firstLine="708"/>
      </w:pPr>
      <w:r>
        <w:t>Врожденный стеноз носослезного протока</w:t>
      </w:r>
      <w:r>
        <w:t xml:space="preserve">. </w:t>
      </w:r>
      <w:r>
        <w:t>Валявская М.Е., Овчинникова</w:t>
      </w:r>
      <w:r>
        <w:t xml:space="preserve"> </w:t>
      </w:r>
      <w:r>
        <w:t>А.В., Маркова Е.Ю.</w:t>
      </w:r>
      <w:r>
        <w:t xml:space="preserve"> </w:t>
      </w:r>
      <w:r>
        <w:t>Российская педиатрическая офтальмология. 2014. Т. 9. № 1. С. 49</w:t>
      </w:r>
      <w:r>
        <w:t xml:space="preserve">-52. </w:t>
      </w:r>
    </w:p>
    <w:p w:rsidR="0004296A" w:rsidRDefault="00D03B69">
      <w:pPr>
        <w:numPr>
          <w:ilvl w:val="0"/>
          <w:numId w:val="11"/>
        </w:numPr>
        <w:ind w:right="838" w:firstLine="708"/>
      </w:pPr>
      <w:r>
        <w:t>Результаты временной интубации носослезного протока у детей</w:t>
      </w:r>
      <w:r>
        <w:t xml:space="preserve">. </w:t>
      </w:r>
      <w:r>
        <w:t>Валявская М.Е., Овчинникова А.В.</w:t>
      </w:r>
      <w:r>
        <w:t xml:space="preserve"> </w:t>
      </w:r>
      <w:r>
        <w:t>Россий</w:t>
      </w:r>
      <w:r>
        <w:t>ская детская офтальмология. 2013. № 3. С. 48</w:t>
      </w:r>
      <w:r>
        <w:t xml:space="preserve">-50. </w:t>
      </w:r>
    </w:p>
    <w:p w:rsidR="0004296A" w:rsidRDefault="00D03B69">
      <w:pPr>
        <w:numPr>
          <w:ilvl w:val="0"/>
          <w:numId w:val="11"/>
        </w:numPr>
        <w:ind w:right="838" w:firstLine="708"/>
      </w:pPr>
      <w:r>
        <w:t>Шляхтов М.И., Наумов К.Г., Крушинин А.В. Эндоназальная дакриоцисториностомия как способ лечения острого абсцедирующего дакриоцистита. // Отражение № 1</w:t>
      </w:r>
      <w:r>
        <w:t>-</w:t>
      </w:r>
      <w:r>
        <w:t>2 (10) 2020, с. 45</w:t>
      </w:r>
      <w:r>
        <w:t xml:space="preserve">-49 </w:t>
      </w:r>
    </w:p>
    <w:p w:rsidR="0004296A" w:rsidRDefault="00D03B69">
      <w:pPr>
        <w:numPr>
          <w:ilvl w:val="0"/>
          <w:numId w:val="11"/>
        </w:numPr>
        <w:spacing w:after="114" w:line="259" w:lineRule="auto"/>
        <w:ind w:right="838" w:firstLine="708"/>
      </w:pPr>
      <w:r>
        <w:t xml:space="preserve">Тейлор Д. Детская офтальмология </w:t>
      </w:r>
      <w:r>
        <w:t xml:space="preserve">/ / Д. Тейлор, К. Хойт, пер. с англ. под общ. ред. </w:t>
      </w:r>
    </w:p>
    <w:p w:rsidR="0004296A" w:rsidRDefault="00D03B69">
      <w:pPr>
        <w:spacing w:after="115" w:line="259" w:lineRule="auto"/>
        <w:ind w:left="-5" w:right="838"/>
      </w:pPr>
      <w:r>
        <w:t>Э.В. Егоровой. –</w:t>
      </w:r>
      <w:r>
        <w:t xml:space="preserve"> </w:t>
      </w:r>
      <w:r>
        <w:t>М.: БИНОМ, 2007. –</w:t>
      </w:r>
      <w:r>
        <w:t xml:space="preserve"> </w:t>
      </w:r>
      <w:r>
        <w:t>246 с.</w:t>
      </w:r>
      <w:r>
        <w:t xml:space="preserve"> </w:t>
      </w:r>
    </w:p>
    <w:p w:rsidR="0004296A" w:rsidRDefault="00D03B69">
      <w:pPr>
        <w:numPr>
          <w:ilvl w:val="0"/>
          <w:numId w:val="11"/>
        </w:numPr>
        <w:ind w:right="838" w:firstLine="708"/>
      </w:pPr>
      <w:r>
        <w:t>Шимко, Ю.Н. Оптимизация диагностики и лечения патологии слезоотводящей системы на поликлиническом этапе: Автореф. дис… канд. мед. наук: 14.01.07. М., 2011. –</w:t>
      </w:r>
      <w:r>
        <w:t xml:space="preserve"> 23 </w:t>
      </w:r>
      <w:r>
        <w:t>с.</w:t>
      </w:r>
      <w:r>
        <w:t xml:space="preserve"> </w:t>
      </w:r>
    </w:p>
    <w:p w:rsidR="0004296A" w:rsidRDefault="00D03B69">
      <w:pPr>
        <w:numPr>
          <w:ilvl w:val="0"/>
          <w:numId w:val="11"/>
        </w:numPr>
        <w:spacing w:after="0" w:line="393" w:lineRule="auto"/>
        <w:ind w:right="838" w:firstLine="708"/>
      </w:pPr>
      <w:r>
        <w:t xml:space="preserve">El-Mansoury, J. Results of late probing for congenital nasolacrimal duct obstruction / J. El-Mansoury, J.H. Calhoun, L.B. Nelson, R.D. Harley // Ophthalmology. </w:t>
      </w:r>
      <w:r>
        <w:t>–</w:t>
      </w:r>
      <w:r>
        <w:t xml:space="preserve"> 1986. </w:t>
      </w:r>
      <w:r>
        <w:t>–</w:t>
      </w:r>
      <w:r>
        <w:t xml:space="preserve"> </w:t>
      </w:r>
      <w:r>
        <w:t xml:space="preserve">Vol. 93, № 8. </w:t>
      </w:r>
    </w:p>
    <w:p w:rsidR="0004296A" w:rsidRDefault="00D03B69">
      <w:pPr>
        <w:spacing w:after="278" w:line="259" w:lineRule="auto"/>
        <w:ind w:left="-5" w:right="835"/>
      </w:pPr>
      <w:r>
        <w:t>–</w:t>
      </w:r>
      <w:r>
        <w:t xml:space="preserve"> </w:t>
      </w:r>
      <w:r>
        <w:t>Р</w:t>
      </w:r>
      <w:r>
        <w:t>. 1052</w:t>
      </w:r>
      <w:r>
        <w:t>–</w:t>
      </w:r>
      <w:r>
        <w:t xml:space="preserve">1054. </w:t>
      </w:r>
    </w:p>
    <w:p w:rsidR="0004296A" w:rsidRDefault="00D03B69">
      <w:pPr>
        <w:numPr>
          <w:ilvl w:val="0"/>
          <w:numId w:val="12"/>
        </w:numPr>
        <w:ind w:right="838" w:hanging="360"/>
      </w:pPr>
      <w:r>
        <w:t>Офтальмология: национальное руководство / ред.</w:t>
      </w:r>
      <w:r>
        <w:t xml:space="preserve"> С.Э. Аветисов, Е.А. Егоров, Л.К. Мошетова, В.В.Нероев, Х.П. Тахчиди. –</w:t>
      </w:r>
      <w:r>
        <w:t xml:space="preserve"> </w:t>
      </w:r>
      <w:r>
        <w:t>2ое изд –</w:t>
      </w:r>
      <w:r>
        <w:t xml:space="preserve"> </w:t>
      </w:r>
      <w:r>
        <w:t>М.: ГЭОТАР</w:t>
      </w:r>
      <w:r>
        <w:t>-</w:t>
      </w:r>
      <w:r>
        <w:t>Медиа, 2024. –</w:t>
      </w:r>
      <w:r>
        <w:t xml:space="preserve"> </w:t>
      </w:r>
      <w:r>
        <w:t>904с. –</w:t>
      </w:r>
      <w:r>
        <w:t xml:space="preserve"> </w:t>
      </w:r>
      <w:r>
        <w:t>(Серия «Национальное руководство»).</w:t>
      </w:r>
      <w:r>
        <w:t xml:space="preserve"> </w:t>
      </w:r>
    </w:p>
    <w:p w:rsidR="0004296A" w:rsidRDefault="00D03B69">
      <w:pPr>
        <w:numPr>
          <w:ilvl w:val="0"/>
          <w:numId w:val="12"/>
        </w:numPr>
        <w:ind w:right="838" w:hanging="360"/>
      </w:pPr>
      <w:r>
        <w:t xml:space="preserve">Шамшинова А.М., Волков В.В. Функциональные методы исследования в офтальмологии: </w:t>
      </w:r>
      <w:r>
        <w:t xml:space="preserve">- </w:t>
      </w:r>
      <w:r>
        <w:t>М.: Медицина, 1998. –</w:t>
      </w:r>
      <w:r>
        <w:t xml:space="preserve"> </w:t>
      </w:r>
      <w:r>
        <w:t>С</w:t>
      </w:r>
      <w:r>
        <w:t xml:space="preserve"> </w:t>
      </w:r>
    </w:p>
    <w:p w:rsidR="0004296A" w:rsidRDefault="00D03B69">
      <w:pPr>
        <w:spacing w:after="15" w:line="259" w:lineRule="auto"/>
        <w:ind w:left="0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1" w:line="238" w:lineRule="auto"/>
        <w:ind w:left="3022" w:right="798" w:hanging="2257"/>
        <w:jc w:val="left"/>
      </w:pPr>
      <w:r>
        <w:rPr>
          <w:b/>
          <w:sz w:val="28"/>
        </w:rPr>
        <w:t xml:space="preserve">Приложение А1. Состав рабочей группы по разработке и пересмотру клинических рекомендаций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numPr>
          <w:ilvl w:val="1"/>
          <w:numId w:val="12"/>
        </w:numPr>
        <w:ind w:right="838" w:hanging="360"/>
      </w:pPr>
      <w:r>
        <w:t>Арестова Н.Н., д.м.н.,</w:t>
      </w:r>
      <w:r>
        <w:t xml:space="preserve"> </w:t>
      </w:r>
      <w:r>
        <w:t>ведущий научный сотрудник врач</w:t>
      </w:r>
      <w:r>
        <w:t>-</w:t>
      </w:r>
      <w:r>
        <w:t>офтальмолог ФГБУ «Национальный медицинский исследовательский центр</w:t>
      </w:r>
      <w:r>
        <w:t xml:space="preserve"> </w:t>
      </w:r>
      <w:r>
        <w:t>глазных болезней им. Гельмгольца»</w:t>
      </w:r>
      <w:r>
        <w:t xml:space="preserve"> </w:t>
      </w:r>
      <w:r>
        <w:t>Минздрава РФ, член Общероссийской</w:t>
      </w:r>
      <w:r>
        <w:t xml:space="preserve"> </w:t>
      </w:r>
      <w:r>
        <w:t>общественной</w:t>
      </w:r>
      <w:r>
        <w:t xml:space="preserve"> </w:t>
      </w:r>
      <w:r>
        <w:t>организации «Ассоциация</w:t>
      </w:r>
      <w:r>
        <w:t xml:space="preserve"> </w:t>
      </w:r>
      <w:r>
        <w:t>врачей</w:t>
      </w:r>
      <w:r>
        <w:t>-</w:t>
      </w:r>
      <w:r>
        <w:t>офтальмологов»</w:t>
      </w:r>
      <w:r>
        <w:t xml:space="preserve">. </w:t>
      </w:r>
    </w:p>
    <w:p w:rsidR="0004296A" w:rsidRDefault="00D03B69">
      <w:pPr>
        <w:numPr>
          <w:ilvl w:val="1"/>
          <w:numId w:val="12"/>
        </w:numPr>
        <w:ind w:right="838" w:hanging="360"/>
      </w:pPr>
      <w:r>
        <w:t>Бржеский В.В., д.м.н., профессор, заведующий кафедрой офтальмологии ФГБОУ ВО Санкт</w:t>
      </w:r>
      <w:r>
        <w:t>-</w:t>
      </w:r>
      <w:r>
        <w:t>Петербургского</w:t>
      </w:r>
      <w:r>
        <w:t xml:space="preserve"> </w:t>
      </w:r>
      <w:r>
        <w:t>государственного</w:t>
      </w:r>
      <w:r>
        <w:t xml:space="preserve"> </w:t>
      </w:r>
      <w:r>
        <w:t>педиатрического</w:t>
      </w:r>
      <w:r>
        <w:t xml:space="preserve"> </w:t>
      </w:r>
      <w:r>
        <w:t>медицинского</w:t>
      </w:r>
      <w:r>
        <w:t xml:space="preserve"> </w:t>
      </w:r>
      <w:r>
        <w:t>университета, чле</w:t>
      </w:r>
      <w:r>
        <w:t>н Общероссийской</w:t>
      </w:r>
      <w:r>
        <w:t xml:space="preserve"> </w:t>
      </w:r>
      <w:r>
        <w:t>общественной</w:t>
      </w:r>
      <w:r>
        <w:t xml:space="preserve"> </w:t>
      </w:r>
      <w:r>
        <w:t>организации</w:t>
      </w:r>
      <w:r>
        <w:t xml:space="preserve"> </w:t>
      </w:r>
      <w:r>
        <w:t>«Общество офтальмологов России»</w:t>
      </w:r>
      <w:r>
        <w:t xml:space="preserve">, </w:t>
      </w:r>
      <w:r>
        <w:t>Общероссийской</w:t>
      </w:r>
      <w:r>
        <w:t xml:space="preserve"> </w:t>
      </w:r>
      <w:r>
        <w:t>общественной</w:t>
      </w:r>
      <w:r>
        <w:t xml:space="preserve"> </w:t>
      </w:r>
      <w:r>
        <w:t>организации «Ассоциация врачей</w:t>
      </w:r>
      <w:r>
        <w:t>-</w:t>
      </w:r>
      <w:r>
        <w:t>офтальмологов»</w:t>
      </w:r>
      <w:r>
        <w:t xml:space="preserve">. </w:t>
      </w:r>
    </w:p>
    <w:p w:rsidR="0004296A" w:rsidRDefault="00D03B69">
      <w:pPr>
        <w:numPr>
          <w:ilvl w:val="1"/>
          <w:numId w:val="12"/>
        </w:numPr>
        <w:ind w:right="838" w:hanging="360"/>
      </w:pPr>
      <w:r>
        <w:t>Катаев М.Г.</w:t>
      </w:r>
      <w:r>
        <w:t xml:space="preserve"> </w:t>
      </w:r>
      <w:r>
        <w:t>д.м.н.,</w:t>
      </w:r>
      <w:r>
        <w:t xml:space="preserve"> </w:t>
      </w:r>
      <w:r>
        <w:t>профессор заведующий отделом реконструктивновосстановительной и пластической хирургии</w:t>
      </w:r>
      <w:r>
        <w:t xml:space="preserve"> </w:t>
      </w:r>
      <w:r>
        <w:t>ФГАУ «НМИЦ «МНТК «Микрохирургия глаза» им. акад. С.Н. Федорова» Минздрава РФ, член</w:t>
      </w:r>
      <w:r>
        <w:t xml:space="preserve"> </w:t>
      </w:r>
      <w:r>
        <w:t>Общероссийской</w:t>
      </w:r>
      <w:r>
        <w:t xml:space="preserve"> </w:t>
      </w:r>
      <w:r>
        <w:t>общественной</w:t>
      </w:r>
      <w:r>
        <w:t xml:space="preserve"> </w:t>
      </w:r>
      <w:r>
        <w:t>организации</w:t>
      </w:r>
      <w:r>
        <w:t xml:space="preserve"> </w:t>
      </w:r>
      <w:r>
        <w:t>«Общество офтальмологов России».</w:t>
      </w:r>
      <w:r>
        <w:t xml:space="preserve"> </w:t>
      </w:r>
    </w:p>
    <w:p w:rsidR="0004296A" w:rsidRDefault="00D03B69">
      <w:pPr>
        <w:numPr>
          <w:ilvl w:val="1"/>
          <w:numId w:val="12"/>
        </w:numPr>
        <w:ind w:right="838" w:hanging="360"/>
      </w:pPr>
      <w:r>
        <w:t>Присич Н.В., врач</w:t>
      </w:r>
      <w:r>
        <w:t>-</w:t>
      </w:r>
      <w:r>
        <w:t>офтальмолог ФГБОУ ВО Санкт</w:t>
      </w:r>
      <w:r>
        <w:t>-</w:t>
      </w:r>
      <w:r>
        <w:t>Петербургского</w:t>
      </w:r>
      <w:r>
        <w:t xml:space="preserve"> </w:t>
      </w:r>
      <w:r>
        <w:t>государственного</w:t>
      </w:r>
      <w:r>
        <w:t xml:space="preserve"> </w:t>
      </w:r>
      <w:r>
        <w:t>педиатрического</w:t>
      </w:r>
      <w:r>
        <w:t xml:space="preserve"> </w:t>
      </w:r>
      <w:r>
        <w:t>медиц</w:t>
      </w:r>
      <w:r>
        <w:t>инского</w:t>
      </w:r>
      <w:r>
        <w:t xml:space="preserve"> </w:t>
      </w:r>
      <w:r>
        <w:t>университета, член Общероссийской</w:t>
      </w:r>
      <w:r>
        <w:t xml:space="preserve"> </w:t>
      </w:r>
      <w:r>
        <w:t>общественной</w:t>
      </w:r>
      <w:r>
        <w:t xml:space="preserve"> </w:t>
      </w:r>
      <w:r>
        <w:t>организации «Общество офтальмологов России».</w:t>
      </w:r>
      <w:r>
        <w:t xml:space="preserve"> </w:t>
      </w:r>
    </w:p>
    <w:p w:rsidR="0004296A" w:rsidRDefault="00D03B69">
      <w:pPr>
        <w:numPr>
          <w:ilvl w:val="1"/>
          <w:numId w:val="12"/>
        </w:numPr>
        <w:ind w:right="838" w:hanging="360"/>
      </w:pPr>
      <w:r>
        <w:t>Старикова А.В., к.м.н., врач</w:t>
      </w:r>
      <w:r>
        <w:t>-</w:t>
      </w:r>
      <w:r>
        <w:t>офтальмолог, заведующая офтальмологическим отделением детской хирургии</w:t>
      </w:r>
      <w:r>
        <w:t xml:space="preserve"> </w:t>
      </w:r>
      <w:r>
        <w:t xml:space="preserve">ФГБУ «Национальный медицинский исследовательский центр </w:t>
      </w:r>
      <w:r>
        <w:t>глазных болезней им. Гельмгольца»</w:t>
      </w:r>
      <w:r>
        <w:t xml:space="preserve"> </w:t>
      </w:r>
      <w:r>
        <w:t>Минздрава РФ, член Общероссийской</w:t>
      </w:r>
      <w:r>
        <w:t xml:space="preserve"> </w:t>
      </w:r>
      <w:r>
        <w:t>общественной</w:t>
      </w:r>
      <w:r>
        <w:t xml:space="preserve"> </w:t>
      </w:r>
      <w:r>
        <w:t>организации «Ассоциация врачейофтальмологов»</w:t>
      </w:r>
      <w:r>
        <w:t xml:space="preserve">. </w:t>
      </w:r>
    </w:p>
    <w:p w:rsidR="0004296A" w:rsidRDefault="00D03B69">
      <w:pPr>
        <w:numPr>
          <w:ilvl w:val="1"/>
          <w:numId w:val="12"/>
        </w:numPr>
        <w:ind w:right="838" w:hanging="360"/>
      </w:pPr>
      <w:r>
        <w:t>Школьник Г.С., к.м.н., врач</w:t>
      </w:r>
      <w:r>
        <w:t>-</w:t>
      </w:r>
      <w:r>
        <w:t>офтальмолог</w:t>
      </w:r>
      <w:r>
        <w:t xml:space="preserve"> </w:t>
      </w:r>
      <w:r>
        <w:t>Чебоксарского</w:t>
      </w:r>
      <w:r>
        <w:t xml:space="preserve"> </w:t>
      </w:r>
      <w:r>
        <w:t>филиала</w:t>
      </w:r>
      <w:r>
        <w:t xml:space="preserve"> </w:t>
      </w:r>
      <w:r>
        <w:t>ФГАУ «НМИЦ «МНТК «Микрохирургия глаза» им. акад. С.Н. Федорова» Ми</w:t>
      </w:r>
      <w:r>
        <w:t>нздрава РФ, член Общероссийской</w:t>
      </w:r>
      <w:r>
        <w:t xml:space="preserve"> </w:t>
      </w:r>
      <w:r>
        <w:t>общественной</w:t>
      </w:r>
      <w:r>
        <w:t xml:space="preserve"> </w:t>
      </w:r>
      <w:r>
        <w:t>организации «Общество офтальмологов России».</w:t>
      </w:r>
      <w:r>
        <w:t xml:space="preserve"> </w:t>
      </w:r>
    </w:p>
    <w:p w:rsidR="0004296A" w:rsidRDefault="00D03B69">
      <w:pPr>
        <w:spacing w:after="112" w:line="259" w:lineRule="auto"/>
        <w:ind w:left="1068" w:firstLine="0"/>
        <w:jc w:val="left"/>
      </w:pPr>
      <w:r>
        <w:t xml:space="preserve"> </w:t>
      </w:r>
    </w:p>
    <w:p w:rsidR="0004296A" w:rsidRDefault="00D03B69">
      <w:pPr>
        <w:spacing w:after="116" w:line="259" w:lineRule="auto"/>
        <w:ind w:left="106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18" w:right="838"/>
      </w:pPr>
      <w:r>
        <w:t>Конфликт интересов отсутствует.</w:t>
      </w: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153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" w:line="358" w:lineRule="auto"/>
        <w:ind w:left="3908" w:right="798" w:hanging="2288"/>
        <w:jc w:val="left"/>
      </w:pPr>
      <w:r>
        <w:rPr>
          <w:b/>
          <w:sz w:val="28"/>
        </w:rPr>
        <w:t xml:space="preserve">Приложение А2. Методология разработки клинических рекомендаций </w:t>
      </w:r>
    </w:p>
    <w:p w:rsidR="0004296A" w:rsidRDefault="00D03B69">
      <w:pPr>
        <w:spacing w:after="113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6" w:line="259" w:lineRule="auto"/>
        <w:ind w:left="703"/>
        <w:jc w:val="left"/>
      </w:pPr>
      <w:r>
        <w:rPr>
          <w:u w:val="single" w:color="000000"/>
        </w:rPr>
        <w:t>Целевая аудитория данных клинических рекомендаций:</w:t>
      </w:r>
      <w:r>
        <w:t xml:space="preserve"> </w:t>
      </w:r>
    </w:p>
    <w:p w:rsidR="0004296A" w:rsidRDefault="00D03B69">
      <w:pPr>
        <w:numPr>
          <w:ilvl w:val="1"/>
          <w:numId w:val="14"/>
        </w:numPr>
        <w:spacing w:after="116" w:line="259" w:lineRule="auto"/>
        <w:ind w:right="838" w:hanging="240"/>
      </w:pPr>
      <w:r>
        <w:t>Врачи</w:t>
      </w:r>
      <w:r>
        <w:t>-</w:t>
      </w:r>
      <w:r>
        <w:t>педиатры</w:t>
      </w:r>
      <w:r>
        <w:t xml:space="preserve"> </w:t>
      </w:r>
    </w:p>
    <w:p w:rsidR="0004296A" w:rsidRDefault="00D03B69">
      <w:pPr>
        <w:numPr>
          <w:ilvl w:val="1"/>
          <w:numId w:val="14"/>
        </w:numPr>
        <w:spacing w:after="122" w:line="259" w:lineRule="auto"/>
        <w:ind w:right="838" w:hanging="240"/>
      </w:pPr>
      <w:r>
        <w:t>Врачи общей практики (семейные врачи)</w:t>
      </w:r>
      <w:r>
        <w:t xml:space="preserve">. </w:t>
      </w:r>
    </w:p>
    <w:p w:rsidR="0004296A" w:rsidRDefault="00D03B69">
      <w:pPr>
        <w:numPr>
          <w:ilvl w:val="1"/>
          <w:numId w:val="13"/>
        </w:numPr>
        <w:spacing w:after="119" w:line="259" w:lineRule="auto"/>
        <w:ind w:right="838" w:hanging="240"/>
      </w:pPr>
      <w:r>
        <w:t>Врачи</w:t>
      </w:r>
      <w:r>
        <w:t>-</w:t>
      </w:r>
      <w:r>
        <w:t>офтальмологи.</w:t>
      </w:r>
      <w:r>
        <w:t xml:space="preserve"> </w:t>
      </w:r>
    </w:p>
    <w:p w:rsidR="0004296A" w:rsidRDefault="00D03B69">
      <w:pPr>
        <w:numPr>
          <w:ilvl w:val="1"/>
          <w:numId w:val="13"/>
        </w:numPr>
        <w:spacing w:after="115" w:line="259" w:lineRule="auto"/>
        <w:ind w:right="838" w:hanging="240"/>
      </w:pPr>
      <w:r>
        <w:t>Врачи</w:t>
      </w:r>
      <w:r>
        <w:t>-</w:t>
      </w:r>
      <w:r>
        <w:t>оториноларингологи</w:t>
      </w: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ind w:left="-15" w:right="838" w:firstLine="708"/>
      </w:pPr>
      <w:r>
        <w:rPr>
          <w:b/>
        </w:rPr>
        <w:t xml:space="preserve">Методы, использованные для сбора/селекции доказательств: </w:t>
      </w:r>
      <w:r>
        <w:t>поиск в электронных базах данных, анализ современных научных разработок по проблеме врождённой патологии слезоотводящих путей в России и за рубежом; обобщение практического опыта российских и зарубежных специалистов; библиотечные ресурсы. Описание методов,</w:t>
      </w:r>
      <w:r>
        <w:t xml:space="preserve"> использованных для сбора/селекции доказательств: доказательной базой для рекомендаций являются публикации, вошедшие в Кохрайновскую библиотеку, базы данных EMBASE и MEDLINE, а также монографии и статьи в ведущих специализированных рецензируемых отечествен</w:t>
      </w:r>
      <w:r>
        <w:t>ных медицинских журналах по данной тематике. Глубина поиска составляла 10 лет. Методы, использованные для оценки качества и силы доказательств: консенсус экспертов, оценка значимости в соответствии с рейтинговой схемой.</w:t>
      </w: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3" w:line="259" w:lineRule="auto"/>
        <w:ind w:left="0" w:right="837" w:firstLine="852"/>
      </w:pPr>
      <w:r>
        <w:rPr>
          <w:b/>
        </w:rPr>
        <w:t>Таблица 1. Шкала оценки уровней д</w:t>
      </w:r>
      <w:r>
        <w:rPr>
          <w:b/>
        </w:rPr>
        <w:t xml:space="preserve">остоверности доказательств (УДД) для методов диагностики (диагностических вмешательств) </w:t>
      </w:r>
    </w:p>
    <w:tbl>
      <w:tblPr>
        <w:tblStyle w:val="TableGrid"/>
        <w:tblW w:w="9856" w:type="dxa"/>
        <w:tblInd w:w="-108" w:type="dxa"/>
        <w:tblCellMar>
          <w:top w:w="9" w:type="dxa"/>
          <w:left w:w="0" w:type="dxa"/>
          <w:bottom w:w="0" w:type="dxa"/>
          <w:right w:w="66" w:type="dxa"/>
        </w:tblCellMar>
        <w:tblLook w:val="04A0" w:firstRow="1" w:lastRow="0" w:firstColumn="1" w:lastColumn="0" w:noHBand="0" w:noVBand="1"/>
      </w:tblPr>
      <w:tblGrid>
        <w:gridCol w:w="842"/>
        <w:gridCol w:w="816"/>
        <w:gridCol w:w="8198"/>
      </w:tblGrid>
      <w:tr w:rsidR="0004296A">
        <w:trPr>
          <w:trHeight w:val="644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4296A" w:rsidRDefault="00D03B69">
            <w:pPr>
              <w:spacing w:after="0" w:line="259" w:lineRule="auto"/>
              <w:ind w:left="254" w:firstLine="0"/>
              <w:jc w:val="left"/>
            </w:pPr>
            <w:r>
              <w:rPr>
                <w:b/>
              </w:rPr>
              <w:t xml:space="preserve">ДД 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4296A" w:rsidRDefault="00D03B69">
            <w:pPr>
              <w:spacing w:after="0" w:line="259" w:lineRule="auto"/>
              <w:ind w:left="-26" w:firstLine="0"/>
              <w:jc w:val="left"/>
            </w:pPr>
            <w:r>
              <w:rPr>
                <w:b/>
              </w:rPr>
              <w:t>У</w:t>
            </w:r>
          </w:p>
        </w:tc>
        <w:tc>
          <w:tcPr>
            <w:tcW w:w="81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6" w:firstLine="0"/>
              <w:jc w:val="center"/>
            </w:pPr>
            <w:r>
              <w:rPr>
                <w:b/>
              </w:rPr>
              <w:t xml:space="preserve">Расшифровка </w:t>
            </w:r>
          </w:p>
        </w:tc>
      </w:tr>
      <w:tr w:rsidR="0004296A">
        <w:trPr>
          <w:trHeight w:val="329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04296A" w:rsidRDefault="00D03B69">
            <w:pPr>
              <w:spacing w:after="0" w:line="259" w:lineRule="auto"/>
              <w:ind w:left="-26" w:firstLine="0"/>
              <w:jc w:val="left"/>
            </w:pPr>
            <w:r>
              <w:t>1</w:t>
            </w:r>
          </w:p>
        </w:tc>
        <w:tc>
          <w:tcPr>
            <w:tcW w:w="819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0" w:firstLine="0"/>
              <w:jc w:val="left"/>
            </w:pPr>
            <w:r>
              <w:t xml:space="preserve">Систематические обзоры исследований с контролем референтным методом </w:t>
            </w:r>
          </w:p>
        </w:tc>
      </w:tr>
      <w:tr w:rsidR="0004296A">
        <w:trPr>
          <w:trHeight w:val="646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108" w:firstLine="0"/>
              <w:jc w:val="left"/>
            </w:pPr>
            <w:r>
              <w:t>или систематический обзор рандомизированных клинических исследований с применением метаанализа</w:t>
            </w:r>
            <w:r>
              <w:t xml:space="preserve"> </w:t>
            </w:r>
          </w:p>
        </w:tc>
      </w:tr>
      <w:tr w:rsidR="0004296A">
        <w:trPr>
          <w:trHeight w:val="1279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108" w:hanging="134"/>
              <w:jc w:val="left"/>
            </w:pPr>
            <w:r>
              <w:t>2</w:t>
            </w:r>
            <w:r>
              <w:tab/>
            </w:r>
            <w:r>
              <w:t>Отдельные исследования с контролем референтным методом или отдельные рандомизированные клинические исследования и систематические обзоры исследований любого дизайна, за исключением рандомизированных клинических исследований, с применением метаанализа</w:t>
            </w:r>
            <w:r>
              <w:t xml:space="preserve"> </w:t>
            </w:r>
          </w:p>
        </w:tc>
      </w:tr>
      <w:tr w:rsidR="0004296A">
        <w:trPr>
          <w:trHeight w:val="1279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81" w:lineRule="auto"/>
              <w:ind w:left="108" w:hanging="134"/>
              <w:jc w:val="left"/>
            </w:pPr>
            <w:r>
              <w:t>3</w:t>
            </w:r>
            <w:r>
              <w:tab/>
            </w:r>
            <w:r>
              <w:t xml:space="preserve">Исследования без последовательного контроля референтным методом или исследования с референтным методом, не являющимся независимым от </w:t>
            </w:r>
          </w:p>
          <w:p w:rsidR="0004296A" w:rsidRDefault="00D03B69">
            <w:pPr>
              <w:spacing w:after="0" w:line="259" w:lineRule="auto"/>
              <w:ind w:left="108" w:firstLine="0"/>
              <w:jc w:val="left"/>
            </w:pPr>
            <w:r>
              <w:t>исследуемого метода, или нерандомизированные сравнительные исследования, в том числе когортные исследования</w:t>
            </w:r>
            <w:r>
              <w:t xml:space="preserve"> </w:t>
            </w:r>
          </w:p>
        </w:tc>
      </w:tr>
      <w:tr w:rsidR="0004296A">
        <w:trPr>
          <w:trHeight w:val="329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tabs>
                <w:tab w:val="center" w:pos="4095"/>
              </w:tabs>
              <w:spacing w:after="0" w:line="259" w:lineRule="auto"/>
              <w:ind w:left="-26" w:firstLine="0"/>
              <w:jc w:val="left"/>
            </w:pPr>
            <w:r>
              <w:t>4</w:t>
            </w:r>
            <w:r>
              <w:tab/>
            </w:r>
            <w:r>
              <w:t>Несравнительные исследования, описание клинического случая</w:t>
            </w:r>
            <w:r>
              <w:t xml:space="preserve"> </w:t>
            </w:r>
          </w:p>
        </w:tc>
      </w:tr>
      <w:tr w:rsidR="0004296A">
        <w:trPr>
          <w:trHeight w:val="327"/>
        </w:trPr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tabs>
                <w:tab w:val="center" w:pos="4458"/>
              </w:tabs>
              <w:spacing w:after="0" w:line="259" w:lineRule="auto"/>
              <w:ind w:left="-26" w:firstLine="0"/>
              <w:jc w:val="left"/>
            </w:pPr>
            <w:r>
              <w:t>5</w:t>
            </w:r>
            <w:r>
              <w:tab/>
            </w:r>
            <w:r>
              <w:t>Имеется лишь обоснование механизма действия или мнение экспертов</w:t>
            </w:r>
            <w:r>
              <w:t xml:space="preserve"> </w:t>
            </w:r>
          </w:p>
        </w:tc>
      </w:tr>
    </w:tbl>
    <w:p w:rsidR="0004296A" w:rsidRDefault="00D03B69">
      <w:pPr>
        <w:spacing w:after="115" w:line="259" w:lineRule="auto"/>
        <w:ind w:left="0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0" w:line="259" w:lineRule="auto"/>
        <w:ind w:left="0" w:right="663" w:firstLine="708"/>
        <w:jc w:val="left"/>
      </w:pPr>
      <w:r>
        <w:rPr>
          <w:b/>
        </w:rPr>
        <w:t>Таблица 2. Шкала оценки уровней достоверности доказательств (УДД) для методов профилактики, лечения, медицинской реабилитации, в том числе основанных на использовании природных лечебных факторов (профилактических, лечебных, реабилитационных вмешательств)</w:t>
      </w:r>
      <w:r>
        <w:t xml:space="preserve"> </w:t>
      </w:r>
    </w:p>
    <w:tbl>
      <w:tblPr>
        <w:tblStyle w:val="TableGrid"/>
        <w:tblW w:w="10002" w:type="dxa"/>
        <w:tblInd w:w="-108" w:type="dxa"/>
        <w:tblCellMar>
          <w:top w:w="7" w:type="dxa"/>
          <w:left w:w="108" w:type="dxa"/>
          <w:bottom w:w="10" w:type="dxa"/>
          <w:right w:w="115" w:type="dxa"/>
        </w:tblCellMar>
        <w:tblLook w:val="04A0" w:firstRow="1" w:lastRow="0" w:firstColumn="1" w:lastColumn="0" w:noHBand="0" w:noVBand="1"/>
      </w:tblPr>
      <w:tblGrid>
        <w:gridCol w:w="722"/>
        <w:gridCol w:w="9280"/>
      </w:tblGrid>
      <w:tr w:rsidR="0004296A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4296A" w:rsidRDefault="00D03B69">
            <w:pPr>
              <w:spacing w:after="0" w:line="259" w:lineRule="auto"/>
              <w:ind w:left="86" w:firstLine="0"/>
              <w:jc w:val="left"/>
            </w:pPr>
            <w:r>
              <w:rPr>
                <w:b/>
              </w:rPr>
              <w:t xml:space="preserve">ДД </w:t>
            </w:r>
          </w:p>
        </w:tc>
        <w:tc>
          <w:tcPr>
            <w:tcW w:w="9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709" w:firstLine="0"/>
              <w:jc w:val="center"/>
            </w:pPr>
            <w:r>
              <w:rPr>
                <w:b/>
              </w:rPr>
              <w:t xml:space="preserve"> Расшифровка  </w:t>
            </w:r>
          </w:p>
        </w:tc>
      </w:tr>
      <w:tr w:rsidR="0004296A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0" w:firstLine="708"/>
              <w:jc w:val="left"/>
            </w:pPr>
            <w:r>
              <w:t>Систематический обзор рандомизированных клинических исследований с применением метаанализа</w:t>
            </w:r>
            <w:r>
              <w:t xml:space="preserve"> </w:t>
            </w:r>
          </w:p>
        </w:tc>
      </w:tr>
      <w:tr w:rsidR="0004296A">
        <w:trPr>
          <w:trHeight w:val="838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0" w:firstLine="708"/>
              <w:jc w:val="left"/>
            </w:pPr>
            <w:r>
              <w:t>Отдельные рандомизированные клинические исследований и систематические обзоры исследований любого дизайна, за исключением рандомизированных клинических исследований с применением метаанализа</w:t>
            </w:r>
            <w:r>
              <w:t xml:space="preserve"> </w:t>
            </w:r>
          </w:p>
        </w:tc>
      </w:tr>
      <w:tr w:rsidR="0004296A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0" w:firstLine="708"/>
              <w:jc w:val="left"/>
            </w:pPr>
            <w:r>
              <w:t>Нерандомизированные сравнительные исследования, в т.ч. когортные исследования</w:t>
            </w:r>
            <w:r>
              <w:t xml:space="preserve"> </w:t>
            </w:r>
          </w:p>
        </w:tc>
      </w:tr>
      <w:tr w:rsidR="0004296A">
        <w:trPr>
          <w:trHeight w:val="564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0" w:firstLine="708"/>
              <w:jc w:val="left"/>
            </w:pPr>
            <w:r>
              <w:t>Несравнительные</w:t>
            </w:r>
            <w:r>
              <w:t xml:space="preserve"> </w:t>
            </w:r>
            <w:r>
              <w:t>исследования, описание клинического случая или серии случаев, исследования «случай</w:t>
            </w:r>
            <w:r>
              <w:t>-</w:t>
            </w:r>
            <w:r>
              <w:t>контроль»</w:t>
            </w:r>
            <w:r>
              <w:t xml:space="preserve"> </w:t>
            </w:r>
          </w:p>
        </w:tc>
      </w:tr>
      <w:tr w:rsidR="0004296A">
        <w:trPr>
          <w:trHeight w:val="562"/>
        </w:trPr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9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4296A" w:rsidRDefault="00D03B69">
            <w:pPr>
              <w:spacing w:after="0" w:line="259" w:lineRule="auto"/>
              <w:ind w:left="0" w:firstLine="708"/>
              <w:jc w:val="left"/>
            </w:pPr>
            <w:r>
              <w:t>Имеется лишь обоснование механизма действия вмешательства (доклинические исследования) или мнение экспертов</w:t>
            </w:r>
            <w:r>
              <w:t xml:space="preserve"> </w:t>
            </w:r>
          </w:p>
        </w:tc>
      </w:tr>
    </w:tbl>
    <w:p w:rsidR="0004296A" w:rsidRDefault="00D03B69">
      <w:pPr>
        <w:spacing w:after="112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3" w:line="358" w:lineRule="auto"/>
        <w:ind w:left="0" w:right="837" w:firstLine="708"/>
      </w:pPr>
      <w:r>
        <w:rPr>
          <w:b/>
        </w:rPr>
        <w:t xml:space="preserve">Таблица 3. Шкала оценки уровней убедительности рекомендаций (УУР) для методов профилактики, диагностики, лечения, </w:t>
      </w:r>
      <w:r>
        <w:rPr>
          <w:b/>
        </w:rPr>
        <w:t xml:space="preserve">медицинской реабилитации, в том числе основанных на использовании природных лечебных факторов </w:t>
      </w:r>
    </w:p>
    <w:p w:rsidR="0004296A" w:rsidRDefault="00D03B69">
      <w:pPr>
        <w:spacing w:after="3" w:line="259" w:lineRule="auto"/>
        <w:ind w:left="10" w:right="837"/>
      </w:pPr>
      <w:r>
        <w:rPr>
          <w:b/>
        </w:rPr>
        <w:t xml:space="preserve">(профилактических, диагностических, лечебных, реабилитационных вмешательств) </w:t>
      </w:r>
    </w:p>
    <w:tbl>
      <w:tblPr>
        <w:tblStyle w:val="TableGrid"/>
        <w:tblW w:w="9340" w:type="dxa"/>
        <w:tblInd w:w="-7" w:type="dxa"/>
        <w:tblCellMar>
          <w:top w:w="9" w:type="dxa"/>
          <w:left w:w="7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939"/>
        <w:gridCol w:w="7401"/>
      </w:tblGrid>
      <w:tr w:rsidR="0004296A">
        <w:trPr>
          <w:trHeight w:val="290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</w:rPr>
              <w:t xml:space="preserve">УУР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0" w:right="11" w:firstLine="0"/>
              <w:jc w:val="center"/>
            </w:pPr>
            <w:r>
              <w:rPr>
                <w:b/>
              </w:rPr>
              <w:t>Расшифровка</w:t>
            </w:r>
            <w:r>
              <w:t xml:space="preserve"> </w:t>
            </w:r>
          </w:p>
        </w:tc>
      </w:tr>
      <w:tr w:rsidR="0004296A">
        <w:trPr>
          <w:trHeight w:val="1121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4296A" w:rsidRDefault="00D03B69">
            <w:pPr>
              <w:spacing w:after="0" w:line="259" w:lineRule="auto"/>
              <w:ind w:left="0" w:right="12" w:firstLine="0"/>
              <w:jc w:val="center"/>
            </w:pPr>
            <w:r>
              <w:t>А</w:t>
            </w:r>
            <w:r>
              <w:t xml:space="preserve">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0" w:firstLine="0"/>
              <w:jc w:val="left"/>
            </w:pPr>
            <w:r>
              <w:t>Сильная рекомендация (все рассматриваемые критерии эффективно</w:t>
            </w:r>
            <w:r>
              <w:t>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</w:t>
            </w:r>
            <w:r>
              <w:t xml:space="preserve"> </w:t>
            </w:r>
          </w:p>
        </w:tc>
      </w:tr>
      <w:tr w:rsidR="0004296A">
        <w:trPr>
          <w:trHeight w:val="1119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4296A" w:rsidRDefault="00D03B69">
            <w:pPr>
              <w:spacing w:after="0" w:line="259" w:lineRule="auto"/>
              <w:ind w:left="0" w:right="10" w:firstLine="0"/>
              <w:jc w:val="center"/>
            </w:pPr>
            <w:r>
              <w:t>В</w:t>
            </w:r>
            <w:r>
              <w:t xml:space="preserve">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0" w:firstLine="0"/>
              <w:jc w:val="left"/>
            </w:pPr>
            <w:r>
              <w:t xml:space="preserve">Условная рекомендация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</w:t>
            </w:r>
          </w:p>
        </w:tc>
      </w:tr>
      <w:tr w:rsidR="0004296A">
        <w:trPr>
          <w:trHeight w:val="293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04296A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0" w:firstLine="0"/>
              <w:jc w:val="left"/>
            </w:pPr>
            <w:r>
              <w:t>согласованными)</w:t>
            </w:r>
            <w:r>
              <w:t xml:space="preserve"> </w:t>
            </w:r>
          </w:p>
        </w:tc>
      </w:tr>
      <w:tr w:rsidR="0004296A">
        <w:trPr>
          <w:trHeight w:val="1395"/>
        </w:trPr>
        <w:tc>
          <w:tcPr>
            <w:tcW w:w="19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4296A" w:rsidRDefault="00D03B69">
            <w:pPr>
              <w:spacing w:after="0" w:line="259" w:lineRule="auto"/>
              <w:ind w:left="0" w:right="10" w:firstLine="0"/>
              <w:jc w:val="center"/>
            </w:pPr>
            <w:r>
              <w:t>С</w:t>
            </w:r>
            <w:r>
              <w:t xml:space="preserve"> </w:t>
            </w:r>
          </w:p>
        </w:tc>
        <w:tc>
          <w:tcPr>
            <w:tcW w:w="74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04296A" w:rsidRDefault="00D03B69">
            <w:pPr>
              <w:spacing w:after="0" w:line="259" w:lineRule="auto"/>
              <w:ind w:left="0" w:firstLine="0"/>
              <w:jc w:val="left"/>
            </w:pPr>
            <w:r>
              <w:t>Слабая</w:t>
            </w:r>
            <w:r>
              <w:t xml:space="preserve"> </w:t>
            </w:r>
            <w:r>
              <w:t>рекомендация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</w:t>
            </w:r>
            <w:r>
              <w:t>ми)</w:t>
            </w:r>
            <w:r>
              <w:t xml:space="preserve"> </w:t>
            </w:r>
          </w:p>
        </w:tc>
      </w:tr>
    </w:tbl>
    <w:p w:rsidR="0004296A" w:rsidRDefault="00D03B69">
      <w:pPr>
        <w:spacing w:after="115" w:line="259" w:lineRule="auto"/>
        <w:ind w:left="708" w:firstLine="0"/>
        <w:jc w:val="left"/>
      </w:pPr>
      <w:r>
        <w:rPr>
          <w:b/>
        </w:rPr>
        <w:t xml:space="preserve"> </w:t>
      </w:r>
    </w:p>
    <w:p w:rsidR="0004296A" w:rsidRDefault="00D03B69">
      <w:pPr>
        <w:spacing w:after="108" w:line="259" w:lineRule="auto"/>
        <w:ind w:left="718" w:right="837"/>
      </w:pPr>
      <w:r>
        <w:rPr>
          <w:b/>
        </w:rPr>
        <w:t>Порядок обновления клинических рекомендаций.</w:t>
      </w:r>
      <w:r>
        <w:t xml:space="preserve"> </w:t>
      </w:r>
    </w:p>
    <w:p w:rsidR="0004296A" w:rsidRDefault="00D03B69">
      <w:pPr>
        <w:ind w:left="-15" w:right="838" w:firstLine="708"/>
      </w:pPr>
      <w:r>
        <w:t>Механизм обновления клинических рекомендаций предусматривает их систематическую актуализацию –</w:t>
      </w:r>
      <w:r>
        <w:t xml:space="preserve"> </w:t>
      </w:r>
      <w:r>
        <w:t>не реже чем один раз в три года, а также при появлении новых данных с позиции доказательной медицины по вопросам диагностики, лечения, профилактики и реабилитации конкретных заболеваний, наличии обоснованных дополнений/замечаний к ранее утверждённым клинич</w:t>
      </w:r>
      <w:r>
        <w:t>еским рекомендациям, но не чаще 1 раза в 6 месяцев.</w:t>
      </w:r>
      <w:r>
        <w:t xml:space="preserve"> </w:t>
      </w:r>
    </w:p>
    <w:p w:rsidR="0004296A" w:rsidRDefault="00D03B69">
      <w:pPr>
        <w:spacing w:after="115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393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pStyle w:val="Heading2"/>
        <w:spacing w:line="356" w:lineRule="auto"/>
        <w:ind w:left="27" w:right="799"/>
      </w:pPr>
      <w:r>
        <w:t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 инструкции по применению лекарственного препара</w:t>
      </w:r>
      <w:r>
        <w:t>та</w:t>
      </w:r>
      <w:r>
        <w:t xml:space="preserve"> </w:t>
      </w:r>
    </w:p>
    <w:p w:rsidR="0004296A" w:rsidRDefault="00D03B69">
      <w:pPr>
        <w:spacing w:after="92" w:line="259" w:lineRule="auto"/>
        <w:ind w:left="0" w:right="778" w:firstLine="0"/>
        <w:jc w:val="center"/>
      </w:pPr>
      <w:r>
        <w:rPr>
          <w:b/>
          <w:sz w:val="28"/>
        </w:rPr>
        <w:t xml:space="preserve"> </w:t>
      </w:r>
    </w:p>
    <w:p w:rsidR="0004296A" w:rsidRDefault="00D03B69">
      <w:pPr>
        <w:numPr>
          <w:ilvl w:val="0"/>
          <w:numId w:val="15"/>
        </w:numPr>
        <w:spacing w:after="137" w:line="259" w:lineRule="auto"/>
        <w:ind w:right="838" w:hanging="708"/>
      </w:pPr>
      <w:r>
        <w:t xml:space="preserve">Актуальные инструкции к лекарственным препаратам, упоминаемым в данных </w:t>
      </w:r>
    </w:p>
    <w:p w:rsidR="0004296A" w:rsidRDefault="00D03B69">
      <w:pPr>
        <w:spacing w:after="115" w:line="259" w:lineRule="auto"/>
        <w:ind w:left="-5" w:right="838"/>
      </w:pPr>
      <w:r>
        <w:t xml:space="preserve">клинических рекомендациях, можно найти на сайте </w:t>
      </w:r>
      <w:hyperlink r:id="rId16">
        <w:r>
          <w:rPr>
            <w:u w:val="single" w:color="000000"/>
          </w:rPr>
          <w:t>http://grls.rosminzdrav.ru</w:t>
        </w:r>
      </w:hyperlink>
      <w:hyperlink r:id="rId17">
        <w:r>
          <w:t xml:space="preserve"> </w:t>
        </w:r>
      </w:hyperlink>
    </w:p>
    <w:p w:rsidR="0004296A" w:rsidRDefault="00D03B69">
      <w:pPr>
        <w:numPr>
          <w:ilvl w:val="0"/>
          <w:numId w:val="15"/>
        </w:numPr>
        <w:ind w:right="838" w:hanging="708"/>
      </w:pPr>
      <w:r>
        <w:t>Международная</w:t>
      </w:r>
      <w:hyperlink r:id="rId18" w:anchor="l0">
        <w:r>
          <w:t xml:space="preserve"> </w:t>
        </w:r>
      </w:hyperlink>
      <w:hyperlink r:id="rId19" w:anchor="l0">
        <w:r>
          <w:t>классификация</w:t>
        </w:r>
      </w:hyperlink>
      <w:hyperlink r:id="rId20" w:anchor="l0">
        <w:r>
          <w:t xml:space="preserve"> </w:t>
        </w:r>
      </w:hyperlink>
      <w:r>
        <w:t xml:space="preserve">болезней, травм и состояний, влияющих на здоровье, </w:t>
      </w:r>
      <w:r>
        <w:t>10-</w:t>
      </w:r>
      <w:r>
        <w:t>го пересмотра (МКБ</w:t>
      </w:r>
      <w:r>
        <w:t>-</w:t>
      </w:r>
      <w:r>
        <w:t>10). Всемирная организация здравоохранения.</w:t>
      </w:r>
      <w:r>
        <w:t xml:space="preserve"> </w:t>
      </w:r>
    </w:p>
    <w:p w:rsidR="0004296A" w:rsidRDefault="00D03B69">
      <w:pPr>
        <w:numPr>
          <w:ilvl w:val="0"/>
          <w:numId w:val="15"/>
        </w:numPr>
        <w:ind w:right="838" w:hanging="708"/>
      </w:pPr>
      <w:hyperlink r:id="rId21" w:anchor="l2389">
        <w:r>
          <w:t>Номенклатура</w:t>
        </w:r>
      </w:hyperlink>
      <w:hyperlink r:id="rId22" w:anchor="l2389">
        <w:r>
          <w:t xml:space="preserve"> </w:t>
        </w:r>
      </w:hyperlink>
      <w:r>
        <w:t>медицинских услуг. Приказ Министерства здравоохранения РФ от 13 октября 2017 г. N 804н «Об утверждении номенклатуры медицинских услуг».</w:t>
      </w:r>
      <w:r>
        <w:t xml:space="preserve"> </w:t>
      </w:r>
    </w:p>
    <w:p w:rsidR="0004296A" w:rsidRDefault="00D03B69">
      <w:pPr>
        <w:numPr>
          <w:ilvl w:val="0"/>
          <w:numId w:val="15"/>
        </w:numPr>
        <w:ind w:right="838" w:hanging="708"/>
      </w:pPr>
      <w:r>
        <w:t>Федеральн</w:t>
      </w:r>
      <w:r>
        <w:t>ый закон «Об основах охраны здоровья граждан в Российской Федерации» от 21.11.2011 № 323 Ф3.</w:t>
      </w:r>
      <w:r>
        <w:t xml:space="preserve"> </w:t>
      </w:r>
    </w:p>
    <w:p w:rsidR="0004296A" w:rsidRDefault="00D03B69">
      <w:pPr>
        <w:numPr>
          <w:ilvl w:val="0"/>
          <w:numId w:val="15"/>
        </w:numPr>
        <w:ind w:right="838" w:hanging="708"/>
      </w:pPr>
      <w:r>
        <w:t>Порядок оказания медицинской помощи детям при заболеваниях глаза, его придаточного аппарата и орбиты. Приказ Министерства здравоохранения Российской Федерации</w:t>
      </w:r>
      <w:r>
        <w:t xml:space="preserve"> </w:t>
      </w:r>
      <w:r>
        <w:t xml:space="preserve">от </w:t>
      </w:r>
      <w:r>
        <w:t>25.10</w:t>
      </w:r>
      <w:r>
        <w:t xml:space="preserve">.2012 № </w:t>
      </w:r>
      <w:r>
        <w:t>442</w:t>
      </w:r>
      <w:r>
        <w:t>н «Об утверждении Порядка оказания медицинской помощи детям</w:t>
      </w:r>
      <w:r>
        <w:t xml:space="preserve"> </w:t>
      </w:r>
      <w:r>
        <w:t>при заболеваниях глаза, его придаточного аппарата и орбиты».</w:t>
      </w:r>
      <w:r>
        <w:t xml:space="preserve"> </w:t>
      </w:r>
    </w:p>
    <w:p w:rsidR="0004296A" w:rsidRDefault="00D03B69">
      <w:pPr>
        <w:numPr>
          <w:ilvl w:val="0"/>
          <w:numId w:val="15"/>
        </w:numPr>
        <w:ind w:right="838" w:hanging="708"/>
      </w:pPr>
      <w:r>
        <w:t>Перечень жизненно необходимых и важнейших лекарственных препаратов</w:t>
      </w:r>
      <w:r>
        <w:t xml:space="preserve"> </w:t>
      </w:r>
      <w:r>
        <w:t>для медицинского применения на 2025 год. Распоряжен</w:t>
      </w:r>
      <w:r>
        <w:t xml:space="preserve">ие Правительства РФ от 12.10.2019 N </w:t>
      </w:r>
      <w:r>
        <w:t>2406-</w:t>
      </w:r>
      <w:r>
        <w:t>р (ред. от 15.01.2025) «Об утверждении перечня жизненно необходимых и важнейших лекарственных препаратов на 2025 год, а также перечней лекарственных препаратов для</w:t>
      </w:r>
      <w:r>
        <w:t xml:space="preserve"> </w:t>
      </w:r>
      <w:r>
        <w:t>медицинского применения и минимального ассортимента</w:t>
      </w:r>
      <w:r>
        <w:t xml:space="preserve"> лекарственных препаратов, необходимых для оказания медицинской помощи».</w:t>
      </w:r>
      <w:r>
        <w:t xml:space="preserve"> </w:t>
      </w:r>
    </w:p>
    <w:p w:rsidR="0004296A" w:rsidRDefault="00D03B69">
      <w:pPr>
        <w:numPr>
          <w:ilvl w:val="0"/>
          <w:numId w:val="15"/>
        </w:numPr>
        <w:spacing w:after="117" w:line="259" w:lineRule="auto"/>
        <w:ind w:right="838" w:hanging="708"/>
      </w:pPr>
      <w:r>
        <w:rPr>
          <w:color w:val="222222"/>
        </w:rPr>
        <w:t xml:space="preserve">Приказ Минздрава России от 02.05.2023 № 205н (ред. от 04.12.2023) "Об утверждении </w:t>
      </w:r>
    </w:p>
    <w:p w:rsidR="0004296A" w:rsidRDefault="00D03B69">
      <w:pPr>
        <w:spacing w:after="117" w:line="259" w:lineRule="auto"/>
        <w:ind w:left="-5"/>
        <w:jc w:val="left"/>
      </w:pPr>
      <w:r>
        <w:rPr>
          <w:color w:val="222222"/>
        </w:rPr>
        <w:t>Номенклатуры должностей медицинских работников и фармацевтических работников"</w:t>
      </w:r>
      <w:r>
        <w:t xml:space="preserve"> </w:t>
      </w:r>
    </w:p>
    <w:p w:rsidR="0004296A" w:rsidRDefault="00D03B69">
      <w:pPr>
        <w:spacing w:after="115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spacing w:after="112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0" w:line="259" w:lineRule="auto"/>
        <w:ind w:left="0" w:firstLine="0"/>
        <w:jc w:val="left"/>
      </w:pPr>
      <w:r>
        <w:t xml:space="preserve"> </w:t>
      </w:r>
      <w:r>
        <w:br w:type="page"/>
      </w:r>
    </w:p>
    <w:p w:rsidR="0004296A" w:rsidRDefault="00D03B69">
      <w:pPr>
        <w:pStyle w:val="Heading1"/>
        <w:spacing w:after="74" w:line="259" w:lineRule="auto"/>
        <w:ind w:left="2064" w:right="798"/>
      </w:pPr>
      <w:r>
        <w:t>Приложение Б. Алгоритмы действия врача</w:t>
      </w:r>
      <w:r>
        <w:t xml:space="preserve"> </w:t>
      </w:r>
    </w:p>
    <w:p w:rsidR="0004296A" w:rsidRDefault="00D03B69">
      <w:pPr>
        <w:spacing w:after="0" w:line="259" w:lineRule="auto"/>
        <w:ind w:left="0" w:right="793" w:firstLine="0"/>
        <w:jc w:val="center"/>
      </w:pPr>
      <w:r>
        <w:rPr>
          <w:sz w:val="22"/>
        </w:rPr>
        <w:t xml:space="preserve"> </w:t>
      </w:r>
    </w:p>
    <w:p w:rsidR="0004296A" w:rsidRDefault="00D03B69">
      <w:pPr>
        <w:spacing w:after="0" w:line="259" w:lineRule="auto"/>
        <w:ind w:left="-792" w:right="537" w:firstLine="0"/>
        <w:jc w:val="center"/>
      </w:pPr>
      <w:r>
        <w:rPr>
          <w:noProof/>
        </w:rPr>
        <w:drawing>
          <wp:inline distT="0" distB="0" distL="0" distR="0">
            <wp:extent cx="6821425" cy="8756904"/>
            <wp:effectExtent l="0" t="0" r="0" b="0"/>
            <wp:docPr id="28365" name="Picture 283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65" name="Picture 28365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821425" cy="8756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</w:rPr>
        <w:t xml:space="preserve"> </w:t>
      </w:r>
      <w:r>
        <w:br w:type="page"/>
      </w:r>
    </w:p>
    <w:p w:rsidR="0004296A" w:rsidRDefault="00D03B69">
      <w:pPr>
        <w:pStyle w:val="Heading1"/>
        <w:spacing w:after="86" w:line="266" w:lineRule="auto"/>
        <w:ind w:left="27" w:right="869"/>
        <w:jc w:val="center"/>
      </w:pPr>
      <w:r>
        <w:t>Приложение В. Информация для пациента</w:t>
      </w:r>
      <w:r>
        <w:t xml:space="preserve"> </w:t>
      </w:r>
    </w:p>
    <w:p w:rsidR="0004296A" w:rsidRDefault="00D03B69">
      <w:pPr>
        <w:ind w:left="-15" w:right="838" w:firstLine="708"/>
      </w:pPr>
      <w:r>
        <w:t>Родителей информируют о причинах задержки слезоотведения</w:t>
      </w:r>
      <w:r>
        <w:t xml:space="preserve"> </w:t>
      </w:r>
      <w:r>
        <w:t>и появления гнойных выделений, о последовательности и условиях лечебных мероприятий, необходимости обращения к врачу в случае активизации воспалительного процесса, о вероятности дополнительных, более сложных методов диагностики и лечения, проводят обучение</w:t>
      </w:r>
      <w:r>
        <w:t xml:space="preserve"> массажу слезного мешка.</w:t>
      </w:r>
      <w:r>
        <w:t xml:space="preserve"> </w:t>
      </w:r>
    </w:p>
    <w:p w:rsidR="0004296A" w:rsidRDefault="00D03B69">
      <w:pPr>
        <w:spacing w:after="115" w:line="259" w:lineRule="auto"/>
        <w:ind w:left="708" w:firstLine="0"/>
        <w:jc w:val="left"/>
      </w:pPr>
      <w:r>
        <w:t xml:space="preserve"> </w:t>
      </w:r>
    </w:p>
    <w:p w:rsidR="0004296A" w:rsidRDefault="00D03B69">
      <w:pPr>
        <w:spacing w:after="154" w:line="259" w:lineRule="auto"/>
        <w:ind w:left="0" w:firstLine="0"/>
        <w:jc w:val="left"/>
      </w:pPr>
      <w:r>
        <w:t xml:space="preserve"> </w:t>
      </w:r>
    </w:p>
    <w:p w:rsidR="0004296A" w:rsidRDefault="00D03B69">
      <w:pPr>
        <w:pStyle w:val="Heading1"/>
        <w:ind w:left="0" w:right="798" w:firstLine="708"/>
      </w:pPr>
      <w:r>
        <w:t xml:space="preserve">Приложение Г1 </w:t>
      </w:r>
      <w:r>
        <w:t xml:space="preserve">- </w:t>
      </w:r>
      <w:r>
        <w:t>ГN. Шкалы оценки, вопросники и другие оценочные инструменты состояния пациента, приведенные в клинических рекомендациях</w:t>
      </w:r>
      <w:r>
        <w:t xml:space="preserve"> </w:t>
      </w:r>
    </w:p>
    <w:p w:rsidR="0004296A" w:rsidRDefault="00D03B69">
      <w:pPr>
        <w:spacing w:after="112" w:line="259" w:lineRule="auto"/>
        <w:ind w:left="718" w:right="838"/>
      </w:pPr>
      <w:r>
        <w:t>Отсутствуют</w:t>
      </w:r>
      <w:r>
        <w:t xml:space="preserve"> </w:t>
      </w:r>
    </w:p>
    <w:p w:rsidR="0004296A" w:rsidRDefault="00D03B69">
      <w:pPr>
        <w:spacing w:after="0" w:line="259" w:lineRule="auto"/>
        <w:ind w:left="708" w:firstLine="0"/>
        <w:jc w:val="left"/>
      </w:pPr>
      <w:r>
        <w:t xml:space="preserve"> </w:t>
      </w:r>
    </w:p>
    <w:sectPr w:rsidR="0004296A">
      <w:footerReference w:type="even" r:id="rId24"/>
      <w:footerReference w:type="default" r:id="rId25"/>
      <w:footerReference w:type="first" r:id="rId26"/>
      <w:pgSz w:w="11906" w:h="16838"/>
      <w:pgMar w:top="1137" w:right="0" w:bottom="1250" w:left="1419" w:header="720" w:footer="71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D03B69">
      <w:pPr>
        <w:spacing w:after="0" w:line="240" w:lineRule="auto"/>
      </w:pPr>
      <w:r>
        <w:separator/>
      </w:r>
    </w:p>
  </w:endnote>
  <w:endnote w:type="continuationSeparator" w:id="0">
    <w:p w:rsidR="00000000" w:rsidRDefault="00D03B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296A" w:rsidRDefault="0004296A">
    <w:pPr>
      <w:spacing w:after="160" w:line="259" w:lineRule="auto"/>
      <w:ind w:lef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296A" w:rsidRDefault="0004296A">
    <w:pPr>
      <w:spacing w:after="160" w:line="259" w:lineRule="auto"/>
      <w:ind w:lef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296A" w:rsidRDefault="0004296A">
    <w:pPr>
      <w:spacing w:after="160" w:line="259" w:lineRule="auto"/>
      <w:ind w:lef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296A" w:rsidRDefault="00D03B69">
    <w:pPr>
      <w:spacing w:after="0" w:line="259" w:lineRule="auto"/>
      <w:ind w:left="0" w:right="142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  <w:p w:rsidR="0004296A" w:rsidRDefault="00D03B69">
    <w:pPr>
      <w:spacing w:after="0" w:line="259" w:lineRule="auto"/>
      <w:ind w:left="708" w:firstLine="0"/>
      <w:jc w:val="left"/>
    </w:pPr>
    <w: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296A" w:rsidRDefault="00D03B69">
    <w:pPr>
      <w:spacing w:after="0" w:line="259" w:lineRule="auto"/>
      <w:ind w:left="0" w:right="142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  <w:p w:rsidR="0004296A" w:rsidRDefault="00D03B69">
    <w:pPr>
      <w:spacing w:after="0" w:line="259" w:lineRule="auto"/>
      <w:ind w:left="708" w:firstLine="0"/>
      <w:jc w:val="left"/>
    </w:pPr>
    <w: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296A" w:rsidRDefault="00D03B69">
    <w:pPr>
      <w:spacing w:after="0" w:line="259" w:lineRule="auto"/>
      <w:ind w:left="0" w:right="142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t>2</w:t>
    </w:r>
    <w:r>
      <w:fldChar w:fldCharType="end"/>
    </w:r>
    <w:r>
      <w:t xml:space="preserve"> </w:t>
    </w:r>
  </w:p>
  <w:p w:rsidR="0004296A" w:rsidRDefault="00D03B69">
    <w:pPr>
      <w:spacing w:after="0" w:line="259" w:lineRule="auto"/>
      <w:ind w:left="708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D03B69">
      <w:pPr>
        <w:spacing w:after="0" w:line="240" w:lineRule="auto"/>
      </w:pPr>
      <w:r>
        <w:separator/>
      </w:r>
    </w:p>
  </w:footnote>
  <w:footnote w:type="continuationSeparator" w:id="0">
    <w:p w:rsidR="00000000" w:rsidRDefault="00D03B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740C66"/>
    <w:multiLevelType w:val="hybridMultilevel"/>
    <w:tmpl w:val="BEE261A0"/>
    <w:lvl w:ilvl="0" w:tplc="AC420AB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423D5C">
      <w:start w:val="2"/>
      <w:numFmt w:val="decimal"/>
      <w:lvlText w:val="%2."/>
      <w:lvlJc w:val="left"/>
      <w:pPr>
        <w:ind w:left="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43AFC0A">
      <w:start w:val="1"/>
      <w:numFmt w:val="lowerRoman"/>
      <w:lvlText w:val="%3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29E2B0E">
      <w:start w:val="1"/>
      <w:numFmt w:val="decimal"/>
      <w:lvlText w:val="%4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7A41774">
      <w:start w:val="1"/>
      <w:numFmt w:val="lowerLetter"/>
      <w:lvlText w:val="%5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BB4166A">
      <w:start w:val="1"/>
      <w:numFmt w:val="lowerRoman"/>
      <w:lvlText w:val="%6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7F47EE4">
      <w:start w:val="1"/>
      <w:numFmt w:val="decimal"/>
      <w:lvlText w:val="%7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BE09DDC">
      <w:start w:val="1"/>
      <w:numFmt w:val="lowerLetter"/>
      <w:lvlText w:val="%8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BC6BE28">
      <w:start w:val="1"/>
      <w:numFmt w:val="lowerRoman"/>
      <w:lvlText w:val="%9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58C4001"/>
    <w:multiLevelType w:val="hybridMultilevel"/>
    <w:tmpl w:val="481A8B74"/>
    <w:lvl w:ilvl="0" w:tplc="74D0E17C">
      <w:start w:val="1"/>
      <w:numFmt w:val="bullet"/>
      <w:lvlText w:val="•"/>
      <w:lvlJc w:val="left"/>
      <w:pPr>
        <w:ind w:left="10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8C011A6">
      <w:start w:val="1"/>
      <w:numFmt w:val="bullet"/>
      <w:lvlText w:val="o"/>
      <w:lvlJc w:val="left"/>
      <w:pPr>
        <w:ind w:left="17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068DAC">
      <w:start w:val="1"/>
      <w:numFmt w:val="bullet"/>
      <w:lvlText w:val="▪"/>
      <w:lvlJc w:val="left"/>
      <w:pPr>
        <w:ind w:left="24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626DA92">
      <w:start w:val="1"/>
      <w:numFmt w:val="bullet"/>
      <w:lvlText w:val="•"/>
      <w:lvlJc w:val="left"/>
      <w:pPr>
        <w:ind w:left="31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8EBBE2">
      <w:start w:val="1"/>
      <w:numFmt w:val="bullet"/>
      <w:lvlText w:val="o"/>
      <w:lvlJc w:val="left"/>
      <w:pPr>
        <w:ind w:left="38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0B06DBE">
      <w:start w:val="1"/>
      <w:numFmt w:val="bullet"/>
      <w:lvlText w:val="▪"/>
      <w:lvlJc w:val="left"/>
      <w:pPr>
        <w:ind w:left="46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7BC4364">
      <w:start w:val="1"/>
      <w:numFmt w:val="bullet"/>
      <w:lvlText w:val="•"/>
      <w:lvlJc w:val="left"/>
      <w:pPr>
        <w:ind w:left="53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968EA88">
      <w:start w:val="1"/>
      <w:numFmt w:val="bullet"/>
      <w:lvlText w:val="o"/>
      <w:lvlJc w:val="left"/>
      <w:pPr>
        <w:ind w:left="60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B5CB024">
      <w:start w:val="1"/>
      <w:numFmt w:val="bullet"/>
      <w:lvlText w:val="▪"/>
      <w:lvlJc w:val="left"/>
      <w:pPr>
        <w:ind w:left="67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9B62001"/>
    <w:multiLevelType w:val="hybridMultilevel"/>
    <w:tmpl w:val="F3C68726"/>
    <w:lvl w:ilvl="0" w:tplc="5D26001A">
      <w:start w:val="7"/>
      <w:numFmt w:val="decimal"/>
      <w:lvlText w:val="%1."/>
      <w:lvlJc w:val="left"/>
      <w:pPr>
        <w:ind w:left="16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D28FA02">
      <w:start w:val="1"/>
      <w:numFmt w:val="lowerLetter"/>
      <w:lvlText w:val="%2"/>
      <w:lvlJc w:val="left"/>
      <w:pPr>
        <w:ind w:left="235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408ED62">
      <w:start w:val="1"/>
      <w:numFmt w:val="lowerRoman"/>
      <w:lvlText w:val="%3"/>
      <w:lvlJc w:val="left"/>
      <w:pPr>
        <w:ind w:left="307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E72A5F4">
      <w:start w:val="1"/>
      <w:numFmt w:val="decimal"/>
      <w:lvlText w:val="%4"/>
      <w:lvlJc w:val="left"/>
      <w:pPr>
        <w:ind w:left="379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CCE8952">
      <w:start w:val="1"/>
      <w:numFmt w:val="lowerLetter"/>
      <w:lvlText w:val="%5"/>
      <w:lvlJc w:val="left"/>
      <w:pPr>
        <w:ind w:left="451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BE4012E">
      <w:start w:val="1"/>
      <w:numFmt w:val="lowerRoman"/>
      <w:lvlText w:val="%6"/>
      <w:lvlJc w:val="left"/>
      <w:pPr>
        <w:ind w:left="523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C585A2A">
      <w:start w:val="1"/>
      <w:numFmt w:val="decimal"/>
      <w:lvlText w:val="%7"/>
      <w:lvlJc w:val="left"/>
      <w:pPr>
        <w:ind w:left="595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20F1F4">
      <w:start w:val="1"/>
      <w:numFmt w:val="lowerLetter"/>
      <w:lvlText w:val="%8"/>
      <w:lvlJc w:val="left"/>
      <w:pPr>
        <w:ind w:left="667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DAEF2EE">
      <w:start w:val="1"/>
      <w:numFmt w:val="lowerRoman"/>
      <w:lvlText w:val="%9"/>
      <w:lvlJc w:val="left"/>
      <w:pPr>
        <w:ind w:left="739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69C7A8F"/>
    <w:multiLevelType w:val="hybridMultilevel"/>
    <w:tmpl w:val="130AB99C"/>
    <w:lvl w:ilvl="0" w:tplc="156C3A4C">
      <w:start w:val="6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0F2BB4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BB2809A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A54390E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D1A72A6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618344C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490AAE6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3FE5D24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896D794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9086040"/>
    <w:multiLevelType w:val="hybridMultilevel"/>
    <w:tmpl w:val="90F6C416"/>
    <w:lvl w:ilvl="0" w:tplc="29E215E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AB6435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A9C226A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482E3F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C9C8728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15A91CE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E0CDA2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EEEE3C2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DB28E5E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CF27F92"/>
    <w:multiLevelType w:val="hybridMultilevel"/>
    <w:tmpl w:val="D564F5F0"/>
    <w:lvl w:ilvl="0" w:tplc="8EC6E0EC">
      <w:start w:val="1"/>
      <w:numFmt w:val="bullet"/>
      <w:lvlText w:val="•"/>
      <w:lvlJc w:val="left"/>
      <w:pPr>
        <w:ind w:left="10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0BC1A6A">
      <w:start w:val="1"/>
      <w:numFmt w:val="bullet"/>
      <w:lvlText w:val="o"/>
      <w:lvlJc w:val="left"/>
      <w:pPr>
        <w:ind w:left="17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54947A">
      <w:start w:val="1"/>
      <w:numFmt w:val="bullet"/>
      <w:lvlText w:val="▪"/>
      <w:lvlJc w:val="left"/>
      <w:pPr>
        <w:ind w:left="24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F2C5E2E">
      <w:start w:val="1"/>
      <w:numFmt w:val="bullet"/>
      <w:lvlText w:val="•"/>
      <w:lvlJc w:val="left"/>
      <w:pPr>
        <w:ind w:left="31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6245EFC">
      <w:start w:val="1"/>
      <w:numFmt w:val="bullet"/>
      <w:lvlText w:val="o"/>
      <w:lvlJc w:val="left"/>
      <w:pPr>
        <w:ind w:left="38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09A5AA6">
      <w:start w:val="1"/>
      <w:numFmt w:val="bullet"/>
      <w:lvlText w:val="▪"/>
      <w:lvlJc w:val="left"/>
      <w:pPr>
        <w:ind w:left="46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C6A3EEE">
      <w:start w:val="1"/>
      <w:numFmt w:val="bullet"/>
      <w:lvlText w:val="•"/>
      <w:lvlJc w:val="left"/>
      <w:pPr>
        <w:ind w:left="53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ED84956">
      <w:start w:val="1"/>
      <w:numFmt w:val="bullet"/>
      <w:lvlText w:val="o"/>
      <w:lvlJc w:val="left"/>
      <w:pPr>
        <w:ind w:left="60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CA4E4EE">
      <w:start w:val="1"/>
      <w:numFmt w:val="bullet"/>
      <w:lvlText w:val="▪"/>
      <w:lvlJc w:val="left"/>
      <w:pPr>
        <w:ind w:left="67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42B15E2"/>
    <w:multiLevelType w:val="multilevel"/>
    <w:tmpl w:val="5730622E"/>
    <w:lvl w:ilvl="0">
      <w:start w:val="1"/>
      <w:numFmt w:val="decimal"/>
      <w:lvlText w:val="%1."/>
      <w:lvlJc w:val="left"/>
      <w:pPr>
        <w:ind w:left="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11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A081440"/>
    <w:multiLevelType w:val="hybridMultilevel"/>
    <w:tmpl w:val="1286FA04"/>
    <w:lvl w:ilvl="0" w:tplc="1800FFB6">
      <w:start w:val="20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120969E">
      <w:start w:val="1"/>
      <w:numFmt w:val="decimal"/>
      <w:lvlText w:val="%2.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90CAC12">
      <w:start w:val="1"/>
      <w:numFmt w:val="lowerRoman"/>
      <w:lvlText w:val="%3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9F41158">
      <w:start w:val="1"/>
      <w:numFmt w:val="decimal"/>
      <w:lvlText w:val="%4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9D49554">
      <w:start w:val="1"/>
      <w:numFmt w:val="lowerLetter"/>
      <w:lvlText w:val="%5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158577A">
      <w:start w:val="1"/>
      <w:numFmt w:val="lowerRoman"/>
      <w:lvlText w:val="%6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DA68D9C">
      <w:start w:val="1"/>
      <w:numFmt w:val="decimal"/>
      <w:lvlText w:val="%7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32AD32">
      <w:start w:val="1"/>
      <w:numFmt w:val="lowerLetter"/>
      <w:lvlText w:val="%8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924C32C">
      <w:start w:val="1"/>
      <w:numFmt w:val="lowerRoman"/>
      <w:lvlText w:val="%9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3BD6508E"/>
    <w:multiLevelType w:val="hybridMultilevel"/>
    <w:tmpl w:val="181C2FA8"/>
    <w:lvl w:ilvl="0" w:tplc="A3687E5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3A6290">
      <w:start w:val="1"/>
      <w:numFmt w:val="decimal"/>
      <w:lvlText w:val="%2."/>
      <w:lvlJc w:val="left"/>
      <w:pPr>
        <w:ind w:left="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97A8F2C">
      <w:start w:val="1"/>
      <w:numFmt w:val="lowerRoman"/>
      <w:lvlText w:val="%3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44CD596">
      <w:start w:val="1"/>
      <w:numFmt w:val="decimal"/>
      <w:lvlText w:val="%4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55657D4">
      <w:start w:val="1"/>
      <w:numFmt w:val="lowerLetter"/>
      <w:lvlText w:val="%5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85858B6">
      <w:start w:val="1"/>
      <w:numFmt w:val="lowerRoman"/>
      <w:lvlText w:val="%6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8181444">
      <w:start w:val="1"/>
      <w:numFmt w:val="decimal"/>
      <w:lvlText w:val="%7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A5C4B88">
      <w:start w:val="1"/>
      <w:numFmt w:val="lowerLetter"/>
      <w:lvlText w:val="%8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7CC5FE0">
      <w:start w:val="1"/>
      <w:numFmt w:val="lowerRoman"/>
      <w:lvlText w:val="%9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C747C93"/>
    <w:multiLevelType w:val="hybridMultilevel"/>
    <w:tmpl w:val="F3547C12"/>
    <w:lvl w:ilvl="0" w:tplc="3D7C3A80">
      <w:start w:val="1"/>
      <w:numFmt w:val="decimal"/>
      <w:lvlText w:val="%1."/>
      <w:lvlJc w:val="left"/>
      <w:pPr>
        <w:ind w:left="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7CC9DF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A001A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DC4EED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6B0D6A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59CE73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2C2D19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A348BE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A08468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E1575B0"/>
    <w:multiLevelType w:val="hybridMultilevel"/>
    <w:tmpl w:val="4AA2BEE6"/>
    <w:lvl w:ilvl="0" w:tplc="341A27D0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D63C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DE5B5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BBE4B7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30A85D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D44CDA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0EC35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2922F8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D0A300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4BF52840"/>
    <w:multiLevelType w:val="hybridMultilevel"/>
    <w:tmpl w:val="8CBA6396"/>
    <w:lvl w:ilvl="0" w:tplc="DB80802C">
      <w:start w:val="1"/>
      <w:numFmt w:val="bullet"/>
      <w:lvlText w:val="•"/>
      <w:lvlJc w:val="left"/>
      <w:pPr>
        <w:ind w:left="10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932945A">
      <w:start w:val="1"/>
      <w:numFmt w:val="bullet"/>
      <w:lvlText w:val="o"/>
      <w:lvlJc w:val="left"/>
      <w:pPr>
        <w:ind w:left="15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97E36A0">
      <w:start w:val="1"/>
      <w:numFmt w:val="bullet"/>
      <w:lvlText w:val="▪"/>
      <w:lvlJc w:val="left"/>
      <w:pPr>
        <w:ind w:left="22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AAA1930">
      <w:start w:val="1"/>
      <w:numFmt w:val="bullet"/>
      <w:lvlText w:val="•"/>
      <w:lvlJc w:val="left"/>
      <w:pPr>
        <w:ind w:left="29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FD66C32">
      <w:start w:val="1"/>
      <w:numFmt w:val="bullet"/>
      <w:lvlText w:val="o"/>
      <w:lvlJc w:val="left"/>
      <w:pPr>
        <w:ind w:left="37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046304">
      <w:start w:val="1"/>
      <w:numFmt w:val="bullet"/>
      <w:lvlText w:val="▪"/>
      <w:lvlJc w:val="left"/>
      <w:pPr>
        <w:ind w:left="44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E18F48A">
      <w:start w:val="1"/>
      <w:numFmt w:val="bullet"/>
      <w:lvlText w:val="•"/>
      <w:lvlJc w:val="left"/>
      <w:pPr>
        <w:ind w:left="514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098E60C">
      <w:start w:val="1"/>
      <w:numFmt w:val="bullet"/>
      <w:lvlText w:val="o"/>
      <w:lvlJc w:val="left"/>
      <w:pPr>
        <w:ind w:left="58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80C2F8">
      <w:start w:val="1"/>
      <w:numFmt w:val="bullet"/>
      <w:lvlText w:val="▪"/>
      <w:lvlJc w:val="left"/>
      <w:pPr>
        <w:ind w:left="65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6FEE5ACB"/>
    <w:multiLevelType w:val="hybridMultilevel"/>
    <w:tmpl w:val="C9C05C40"/>
    <w:lvl w:ilvl="0" w:tplc="938874A4">
      <w:start w:val="10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0C04428">
      <w:start w:val="1"/>
      <w:numFmt w:val="lowerLetter"/>
      <w:lvlText w:val="%2"/>
      <w:lvlJc w:val="left"/>
      <w:pPr>
        <w:ind w:left="1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87E92F8">
      <w:start w:val="1"/>
      <w:numFmt w:val="lowerRoman"/>
      <w:lvlText w:val="%3"/>
      <w:lvlJc w:val="left"/>
      <w:pPr>
        <w:ind w:left="2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61C12A0">
      <w:start w:val="1"/>
      <w:numFmt w:val="decimal"/>
      <w:lvlText w:val="%4"/>
      <w:lvlJc w:val="left"/>
      <w:pPr>
        <w:ind w:left="3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A56AE3E">
      <w:start w:val="1"/>
      <w:numFmt w:val="lowerLetter"/>
      <w:lvlText w:val="%5"/>
      <w:lvlJc w:val="left"/>
      <w:pPr>
        <w:ind w:left="3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D3E7EAA">
      <w:start w:val="1"/>
      <w:numFmt w:val="lowerRoman"/>
      <w:lvlText w:val="%6"/>
      <w:lvlJc w:val="left"/>
      <w:pPr>
        <w:ind w:left="4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B6CD44">
      <w:start w:val="1"/>
      <w:numFmt w:val="decimal"/>
      <w:lvlText w:val="%7"/>
      <w:lvlJc w:val="left"/>
      <w:pPr>
        <w:ind w:left="5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77451E6">
      <w:start w:val="1"/>
      <w:numFmt w:val="lowerLetter"/>
      <w:lvlText w:val="%8"/>
      <w:lvlJc w:val="left"/>
      <w:pPr>
        <w:ind w:left="6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EAEB356">
      <w:start w:val="1"/>
      <w:numFmt w:val="lowerRoman"/>
      <w:lvlText w:val="%9"/>
      <w:lvlJc w:val="left"/>
      <w:pPr>
        <w:ind w:left="6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676559C"/>
    <w:multiLevelType w:val="hybridMultilevel"/>
    <w:tmpl w:val="234A350E"/>
    <w:lvl w:ilvl="0" w:tplc="A1666590">
      <w:start w:val="1"/>
      <w:numFmt w:val="bullet"/>
      <w:lvlText w:val="-"/>
      <w:lvlJc w:val="left"/>
      <w:pPr>
        <w:ind w:left="847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1A2D6D8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55679D4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2D0F6AC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4DCE96E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22CA956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6F05900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68096CE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62E4C60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77D500E2"/>
    <w:multiLevelType w:val="multilevel"/>
    <w:tmpl w:val="159EAAEA"/>
    <w:lvl w:ilvl="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5"/>
      <w:numFmt w:val="decimal"/>
      <w:lvlText w:val="%1.%2"/>
      <w:lvlJc w:val="left"/>
      <w:pPr>
        <w:ind w:left="7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5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2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9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6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"/>
  </w:num>
  <w:num w:numId="2">
    <w:abstractNumId w:val="14"/>
  </w:num>
  <w:num w:numId="3">
    <w:abstractNumId w:val="10"/>
  </w:num>
  <w:num w:numId="4">
    <w:abstractNumId w:val="5"/>
  </w:num>
  <w:num w:numId="5">
    <w:abstractNumId w:val="1"/>
  </w:num>
  <w:num w:numId="6">
    <w:abstractNumId w:val="13"/>
  </w:num>
  <w:num w:numId="7">
    <w:abstractNumId w:val="11"/>
  </w:num>
  <w:num w:numId="8">
    <w:abstractNumId w:val="2"/>
  </w:num>
  <w:num w:numId="9">
    <w:abstractNumId w:val="4"/>
  </w:num>
  <w:num w:numId="10">
    <w:abstractNumId w:val="3"/>
  </w:num>
  <w:num w:numId="11">
    <w:abstractNumId w:val="12"/>
  </w:num>
  <w:num w:numId="12">
    <w:abstractNumId w:val="7"/>
  </w:num>
  <w:num w:numId="13">
    <w:abstractNumId w:val="0"/>
  </w:num>
  <w:num w:numId="14">
    <w:abstractNumId w:val="8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96A"/>
    <w:rsid w:val="0004296A"/>
    <w:rsid w:val="00D03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6DB58A33-2C53-4133-95E4-DC4C1BAE8A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4" w:line="364" w:lineRule="auto"/>
      <w:ind w:left="293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1" w:line="358" w:lineRule="auto"/>
      <w:ind w:left="10" w:right="141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4" w:line="266" w:lineRule="auto"/>
      <w:ind w:left="10" w:right="141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2" w:line="250" w:lineRule="auto"/>
      <w:ind w:left="718" w:right="835" w:hanging="10"/>
      <w:jc w:val="both"/>
      <w:outlineLvl w:val="2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www.vidal.ru/drugs/atc/s01aa23" TargetMode="External"/><Relationship Id="rId18" Type="http://schemas.openxmlformats.org/officeDocument/2006/relationships/hyperlink" Target="https://normativ.kontur.ru/document?moduleId=1&amp;documentId=71591" TargetMode="External"/><Relationship Id="rId26" Type="http://schemas.openxmlformats.org/officeDocument/2006/relationships/footer" Target="footer6.xml"/><Relationship Id="rId3" Type="http://schemas.openxmlformats.org/officeDocument/2006/relationships/settings" Target="settings.xml"/><Relationship Id="rId21" Type="http://schemas.openxmlformats.org/officeDocument/2006/relationships/hyperlink" Target="https://normativ.kontur.ru/document?moduleId=1&amp;documentId=250058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ww.vidal.ru/drugs/atc/s01aa12" TargetMode="External"/><Relationship Id="rId17" Type="http://schemas.openxmlformats.org/officeDocument/2006/relationships/hyperlink" Target="http://grls.rosminzdrav.ru/" TargetMode="External"/><Relationship Id="rId25" Type="http://schemas.openxmlformats.org/officeDocument/2006/relationships/footer" Target="footer5.xml"/><Relationship Id="rId2" Type="http://schemas.openxmlformats.org/officeDocument/2006/relationships/styles" Target="styles.xml"/><Relationship Id="rId16" Type="http://schemas.openxmlformats.org/officeDocument/2006/relationships/hyperlink" Target="http://grls.rosminzdrav.ru/" TargetMode="External"/><Relationship Id="rId20" Type="http://schemas.openxmlformats.org/officeDocument/2006/relationships/hyperlink" Target="https://normativ.kontur.ru/document?moduleId=1&amp;documentId=71591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vidal.ru/drugs/atc/s01aa12" TargetMode="External"/><Relationship Id="rId24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hyperlink" Target="https://www.vidal.ru/drugs/atc/s01ae05" TargetMode="External"/><Relationship Id="rId23" Type="http://schemas.openxmlformats.org/officeDocument/2006/relationships/image" Target="media/image2.png"/><Relationship Id="rId28" Type="http://schemas.openxmlformats.org/officeDocument/2006/relationships/theme" Target="theme/theme1.xml"/><Relationship Id="rId10" Type="http://schemas.openxmlformats.org/officeDocument/2006/relationships/footer" Target="footer3.xml"/><Relationship Id="rId19" Type="http://schemas.openxmlformats.org/officeDocument/2006/relationships/hyperlink" Target="https://normativ.kontur.ru/document?moduleId=1&amp;documentId=71591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yperlink" Target="https://www.vidal.ru/drugs/atc/s01ae03" TargetMode="External"/><Relationship Id="rId22" Type="http://schemas.openxmlformats.org/officeDocument/2006/relationships/hyperlink" Target="https://normativ.kontur.ru/document?moduleId=1&amp;documentId=250058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7300</Words>
  <Characters>41613</Characters>
  <Application>Microsoft Office Word</Application>
  <DocSecurity>4</DocSecurity>
  <Lines>346</Lines>
  <Paragraphs>97</Paragraphs>
  <ScaleCrop>false</ScaleCrop>
  <Company>Organization</Company>
  <LinksUpToDate>false</LinksUpToDate>
  <CharactersWithSpaces>48816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word2</dc:creator>
  <cp:keywords/>
  <cp:lastModifiedBy>word2</cp:lastModifiedBy>
  <cp:revision>2</cp:revision>
  <dcterms:created xsi:type="dcterms:W3CDTF">2025-12-18T13:54:00Z</dcterms:created>
  <dcterms:modified xsi:type="dcterms:W3CDTF">2025-12-18T13:54:00Z</dcterms:modified>
</cp:coreProperties>
</file>