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CB" w:rsidRDefault="00415BE7">
      <w:pPr>
        <w:spacing w:after="0" w:line="259" w:lineRule="auto"/>
        <w:ind w:left="-1440" w:right="10480" w:firstLine="0"/>
        <w:jc w:val="lef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4064</wp:posOffset>
            </wp:positionV>
            <wp:extent cx="7562088" cy="10689336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5BCB" w:rsidRDefault="009D5BCB">
      <w:pPr>
        <w:sectPr w:rsidR="009D5B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20" w:h="16840"/>
          <w:pgMar w:top="1440" w:right="1440" w:bottom="1440" w:left="1440" w:header="720" w:footer="720" w:gutter="0"/>
          <w:cols w:space="720"/>
        </w:sectPr>
      </w:pPr>
    </w:p>
    <w:p w:rsidR="009D5BCB" w:rsidRDefault="00415BE7">
      <w:pPr>
        <w:pStyle w:val="Heading1"/>
        <w:spacing w:after="196"/>
        <w:ind w:left="-5" w:right="776"/>
        <w:jc w:val="both"/>
      </w:pPr>
      <w:r>
        <w:lastRenderedPageBreak/>
        <w:t xml:space="preserve">Оглавление </w:t>
      </w:r>
    </w:p>
    <w:p w:rsidR="009D5BCB" w:rsidRDefault="00415BE7">
      <w:pPr>
        <w:spacing w:after="133" w:line="259" w:lineRule="auto"/>
        <w:ind w:firstLine="0"/>
        <w:jc w:val="left"/>
      </w:pPr>
      <w:r>
        <w:rPr>
          <w:sz w:val="22"/>
        </w:rPr>
        <w:t xml:space="preserve"> </w:t>
      </w:r>
    </w:p>
    <w:p w:rsidR="009D5BCB" w:rsidRDefault="00415BE7">
      <w:pPr>
        <w:spacing w:after="117"/>
      </w:pPr>
      <w:r>
        <w:t>Список сокращений ....................................................................................................................... 4</w:t>
      </w:r>
      <w:r>
        <w:rPr>
          <w:sz w:val="22"/>
        </w:rPr>
        <w:t xml:space="preserve"> </w:t>
      </w:r>
    </w:p>
    <w:p w:rsidR="009D5BCB" w:rsidRDefault="00415BE7">
      <w:pPr>
        <w:spacing w:after="154"/>
      </w:pPr>
      <w:r>
        <w:t>Термины и определения ................................................................................................................ 5</w:t>
      </w:r>
      <w:r>
        <w:rPr>
          <w:sz w:val="22"/>
        </w:rPr>
        <w:t xml:space="preserve"> </w:t>
      </w:r>
    </w:p>
    <w:p w:rsidR="009D5BCB" w:rsidRDefault="00415BE7">
      <w:pPr>
        <w:numPr>
          <w:ilvl w:val="0"/>
          <w:numId w:val="1"/>
        </w:numPr>
        <w:spacing w:after="112"/>
        <w:ind w:right="1"/>
      </w:pPr>
      <w:r>
        <w:t xml:space="preserve">Краткая информация по заболеванию или состоянию (группе заболеваний или </w:t>
      </w:r>
    </w:p>
    <w:p w:rsidR="009D5BCB" w:rsidRDefault="00415BE7">
      <w:pPr>
        <w:spacing w:after="151"/>
      </w:pPr>
      <w:r>
        <w:t xml:space="preserve">состояний) </w:t>
      </w:r>
      <w:r>
        <w:t>....................................................................................................................................... 7</w:t>
      </w:r>
      <w:r>
        <w:rPr>
          <w:sz w:val="22"/>
        </w:rPr>
        <w:t xml:space="preserve"> </w:t>
      </w:r>
    </w:p>
    <w:p w:rsidR="009D5BCB" w:rsidRDefault="00415BE7">
      <w:pPr>
        <w:numPr>
          <w:ilvl w:val="1"/>
          <w:numId w:val="1"/>
        </w:numPr>
        <w:spacing w:after="152"/>
      </w:pPr>
      <w:r>
        <w:t>Определение заболевания или состояния (группы заболеваний или состояний .. 7</w:t>
      </w:r>
      <w:r>
        <w:rPr>
          <w:sz w:val="22"/>
        </w:rPr>
        <w:t xml:space="preserve"> </w:t>
      </w:r>
    </w:p>
    <w:p w:rsidR="009D5BCB" w:rsidRDefault="00415BE7">
      <w:pPr>
        <w:numPr>
          <w:ilvl w:val="1"/>
          <w:numId w:val="1"/>
        </w:numPr>
        <w:spacing w:after="37" w:line="363" w:lineRule="auto"/>
      </w:pPr>
      <w:r>
        <w:t>Этиология и патогенез заболевания или с</w:t>
      </w:r>
      <w:r>
        <w:t>остояния (группы заболеваний или состояний) ....................................................................................................................................... 7</w:t>
      </w:r>
      <w:r>
        <w:rPr>
          <w:sz w:val="22"/>
        </w:rPr>
        <w:t xml:space="preserve"> </w:t>
      </w:r>
    </w:p>
    <w:p w:rsidR="009D5BCB" w:rsidRDefault="00415BE7">
      <w:pPr>
        <w:numPr>
          <w:ilvl w:val="1"/>
          <w:numId w:val="1"/>
        </w:numPr>
        <w:spacing w:after="42" w:line="362" w:lineRule="auto"/>
      </w:pPr>
      <w:r>
        <w:t>Эпидемиология заболевания или состояния (группы заболеваний или состояний</w:t>
      </w:r>
      <w:r>
        <w:t>) ....................................................................................................................................... 9</w:t>
      </w:r>
      <w:r>
        <w:rPr>
          <w:sz w:val="22"/>
        </w:rPr>
        <w:t xml:space="preserve"> </w:t>
      </w:r>
    </w:p>
    <w:p w:rsidR="009D5BCB" w:rsidRDefault="00415BE7">
      <w:pPr>
        <w:numPr>
          <w:ilvl w:val="1"/>
          <w:numId w:val="1"/>
        </w:numPr>
        <w:spacing w:line="383" w:lineRule="auto"/>
      </w:pPr>
      <w:r>
        <w:t>Особенности кодирования заболевания или состояния (группы заболеваний или состояний) по Международной статистическо</w:t>
      </w:r>
      <w:r>
        <w:t>й классификации болезней и проблем, связанных со здоровьем............................................................................................................... 12</w:t>
      </w:r>
      <w:r>
        <w:rPr>
          <w:sz w:val="22"/>
        </w:rPr>
        <w:t xml:space="preserve"> </w:t>
      </w:r>
    </w:p>
    <w:p w:rsidR="009D5BCB" w:rsidRDefault="00415BE7">
      <w:pPr>
        <w:numPr>
          <w:ilvl w:val="1"/>
          <w:numId w:val="1"/>
        </w:numPr>
        <w:spacing w:after="112"/>
      </w:pPr>
      <w:r>
        <w:t xml:space="preserve">Классификация заболевания или состояния (группы заболеваний или состояний) </w:t>
      </w:r>
    </w:p>
    <w:p w:rsidR="009D5BCB" w:rsidRDefault="00415BE7">
      <w:pPr>
        <w:tabs>
          <w:tab w:val="center" w:pos="1219"/>
        </w:tabs>
        <w:spacing w:after="157"/>
        <w:ind w:firstLine="0"/>
        <w:jc w:val="left"/>
      </w:pPr>
      <w:r>
        <w:t xml:space="preserve"> </w:t>
      </w:r>
      <w:r>
        <w:tab/>
        <w:t>12</w:t>
      </w:r>
      <w:r>
        <w:rPr>
          <w:sz w:val="22"/>
        </w:rPr>
        <w:t xml:space="preserve"> </w:t>
      </w:r>
    </w:p>
    <w:p w:rsidR="009D5BCB" w:rsidRDefault="00415BE7">
      <w:pPr>
        <w:numPr>
          <w:ilvl w:val="1"/>
          <w:numId w:val="1"/>
        </w:numPr>
        <w:spacing w:after="38" w:line="363" w:lineRule="auto"/>
      </w:pPr>
      <w:r>
        <w:t>Клиническая картина заболевания или состояния (группы заболеваний или состояний) ..................................................................................................................................... 12</w:t>
      </w:r>
      <w:r>
        <w:rPr>
          <w:sz w:val="22"/>
        </w:rPr>
        <w:t xml:space="preserve"> </w:t>
      </w:r>
    </w:p>
    <w:p w:rsidR="009D5BCB" w:rsidRDefault="00415BE7">
      <w:pPr>
        <w:numPr>
          <w:ilvl w:val="0"/>
          <w:numId w:val="1"/>
        </w:numPr>
        <w:spacing w:line="395" w:lineRule="auto"/>
        <w:ind w:right="1"/>
      </w:pPr>
      <w:r>
        <w:t>Диагностика заболевания или состояния</w:t>
      </w:r>
      <w:r>
        <w:t xml:space="preserve"> (группы заболеваний или состояний), медицинские показания и противопоказания к применению методов диагностики ............ 14</w:t>
      </w:r>
      <w:r>
        <w:rPr>
          <w:sz w:val="22"/>
        </w:rPr>
        <w:t xml:space="preserve"> </w:t>
      </w:r>
    </w:p>
    <w:p w:rsidR="009D5BCB" w:rsidRDefault="00415BE7">
      <w:pPr>
        <w:numPr>
          <w:ilvl w:val="1"/>
          <w:numId w:val="1"/>
        </w:numPr>
        <w:spacing w:after="124"/>
      </w:pPr>
      <w:r>
        <w:t>Жалобы и анамнез...................................................................................................... 15</w:t>
      </w:r>
      <w:r>
        <w:rPr>
          <w:sz w:val="22"/>
        </w:rPr>
        <w:t xml:space="preserve"> </w:t>
      </w:r>
    </w:p>
    <w:p w:rsidR="009D5BCB" w:rsidRDefault="00415BE7">
      <w:pPr>
        <w:numPr>
          <w:ilvl w:val="1"/>
          <w:numId w:val="1"/>
        </w:numPr>
        <w:spacing w:after="132"/>
      </w:pPr>
      <w:r>
        <w:t>Физик</w:t>
      </w:r>
      <w:r>
        <w:t>альное обследование ....................................................................................... 16</w:t>
      </w:r>
      <w:r>
        <w:rPr>
          <w:sz w:val="22"/>
        </w:rPr>
        <w:t xml:space="preserve"> </w:t>
      </w:r>
    </w:p>
    <w:p w:rsidR="009D5BCB" w:rsidRDefault="00415BE7">
      <w:pPr>
        <w:numPr>
          <w:ilvl w:val="1"/>
          <w:numId w:val="1"/>
        </w:numPr>
        <w:spacing w:after="137"/>
      </w:pPr>
      <w:r>
        <w:t>Лабораторные диагностические исследования ....................................................... 17</w:t>
      </w:r>
      <w:r>
        <w:rPr>
          <w:sz w:val="22"/>
        </w:rPr>
        <w:t xml:space="preserve"> </w:t>
      </w:r>
    </w:p>
    <w:p w:rsidR="009D5BCB" w:rsidRDefault="00415BE7">
      <w:pPr>
        <w:numPr>
          <w:ilvl w:val="1"/>
          <w:numId w:val="1"/>
        </w:numPr>
        <w:spacing w:after="127"/>
      </w:pPr>
      <w:r>
        <w:t>Инструментальные диагностические исследова</w:t>
      </w:r>
      <w:r>
        <w:t>ния .............................................. 20</w:t>
      </w:r>
      <w:r>
        <w:rPr>
          <w:sz w:val="22"/>
        </w:rPr>
        <w:t xml:space="preserve"> </w:t>
      </w:r>
    </w:p>
    <w:p w:rsidR="009D5BCB" w:rsidRDefault="00415BE7">
      <w:pPr>
        <w:numPr>
          <w:ilvl w:val="1"/>
          <w:numId w:val="1"/>
        </w:numPr>
        <w:spacing w:after="155"/>
      </w:pPr>
      <w:r>
        <w:t>Иные диагностические исследования ...................................................................... 21</w:t>
      </w:r>
      <w:r>
        <w:rPr>
          <w:sz w:val="22"/>
        </w:rPr>
        <w:t xml:space="preserve"> </w:t>
      </w:r>
    </w:p>
    <w:p w:rsidR="009D5BCB" w:rsidRDefault="00415BE7">
      <w:pPr>
        <w:numPr>
          <w:ilvl w:val="0"/>
          <w:numId w:val="1"/>
        </w:numPr>
        <w:spacing w:after="44" w:line="359" w:lineRule="auto"/>
        <w:ind w:right="1"/>
      </w:pPr>
      <w:r>
        <w:t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...............................................................................................</w:t>
      </w:r>
      <w:r>
        <w:t>........................................... 21</w:t>
      </w:r>
      <w:r>
        <w:rPr>
          <w:sz w:val="22"/>
        </w:rPr>
        <w:t xml:space="preserve"> </w:t>
      </w:r>
    </w:p>
    <w:p w:rsidR="009D5BCB" w:rsidRDefault="00415BE7">
      <w:pPr>
        <w:numPr>
          <w:ilvl w:val="0"/>
          <w:numId w:val="1"/>
        </w:numPr>
        <w:spacing w:line="380" w:lineRule="auto"/>
        <w:ind w:right="1"/>
      </w:pPr>
      <w:r>
        <w:t>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</w:t>
      </w:r>
      <w:r>
        <w:t>ров ............................................. 23</w:t>
      </w:r>
      <w:r>
        <w:rPr>
          <w:sz w:val="22"/>
        </w:rPr>
        <w:t xml:space="preserve"> </w:t>
      </w:r>
      <w:r>
        <w:t xml:space="preserve">5. Профилактика и диспансерное наблюдение, медицинские показания и противопоказания </w:t>
      </w:r>
    </w:p>
    <w:p w:rsidR="009D5BCB" w:rsidRDefault="00415BE7">
      <w:pPr>
        <w:spacing w:after="90"/>
      </w:pPr>
      <w:r>
        <w:t>к применению методов профилактики.....................................................................................</w:t>
      </w:r>
      <w:r>
        <w:t>.. 23</w:t>
      </w:r>
      <w:r>
        <w:rPr>
          <w:sz w:val="22"/>
        </w:rPr>
        <w:t xml:space="preserve"> </w:t>
      </w:r>
    </w:p>
    <w:p w:rsidR="009D5BCB" w:rsidRDefault="00415BE7">
      <w:pPr>
        <w:spacing w:after="636" w:line="259" w:lineRule="auto"/>
        <w:ind w:firstLine="0"/>
        <w:jc w:val="left"/>
      </w:pPr>
      <w:r>
        <w:rPr>
          <w:sz w:val="22"/>
        </w:rPr>
        <w:t xml:space="preserve"> </w:t>
      </w:r>
    </w:p>
    <w:p w:rsidR="009D5BCB" w:rsidRDefault="00415BE7">
      <w:pPr>
        <w:spacing w:after="0" w:line="259" w:lineRule="auto"/>
        <w:ind w:left="149" w:right="140" w:hanging="10"/>
        <w:jc w:val="center"/>
      </w:pPr>
      <w:r>
        <w:t xml:space="preserve">2 </w:t>
      </w:r>
    </w:p>
    <w:p w:rsidR="009D5BCB" w:rsidRDefault="00415BE7">
      <w:pPr>
        <w:spacing w:after="0" w:line="259" w:lineRule="auto"/>
        <w:ind w:firstLine="0"/>
        <w:jc w:val="left"/>
      </w:pPr>
      <w:r>
        <w:rPr>
          <w:rFonts w:ascii="Courier New" w:eastAsia="Courier New" w:hAnsi="Courier New" w:cs="Courier New"/>
        </w:rPr>
        <w:t xml:space="preserve"> </w:t>
      </w:r>
    </w:p>
    <w:p w:rsidR="009D5BCB" w:rsidRDefault="00415BE7">
      <w:pPr>
        <w:numPr>
          <w:ilvl w:val="0"/>
          <w:numId w:val="2"/>
        </w:numPr>
        <w:spacing w:after="129"/>
        <w:ind w:hanging="439"/>
      </w:pPr>
      <w:r>
        <w:t>Организация оказания медицинской помощи.................................................................... 28</w:t>
      </w:r>
      <w:r>
        <w:rPr>
          <w:sz w:val="22"/>
        </w:rPr>
        <w:t xml:space="preserve"> </w:t>
      </w:r>
    </w:p>
    <w:p w:rsidR="009D5BCB" w:rsidRDefault="00415BE7">
      <w:pPr>
        <w:spacing w:after="105"/>
      </w:pPr>
      <w:r>
        <w:t>Условия оказания медицинских услуг ....................................................................................... 29</w:t>
      </w:r>
      <w:r>
        <w:rPr>
          <w:sz w:val="22"/>
        </w:rPr>
        <w:t xml:space="preserve"> </w:t>
      </w:r>
    </w:p>
    <w:p w:rsidR="009D5BCB" w:rsidRDefault="00415BE7">
      <w:pPr>
        <w:numPr>
          <w:ilvl w:val="0"/>
          <w:numId w:val="2"/>
        </w:numPr>
        <w:spacing w:after="115"/>
        <w:ind w:hanging="439"/>
      </w:pPr>
      <w:r>
        <w:t>Доп</w:t>
      </w:r>
      <w:r>
        <w:t xml:space="preserve">олнительная информация (в том числе факторы, влияющие на исход заболевания </w:t>
      </w:r>
    </w:p>
    <w:p w:rsidR="009D5BCB" w:rsidRDefault="00415BE7">
      <w:pPr>
        <w:spacing w:line="378" w:lineRule="auto"/>
      </w:pPr>
      <w:r>
        <w:t>или состояния) .............................................................................................................................. 30</w:t>
      </w:r>
      <w:r>
        <w:rPr>
          <w:sz w:val="22"/>
        </w:rPr>
        <w:t xml:space="preserve"> </w:t>
      </w:r>
      <w:r>
        <w:t>Критерии оценки качества медицинско</w:t>
      </w:r>
      <w:r>
        <w:t>й помощи .................................................................... 31</w:t>
      </w:r>
      <w:r>
        <w:rPr>
          <w:sz w:val="22"/>
        </w:rPr>
        <w:t xml:space="preserve"> </w:t>
      </w:r>
    </w:p>
    <w:p w:rsidR="009D5BCB" w:rsidRDefault="00415BE7">
      <w:pPr>
        <w:spacing w:after="112"/>
      </w:pPr>
      <w:r>
        <w:t xml:space="preserve">Приложение А1. Состав рабочей группы по разработке и пересмотру клинических </w:t>
      </w:r>
    </w:p>
    <w:p w:rsidR="009D5BCB" w:rsidRDefault="00415BE7">
      <w:pPr>
        <w:spacing w:after="143"/>
      </w:pPr>
      <w:r>
        <w:t xml:space="preserve">рекомендаций </w:t>
      </w:r>
      <w:r>
        <w:t>............................................................................................................................... 36</w:t>
      </w:r>
      <w:r>
        <w:rPr>
          <w:sz w:val="22"/>
        </w:rPr>
        <w:t xml:space="preserve"> </w:t>
      </w:r>
    </w:p>
    <w:p w:rsidR="009D5BCB" w:rsidRDefault="00415BE7">
      <w:pPr>
        <w:spacing w:after="133"/>
      </w:pPr>
      <w:r>
        <w:t>Приложение А2. Методология разработки клинических рекомендаций ............................... 38</w:t>
      </w:r>
      <w:r>
        <w:rPr>
          <w:sz w:val="22"/>
        </w:rPr>
        <w:t xml:space="preserve"> </w:t>
      </w:r>
    </w:p>
    <w:p w:rsidR="009D5BCB" w:rsidRDefault="00415BE7">
      <w:pPr>
        <w:spacing w:after="107"/>
      </w:pPr>
      <w:r>
        <w:t>Целевая аудитория данных клинических рекомендаций: ........................................................ 38</w:t>
      </w:r>
      <w:r>
        <w:rPr>
          <w:sz w:val="22"/>
        </w:rPr>
        <w:t xml:space="preserve"> </w:t>
      </w:r>
    </w:p>
    <w:p w:rsidR="009D5BCB" w:rsidRDefault="00415BE7">
      <w:pPr>
        <w:spacing w:line="357" w:lineRule="auto"/>
      </w:pPr>
      <w: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</w:t>
      </w:r>
      <w:r>
        <w:t xml:space="preserve">паратов инструкции по </w:t>
      </w:r>
    </w:p>
    <w:p w:rsidR="009D5BCB" w:rsidRDefault="00415BE7">
      <w:pPr>
        <w:spacing w:after="146"/>
      </w:pPr>
      <w:r>
        <w:t>применению лекарственного препарата .................................................................................... 40</w:t>
      </w:r>
      <w:r>
        <w:rPr>
          <w:sz w:val="22"/>
        </w:rPr>
        <w:t xml:space="preserve"> </w:t>
      </w:r>
    </w:p>
    <w:p w:rsidR="009D5BCB" w:rsidRDefault="00415BE7">
      <w:pPr>
        <w:spacing w:after="124"/>
      </w:pPr>
      <w:r>
        <w:t>Схема лечебно-профилактической вакцинотерапии для профилактики бешенства ............. 42</w:t>
      </w:r>
      <w:r>
        <w:rPr>
          <w:sz w:val="22"/>
        </w:rPr>
        <w:t xml:space="preserve"> </w:t>
      </w:r>
    </w:p>
    <w:p w:rsidR="009D5BCB" w:rsidRDefault="00415BE7">
      <w:pPr>
        <w:spacing w:after="127"/>
      </w:pPr>
      <w:r>
        <w:t xml:space="preserve">Дифференциальная </w:t>
      </w:r>
      <w:r>
        <w:t>диагностика ................................................................................................ 44</w:t>
      </w:r>
      <w:r>
        <w:rPr>
          <w:sz w:val="22"/>
        </w:rPr>
        <w:t xml:space="preserve"> </w:t>
      </w:r>
    </w:p>
    <w:p w:rsidR="009D5BCB" w:rsidRDefault="00415BE7">
      <w:pPr>
        <w:spacing w:after="129"/>
      </w:pPr>
      <w:r>
        <w:t>Приложение Б. Алгоритмы действий врача .............................................................................. 46</w:t>
      </w:r>
      <w:r>
        <w:rPr>
          <w:sz w:val="22"/>
        </w:rPr>
        <w:t xml:space="preserve"> </w:t>
      </w:r>
    </w:p>
    <w:p w:rsidR="009D5BCB" w:rsidRDefault="00415BE7">
      <w:pPr>
        <w:spacing w:after="152"/>
      </w:pPr>
      <w:r>
        <w:t>Приложение В. Информа</w:t>
      </w:r>
      <w:r>
        <w:t>ция для пациента ............................................................................... 47</w:t>
      </w:r>
      <w:r>
        <w:rPr>
          <w:sz w:val="22"/>
        </w:rPr>
        <w:t xml:space="preserve"> </w:t>
      </w:r>
    </w:p>
    <w:p w:rsidR="009D5BCB" w:rsidRDefault="00415BE7">
      <w:pPr>
        <w:spacing w:line="398" w:lineRule="auto"/>
      </w:pPr>
      <w:r>
        <w:t xml:space="preserve">Приложение Г1-ГN. Шкалы оценки, вопросники и другие оценочные инструменты состояния пациента, приведенные в клинических рекомендациях…………………………50 </w:t>
      </w:r>
    </w:p>
    <w:p w:rsidR="009D5BCB" w:rsidRDefault="00415BE7">
      <w:pPr>
        <w:spacing w:after="0" w:line="259" w:lineRule="auto"/>
        <w:ind w:firstLine="0"/>
        <w:jc w:val="left"/>
      </w:pPr>
      <w:r>
        <w:t xml:space="preserve"> </w:t>
      </w:r>
    </w:p>
    <w:p w:rsidR="009D5BCB" w:rsidRDefault="00415BE7">
      <w:pPr>
        <w:spacing w:after="73" w:line="259" w:lineRule="auto"/>
        <w:ind w:firstLine="0"/>
        <w:jc w:val="left"/>
      </w:pPr>
      <w:r>
        <w:t xml:space="preserve"> </w:t>
      </w:r>
    </w:p>
    <w:p w:rsidR="009D5BCB" w:rsidRDefault="00415BE7">
      <w:pPr>
        <w:pStyle w:val="Heading1"/>
        <w:spacing w:after="118"/>
        <w:ind w:left="3433" w:right="776"/>
        <w:jc w:val="both"/>
      </w:pPr>
      <w:r>
        <w:t>Спис</w:t>
      </w:r>
      <w:r>
        <w:t xml:space="preserve">ок сокращений </w:t>
      </w:r>
    </w:p>
    <w:p w:rsidR="009D5BCB" w:rsidRDefault="00415BE7">
      <w:pPr>
        <w:spacing w:after="150"/>
        <w:ind w:left="701" w:right="783"/>
      </w:pPr>
      <w:r>
        <w:t xml:space="preserve">АИГ - иммуноглобулин антирабический** </w:t>
      </w:r>
    </w:p>
    <w:p w:rsidR="009D5BCB" w:rsidRDefault="00415BE7">
      <w:pPr>
        <w:spacing w:after="152"/>
        <w:ind w:left="701" w:right="783"/>
      </w:pPr>
      <w:r>
        <w:t xml:space="preserve">ВОЗ - всемирная организация здравоохранения </w:t>
      </w:r>
    </w:p>
    <w:p w:rsidR="009D5BCB" w:rsidRDefault="00415BE7">
      <w:pPr>
        <w:spacing w:after="149"/>
        <w:ind w:left="701" w:right="783"/>
      </w:pPr>
      <w:r>
        <w:t xml:space="preserve">ГГТП - гаммаглютамилтранспептидаза </w:t>
      </w:r>
    </w:p>
    <w:p w:rsidR="009D5BCB" w:rsidRDefault="00415BE7">
      <w:pPr>
        <w:spacing w:after="152"/>
        <w:ind w:left="701" w:right="783"/>
      </w:pPr>
      <w:r>
        <w:t xml:space="preserve">Д.м.н. - доктор медицинских наук </w:t>
      </w:r>
    </w:p>
    <w:p w:rsidR="009D5BCB" w:rsidRDefault="00415BE7">
      <w:pPr>
        <w:spacing w:after="150"/>
        <w:ind w:left="701" w:right="783"/>
      </w:pPr>
      <w:r>
        <w:t xml:space="preserve">ДНК - дезоксирибонуклеиновая кислота </w:t>
      </w:r>
    </w:p>
    <w:p w:rsidR="009D5BCB" w:rsidRDefault="00415BE7">
      <w:pPr>
        <w:spacing w:after="152"/>
        <w:ind w:left="701" w:right="783"/>
      </w:pPr>
      <w:r>
        <w:t xml:space="preserve">ИВЛ - искусственная вентиляция легких </w:t>
      </w:r>
    </w:p>
    <w:p w:rsidR="009D5BCB" w:rsidRDefault="00415BE7">
      <w:pPr>
        <w:spacing w:after="150"/>
        <w:ind w:left="701" w:right="783"/>
      </w:pPr>
      <w:r>
        <w:t xml:space="preserve">ИФА - </w:t>
      </w:r>
      <w:r>
        <w:t xml:space="preserve">иммуноферментный анализ </w:t>
      </w:r>
    </w:p>
    <w:p w:rsidR="009D5BCB" w:rsidRDefault="00415BE7">
      <w:pPr>
        <w:spacing w:after="152"/>
        <w:ind w:left="701" w:right="783"/>
      </w:pPr>
      <w:r>
        <w:t xml:space="preserve">К.м.н. - кандидат медицинских наук </w:t>
      </w:r>
    </w:p>
    <w:p w:rsidR="009D5BCB" w:rsidRDefault="00415BE7">
      <w:pPr>
        <w:spacing w:after="151"/>
        <w:ind w:left="701" w:right="783"/>
      </w:pPr>
      <w:r>
        <w:t xml:space="preserve">ЛДГ - лактатдегидрогеназа </w:t>
      </w:r>
    </w:p>
    <w:p w:rsidR="009D5BCB" w:rsidRDefault="00415BE7">
      <w:pPr>
        <w:spacing w:after="152"/>
        <w:ind w:left="701" w:right="783"/>
      </w:pPr>
      <w:r>
        <w:t xml:space="preserve">МЗ РФ - Министерство здравоохранения Российской Федерации </w:t>
      </w:r>
    </w:p>
    <w:p w:rsidR="009D5BCB" w:rsidRDefault="00415BE7">
      <w:pPr>
        <w:spacing w:after="150"/>
        <w:ind w:left="701" w:right="783"/>
      </w:pPr>
      <w:r>
        <w:t xml:space="preserve">ОАК – общий (клинический) анализ крови развернутый </w:t>
      </w:r>
    </w:p>
    <w:p w:rsidR="009D5BCB" w:rsidRDefault="00415BE7">
      <w:pPr>
        <w:spacing w:after="152"/>
        <w:ind w:left="701" w:right="783"/>
      </w:pPr>
      <w:r>
        <w:t xml:space="preserve">ОАМ – общий (клинический) анализ мочи </w:t>
      </w:r>
    </w:p>
    <w:p w:rsidR="009D5BCB" w:rsidRDefault="00415BE7">
      <w:pPr>
        <w:spacing w:after="149"/>
        <w:ind w:left="701" w:right="783"/>
      </w:pPr>
      <w:r>
        <w:t>ОЦК - объем циркул</w:t>
      </w:r>
      <w:r>
        <w:t xml:space="preserve">ирующей крови </w:t>
      </w:r>
    </w:p>
    <w:p w:rsidR="009D5BCB" w:rsidRDefault="00415BE7">
      <w:pPr>
        <w:spacing w:after="151"/>
        <w:ind w:left="701" w:right="783"/>
      </w:pPr>
      <w:r>
        <w:t xml:space="preserve">ПТИ - протромбиновый индекс </w:t>
      </w:r>
    </w:p>
    <w:p w:rsidR="009D5BCB" w:rsidRDefault="00415BE7">
      <w:pPr>
        <w:spacing w:after="150"/>
        <w:ind w:left="701" w:right="783"/>
      </w:pPr>
      <w:r>
        <w:t xml:space="preserve">РДС - респираторно-дистресс синдром </w:t>
      </w:r>
    </w:p>
    <w:p w:rsidR="009D5BCB" w:rsidRDefault="00415BE7">
      <w:pPr>
        <w:spacing w:after="153"/>
        <w:ind w:left="701" w:right="783"/>
      </w:pPr>
      <w:r>
        <w:t xml:space="preserve">РИФ - реакция иммунофлюорисценции </w:t>
      </w:r>
    </w:p>
    <w:p w:rsidR="009D5BCB" w:rsidRDefault="00415BE7">
      <w:pPr>
        <w:spacing w:after="149"/>
        <w:ind w:left="701" w:right="783"/>
      </w:pPr>
      <w:r>
        <w:t xml:space="preserve">РКИ - рандомизированное контролируемое исследование </w:t>
      </w:r>
    </w:p>
    <w:p w:rsidR="009D5BCB" w:rsidRDefault="00415BE7">
      <w:pPr>
        <w:spacing w:after="153"/>
        <w:ind w:left="701" w:right="783"/>
      </w:pPr>
      <w:r>
        <w:t xml:space="preserve">РН - реакция нейтрализации </w:t>
      </w:r>
    </w:p>
    <w:p w:rsidR="009D5BCB" w:rsidRDefault="00415BE7">
      <w:pPr>
        <w:spacing w:after="149"/>
        <w:ind w:left="701" w:right="783"/>
      </w:pPr>
      <w:r>
        <w:t xml:space="preserve">РНИФ - реакция непрямой иммунофлюорисценции </w:t>
      </w:r>
    </w:p>
    <w:p w:rsidR="009D5BCB" w:rsidRDefault="00415BE7">
      <w:pPr>
        <w:spacing w:after="152"/>
        <w:ind w:left="701" w:right="783"/>
      </w:pPr>
      <w:r>
        <w:t>РНК - рибонукл</w:t>
      </w:r>
      <w:r>
        <w:t xml:space="preserve">еиновая кислота </w:t>
      </w:r>
    </w:p>
    <w:p w:rsidR="009D5BCB" w:rsidRDefault="00415BE7">
      <w:pPr>
        <w:spacing w:after="149"/>
        <w:ind w:left="701" w:right="783"/>
      </w:pPr>
      <w:r>
        <w:t xml:space="preserve">РСК - реакция связывания комплемента </w:t>
      </w:r>
    </w:p>
    <w:p w:rsidR="009D5BCB" w:rsidRDefault="00415BE7">
      <w:pPr>
        <w:spacing w:after="149"/>
        <w:ind w:left="701" w:right="783"/>
      </w:pPr>
      <w:r>
        <w:t xml:space="preserve">РФ - Российская Федерация </w:t>
      </w:r>
    </w:p>
    <w:p w:rsidR="009D5BCB" w:rsidRDefault="00415BE7">
      <w:pPr>
        <w:spacing w:after="152"/>
        <w:ind w:left="701" w:right="783"/>
      </w:pPr>
      <w:r>
        <w:t xml:space="preserve">СМЖ - спинномозговая жидкость </w:t>
      </w:r>
    </w:p>
    <w:p w:rsidR="009D5BCB" w:rsidRDefault="00415BE7">
      <w:pPr>
        <w:spacing w:after="150"/>
        <w:ind w:left="701" w:right="783"/>
      </w:pPr>
      <w:r>
        <w:t xml:space="preserve">СОЭ - скорость оседания эритроцитов </w:t>
      </w:r>
    </w:p>
    <w:p w:rsidR="009D5BCB" w:rsidRDefault="00415BE7">
      <w:pPr>
        <w:spacing w:after="748"/>
        <w:ind w:left="701" w:right="783"/>
      </w:pPr>
      <w:r>
        <w:t xml:space="preserve">ЦНС - центральная нервная система </w:t>
      </w:r>
    </w:p>
    <w:p w:rsidR="009D5BCB" w:rsidRDefault="00415BE7">
      <w:pPr>
        <w:spacing w:after="0" w:line="259" w:lineRule="auto"/>
        <w:ind w:firstLine="0"/>
        <w:jc w:val="left"/>
      </w:pPr>
      <w:r>
        <w:t xml:space="preserve"> </w:t>
      </w:r>
    </w:p>
    <w:p w:rsidR="009D5BCB" w:rsidRDefault="00415BE7">
      <w:pPr>
        <w:spacing w:after="0" w:line="259" w:lineRule="auto"/>
        <w:ind w:firstLine="0"/>
        <w:jc w:val="left"/>
      </w:pPr>
      <w:r>
        <w:t xml:space="preserve"> </w:t>
      </w:r>
    </w:p>
    <w:p w:rsidR="009D5BCB" w:rsidRDefault="00415BE7">
      <w:pPr>
        <w:spacing w:after="0" w:line="259" w:lineRule="auto"/>
        <w:ind w:firstLine="0"/>
        <w:jc w:val="left"/>
      </w:pPr>
      <w:r>
        <w:t xml:space="preserve"> </w:t>
      </w:r>
    </w:p>
    <w:p w:rsidR="009D5BCB" w:rsidRDefault="00415BE7">
      <w:pPr>
        <w:spacing w:after="0" w:line="259" w:lineRule="auto"/>
        <w:ind w:firstLine="0"/>
        <w:jc w:val="left"/>
      </w:pPr>
      <w:r>
        <w:t xml:space="preserve"> </w:t>
      </w:r>
    </w:p>
    <w:p w:rsidR="009D5BCB" w:rsidRDefault="00415BE7">
      <w:pPr>
        <w:spacing w:after="0" w:line="259" w:lineRule="auto"/>
        <w:ind w:firstLine="0"/>
        <w:jc w:val="left"/>
      </w:pPr>
      <w:r>
        <w:t xml:space="preserve"> </w:t>
      </w:r>
    </w:p>
    <w:p w:rsidR="009D5BCB" w:rsidRDefault="00415BE7">
      <w:pPr>
        <w:spacing w:after="0" w:line="259" w:lineRule="auto"/>
        <w:ind w:firstLine="0"/>
        <w:jc w:val="left"/>
      </w:pPr>
      <w:r>
        <w:t xml:space="preserve"> </w:t>
      </w:r>
    </w:p>
    <w:p w:rsidR="009D5BCB" w:rsidRDefault="00415BE7">
      <w:pPr>
        <w:pStyle w:val="Heading1"/>
        <w:spacing w:after="361"/>
        <w:ind w:left="1457" w:right="1450"/>
      </w:pPr>
      <w:r>
        <w:t xml:space="preserve">Термины и определения </w:t>
      </w:r>
    </w:p>
    <w:p w:rsidR="009D5BCB" w:rsidRDefault="00415BE7">
      <w:pPr>
        <w:spacing w:after="261" w:line="397" w:lineRule="auto"/>
        <w:ind w:firstLine="701"/>
      </w:pPr>
      <w:r>
        <w:rPr>
          <w:b/>
        </w:rPr>
        <w:t xml:space="preserve">Аэрофобия - </w:t>
      </w:r>
      <w:r>
        <w:t xml:space="preserve">патологическая реакция на движение воздуха сопровождающаяся страхом, беспокойством, судорогами. </w:t>
      </w:r>
    </w:p>
    <w:p w:rsidR="009D5BCB" w:rsidRDefault="00415BE7">
      <w:pPr>
        <w:spacing w:line="399" w:lineRule="auto"/>
        <w:ind w:firstLine="720"/>
      </w:pPr>
      <w:r>
        <w:rPr>
          <w:b/>
        </w:rPr>
        <w:t xml:space="preserve">Гидрофобия - </w:t>
      </w:r>
      <w:r>
        <w:t xml:space="preserve">патологическая боязнь воды, сопровождающаяся приступом судорог, наблюдается только у человека. </w:t>
      </w:r>
    </w:p>
    <w:p w:rsidR="009D5BCB" w:rsidRDefault="00415BE7">
      <w:pPr>
        <w:spacing w:after="37" w:line="368" w:lineRule="auto"/>
        <w:ind w:right="5" w:firstLine="720"/>
      </w:pPr>
      <w:r>
        <w:rPr>
          <w:b/>
        </w:rPr>
        <w:t xml:space="preserve">Доказательная медицина - </w:t>
      </w:r>
      <w:r>
        <w:t>подход к медицинской прак</w:t>
      </w:r>
      <w:r>
        <w:t>тике, при котором решения о применении профилактических, диагностических и лечебных мероприятий принимаются исходя из имеющихся доказательств их эффективности и безопасности, а такие доказательства подвергаются поиску, сравнению, обобщению и широкому распр</w:t>
      </w:r>
      <w:r>
        <w:t xml:space="preserve">остранению для использования в интересах пациентов. </w:t>
      </w:r>
    </w:p>
    <w:p w:rsidR="009D5BCB" w:rsidRDefault="00415BE7">
      <w:pPr>
        <w:spacing w:after="27" w:line="377" w:lineRule="auto"/>
        <w:ind w:right="3" w:firstLine="720"/>
      </w:pPr>
      <w:r>
        <w:rPr>
          <w:b/>
        </w:rPr>
        <w:t xml:space="preserve">Заболевание </w:t>
      </w:r>
      <w:r>
        <w:t>- возникающее в связи с воздействием патогенных факторов нарушение деятельности организма, работоспособности, способности адаптироваться к изменяющимся условиям внешней и внутренней среды при</w:t>
      </w:r>
      <w:r>
        <w:t xml:space="preserve"> одновременном изменении защитно-компенсаторных и защитно-приспособительных реакций и механизмов организма. </w:t>
      </w:r>
    </w:p>
    <w:p w:rsidR="009D5BCB" w:rsidRDefault="00415BE7">
      <w:pPr>
        <w:spacing w:line="397" w:lineRule="auto"/>
        <w:ind w:firstLine="720"/>
      </w:pPr>
      <w:r>
        <w:rPr>
          <w:b/>
        </w:rPr>
        <w:t xml:space="preserve">Инструментальная диагностика </w:t>
      </w:r>
      <w:r>
        <w:t xml:space="preserve">- диагностика с использованием для обследования больного различных приборов, аппаратов и инструментов. </w:t>
      </w:r>
    </w:p>
    <w:p w:rsidR="009D5BCB" w:rsidRDefault="00415BE7">
      <w:pPr>
        <w:spacing w:after="34" w:line="371" w:lineRule="auto"/>
        <w:ind w:right="1" w:firstLine="720"/>
      </w:pPr>
      <w:r>
        <w:rPr>
          <w:b/>
        </w:rPr>
        <w:t>Качество медиц</w:t>
      </w:r>
      <w:r>
        <w:rPr>
          <w:b/>
        </w:rPr>
        <w:t xml:space="preserve">инской помощи - </w:t>
      </w:r>
      <w:r>
        <w:t>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</w:t>
      </w:r>
      <w:r>
        <w:t xml:space="preserve">а. </w:t>
      </w:r>
    </w:p>
    <w:p w:rsidR="009D5BCB" w:rsidRDefault="00415BE7">
      <w:pPr>
        <w:spacing w:line="383" w:lineRule="auto"/>
        <w:ind w:right="3" w:firstLine="720"/>
      </w:pPr>
      <w:r>
        <w:rPr>
          <w:b/>
        </w:rPr>
        <w:t xml:space="preserve">Клинические рекомендации - </w:t>
      </w:r>
      <w:r>
        <w:t xml:space="preserve">документ, основанный на доказанном клиническом опыте, описывающий действия врача по диагностике, лечению, реабилитации и профилактике заболеваний, помогающий ему принимать правильные клинические решения. </w:t>
      </w:r>
    </w:p>
    <w:p w:rsidR="009D5BCB" w:rsidRDefault="00415BE7">
      <w:pPr>
        <w:spacing w:line="397" w:lineRule="auto"/>
        <w:ind w:firstLine="720"/>
      </w:pPr>
      <w:r>
        <w:rPr>
          <w:b/>
        </w:rPr>
        <w:t>Лабораторная диагнос</w:t>
      </w:r>
      <w:r>
        <w:rPr>
          <w:b/>
        </w:rPr>
        <w:t xml:space="preserve">тика </w:t>
      </w:r>
      <w:r>
        <w:t xml:space="preserve">— совокупность методов, направленных на анализ исследуемого материала с помощью различного специализированного оборудования. </w:t>
      </w:r>
    </w:p>
    <w:p w:rsidR="009D5BCB" w:rsidRDefault="00415BE7">
      <w:pPr>
        <w:spacing w:after="160" w:line="259" w:lineRule="auto"/>
        <w:ind w:left="149" w:right="144" w:hanging="10"/>
        <w:jc w:val="center"/>
      </w:pPr>
      <w:r>
        <w:rPr>
          <w:b/>
        </w:rPr>
        <w:t xml:space="preserve">Лисофобия </w:t>
      </w:r>
      <w:r>
        <w:t xml:space="preserve">— боязнь заболеть бешенством, является одним из видов фобий. </w:t>
      </w:r>
    </w:p>
    <w:p w:rsidR="009D5BCB" w:rsidRDefault="00415BE7">
      <w:pPr>
        <w:spacing w:line="367" w:lineRule="auto"/>
        <w:ind w:right="5" w:firstLine="720"/>
      </w:pPr>
      <w:r>
        <w:rPr>
          <w:b/>
        </w:rPr>
        <w:t xml:space="preserve">Медицинский работник - </w:t>
      </w:r>
      <w:r>
        <w:t>физическое лицо, которое имеет медицинское или иное образование, работает в медицинской организации и в трудовые (должностные) обязанности которого входит осуществление медицинской деятельности, либо физическое лицо, которое является индивидуальным предпри</w:t>
      </w:r>
      <w:r>
        <w:t xml:space="preserve">нимателем, непосредственно осуществляющим медицинскую деятельность. </w:t>
      </w:r>
    </w:p>
    <w:p w:rsidR="009D5BCB" w:rsidRDefault="00415BE7">
      <w:pPr>
        <w:spacing w:line="398" w:lineRule="auto"/>
        <w:ind w:right="7" w:firstLine="720"/>
      </w:pPr>
      <w:r>
        <w:rPr>
          <w:b/>
        </w:rPr>
        <w:t xml:space="preserve">Рабочая группа </w:t>
      </w:r>
      <w:r>
        <w:t>- двое или более людей одинаковых или различных профессий, работающих совместно и согласованно в целях создания клинических рекомендаций, и несущих общую ответственность за</w:t>
      </w:r>
      <w:r>
        <w:t xml:space="preserve"> результаты данной работы. </w:t>
      </w:r>
    </w:p>
    <w:p w:rsidR="009D5BCB" w:rsidRDefault="00415BE7">
      <w:pPr>
        <w:spacing w:after="152"/>
        <w:ind w:left="720" w:right="783"/>
      </w:pPr>
      <w:r>
        <w:rPr>
          <w:b/>
        </w:rPr>
        <w:t xml:space="preserve">Синдром </w:t>
      </w:r>
      <w:r>
        <w:t xml:space="preserve">- совокупность симптомов с общими этиологией и патогенезом. </w:t>
      </w:r>
    </w:p>
    <w:p w:rsidR="009D5BCB" w:rsidRDefault="00415BE7">
      <w:pPr>
        <w:spacing w:line="378" w:lineRule="auto"/>
        <w:ind w:firstLine="720"/>
      </w:pPr>
      <w:r>
        <w:rPr>
          <w:b/>
        </w:rPr>
        <w:t xml:space="preserve">Синдром Гийена-Барре </w:t>
      </w:r>
      <w:r>
        <w:t>- острая аутоиммунная воспалительная полирадикулоневропатия, проявляющаяся вялыми парезами, нарушениями чувствительности, вегетативными ра</w:t>
      </w:r>
      <w:r>
        <w:t xml:space="preserve">сстройствами. </w:t>
      </w:r>
    </w:p>
    <w:p w:rsidR="009D5BCB" w:rsidRDefault="00415BE7">
      <w:pPr>
        <w:spacing w:after="27" w:line="375" w:lineRule="auto"/>
        <w:ind w:right="7" w:firstLine="720"/>
      </w:pPr>
      <w:r>
        <w:rPr>
          <w:b/>
        </w:rPr>
        <w:t xml:space="preserve">Состояние - </w:t>
      </w:r>
      <w:r>
        <w:t xml:space="preserve">изменения организма, возникающие в связи с воздействием патогенных и (или) физиологических факторов и требующие оказания медицинской помощи. </w:t>
      </w:r>
    </w:p>
    <w:p w:rsidR="009D5BCB" w:rsidRDefault="00415BE7">
      <w:pPr>
        <w:spacing w:line="399" w:lineRule="auto"/>
        <w:ind w:firstLine="720"/>
      </w:pPr>
      <w:r>
        <w:rPr>
          <w:b/>
        </w:rPr>
        <w:t xml:space="preserve">Уровень достоверности доказательств </w:t>
      </w:r>
      <w:r>
        <w:t>- отражает степень уверенности в том, что найденный</w:t>
      </w:r>
      <w:r>
        <w:t xml:space="preserve"> эффект от применения медицинского вмешательства является истинным. </w:t>
      </w:r>
    </w:p>
    <w:p w:rsidR="009D5BCB" w:rsidRDefault="00415BE7">
      <w:pPr>
        <w:spacing w:line="398" w:lineRule="auto"/>
        <w:ind w:right="6" w:firstLine="720"/>
      </w:pPr>
      <w:r>
        <w:rPr>
          <w:b/>
        </w:rPr>
        <w:t xml:space="preserve">Уровень убедительности рекомендаций </w:t>
      </w:r>
      <w:r>
        <w:t>- отражает не только степень уверенности в достоверности эффекта вмешательства, но и степень уверенности в том, что следование рекомендациям принесет б</w:t>
      </w:r>
      <w:r>
        <w:t xml:space="preserve">ольше пользы, чем вреда в конкретной ситуации. </w:t>
      </w:r>
    </w:p>
    <w:p w:rsidR="009D5BCB" w:rsidRDefault="00415BE7">
      <w:pPr>
        <w:ind w:left="720" w:right="783"/>
      </w:pPr>
      <w:r>
        <w:rPr>
          <w:b/>
        </w:rPr>
        <w:t xml:space="preserve">Энцефалит </w:t>
      </w:r>
      <w:r>
        <w:t>- воспаление вещества головного мозга.</w:t>
      </w:r>
    </w:p>
    <w:p w:rsidR="009D5BCB" w:rsidRDefault="009D5BCB">
      <w:pPr>
        <w:sectPr w:rsidR="009D5BC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146" w:h="17376"/>
          <w:pgMar w:top="1337" w:right="926" w:bottom="708" w:left="1786" w:header="720" w:footer="720" w:gutter="0"/>
          <w:cols w:space="720"/>
          <w:titlePg/>
        </w:sectPr>
      </w:pPr>
    </w:p>
    <w:p w:rsidR="009D5BCB" w:rsidRDefault="00415BE7">
      <w:pPr>
        <w:spacing w:after="203" w:line="259" w:lineRule="auto"/>
        <w:ind w:right="967" w:firstLine="0"/>
        <w:jc w:val="right"/>
      </w:pPr>
      <w:r>
        <w:rPr>
          <w:i/>
        </w:rPr>
        <w:t>КР380</w:t>
      </w:r>
    </w:p>
    <w:p w:rsidR="009D5BCB" w:rsidRDefault="00415BE7">
      <w:pPr>
        <w:pStyle w:val="Heading1"/>
        <w:spacing w:after="145"/>
        <w:ind w:left="1457" w:right="962"/>
      </w:pP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Краткая информация по заболеванию или состоянию (группе заболеваний или состояний) </w:t>
      </w:r>
    </w:p>
    <w:p w:rsidR="009D5BCB" w:rsidRDefault="00415BE7">
      <w:pPr>
        <w:pStyle w:val="Heading2"/>
        <w:spacing w:after="0" w:line="400" w:lineRule="auto"/>
        <w:ind w:left="1262" w:right="779" w:firstLine="720"/>
      </w:pPr>
      <w:r>
        <w:t>1.1</w:t>
      </w:r>
      <w:r>
        <w:rPr>
          <w:rFonts w:ascii="Arial" w:eastAsia="Arial" w:hAnsi="Arial" w:cs="Arial"/>
          <w:u w:val="none"/>
        </w:rPr>
        <w:t xml:space="preserve"> </w:t>
      </w:r>
      <w:r>
        <w:t>Определение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</w:t>
      </w:r>
      <w:r>
        <w:rPr>
          <w:u w:val="none"/>
        </w:rPr>
        <w:t xml:space="preserve"> </w:t>
      </w:r>
    </w:p>
    <w:p w:rsidR="009D5BCB" w:rsidRDefault="00415BE7">
      <w:pPr>
        <w:spacing w:after="56" w:line="372" w:lineRule="auto"/>
        <w:ind w:left="1262" w:right="783" w:firstLine="720"/>
      </w:pPr>
      <w:r>
        <w:t>Бешенство (гидрофобия, лат. - rabies, греч. - lyssa) — вирусное зоонозное природно-очаговое и а</w:t>
      </w:r>
      <w:r>
        <w:t>нтропургическое заболевание с контактным механизмом передачи, поражающее всех теплокровных позвоночных животных, протекающее с тяжёлым поражением нервной системы и заканчивающееся для человека смертельным исходом</w:t>
      </w:r>
      <w:r>
        <w:rPr>
          <w:rFonts w:ascii="Courier New" w:eastAsia="Courier New" w:hAnsi="Courier New" w:cs="Courier New"/>
        </w:rPr>
        <w:t xml:space="preserve"> </w:t>
      </w:r>
      <w:r>
        <w:t xml:space="preserve">[1, 2, 3, 10]. </w:t>
      </w:r>
    </w:p>
    <w:p w:rsidR="009D5BCB" w:rsidRDefault="00415BE7">
      <w:pPr>
        <w:spacing w:after="0" w:line="399" w:lineRule="auto"/>
        <w:ind w:left="1262" w:right="779" w:firstLine="720"/>
      </w:pPr>
      <w:r>
        <w:rPr>
          <w:b/>
          <w:u w:val="single" w:color="000000"/>
        </w:rPr>
        <w:t>1.2</w:t>
      </w:r>
      <w:r>
        <w:rPr>
          <w:rFonts w:ascii="Arial" w:eastAsia="Arial" w:hAnsi="Arial" w:cs="Arial"/>
          <w:b/>
        </w:rPr>
        <w:t xml:space="preserve"> </w:t>
      </w:r>
      <w:r>
        <w:rPr>
          <w:b/>
          <w:u w:val="single" w:color="000000"/>
        </w:rPr>
        <w:t>Этиология и патогенез заболевания или состояния (группы заболеваний</w:t>
      </w:r>
      <w:r>
        <w:rPr>
          <w:b/>
        </w:rPr>
        <w:t xml:space="preserve"> </w:t>
      </w:r>
    </w:p>
    <w:p w:rsidR="009D5BCB" w:rsidRDefault="00415BE7">
      <w:pPr>
        <w:pStyle w:val="Heading2"/>
        <w:spacing w:after="0" w:line="399" w:lineRule="auto"/>
        <w:ind w:left="1262" w:right="779" w:firstLine="720"/>
      </w:pPr>
      <w:r>
        <w:t>или состояний)</w:t>
      </w:r>
      <w:r>
        <w:rPr>
          <w:u w:val="none"/>
        </w:rPr>
        <w:t xml:space="preserve"> </w:t>
      </w:r>
    </w:p>
    <w:p w:rsidR="009D5BCB" w:rsidRDefault="00415BE7">
      <w:pPr>
        <w:spacing w:line="390" w:lineRule="auto"/>
        <w:ind w:left="1262" w:right="783" w:firstLine="72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1350518</wp:posOffset>
                </wp:positionH>
                <wp:positionV relativeFrom="page">
                  <wp:posOffset>-93389</wp:posOffset>
                </wp:positionV>
                <wp:extent cx="91440" cy="139154"/>
                <wp:effectExtent l="0" t="0" r="0" b="0"/>
                <wp:wrapTopAndBottom/>
                <wp:docPr id="50560" name="Group 50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" cy="139154"/>
                          <a:chOff x="0" y="0"/>
                          <a:chExt cx="91440" cy="139154"/>
                        </a:xfrm>
                      </wpg:grpSpPr>
                      <wps:wsp>
                        <wps:cNvPr id="728" name="Rectangle 728"/>
                        <wps:cNvSpPr/>
                        <wps:spPr>
                          <a:xfrm>
                            <a:off x="0" y="0"/>
                            <a:ext cx="121615" cy="185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5BCB" w:rsidRDefault="00415BE7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0560" style="width:7.2pt;height:10.957pt;position:absolute;mso-position-horizontal-relative:page;mso-position-horizontal:absolute;margin-left:106.34pt;mso-position-vertical-relative:page;margin-top:-7.35352pt;" coordsize="914,1391">
                <v:rect id="Rectangle 728" style="position:absolute;width:1216;height:1850;left:0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firstLine="0"/>
                          <w:jc w:val="left"/>
                        </w:pPr>
                        <w:r>
                          <w:rPr>
                            <w:rFonts w:cs="Courier New" w:hAnsi="Courier New" w:eastAsia="Courier New" w:ascii="Courier New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t xml:space="preserve">Возбудитель бешенства – РНК-содержащий вирус </w:t>
      </w:r>
      <w:r>
        <w:rPr>
          <w:i/>
        </w:rPr>
        <w:t>Neuroryctes rabid</w:t>
      </w:r>
      <w:r>
        <w:t xml:space="preserve"> из семейства Rhabdoviridae рода </w:t>
      </w:r>
      <w:r>
        <w:rPr>
          <w:i/>
        </w:rPr>
        <w:t xml:space="preserve">Lyssavirus. </w:t>
      </w:r>
      <w:r>
        <w:t xml:space="preserve"> В настоящее время Международный комитет по таксономии виру</w:t>
      </w:r>
      <w:r>
        <w:t>сов признает 14 видов лиссавирусов, которые инициируют неразличимые по клиническим проявлениям заболевания, что приводит в ряде случаев к гипердиагностике бешенства [1, 3, 4, 6]. В природе лиссавирусы связаны с конкретными резервуарами, преимущественно с х</w:t>
      </w:r>
      <w:r>
        <w:t xml:space="preserve">ищниками и летучими мышами. На территории Российской Федерации доказана циркуляция четырех  видов лиссавирусов - лиссавируса бешенства (Rabies lyssavirus), европейского лиссавируса летучих мышей 1 типа (European bat 1 lyssavirus), лиссавируса Иркут (Irkut </w:t>
      </w:r>
      <w:r>
        <w:t xml:space="preserve">lyssavirus), и западно-кавказского лиссавируса летучих мышей (West Caucasian bat lyssavirus). </w:t>
      </w:r>
    </w:p>
    <w:p w:rsidR="009D5BCB" w:rsidRDefault="00415BE7">
      <w:pPr>
        <w:spacing w:line="376" w:lineRule="auto"/>
        <w:ind w:left="1262" w:right="783" w:firstLine="720"/>
      </w:pPr>
      <w:r>
        <w:t>Вирус имеет цилиндрическую форму, напоминающую винтовочную пулю, размеры которой варьируют в пределах 90–200 нм [1, 3, 4, 6]. Существует семь генотипов вируса бе</w:t>
      </w:r>
      <w:r>
        <w:t>шенства, объединенных на основании филогенетического родства и антигенных характеристик в три филогруппы. Вирус классического (уличного) бешенства (RABV, генотип 1) входит в I филогруппу, распространен в Европе, Азии, Северной и Южной Америке и высокопатог</w:t>
      </w:r>
      <w:r>
        <w:t>енен для всех видов теплокровных животных и человека Фиксированный штамм получен искусственным путем (многократным пассированием дикого вируса через мозг кроликов), не патогенен для человека и используется для при получении антирабических вакцин (J07BG) [3</w:t>
      </w:r>
      <w:r>
        <w:t xml:space="preserve">]. </w:t>
      </w:r>
    </w:p>
    <w:p w:rsidR="009D5BCB" w:rsidRDefault="00415BE7">
      <w:pPr>
        <w:spacing w:line="397" w:lineRule="auto"/>
        <w:ind w:left="1262" w:right="783" w:firstLine="720"/>
      </w:pPr>
      <w:r>
        <w:t>В окружающей среде вирус бешенства неустойчив и погибает быстро. Возбудитель устойчив к температурам ниже 0 °C, разрушается при температуре 60 °C через 10 минут, при температуре 100 °C - мгновенно. Вирус чувствителен к воздействию ультрафиолетовым и пр</w:t>
      </w:r>
      <w:r>
        <w:t xml:space="preserve">ямым солнечным лучам, антисептикам и дезинфицирующим средствам (включая хлорсодержащие, этанол**, формальдегид) и высушиванию [1, 3, 4, </w:t>
      </w:r>
    </w:p>
    <w:p w:rsidR="009D5BCB" w:rsidRDefault="00415BE7">
      <w:pPr>
        <w:spacing w:after="105"/>
        <w:ind w:left="1262" w:right="783"/>
      </w:pPr>
      <w:r>
        <w:t xml:space="preserve">6].  </w:t>
      </w:r>
    </w:p>
    <w:p w:rsidR="009D5BCB" w:rsidRDefault="00415BE7">
      <w:pPr>
        <w:spacing w:after="26" w:line="377" w:lineRule="auto"/>
        <w:ind w:left="1262" w:right="783" w:firstLine="720"/>
      </w:pPr>
      <w:r>
        <w:t>Лиссавирусы являются исключительно нейротропными патогенами, вызывающие острый прогрессирующий энцефаломиелит (бе</w:t>
      </w:r>
      <w:r>
        <w:t xml:space="preserve">шенство животных и гидрофобию человека).   </w:t>
      </w:r>
    </w:p>
    <w:p w:rsidR="009D5BCB" w:rsidRDefault="00415BE7">
      <w:pPr>
        <w:spacing w:line="386" w:lineRule="auto"/>
        <w:ind w:left="1262" w:right="783" w:firstLine="720"/>
      </w:pPr>
      <w:r>
        <w:t>Обычно передача возбудителя происходит по эпизоотическим цепям векторного типа исключительно при травматизирующих контактах с больным животнымисточником (укусах, царапинах, казуистически при контаминации поврежде</w:t>
      </w:r>
      <w:r>
        <w:t xml:space="preserve">нных внешних и внутренних покровов) путем интраневрального попадания вируссодержащей слюны.  </w:t>
      </w:r>
    </w:p>
    <w:p w:rsidR="009D5BCB" w:rsidRDefault="00415BE7">
      <w:pPr>
        <w:spacing w:line="367" w:lineRule="auto"/>
        <w:ind w:left="1262" w:right="783" w:firstLine="720"/>
      </w:pPr>
      <w:r>
        <w:t>В результате инъекционного трансдермального заражения возбудитель проникает в моторные или сенсорные нейроны и центростремительно распространяется до центральной нервной системы (ЦНС), используя ретроградный аксональный транспорт по нейронным связям.</w:t>
      </w:r>
      <w:r>
        <w:rPr>
          <w:rFonts w:ascii="Courier New" w:eastAsia="Courier New" w:hAnsi="Courier New" w:cs="Courier New"/>
        </w:rPr>
        <w:t xml:space="preserve"> </w:t>
      </w:r>
      <w:r>
        <w:t>[1, 3</w:t>
      </w:r>
      <w:r>
        <w:t xml:space="preserve">, 4, 6].   </w:t>
      </w:r>
    </w:p>
    <w:p w:rsidR="009D5BCB" w:rsidRDefault="00415BE7">
      <w:pPr>
        <w:spacing w:line="364" w:lineRule="auto"/>
        <w:ind w:left="1262" w:right="783" w:firstLine="720"/>
      </w:pPr>
      <w:r>
        <w:t>Активная репродукция вируса происходит в продолговатом мозге, Сильвиевом водопроводе, аммоновых рогах гиппокампа, центрах n.vagus и n.glossopharyngeus, вызывая спазмы глотки и голосовой щели. Также активно вирус размножается в сердечных ганглия</w:t>
      </w:r>
      <w:r>
        <w:t>х и Гассеровом узле тройничного нерва. Затем вирус бешенства распространяется в обратном направлении центробежно по вегетативным нервным волокнам на периферию. Таким же периневральным путем он попадает в слюнные железы (выделяясь со слюной больного уже с к</w:t>
      </w:r>
      <w:r>
        <w:t>онца инкубационного периода), в слёзные железы, в роговицу, почки, лёгкие, печень, кишечник, поджелудочную железу, скелетные мышцы, кожу, сердце, сосочки языка, надпочечники, волосяные фолликулы и др. Нельзя отрицать также роль гематогенного и лимфогенного</w:t>
      </w:r>
      <w:r>
        <w:t xml:space="preserve"> пути распространения вируса в организме [4-5]. </w:t>
      </w:r>
    </w:p>
    <w:p w:rsidR="009D5BCB" w:rsidRDefault="00415BE7">
      <w:pPr>
        <w:spacing w:after="34" w:line="375" w:lineRule="auto"/>
        <w:ind w:left="1262" w:right="783" w:firstLine="720"/>
      </w:pPr>
      <w:r>
        <w:t>Размножаясь в нервной ткани, вирус вызывает специфический менингоэнцефалит с умеренными воспалительными изменения, относительно негрубой деструкцией нервных клеток, сопровождаемыми отёком-набуханием вещества</w:t>
      </w:r>
      <w:r>
        <w:t xml:space="preserve"> головного мозга. Смерть наступает вследствие асфиксии и остановки сердца в результате поражения жизненно важных центров — дыхательного и сосудодвигательного [6]. Обращает на себя внимание несоответствие между тяжёлыми неврологическими проявлениями болезни</w:t>
      </w:r>
      <w:r>
        <w:t xml:space="preserve"> и скудными патоморфологическими изменениями в веществе мозга. Гистологическая картина напоминает таковую при других вирусных инфекциях ЦНС: полнокровие, умеренный хроматолиз, пикноз ядер и нейронофагия, инфильтрация периваскулярных пространств лимфоцитами</w:t>
      </w:r>
      <w:r>
        <w:t xml:space="preserve"> и плазматическими клетками с формированием вокруг венул мозга лимфоидных "муфт", пролиферация микроглии, гидропическая дистрофия. Разрушение нейронов наблюдается в коре большого мозга и мозжечка, в зрительном бугре, подбугорной области, в черном веществе,</w:t>
      </w:r>
      <w:r>
        <w:t xml:space="preserve"> ядрах черепных нервов, в среднем мозге, базальных ганглиях и в мосту мозга. Однако максимальные изменения имеются в продолговатом мозге, особенно в области дна IV желудочка. Вокруг участков пораженных клеток появляются лимфоцитарные инфильтраты (рабически</w:t>
      </w:r>
      <w:r>
        <w:t>е узелки). В цитоплазме клеток пораженного мозга (чаще в нейронах аммонова рога) формируется эозинофильные округлые включения с базофильными зёрнами - специальные тельца Негри, размером около 10 нм, представляющие собой места продукции и накопления вирионо</w:t>
      </w:r>
      <w:r>
        <w:t xml:space="preserve">в бешенства. Одновременно вокруг нервных клеток с явлениями дистрофии и некроза происходит образование глиозных узелков бешенства - Бабеша. У 20% больных тельца БабешаНегри выявить не удаётся, однако их отсутствие не исключает диагноз бешенства [4, 6]. </w:t>
      </w:r>
    </w:p>
    <w:p w:rsidR="009D5BCB" w:rsidRDefault="00415BE7">
      <w:pPr>
        <w:spacing w:after="0" w:line="388" w:lineRule="auto"/>
        <w:ind w:left="1262" w:right="779" w:firstLine="720"/>
      </w:pPr>
      <w:r>
        <w:rPr>
          <w:b/>
          <w:u w:val="single" w:color="000000"/>
        </w:rPr>
        <w:t>1.3</w:t>
      </w:r>
      <w:r>
        <w:rPr>
          <w:rFonts w:ascii="Arial" w:eastAsia="Arial" w:hAnsi="Arial" w:cs="Arial"/>
          <w:b/>
        </w:rPr>
        <w:t xml:space="preserve"> </w:t>
      </w:r>
      <w:r>
        <w:rPr>
          <w:b/>
          <w:u w:val="single" w:color="000000"/>
        </w:rPr>
        <w:t>Эпидемиология заболевания или состояния (группы заболеваний или</w:t>
      </w:r>
      <w:r>
        <w:rPr>
          <w:b/>
        </w:rPr>
        <w:t xml:space="preserve"> </w:t>
      </w:r>
    </w:p>
    <w:p w:rsidR="009D5BCB" w:rsidRDefault="00415BE7">
      <w:pPr>
        <w:pStyle w:val="Heading2"/>
        <w:spacing w:after="0" w:line="388" w:lineRule="auto"/>
        <w:ind w:left="1262" w:right="779" w:firstLine="720"/>
      </w:pPr>
      <w:r>
        <w:t>состояний)</w:t>
      </w:r>
      <w:r>
        <w:rPr>
          <w:u w:val="none"/>
        </w:rPr>
        <w:t xml:space="preserve"> </w:t>
      </w:r>
    </w:p>
    <w:p w:rsidR="009D5BCB" w:rsidRDefault="00415BE7">
      <w:pPr>
        <w:spacing w:line="395" w:lineRule="auto"/>
        <w:ind w:left="1262" w:right="783" w:firstLine="720"/>
      </w:pPr>
      <w:r>
        <w:t>Бешенство представляет собой зоонозную инфекцию. Резервуарными хозяевами считают летучих мышей, причем не обязательно вампиров. Сами не болея, они обеспечивают длительность ци</w:t>
      </w:r>
      <w:r>
        <w:t xml:space="preserve">ркуляции вируса. Основным хозяином бешенства в природе служат дикие животные. Синантропные животные заражаются от диких, создавая антропургические очаги и увеличивая угрозу передачи заболевания человеку. Среди домашних млекопитающих, собака уникальна, как </w:t>
      </w:r>
      <w:r>
        <w:t xml:space="preserve">единственный представитель резервуара, переносчика и жертвы лиссавируса. Кошачьи являются только эффективными переносчиками, но не резервуарами, и играют все более важную роль в эпидемиологии заболевания [18]. </w:t>
      </w:r>
    </w:p>
    <w:p w:rsidR="009D5BCB" w:rsidRDefault="00415BE7">
      <w:pPr>
        <w:spacing w:line="396" w:lineRule="auto"/>
        <w:ind w:left="1262" w:right="783" w:firstLine="720"/>
      </w:pPr>
      <w:r>
        <w:t>В современный период неконтролируемые бездомн</w:t>
      </w:r>
      <w:r>
        <w:t xml:space="preserve">ые собаки в странах с низким и средним уровнем дохода создают проблемы для общественного здравоохранения, связанные с бешенством. </w:t>
      </w:r>
    </w:p>
    <w:p w:rsidR="009D5BCB" w:rsidRDefault="00415BE7">
      <w:pPr>
        <w:spacing w:line="415" w:lineRule="auto"/>
        <w:ind w:left="1262" w:right="783" w:firstLine="720"/>
      </w:pPr>
      <w:r>
        <w:t xml:space="preserve">Существуют две основные эпидемические формы заболевания: городское бешенство и лесное бешенство. </w:t>
      </w:r>
    </w:p>
    <w:p w:rsidR="009D5BCB" w:rsidRDefault="00415BE7">
      <w:pPr>
        <w:spacing w:line="375" w:lineRule="auto"/>
        <w:ind w:left="1262" w:right="783" w:firstLine="720"/>
      </w:pPr>
      <w:r>
        <w:t>В Российской Федерации преи</w:t>
      </w:r>
      <w:r>
        <w:t>мущественно регистрируется лесной тип бешенства, наибольшее количество эпизоотических очагов регистрируется на территории Центрального, Приволжского, Уральского, Южного и Сибирского федеральных округов, на долю которых приходится 77% всех зарегистрированны</w:t>
      </w:r>
      <w:r>
        <w:t>х случаев среди животных [7, 8]. Ежегодно в стране регистрируются случаи заболевания бешенством среди животных всех категорий: диких (лисы, енотовидные собаки, волки и др.), домашних (собаки, кошки) и сельскохозяйственных животных (крупный рогатый скот, ло</w:t>
      </w:r>
      <w:r>
        <w:t xml:space="preserve">шади, мелкий рогатый скот). </w:t>
      </w:r>
    </w:p>
    <w:p w:rsidR="009D5BCB" w:rsidRDefault="00415BE7">
      <w:pPr>
        <w:spacing w:line="415" w:lineRule="auto"/>
        <w:ind w:left="1262" w:right="783" w:firstLine="720"/>
      </w:pPr>
      <w:r>
        <w:t xml:space="preserve">Наибольшую опасность представляют бездомные животные, риск инфицированности которых рабическим вирусом существенно выше [8-10]. </w:t>
      </w:r>
    </w:p>
    <w:p w:rsidR="009D5BCB" w:rsidRDefault="00415BE7">
      <w:pPr>
        <w:spacing w:line="383" w:lineRule="auto"/>
        <w:ind w:left="1262" w:right="783" w:firstLine="720"/>
      </w:pPr>
      <w:r>
        <w:t>В мире передача вируса бешенства возможна при укусе летучими мышами</w:t>
      </w:r>
      <w:r>
        <w:t xml:space="preserve">вампирами (чаще это происходит в Мексике, Аргентине и Центральной Америке), зарегистрированы случаи бешенства после укусов насекомоядных летучих мышей в США, Европе, Австралии, Африке, Индии, а также в России (Белгородская область) и на Украине [7, 8]. </w:t>
      </w:r>
    </w:p>
    <w:p w:rsidR="009D5BCB" w:rsidRDefault="00415BE7">
      <w:pPr>
        <w:spacing w:after="32" w:line="388" w:lineRule="auto"/>
        <w:ind w:left="1262" w:right="783" w:firstLine="720"/>
      </w:pPr>
      <w:r>
        <w:t>Ис</w:t>
      </w:r>
      <w:r>
        <w:t>точником инфекции для человека являются животные, находящиеся в инкубационном периоде заболевания, или с клинической картиной бешенства. Основной механизм заражение человека - контактный. Вирус выделяется во внешнюю среду со слюной инфицированного животног</w:t>
      </w:r>
      <w:r>
        <w:t>о. Человек заражается при укусе больным животным, или при ослюнении кожи (при наличии микротравм) и слизистых оболочек (в том числе неповрежденных) [2-3, 11]. Появление вируса в слюне может обнаруживаться еще до развития у животных клинических проявлений з</w:t>
      </w:r>
      <w:r>
        <w:t xml:space="preserve">аболевания. Описаны случаи заболевания людей в результате укусов внешне здоровым животным, </w:t>
      </w:r>
    </w:p>
    <w:p w:rsidR="009D5BCB" w:rsidRDefault="00415BE7">
      <w:pPr>
        <w:spacing w:after="129"/>
        <w:ind w:left="1262" w:right="783"/>
      </w:pPr>
      <w:r>
        <w:t xml:space="preserve">продолжающим оставаться таковым в течение длительного времени [12]. </w:t>
      </w:r>
    </w:p>
    <w:p w:rsidR="009D5BCB" w:rsidRDefault="00415BE7">
      <w:pPr>
        <w:spacing w:line="374" w:lineRule="auto"/>
        <w:ind w:left="1262" w:right="783" w:firstLine="720"/>
      </w:pPr>
      <w:r>
        <w:t>Доказана возможность аэрогенного заражения, не исключаются алиментарный и трансплацентарный пут</w:t>
      </w:r>
      <w:r>
        <w:t>и передачи вируса. В странах и регионах, где основным резервуаром являются летучие мыши (прежде всего США, Южная Америка), помимо укусов, инфицирование может происходить аэрозольным механизмом при посещении пещер, заселенных колониями летучих мышей, в чьей</w:t>
      </w:r>
      <w:r>
        <w:t xml:space="preserve"> популяции циркулирует </w:t>
      </w:r>
    </w:p>
    <w:p w:rsidR="009D5BCB" w:rsidRDefault="00415BE7">
      <w:pPr>
        <w:spacing w:after="173"/>
        <w:ind w:left="1262" w:right="783"/>
      </w:pPr>
      <w:r>
        <w:t xml:space="preserve">рабический вирус [13]. Документированы также редкие случаи аэрозольного механизма </w:t>
      </w:r>
    </w:p>
    <w:p w:rsidR="009D5BCB" w:rsidRDefault="00415BE7">
      <w:pPr>
        <w:spacing w:after="124"/>
        <w:ind w:left="1262" w:right="783"/>
      </w:pPr>
      <w:r>
        <w:t xml:space="preserve">инфицирования в лабораторных условиях [14]. </w:t>
      </w:r>
    </w:p>
    <w:p w:rsidR="009D5BCB" w:rsidRDefault="00415BE7">
      <w:pPr>
        <w:spacing w:after="138" w:line="414" w:lineRule="auto"/>
        <w:ind w:left="1262" w:right="783" w:firstLine="720"/>
      </w:pPr>
      <w:r>
        <w:t>От человека человеку при прямом контакте бешенство не передаётся. Хотя слюна человека, заболевшего бешен</w:t>
      </w:r>
      <w:r>
        <w:t xml:space="preserve">ством, содержит рабический вирус, что теоретически допускает возможность его передачи другим людям, на практике данный вариант контактного </w:t>
      </w:r>
      <w:r>
        <w:tab/>
        <w:t xml:space="preserve">механизма </w:t>
      </w:r>
      <w:r>
        <w:tab/>
        <w:t xml:space="preserve">инфицирования </w:t>
      </w:r>
      <w:r>
        <w:tab/>
        <w:t xml:space="preserve">людей </w:t>
      </w:r>
      <w:r>
        <w:tab/>
        <w:t xml:space="preserve">не </w:t>
      </w:r>
      <w:r>
        <w:tab/>
        <w:t xml:space="preserve">получил </w:t>
      </w:r>
      <w:r>
        <w:tab/>
        <w:t xml:space="preserve">убедительного </w:t>
      </w:r>
    </w:p>
    <w:p w:rsidR="009D5BCB" w:rsidRDefault="00415BE7">
      <w:pPr>
        <w:spacing w:after="126"/>
        <w:ind w:left="1262" w:right="783"/>
      </w:pPr>
      <w:r>
        <w:t>подтверждения [9]. Тем не менее, по классическим предст</w:t>
      </w:r>
      <w:r>
        <w:t xml:space="preserve">авлениям [14], уход и оказание </w:t>
      </w:r>
    </w:p>
    <w:p w:rsidR="009D5BCB" w:rsidRDefault="00415BE7">
      <w:pPr>
        <w:spacing w:after="173"/>
        <w:ind w:left="1262" w:right="783"/>
      </w:pPr>
      <w:r>
        <w:t xml:space="preserve">помощи больным бешенством, имеет высокий риск инфицирования и требует </w:t>
      </w:r>
    </w:p>
    <w:p w:rsidR="009D5BCB" w:rsidRDefault="00415BE7">
      <w:pPr>
        <w:spacing w:after="153"/>
        <w:ind w:left="1262" w:right="783"/>
      </w:pPr>
      <w:r>
        <w:t xml:space="preserve">проведения профилактической постконтактной вакцинации [15].  </w:t>
      </w:r>
    </w:p>
    <w:p w:rsidR="009D5BCB" w:rsidRDefault="00415BE7">
      <w:pPr>
        <w:tabs>
          <w:tab w:val="center" w:pos="2464"/>
          <w:tab w:val="center" w:pos="3532"/>
          <w:tab w:val="center" w:pos="4603"/>
          <w:tab w:val="center" w:pos="5863"/>
          <w:tab w:val="center" w:pos="6766"/>
          <w:tab w:val="center" w:pos="7492"/>
          <w:tab w:val="center" w:pos="8160"/>
          <w:tab w:val="center" w:pos="9068"/>
          <w:tab w:val="center" w:pos="10193"/>
        </w:tabs>
        <w:spacing w:after="158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Описаны </w:t>
      </w:r>
      <w:r>
        <w:tab/>
        <w:t xml:space="preserve">случаи </w:t>
      </w:r>
      <w:r>
        <w:tab/>
        <w:t xml:space="preserve">передачи </w:t>
      </w:r>
      <w:r>
        <w:tab/>
        <w:t xml:space="preserve">бешенства </w:t>
      </w:r>
      <w:r>
        <w:tab/>
        <w:t xml:space="preserve">от </w:t>
      </w:r>
      <w:r>
        <w:tab/>
        <w:t xml:space="preserve">донора </w:t>
      </w:r>
      <w:r>
        <w:tab/>
        <w:t xml:space="preserve">к </w:t>
      </w:r>
      <w:r>
        <w:tab/>
        <w:t xml:space="preserve">реципиенту </w:t>
      </w:r>
      <w:r>
        <w:tab/>
        <w:t xml:space="preserve">через </w:t>
      </w:r>
    </w:p>
    <w:p w:rsidR="009D5BCB" w:rsidRDefault="00415BE7">
      <w:pPr>
        <w:spacing w:line="410" w:lineRule="auto"/>
        <w:ind w:left="1262" w:right="783"/>
      </w:pPr>
      <w:r>
        <w:t xml:space="preserve">инфицированный трансплантат роговицы, а также после пересадки органов (легких, печени, почек) и сосудов [16-19]. </w:t>
      </w:r>
    </w:p>
    <w:p w:rsidR="009D5BCB" w:rsidRDefault="00415BE7">
      <w:pPr>
        <w:spacing w:line="380" w:lineRule="auto"/>
        <w:ind w:left="1262" w:right="783" w:firstLine="401"/>
      </w:pPr>
      <w:r>
        <w:t>По данным ВОЗ, бешенство регистрируется более чем в 150 странах и территориях, в основном в Азии и Африке. Ежегодно от него умирают десятки ты</w:t>
      </w:r>
      <w:r>
        <w:t>сяч человек, причем 40% из них — дети до 15 лет. В 99% случаев бешенства у человека заражение происходит от собак в результате укусов и оцарапывания. [] Эксперты ВОЗ указывают, что бешенство приводит к летальному исходу в 100% случаев. По оценкам, в мире е</w:t>
      </w:r>
      <w:r>
        <w:t>жегодно от бешенства умирает 59 000 человек; однако из-за заниженной информации число зарегистрированных случаев часто отличается от оценочного. Ежегодно погибают от 40 до 70 тыс. человек, в 95% случаев смерть людей происходит в регионах Азии, Африки и Лат</w:t>
      </w:r>
      <w:r>
        <w:t xml:space="preserve">инской Америки. По данным ВОЗ, бешенство по наносимому экономическому ущербу занимает пятое место среди инфекционных болезней [17]. </w:t>
      </w:r>
    </w:p>
    <w:p w:rsidR="009D5BCB" w:rsidRDefault="00415BE7">
      <w:pPr>
        <w:spacing w:line="385" w:lineRule="auto"/>
        <w:ind w:left="1262" w:right="783" w:firstLine="720"/>
      </w:pPr>
      <w:r>
        <w:t>В России продолжается регистрация случаев бешенства у животных и, хотя и редко, у людей, с сохраняющейся нестабильной эпиде</w:t>
      </w:r>
      <w:r>
        <w:t>миологической ситуацией в некоторых регионах, таких как Центральный и Приволжский федеральные округа. В 2021 году было зарегистрировано 6 случаев бешенства у людей, а также отмечен рост доли собак и кошек в эпизоотическом процессе. В 2023 году по поводу ук</w:t>
      </w:r>
      <w:r>
        <w:t>усов животными обратилось 3057 человек, что меньше, чем в 2022 году на 14,54% и ниже среднего многолетнего уровня на 11,65 %. Доля укусов дикими животными среди всех укусов за 2023 составила 3,1%, в 2022 - 4,38%, в 2021 - 3,51%. Доля лиц отказавшихся, само</w:t>
      </w:r>
      <w:r>
        <w:t xml:space="preserve">вольно прекративших курс антирабической помощи в 2023 году составила 24,4%, в 2022 году - 25,3%, 2021 - 37,8%, 2020 году - 21,7 %. </w:t>
      </w:r>
    </w:p>
    <w:p w:rsidR="009D5BCB" w:rsidRDefault="00415BE7">
      <w:pPr>
        <w:spacing w:line="395" w:lineRule="auto"/>
        <w:ind w:left="1262" w:right="783" w:firstLine="720"/>
      </w:pPr>
      <w:r>
        <w:t>В период 2013–2021 гг.  было зарегистрировано 39 случаев бешенства у людей, что в среднем составило 4,33 ± 1,8 (р = 0,05) сл</w:t>
      </w:r>
      <w:r>
        <w:t>учаев бешенства в год. Динамика заболеваемости людей бешенством подвержена несистематической осцилляции, с колебанием показателей от 1 до 7 случаев в год. В 2020–2021 гг. отмечался рост заболеваемости гидрофобией в 4,33 раза при сравнении с предыдущим пери</w:t>
      </w:r>
      <w:r>
        <w:t xml:space="preserve">одом 2018– </w:t>
      </w:r>
    </w:p>
    <w:p w:rsidR="009D5BCB" w:rsidRDefault="00415BE7">
      <w:pPr>
        <w:spacing w:line="401" w:lineRule="auto"/>
        <w:ind w:left="1262" w:right="783"/>
      </w:pPr>
      <w:r>
        <w:t>2019 гг [13]. В 2023 г. на территории Российской Федерации выявлено два случая заболевания людей бешенством – в Донецкой Народной Республике (далее – ДНР) и Омской области (Сибирский федеральный округ – СФО) [14]. Относительный показатель соста</w:t>
      </w:r>
      <w:r>
        <w:t xml:space="preserve">вил 0,001 на 100 тыс. населения. Заражение вирусом пострадавших произошло от домашних животных. </w:t>
      </w:r>
    </w:p>
    <w:p w:rsidR="009D5BCB" w:rsidRDefault="00415BE7">
      <w:pPr>
        <w:spacing w:line="383" w:lineRule="auto"/>
        <w:ind w:left="1262" w:right="783" w:firstLine="720"/>
      </w:pPr>
      <w:r>
        <w:t>Показатель обращаемости за антирабической помощью в среднем по стране составляет 300,0 на 100 тысяч населения. Ежегодно более 250 тысяч человек подвергаются ри</w:t>
      </w:r>
      <w:r>
        <w:t>ску заражения и нуждаются в проведении им специфического лечения с использованием вакцины для профилактики бешенства**, в то же время около 40 тысяч человек должны получать дополнительно иммуноглобулин антирабический** [10, 12, 18-23]. Среди умерших от беш</w:t>
      </w:r>
      <w:r>
        <w:t>енства подавляющее большинство (88-90%) не обращалось за медицинской помощью и, соответственно, не получило своевременное антирабическое лечение. В редких случаях заболевание развивается на фоне проведения антирабической вакцинации при наличии укусов опасн</w:t>
      </w:r>
      <w:r>
        <w:t xml:space="preserve">ой локализации и при позднем обращении за антирабической помощью [10, 15]. </w:t>
      </w:r>
    </w:p>
    <w:p w:rsidR="009D5BCB" w:rsidRDefault="00415BE7">
      <w:pPr>
        <w:spacing w:after="147"/>
        <w:ind w:left="1997" w:right="783"/>
      </w:pPr>
      <w:r>
        <w:t xml:space="preserve">В Российской Федерации он изменялся от 9,02 тыс. руб. в 2015 г. до 13,34 тыс. </w:t>
      </w:r>
    </w:p>
    <w:p w:rsidR="009D5BCB" w:rsidRDefault="00415BE7">
      <w:pPr>
        <w:spacing w:after="105"/>
        <w:ind w:left="1262" w:right="783"/>
      </w:pPr>
      <w:r>
        <w:t xml:space="preserve">руб.в 2022 г. на один случай [16]. </w:t>
      </w:r>
    </w:p>
    <w:p w:rsidR="009D5BCB" w:rsidRDefault="00415BE7">
      <w:pPr>
        <w:spacing w:after="167" w:line="259" w:lineRule="auto"/>
        <w:ind w:left="1997" w:firstLine="0"/>
        <w:jc w:val="left"/>
      </w:pPr>
      <w:r>
        <w:t xml:space="preserve"> </w:t>
      </w:r>
    </w:p>
    <w:p w:rsidR="009D5BCB" w:rsidRDefault="00415BE7">
      <w:pPr>
        <w:pStyle w:val="Heading2"/>
        <w:spacing w:after="14" w:line="379" w:lineRule="auto"/>
        <w:ind w:left="1262" w:right="779" w:firstLine="720"/>
      </w:pPr>
      <w:r>
        <w:t>1.4</w:t>
      </w:r>
      <w:r>
        <w:rPr>
          <w:rFonts w:ascii="Arial" w:eastAsia="Arial" w:hAnsi="Arial" w:cs="Arial"/>
          <w:u w:val="none"/>
        </w:rPr>
        <w:t xml:space="preserve"> </w:t>
      </w:r>
      <w:r>
        <w:t>Особенности кодирования заболевания или состояния (группы</w:t>
      </w:r>
      <w:r>
        <w:rPr>
          <w:u w:val="none"/>
        </w:rPr>
        <w:t xml:space="preserve"> </w:t>
      </w:r>
      <w:r>
        <w:t>заболеваний или состояний) по Международной статистической классификации</w:t>
      </w:r>
      <w:r>
        <w:rPr>
          <w:u w:val="none"/>
        </w:rPr>
        <w:t xml:space="preserve"> </w:t>
      </w:r>
      <w:r>
        <w:t>болезней и проблем, связанных со здоровьем</w:t>
      </w:r>
      <w:r>
        <w:rPr>
          <w:u w:val="none"/>
        </w:rPr>
        <w:t xml:space="preserve"> </w:t>
      </w:r>
    </w:p>
    <w:p w:rsidR="009D5BCB" w:rsidRDefault="00415BE7">
      <w:pPr>
        <w:spacing w:after="159" w:line="259" w:lineRule="auto"/>
        <w:ind w:left="1982" w:right="446"/>
        <w:jc w:val="left"/>
      </w:pPr>
      <w:r>
        <w:rPr>
          <w:b/>
        </w:rPr>
        <w:t xml:space="preserve">Бешенство (А82) </w:t>
      </w:r>
    </w:p>
    <w:p w:rsidR="009D5BCB" w:rsidRDefault="00415BE7">
      <w:pPr>
        <w:spacing w:after="149"/>
        <w:ind w:left="1997" w:right="783"/>
      </w:pPr>
      <w:r>
        <w:t xml:space="preserve">А82.0 - Лесное бешенство </w:t>
      </w:r>
    </w:p>
    <w:p w:rsidR="009D5BCB" w:rsidRDefault="00415BE7">
      <w:pPr>
        <w:spacing w:after="152"/>
        <w:ind w:left="1997" w:right="783"/>
      </w:pPr>
      <w:r>
        <w:t xml:space="preserve">А82.1 - Городское бешенство </w:t>
      </w:r>
    </w:p>
    <w:p w:rsidR="009D5BCB" w:rsidRDefault="00415BE7">
      <w:pPr>
        <w:spacing w:after="198"/>
        <w:ind w:left="1997" w:right="783"/>
      </w:pPr>
      <w:r>
        <w:t xml:space="preserve">А82.9 - Бешенство неуточненное </w:t>
      </w:r>
    </w:p>
    <w:p w:rsidR="009D5BCB" w:rsidRDefault="00415BE7">
      <w:pPr>
        <w:tabs>
          <w:tab w:val="center" w:pos="2135"/>
          <w:tab w:val="center" w:pos="6521"/>
        </w:tabs>
        <w:spacing w:after="27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u w:val="single" w:color="000000"/>
        </w:rPr>
        <w:t>1.5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  <w:u w:val="single" w:color="000000"/>
        </w:rPr>
        <w:t>Классификация заболевания или состояния (группы заболеваний или</w:t>
      </w:r>
      <w:r>
        <w:rPr>
          <w:b/>
        </w:rPr>
        <w:t xml:space="preserve"> </w:t>
      </w:r>
    </w:p>
    <w:p w:rsidR="009D5BCB" w:rsidRDefault="00415BE7">
      <w:pPr>
        <w:pStyle w:val="Heading2"/>
        <w:spacing w:after="27"/>
        <w:ind w:left="1995" w:right="779"/>
      </w:pPr>
      <w:r>
        <w:t>состояний) [1]</w:t>
      </w:r>
      <w:r>
        <w:rPr>
          <w:u w:val="none"/>
        </w:rPr>
        <w:t xml:space="preserve"> </w:t>
      </w:r>
    </w:p>
    <w:p w:rsidR="009D5BCB" w:rsidRDefault="00415BE7">
      <w:pPr>
        <w:spacing w:after="157" w:line="259" w:lineRule="auto"/>
        <w:ind w:left="1982" w:right="446"/>
        <w:jc w:val="left"/>
      </w:pPr>
      <w:r>
        <w:rPr>
          <w:b/>
        </w:rPr>
        <w:t>По клиническим проявлениям выделяют следующие формы болезни:</w:t>
      </w:r>
      <w:r>
        <w:t xml:space="preserve"> </w:t>
      </w:r>
    </w:p>
    <w:p w:rsidR="009D5BCB" w:rsidRDefault="00415BE7">
      <w:pPr>
        <w:numPr>
          <w:ilvl w:val="0"/>
          <w:numId w:val="3"/>
        </w:numPr>
        <w:spacing w:after="192"/>
        <w:ind w:right="783" w:hanging="682"/>
      </w:pPr>
      <w:r>
        <w:t xml:space="preserve">бульбарные, </w:t>
      </w:r>
    </w:p>
    <w:p w:rsidR="009D5BCB" w:rsidRDefault="00415BE7">
      <w:pPr>
        <w:numPr>
          <w:ilvl w:val="0"/>
          <w:numId w:val="3"/>
        </w:numPr>
        <w:spacing w:after="194"/>
        <w:ind w:right="783" w:hanging="682"/>
      </w:pPr>
      <w:r>
        <w:t xml:space="preserve">паралитические (типа Ландри), </w:t>
      </w:r>
    </w:p>
    <w:p w:rsidR="009D5BCB" w:rsidRDefault="00415BE7">
      <w:pPr>
        <w:numPr>
          <w:ilvl w:val="0"/>
          <w:numId w:val="3"/>
        </w:numPr>
        <w:spacing w:after="192"/>
        <w:ind w:right="783" w:hanging="682"/>
      </w:pPr>
      <w:r>
        <w:t xml:space="preserve">менингоэнцефалитические, </w:t>
      </w:r>
    </w:p>
    <w:p w:rsidR="009D5BCB" w:rsidRDefault="00415BE7">
      <w:pPr>
        <w:numPr>
          <w:ilvl w:val="0"/>
          <w:numId w:val="3"/>
        </w:numPr>
        <w:spacing w:after="198"/>
        <w:ind w:right="783" w:hanging="682"/>
      </w:pPr>
      <w:r>
        <w:t xml:space="preserve">мозжечковые. </w:t>
      </w:r>
    </w:p>
    <w:p w:rsidR="009D5BCB" w:rsidRDefault="00415BE7">
      <w:pPr>
        <w:pStyle w:val="Heading2"/>
        <w:spacing w:after="0" w:line="401" w:lineRule="auto"/>
        <w:ind w:left="2007" w:right="779"/>
      </w:pPr>
      <w:r>
        <w:t>1.6</w:t>
      </w:r>
      <w:r>
        <w:rPr>
          <w:rFonts w:ascii="Arial" w:eastAsia="Arial" w:hAnsi="Arial" w:cs="Arial"/>
          <w:u w:val="none"/>
        </w:rPr>
        <w:t xml:space="preserve"> </w:t>
      </w:r>
      <w:r>
        <w:t>Клиническая картина заболевания или состояния (группы заболеваний</w:t>
      </w:r>
      <w:r>
        <w:rPr>
          <w:u w:val="none"/>
        </w:rPr>
        <w:t xml:space="preserve"> </w:t>
      </w:r>
      <w:r>
        <w:t>или состояний)</w:t>
      </w:r>
      <w:r>
        <w:rPr>
          <w:u w:val="none"/>
        </w:rPr>
        <w:t xml:space="preserve"> </w:t>
      </w:r>
    </w:p>
    <w:p w:rsidR="009D5BCB" w:rsidRDefault="00415BE7">
      <w:pPr>
        <w:spacing w:after="4" w:line="388" w:lineRule="auto"/>
        <w:ind w:left="2007" w:right="774" w:hanging="10"/>
        <w:jc w:val="left"/>
      </w:pPr>
      <w:r>
        <w:t>После заражения инкубационный период варьирует от нескольких дней до нескольких месяцев (в редких случаях &gt; 1 года). На продолжительность инкубационного периода оказывает вли</w:t>
      </w:r>
      <w:r>
        <w:t xml:space="preserve">яние локализация укуса. Наиболее короткая инкубация наблюдается при укусе лица, головы, затем верхних конечностей и наиболее длинная - при укусе в нижние конечности [1,2] </w:t>
      </w:r>
    </w:p>
    <w:p w:rsidR="009D5BCB" w:rsidRDefault="00415BE7">
      <w:pPr>
        <w:spacing w:line="395" w:lineRule="auto"/>
        <w:ind w:left="1262" w:right="783" w:firstLine="720"/>
      </w:pPr>
      <w:r>
        <w:t>Выделяют 3 стадии болезни: I - начальную (депрессии), II - возбуждения, III - парали</w:t>
      </w:r>
      <w:r>
        <w:t xml:space="preserve">чей. </w:t>
      </w:r>
    </w:p>
    <w:p w:rsidR="009D5BCB" w:rsidRDefault="00415BE7">
      <w:pPr>
        <w:numPr>
          <w:ilvl w:val="0"/>
          <w:numId w:val="4"/>
        </w:numPr>
        <w:spacing w:line="377" w:lineRule="auto"/>
        <w:ind w:right="783" w:firstLine="720"/>
      </w:pPr>
      <w:r>
        <w:t xml:space="preserve">стадия бешенства. Заболевание начинается постепенно в течение 1-3 дней с периода предвестников (продромальный период): возможна лихорадка, чаще субфебрильная, повышенная чувствительность к слуховым и зрительным </w:t>
      </w:r>
    </w:p>
    <w:p w:rsidR="009D5BCB" w:rsidRDefault="00415BE7">
      <w:pPr>
        <w:spacing w:after="39" w:line="366" w:lineRule="auto"/>
        <w:ind w:left="1262" w:right="783"/>
      </w:pPr>
      <w:r>
        <w:t>раздражителям, гиперестезия кожи. В об</w:t>
      </w:r>
      <w:r>
        <w:t xml:space="preserve">ласти уже зарубцевавшейся раны </w:t>
      </w:r>
      <w:r>
        <w:rPr>
          <w:sz w:val="22"/>
        </w:rPr>
        <w:t xml:space="preserve">иногда вновь появляются местные воспалительные явления, рубец становится красным и припухает. </w:t>
      </w:r>
      <w:r>
        <w:t>Наблюдают также повышение эмоциональной активности продолжительностью от нескольких часов до нескольких дней. При укусах в лицо воз</w:t>
      </w:r>
      <w:r>
        <w:t xml:space="preserve">никают обонятельные и зрительные галлюцинации. Больной замкнут, апатичен, отказывается от еды, плохо спит, сон у него сопровождается устрашающими сновидениями. </w:t>
      </w:r>
    </w:p>
    <w:p w:rsidR="009D5BCB" w:rsidRDefault="00415BE7">
      <w:pPr>
        <w:numPr>
          <w:ilvl w:val="0"/>
          <w:numId w:val="4"/>
        </w:numPr>
        <w:spacing w:after="157" w:line="362" w:lineRule="auto"/>
        <w:ind w:right="783" w:firstLine="720"/>
      </w:pPr>
      <w:r>
        <w:t>стадия бешенства характеризуется повышенной рефлекторной возбудимостью и резкой симпатикотонией</w:t>
      </w:r>
      <w:r>
        <w:t xml:space="preserve">. Наиболее ярким клиническим симптомом является водобоязнь (гидрофобия): при попытках пить возникают болезненные спастические сокращения глотательных мышц и вспомогательной дыхательной мускулатуры. Эти явления нарастают в своей интенсивности так, что одно </w:t>
      </w:r>
      <w:r>
        <w:t>напоминание о воде или звук льющейся жидкости вызывает спазмы мышц глотки и гортани. Дыхание становится шумным в виде коротких судорожных вдохов. В это время резко обостряются реакции на любые раздражители. Приступ судорог может быть спровоцирован дуновени</w:t>
      </w:r>
      <w:r>
        <w:t>ем в лицо струи воздуха (аэрофобия), ярким светом (фотофобия) или громким звуком (акустикофобия). Зрачки больного сильно расширены, возникает экзофтальм, взгляд устремляется в одну точку. Пульс резко ускорен, появляется обильное мучительное слюнотечение (с</w:t>
      </w:r>
      <w:r>
        <w:t>иалорея), потоотделение. На высоте приступа возникает бурное психомоторное возбуждение (приступы буйства, бешенства) с яростными и агрессивными действиями. Больные могут ударить, укусить окружающих, плюются, рвут на себе одежду. Сознание помрачается, разви</w:t>
      </w:r>
      <w:r>
        <w:t>ваются слуховые и зрительные галлюцинации устрашающего характера. Возможна остановка сердца и дыхания. В межприступный промежуток сознание обычно проясняется, больные могут правильно оценивать обстановку и разумно отвечать на вопросы. Через 2-3 дня возбужд</w:t>
      </w:r>
      <w:r>
        <w:t xml:space="preserve">ение, если не наступила смерть на высоте одного из приступов, сменяется параличами мышц конечностей, языка, лица. </w:t>
      </w:r>
    </w:p>
    <w:p w:rsidR="009D5BCB" w:rsidRDefault="00415BE7">
      <w:pPr>
        <w:numPr>
          <w:ilvl w:val="0"/>
          <w:numId w:val="4"/>
        </w:numPr>
        <w:spacing w:line="384" w:lineRule="auto"/>
        <w:ind w:right="783" w:firstLine="720"/>
      </w:pPr>
      <w:r>
        <w:t>стадия бешенства - паралитическая. Через 2-3 дня прекращаются судороги и возбуждение, проясняется сознание. На фоне мнимого улучшения состоян</w:t>
      </w:r>
      <w:r>
        <w:t xml:space="preserve">ия развиваются параличи мышц конечностей, языка, лица. Температура тела повышается до 40-42°С, нарастает тахикардия, гипотония. Смерть наступает через 12-20 ч от паралича сердца или дыхательного центра [1-2, 9, 26-28]. </w:t>
      </w:r>
    </w:p>
    <w:p w:rsidR="009D5BCB" w:rsidRDefault="00415BE7">
      <w:pPr>
        <w:spacing w:line="387" w:lineRule="auto"/>
        <w:ind w:left="1262" w:right="783" w:firstLine="720"/>
      </w:pPr>
      <w:r>
        <w:t xml:space="preserve">Возможны различные варианты течения </w:t>
      </w:r>
      <w:r>
        <w:t>болезни: отсутствие продромального периода или развитие «тихого» бешенства — характерно развитие восходящих параличей, напоминающих синдром Гийена-Барре. Именно «тихое бешенство» превалирует в клинической картине бешенства в течение последних двух десятиле</w:t>
      </w:r>
      <w:r>
        <w:t xml:space="preserve">тии в РФ.  </w:t>
      </w:r>
    </w:p>
    <w:p w:rsidR="009D5BCB" w:rsidRDefault="00415BE7">
      <w:pPr>
        <w:spacing w:after="107"/>
        <w:ind w:left="1997" w:right="783"/>
      </w:pPr>
      <w:r>
        <w:t xml:space="preserve">Исход заболевания – 100% смерть больного. В отсутствие интенсивной терапии </w:t>
      </w:r>
    </w:p>
    <w:p w:rsidR="009D5BCB" w:rsidRDefault="00415BE7">
      <w:pPr>
        <w:spacing w:line="381" w:lineRule="auto"/>
        <w:ind w:left="1262" w:right="783"/>
      </w:pPr>
      <w:r>
        <w:t xml:space="preserve">(ИВЛ) через 4 сут после появления первых симптомов умирает половина больных, через 20 сут — все заболевшие [1-2, 9, 26-28]. </w:t>
      </w:r>
    </w:p>
    <w:p w:rsidR="009D5BCB" w:rsidRDefault="00415BE7">
      <w:pPr>
        <w:spacing w:after="453" w:line="259" w:lineRule="auto"/>
        <w:ind w:left="1997" w:firstLine="0"/>
        <w:jc w:val="left"/>
      </w:pPr>
      <w:r>
        <w:t xml:space="preserve"> </w:t>
      </w:r>
    </w:p>
    <w:p w:rsidR="009D5BCB" w:rsidRDefault="00415BE7">
      <w:pPr>
        <w:pStyle w:val="Heading1"/>
        <w:spacing w:line="401" w:lineRule="auto"/>
        <w:ind w:left="1530" w:right="776"/>
        <w:jc w:val="both"/>
      </w:pPr>
      <w: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Диагностика заболевания или состояния (группы заболеваний или состояний), медицинские показания и противопоказания к применению методов диагностики </w:t>
      </w:r>
    </w:p>
    <w:p w:rsidR="009D5BCB" w:rsidRDefault="00415BE7">
      <w:pPr>
        <w:spacing w:after="197" w:line="259" w:lineRule="auto"/>
        <w:ind w:left="2016" w:firstLine="0"/>
        <w:jc w:val="left"/>
      </w:pPr>
      <w:r>
        <w:rPr>
          <w:b/>
          <w:i/>
        </w:rPr>
        <w:t xml:space="preserve">Критерии установления диагноза/состояния: </w:t>
      </w:r>
    </w:p>
    <w:p w:rsidR="009D5BCB" w:rsidRDefault="00415BE7">
      <w:pPr>
        <w:spacing w:after="146"/>
        <w:ind w:left="2016" w:right="783"/>
      </w:pPr>
      <w:r>
        <w:t xml:space="preserve">Диагностика бешенства осуществляется на основании патогмоничных </w:t>
      </w:r>
      <w:r>
        <w:t>данных</w:t>
      </w:r>
      <w:r>
        <w:rPr>
          <w:vertAlign w:val="superscript"/>
        </w:rPr>
        <w:footnoteReference w:id="1"/>
      </w:r>
      <w:r>
        <w:t xml:space="preserve"> </w:t>
      </w:r>
    </w:p>
    <w:p w:rsidR="009D5BCB" w:rsidRDefault="00415BE7">
      <w:pPr>
        <w:spacing w:after="179"/>
        <w:ind w:left="1262" w:right="783"/>
      </w:pPr>
      <w:r>
        <w:t xml:space="preserve">[1, 2, 9, 10, 11]:  </w:t>
      </w:r>
    </w:p>
    <w:p w:rsidR="009D5BCB" w:rsidRDefault="00415BE7">
      <w:pPr>
        <w:numPr>
          <w:ilvl w:val="0"/>
          <w:numId w:val="5"/>
        </w:numPr>
        <w:spacing w:line="422" w:lineRule="auto"/>
        <w:ind w:right="783" w:firstLine="739"/>
      </w:pPr>
      <w:r>
        <w:t xml:space="preserve">анамнестических данных: наличие в анамнезе укуса (ослюнения) диким или домашним млекопитающим, преимущественно из отрядов хищных и рукокрылых.  </w:t>
      </w:r>
    </w:p>
    <w:p w:rsidR="009D5BCB" w:rsidRDefault="00415BE7">
      <w:pPr>
        <w:numPr>
          <w:ilvl w:val="0"/>
          <w:numId w:val="5"/>
        </w:numPr>
        <w:spacing w:line="411" w:lineRule="auto"/>
        <w:ind w:right="783" w:firstLine="739"/>
      </w:pPr>
      <w:r>
        <w:t xml:space="preserve">жалобах и данных физикального осмотра: </w:t>
      </w:r>
      <w:r>
        <w:t>острый прогрессирующий энцефаломиелит в том числе, приводящий к смерти в течение 10 календарных дней (около 80% случаев) после появления клинических симптомов болезни; в типичных случаях - водобоязнь (светобоязнь) на фоне выраженной неврологической симптом</w:t>
      </w:r>
      <w:r>
        <w:t xml:space="preserve">атики.  </w:t>
      </w:r>
    </w:p>
    <w:p w:rsidR="009D5BCB" w:rsidRDefault="00415BE7">
      <w:pPr>
        <w:numPr>
          <w:ilvl w:val="0"/>
          <w:numId w:val="5"/>
        </w:numPr>
        <w:spacing w:after="4" w:line="388" w:lineRule="auto"/>
        <w:ind w:right="783" w:firstLine="739"/>
      </w:pPr>
      <w:r>
        <w:t>результаты лабораторных исследований: выделение вируса, обнаружение вирусных антигенов или РНК в головном мозге посмертно; прижизненное обнаружение вирусных антигенов или РНК в биоптатах кожи волосистой части головы, отпечатках роговицы или слюне,</w:t>
      </w:r>
      <w:r>
        <w:t xml:space="preserve"> слезной жидкости, моче; обнаружение вирусспецифических антител в спинномозговой жидкости, нарастание титра антител в сыворотке крови в динамике у невакцинированных пациентов.  </w:t>
      </w:r>
    </w:p>
    <w:p w:rsidR="009D5BCB" w:rsidRDefault="00415BE7">
      <w:pPr>
        <w:spacing w:after="187" w:line="259" w:lineRule="auto"/>
        <w:ind w:left="2016" w:firstLine="0"/>
        <w:jc w:val="left"/>
      </w:pPr>
      <w:r>
        <w:t xml:space="preserve"> </w:t>
      </w:r>
    </w:p>
    <w:p w:rsidR="009D5BCB" w:rsidRDefault="00415BE7">
      <w:pPr>
        <w:pStyle w:val="Heading2"/>
        <w:ind w:left="2026" w:right="779"/>
      </w:pPr>
      <w:r>
        <w:t>2.1</w:t>
      </w:r>
      <w:r>
        <w:rPr>
          <w:rFonts w:ascii="Arial" w:eastAsia="Arial" w:hAnsi="Arial" w:cs="Arial"/>
          <w:u w:val="none"/>
        </w:rPr>
        <w:t xml:space="preserve"> </w:t>
      </w:r>
      <w:r>
        <w:t>Жалобы и анамнез</w:t>
      </w:r>
      <w:r>
        <w:rPr>
          <w:u w:val="none"/>
        </w:rPr>
        <w:t xml:space="preserve"> </w:t>
      </w:r>
    </w:p>
    <w:p w:rsidR="009D5BCB" w:rsidRDefault="00415BE7">
      <w:pPr>
        <w:numPr>
          <w:ilvl w:val="0"/>
          <w:numId w:val="6"/>
        </w:numPr>
        <w:spacing w:line="382" w:lineRule="auto"/>
        <w:ind w:right="783" w:hanging="566"/>
      </w:pPr>
      <w:r>
        <w:rPr>
          <w:b/>
        </w:rPr>
        <w:t>Рекомендуется</w:t>
      </w:r>
      <w:r>
        <w:t xml:space="preserve"> при сборе анамнеза </w:t>
      </w:r>
      <w:r>
        <w:t>(Сбор анамнеза и жалоб при инфекционном заболевании) у пациента с подозрением на бешенство обратить внимание на наличие укуса или ослюнения диким или домашним животным, контакта с диким или домашним животным в течение последнего месяца для диагностики беше</w:t>
      </w:r>
      <w:r>
        <w:t xml:space="preserve">нства [1, 2, 9, 10, 11].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C (уровень достоверности доказательств - 5)</w:t>
      </w:r>
      <w:r>
        <w:t xml:space="preserve"> 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 xml:space="preserve">Комментарии: </w:t>
      </w:r>
      <w:r>
        <w:rPr>
          <w:i/>
        </w:rPr>
        <w:t>инкубационный период бешенства определяется локализацией и тяжестью нанесенных повреждений и составляет от нескольких дней до 6 лет и б</w:t>
      </w:r>
      <w:r>
        <w:rPr>
          <w:i/>
        </w:rPr>
        <w:t>олее. Наиболее короткая инкубация наблюдается при укусе лица, головы, затем верхних конечностей и максимально Длинная - при укусе в нижние конечности [1-2].</w:t>
      </w:r>
      <w:r>
        <w:t xml:space="preserve"> </w:t>
      </w:r>
    </w:p>
    <w:p w:rsidR="009D5BCB" w:rsidRDefault="00415BE7">
      <w:pPr>
        <w:numPr>
          <w:ilvl w:val="0"/>
          <w:numId w:val="6"/>
        </w:numPr>
        <w:spacing w:line="384" w:lineRule="auto"/>
        <w:ind w:right="783" w:hanging="566"/>
      </w:pPr>
      <w:r>
        <w:rPr>
          <w:b/>
        </w:rPr>
        <w:t>Рекомендуется</w:t>
      </w:r>
      <w:r>
        <w:t xml:space="preserve"> обратить внимание на характер профессиональной занятости пациента с подозрением на б</w:t>
      </w:r>
      <w:r>
        <w:t>ешенство (ветеринары, охотоведы, работники зверопитомников и приютов бездомных собак, кинологи), содержание дома собак, контакт с дикими животными (охотники)</w:t>
      </w:r>
      <w:r>
        <w:rPr>
          <w:rFonts w:ascii="Courier New" w:eastAsia="Courier New" w:hAnsi="Courier New" w:cs="Courier New"/>
        </w:rPr>
        <w:t xml:space="preserve"> </w:t>
      </w:r>
      <w:r>
        <w:t xml:space="preserve">для диагностики бешенства [1, </w:t>
      </w:r>
    </w:p>
    <w:p w:rsidR="009D5BCB" w:rsidRDefault="00415BE7">
      <w:pPr>
        <w:spacing w:after="154"/>
        <w:ind w:left="1985" w:right="783"/>
      </w:pPr>
      <w:r>
        <w:t xml:space="preserve">2, 9, 10,11, 23]. 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 xml:space="preserve">Уровень убедительности рекомендаций C (уровень </w:t>
      </w:r>
      <w:r>
        <w:rPr>
          <w:b/>
        </w:rPr>
        <w:t xml:space="preserve">достоверности доказательств - 5) </w:t>
      </w:r>
    </w:p>
    <w:p w:rsidR="009D5BCB" w:rsidRDefault="00415BE7">
      <w:pPr>
        <w:numPr>
          <w:ilvl w:val="0"/>
          <w:numId w:val="6"/>
        </w:numPr>
        <w:spacing w:line="380" w:lineRule="auto"/>
        <w:ind w:right="783" w:hanging="566"/>
      </w:pPr>
      <w:r>
        <w:rPr>
          <w:b/>
        </w:rPr>
        <w:t>Рекомендуется</w:t>
      </w:r>
      <w:r>
        <w:t xml:space="preserve"> обратить внимание на появление у пациента с предполагаемым бешенством в начале болезни жалоб на неприятные ощущения и боли в месте укуса (жжение, тянущие боли с иррадиацией к центру, зуд, гиперестезия кожи) д</w:t>
      </w:r>
      <w:r>
        <w:t xml:space="preserve">ля диагностики бешенства [1, 2, 9, 10, 11].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достоверности доказательств - 5)</w:t>
      </w:r>
      <w:r>
        <w:t xml:space="preserve"> </w:t>
      </w:r>
    </w:p>
    <w:p w:rsidR="009D5BCB" w:rsidRDefault="00415BE7">
      <w:pPr>
        <w:numPr>
          <w:ilvl w:val="0"/>
          <w:numId w:val="6"/>
        </w:numPr>
        <w:spacing w:line="399" w:lineRule="auto"/>
        <w:ind w:right="783" w:hanging="566"/>
      </w:pPr>
      <w:r>
        <w:rPr>
          <w:b/>
        </w:rPr>
        <w:t>Рекомендуется</w:t>
      </w:r>
      <w:r>
        <w:t xml:space="preserve"> обратить внимание у пациента с подозрением на бешенство на постепенное начало заболевания в течение 1-3 дней с перио</w:t>
      </w:r>
      <w:r>
        <w:t xml:space="preserve">да предвестников (продромальный период): бессонница, раздражительность, повышение температуры, чувство нехватки воздуха для диагностики бешенства [1, 2, 9, 10, </w:t>
      </w:r>
    </w:p>
    <w:p w:rsidR="009D5BCB" w:rsidRDefault="00415BE7">
      <w:pPr>
        <w:spacing w:after="156"/>
        <w:ind w:left="1985" w:right="783"/>
      </w:pPr>
      <w:r>
        <w:t xml:space="preserve">11].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 xml:space="preserve">Уровень убедительности рекомендаций С (уровень достоверности доказательств - 5) </w:t>
      </w:r>
    </w:p>
    <w:p w:rsidR="009D5BCB" w:rsidRDefault="00415BE7">
      <w:pPr>
        <w:numPr>
          <w:ilvl w:val="0"/>
          <w:numId w:val="6"/>
        </w:numPr>
        <w:spacing w:after="26" w:line="380" w:lineRule="auto"/>
        <w:ind w:right="783" w:hanging="566"/>
      </w:pPr>
      <w:r>
        <w:rPr>
          <w:b/>
        </w:rPr>
        <w:t>Рекомендуется</w:t>
      </w:r>
      <w:r>
        <w:rPr>
          <w:rFonts w:ascii="Courier New" w:eastAsia="Courier New" w:hAnsi="Courier New" w:cs="Courier New"/>
        </w:rPr>
        <w:t xml:space="preserve"> </w:t>
      </w:r>
      <w:r>
        <w:t>у пациента с подозрением на бешенство выделять патогномоничные признаки разгара болезни: невозможность пить воду (гидрофобия), аэрофобия, развитие приступов психомоторного возбуждения, слюнотечение, бред и галлюцинации для диагностики заболев</w:t>
      </w:r>
      <w:r>
        <w:t xml:space="preserve">ания [1, 2, 9, 10, 11, 23].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достоверности доказательств - 4)</w:t>
      </w:r>
      <w:r>
        <w:t xml:space="preserve"> </w:t>
      </w:r>
    </w:p>
    <w:p w:rsidR="009D5BCB" w:rsidRDefault="00415BE7">
      <w:pPr>
        <w:numPr>
          <w:ilvl w:val="0"/>
          <w:numId w:val="6"/>
        </w:numPr>
        <w:spacing w:after="28" w:line="393" w:lineRule="auto"/>
        <w:ind w:right="783" w:hanging="566"/>
      </w:pPr>
      <w:r>
        <w:rPr>
          <w:b/>
        </w:rPr>
        <w:t>Рекомендуется</w:t>
      </w:r>
      <w:r>
        <w:t xml:space="preserve"> у пациента с подозрением на бешенство обратить внимание на развитие паралитической стадии болезни через 2-3 дня после периода возбуж</w:t>
      </w:r>
      <w:r>
        <w:t>дения</w:t>
      </w:r>
      <w:r>
        <w:rPr>
          <w:rFonts w:ascii="Courier New" w:eastAsia="Courier New" w:hAnsi="Courier New" w:cs="Courier New"/>
        </w:rPr>
        <w:t xml:space="preserve"> </w:t>
      </w:r>
      <w:r>
        <w:t xml:space="preserve">для диагностики бешенства [1, 2, 9, 10, 11]. </w:t>
      </w:r>
    </w:p>
    <w:p w:rsidR="009D5BCB" w:rsidRDefault="00415BE7">
      <w:pPr>
        <w:spacing w:after="11" w:line="386" w:lineRule="auto"/>
        <w:ind w:left="1982" w:right="446" w:firstLine="53"/>
        <w:jc w:val="left"/>
      </w:pPr>
      <w:r>
        <w:rPr>
          <w:b/>
        </w:rPr>
        <w:t>Уровень убедительности рекомендаций С (уровень достоверности доказательств - 5)</w:t>
      </w:r>
      <w:r>
        <w:t xml:space="preserve"> </w:t>
      </w:r>
    </w:p>
    <w:p w:rsidR="009D5BCB" w:rsidRDefault="00415BE7">
      <w:pPr>
        <w:spacing w:after="22" w:line="378" w:lineRule="auto"/>
        <w:ind w:left="1970" w:right="777" w:firstLine="53"/>
      </w:pPr>
      <w:r>
        <w:rPr>
          <w:b/>
        </w:rPr>
        <w:t xml:space="preserve">Комментарий: </w:t>
      </w:r>
      <w:r>
        <w:rPr>
          <w:i/>
        </w:rPr>
        <w:t>следует учитывать различные варианты течения болезни: возможное отсутствие продромального периода и манифестац</w:t>
      </w:r>
      <w:r>
        <w:rPr>
          <w:i/>
        </w:rPr>
        <w:t xml:space="preserve">ию бешенства с развития восходящих параличей, напоминающих синдром Гийена-Барре  </w:t>
      </w:r>
    </w:p>
    <w:p w:rsidR="009D5BCB" w:rsidRDefault="00415BE7">
      <w:pPr>
        <w:spacing w:after="161" w:line="259" w:lineRule="auto"/>
        <w:ind w:left="2038" w:firstLine="0"/>
        <w:jc w:val="left"/>
      </w:pPr>
      <w:r>
        <w:t xml:space="preserve"> </w:t>
      </w:r>
    </w:p>
    <w:p w:rsidR="009D5BCB" w:rsidRDefault="00415BE7">
      <w:pPr>
        <w:pStyle w:val="Heading2"/>
        <w:ind w:left="2048" w:right="779"/>
      </w:pPr>
      <w:r>
        <w:t>2.2</w:t>
      </w:r>
      <w:r>
        <w:rPr>
          <w:rFonts w:ascii="Arial" w:eastAsia="Arial" w:hAnsi="Arial" w:cs="Arial"/>
          <w:u w:val="none"/>
        </w:rPr>
        <w:t xml:space="preserve"> </w:t>
      </w:r>
      <w:r>
        <w:t>Физикальное обследование</w:t>
      </w:r>
      <w:r>
        <w:rPr>
          <w:u w:val="none"/>
        </w:rPr>
        <w:t xml:space="preserve"> </w:t>
      </w:r>
    </w:p>
    <w:p w:rsidR="009D5BCB" w:rsidRDefault="00415BE7">
      <w:pPr>
        <w:spacing w:after="160" w:line="259" w:lineRule="auto"/>
        <w:ind w:left="1982" w:right="446"/>
        <w:jc w:val="left"/>
      </w:pPr>
      <w:r>
        <w:rPr>
          <w:b/>
        </w:rPr>
        <w:t xml:space="preserve">На этапах постановки диагноза: </w:t>
      </w:r>
    </w:p>
    <w:p w:rsidR="009D5BCB" w:rsidRDefault="00415BE7">
      <w:pPr>
        <w:numPr>
          <w:ilvl w:val="0"/>
          <w:numId w:val="7"/>
        </w:numPr>
        <w:spacing w:line="381" w:lineRule="auto"/>
        <w:ind w:right="783" w:hanging="566"/>
      </w:pPr>
      <w:r>
        <w:rPr>
          <w:b/>
        </w:rPr>
        <w:t>Рекомендован</w:t>
      </w:r>
      <w:r>
        <w:t xml:space="preserve"> пациентам с подозрением на бешенство прием (осмотр, консультация) врача-инфекциониста / врача-тер</w:t>
      </w:r>
      <w:r>
        <w:t xml:space="preserve">апевта/ врача-терапевта участкового / врача общей практики (семейного врача) с проведением полного общетерапевтического осмотра, выполнить термометрию общую для диагностики бешенства [1, 2, 9, 10, 11].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достов</w:t>
      </w:r>
      <w:r>
        <w:rPr>
          <w:b/>
        </w:rPr>
        <w:t>ерности доказательств - 5)</w:t>
      </w:r>
      <w:r>
        <w:t xml:space="preserve"> </w:t>
      </w:r>
    </w:p>
    <w:p w:rsidR="009D5BCB" w:rsidRDefault="00415BE7">
      <w:pPr>
        <w:spacing w:after="22" w:line="378" w:lineRule="auto"/>
        <w:ind w:left="1970" w:right="777" w:firstLine="53"/>
      </w:pPr>
      <w:r>
        <w:rPr>
          <w:b/>
        </w:rPr>
        <w:t xml:space="preserve">Комментарии: </w:t>
      </w:r>
      <w:r>
        <w:rPr>
          <w:i/>
        </w:rPr>
        <w:t>Стадия возбуждения характеризуется повышенной рефлекторной возбудимостью и резкой симпатикотонией. Зрачки больного сильно расширены, возникает экзофтальм, взгляд устремляется в одну точку. Пульс резко ускорен, появл</w:t>
      </w:r>
      <w:r>
        <w:rPr>
          <w:i/>
        </w:rPr>
        <w:t>яется обильное мучительное слюнотечение (сиалорея), потоотделение.</w:t>
      </w:r>
      <w:r>
        <w:rPr>
          <w:rFonts w:ascii="Courier New" w:eastAsia="Courier New" w:hAnsi="Courier New" w:cs="Courier New"/>
        </w:rPr>
        <w:t xml:space="preserve"> </w:t>
      </w:r>
      <w:r>
        <w:rPr>
          <w:i/>
        </w:rPr>
        <w:t>Характерна субфебрильная лихорадка в начале заболевания и фебрильная в разгаре). [1-2, 9].</w:t>
      </w:r>
      <w:r>
        <w:t xml:space="preserve"> </w:t>
      </w:r>
    </w:p>
    <w:p w:rsidR="009D5BCB" w:rsidRDefault="00415BE7">
      <w:pPr>
        <w:numPr>
          <w:ilvl w:val="0"/>
          <w:numId w:val="7"/>
        </w:numPr>
        <w:spacing w:line="386" w:lineRule="auto"/>
        <w:ind w:right="783" w:hanging="566"/>
      </w:pPr>
      <w:r>
        <w:rPr>
          <w:b/>
        </w:rPr>
        <w:t>Рекомендовано</w:t>
      </w:r>
      <w:r>
        <w:t xml:space="preserve"> пациентам с подозрением на бешенство провести </w:t>
      </w:r>
      <w:r>
        <w:t>определение признаков поражения центральной нервной системы: приступы гидрофобии, аэрофобии, возбуждения, судорог, галлюцинации, энцефалопатия. Поражение черепно-мозговых нервов: диплопия, парез лицевых мышц, неврит зрительного нерва, нарушение глотания дл</w:t>
      </w:r>
      <w:r>
        <w:t xml:space="preserve">я диагностики бешенства [1, 2, 9, 10, 11].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 xml:space="preserve">Уровень убедительности рекомендаций C (уровень достоверности доказательств - 5) </w:t>
      </w:r>
    </w:p>
    <w:p w:rsidR="009D5BCB" w:rsidRDefault="00415BE7">
      <w:pPr>
        <w:spacing w:after="166" w:line="259" w:lineRule="auto"/>
        <w:ind w:left="1997" w:firstLine="0"/>
        <w:jc w:val="left"/>
      </w:pPr>
      <w:r>
        <w:t xml:space="preserve"> </w:t>
      </w:r>
    </w:p>
    <w:p w:rsidR="009D5BCB" w:rsidRDefault="00415BE7">
      <w:pPr>
        <w:pStyle w:val="Heading2"/>
        <w:ind w:left="2007" w:right="779"/>
      </w:pPr>
      <w:r>
        <w:t>2.3</w:t>
      </w:r>
      <w:r>
        <w:rPr>
          <w:rFonts w:ascii="Arial" w:eastAsia="Arial" w:hAnsi="Arial" w:cs="Arial"/>
          <w:u w:val="none"/>
        </w:rPr>
        <w:t xml:space="preserve"> </w:t>
      </w:r>
      <w:r>
        <w:t>Лабораторные диагностические исследования</w:t>
      </w:r>
      <w:r>
        <w:rPr>
          <w:u w:val="none"/>
        </w:rPr>
        <w:t xml:space="preserve"> </w:t>
      </w:r>
    </w:p>
    <w:p w:rsidR="009D5BCB" w:rsidRDefault="00415BE7">
      <w:pPr>
        <w:spacing w:line="378" w:lineRule="auto"/>
        <w:ind w:left="1262" w:right="783" w:firstLine="720"/>
      </w:pPr>
      <w:r>
        <w:t>Диагноз бешенства в типичных случаях не представляет каких-либо трудностей и может</w:t>
      </w:r>
      <w:r>
        <w:t xml:space="preserve"> быть поставлен клинически. Лабораторная диагностика служит подспорьем для проведения дифференциальной диагностики бешенства с другими заболеваниями ЦНС. </w:t>
      </w:r>
    </w:p>
    <w:p w:rsidR="009D5BCB" w:rsidRDefault="00415BE7">
      <w:pPr>
        <w:numPr>
          <w:ilvl w:val="0"/>
          <w:numId w:val="8"/>
        </w:numPr>
        <w:spacing w:line="392" w:lineRule="auto"/>
        <w:ind w:right="783" w:hanging="566"/>
      </w:pPr>
      <w:r>
        <w:rPr>
          <w:b/>
        </w:rPr>
        <w:t>Рекомендуется</w:t>
      </w:r>
      <w:r>
        <w:t xml:space="preserve"> всем пациентам подозрительным на бешенство проведение общего (клинического) анализа кро</w:t>
      </w:r>
      <w:r>
        <w:t xml:space="preserve">ви развернутого (с оценкой гематокрита, исследованием уровня тромбоцитов,  дифференцированным подсчетом лейкоцитов  (лейкоцитарной формулы) с диагностической и дифференциальнодиагностической целью [1, 2, 9, 10, 11, 26, 27]. </w:t>
      </w:r>
    </w:p>
    <w:p w:rsidR="009D5BCB" w:rsidRDefault="00415BE7">
      <w:pPr>
        <w:tabs>
          <w:tab w:val="center" w:pos="1277"/>
          <w:tab w:val="center" w:pos="5592"/>
        </w:tabs>
        <w:spacing w:after="161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>Уровень убедительности реком</w:t>
      </w:r>
      <w:r>
        <w:rPr>
          <w:b/>
        </w:rPr>
        <w:t xml:space="preserve">ендаций С (уровень достоверности </w:t>
      </w:r>
    </w:p>
    <w:p w:rsidR="009D5BCB" w:rsidRDefault="00415BE7">
      <w:pPr>
        <w:spacing w:after="159" w:line="259" w:lineRule="auto"/>
        <w:ind w:left="1982" w:right="446"/>
        <w:jc w:val="left"/>
      </w:pPr>
      <w:r>
        <w:rPr>
          <w:b/>
        </w:rPr>
        <w:t>доказательств - 5)</w:t>
      </w:r>
      <w:r>
        <w:t xml:space="preserve">  </w:t>
      </w:r>
    </w:p>
    <w:p w:rsidR="009D5BCB" w:rsidRDefault="00415BE7">
      <w:pPr>
        <w:spacing w:after="22" w:line="378" w:lineRule="auto"/>
        <w:ind w:left="1985" w:right="777" w:hanging="708"/>
      </w:pPr>
      <w:r>
        <w:t xml:space="preserve"> </w:t>
      </w:r>
      <w:r>
        <w:tab/>
      </w:r>
      <w:r>
        <w:rPr>
          <w:b/>
        </w:rPr>
        <w:t xml:space="preserve">Комментарии: </w:t>
      </w:r>
      <w:r>
        <w:rPr>
          <w:b/>
        </w:rPr>
        <w:tab/>
      </w:r>
      <w:r>
        <w:rPr>
          <w:i/>
        </w:rPr>
        <w:t xml:space="preserve"> Характерны: лейкопения или лимфоцитарный лейкоцитоз, анэозинофилия, в поздних стадиях - повышение гематокрита, тромбоцитопения</w:t>
      </w:r>
      <w:r>
        <w:t xml:space="preserve"> </w:t>
      </w:r>
      <w:r>
        <w:rPr>
          <w:i/>
        </w:rPr>
        <w:t xml:space="preserve"> </w:t>
      </w:r>
    </w:p>
    <w:p w:rsidR="009D5BCB" w:rsidRDefault="00415BE7">
      <w:pPr>
        <w:numPr>
          <w:ilvl w:val="0"/>
          <w:numId w:val="8"/>
        </w:numPr>
        <w:spacing w:line="379" w:lineRule="auto"/>
        <w:ind w:right="783" w:hanging="566"/>
      </w:pPr>
      <w:r>
        <w:rPr>
          <w:b/>
        </w:rPr>
        <w:t>Рекомендуется</w:t>
      </w:r>
      <w:r>
        <w:t xml:space="preserve"> пациентам с синдромом дегидратации исслед</w:t>
      </w:r>
      <w:r>
        <w:t xml:space="preserve">ование кислотноосновного состояния и газов крови, исследование уровня калия, натрия, хлоридов крови, а также исследование уровня глюкозы крови, проводится для назначения сбалансированной инфузионной терапии [1, 2, 9, 10, 11, 26, 27].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 xml:space="preserve">Уровень убедительности рекомендаций С (уровень достоверности доказательств - 5) </w:t>
      </w:r>
      <w:r>
        <w:t xml:space="preserve"> </w:t>
      </w:r>
    </w:p>
    <w:p w:rsidR="009D5BCB" w:rsidRDefault="00415BE7">
      <w:pPr>
        <w:numPr>
          <w:ilvl w:val="0"/>
          <w:numId w:val="8"/>
        </w:numPr>
        <w:spacing w:after="113" w:line="377" w:lineRule="auto"/>
        <w:ind w:right="783" w:hanging="566"/>
      </w:pPr>
      <w:r>
        <w:rPr>
          <w:b/>
        </w:rPr>
        <w:t>Рекомендуется</w:t>
      </w:r>
      <w:r>
        <w:t xml:space="preserve"> пациентам с подозрением на бешенство проведение анализа крови биохимического общетерапевтического: исследование уровня гаммаглютамилтранспептидазы (ГГТП), мочев</w:t>
      </w:r>
      <w:r>
        <w:t xml:space="preserve">ины, креатинина, определение активности лактатдегидрогеназы (ЛДГ) с дифференциально-диагностической целью для исключения других причин поражения ЦНС, а также для коррекции патогенетической терапии [1, 2, 9, 10, 11, 26, 27].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</w:t>
      </w:r>
      <w:r>
        <w:rPr>
          <w:b/>
        </w:rPr>
        <w:t xml:space="preserve">аций С (уровень достоверности доказательств - 5) </w:t>
      </w:r>
    </w:p>
    <w:p w:rsidR="009D5BCB" w:rsidRDefault="00415BE7">
      <w:pPr>
        <w:numPr>
          <w:ilvl w:val="0"/>
          <w:numId w:val="8"/>
        </w:numPr>
        <w:spacing w:line="379" w:lineRule="auto"/>
        <w:ind w:right="783" w:hanging="566"/>
      </w:pPr>
      <w:r>
        <w:rPr>
          <w:b/>
        </w:rPr>
        <w:t xml:space="preserve">Рекомендуется </w:t>
      </w:r>
      <w:r>
        <w:t>пациентам, получающим инфузионную, противосудорожную и седативную патогенетическую терапию, выполнить исследование соотношения белковых фракций методом электрофореза, определить протромбиновый</w:t>
      </w:r>
      <w:r>
        <w:t xml:space="preserve"> индекс (ПТИ) для коррекции терапии [1, 2, 9, 10, 11, 26, 27].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достоверности доказательств - 5)</w:t>
      </w:r>
      <w:r>
        <w:t xml:space="preserve"> </w:t>
      </w:r>
    </w:p>
    <w:p w:rsidR="009D5BCB" w:rsidRDefault="00415BE7">
      <w:pPr>
        <w:numPr>
          <w:ilvl w:val="0"/>
          <w:numId w:val="8"/>
        </w:numPr>
        <w:spacing w:line="376" w:lineRule="auto"/>
        <w:ind w:right="783" w:hanging="566"/>
      </w:pPr>
      <w:r>
        <w:rPr>
          <w:b/>
        </w:rPr>
        <w:t>Рекомендуется</w:t>
      </w:r>
      <w:r>
        <w:rPr>
          <w:rFonts w:ascii="Courier New" w:eastAsia="Courier New" w:hAnsi="Courier New" w:cs="Courier New"/>
        </w:rPr>
        <w:t xml:space="preserve"> </w:t>
      </w:r>
      <w:r>
        <w:t>пациентам с подозрением на бешенство определение антигена вируса бешенства при помощи РИФ или РНИ</w:t>
      </w:r>
      <w:r>
        <w:t>Ф с использованием антител, меченных флюорохромом в исследуемом материале: прижизненный тест - отпечатки роговицы, биоптат кожи затылка; постмортальный тест - мазкиотпечатки различных отделов головного мозга левой и правой стороны (аммонов рог, кора полуша</w:t>
      </w:r>
      <w:r>
        <w:t>рий, мозжечок и продолговатый мозг). Можно также исследовать спинной мозг, подчелюстные слюнные железы. Метод является дополнительным и применяется в диагностически сложных случаях</w:t>
      </w:r>
      <w:r>
        <w:rPr>
          <w:rFonts w:ascii="Courier New" w:eastAsia="Courier New" w:hAnsi="Courier New" w:cs="Courier New"/>
        </w:rPr>
        <w:t xml:space="preserve"> </w:t>
      </w:r>
      <w:r>
        <w:t xml:space="preserve">[1, 2, 9, 10, </w:t>
      </w:r>
    </w:p>
    <w:p w:rsidR="009D5BCB" w:rsidRDefault="00415BE7">
      <w:pPr>
        <w:spacing w:after="158"/>
        <w:ind w:left="1985" w:right="783"/>
      </w:pPr>
      <w:r>
        <w:t xml:space="preserve">11, 26, 27].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</w:t>
      </w:r>
      <w:r>
        <w:rPr>
          <w:b/>
        </w:rPr>
        <w:t xml:space="preserve"> достоверности доказательств -5)</w:t>
      </w:r>
      <w:r>
        <w:t xml:space="preserve">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 xml:space="preserve">Комментарии: </w:t>
      </w:r>
      <w:r>
        <w:rPr>
          <w:i/>
        </w:rPr>
        <w:t>Лабораторные исследования материала от больных бешенством проводят учреждения, имеющие лицензию на работу с микроорганизмами I-II групп патогенности. Исследование подтверждает диагноз бешенства с первых дней б</w:t>
      </w:r>
      <w:r>
        <w:rPr>
          <w:i/>
        </w:rPr>
        <w:t>олезни, это наиболее быстрый и точный метод лабораторной диагностики бешенства.</w:t>
      </w:r>
      <w:r>
        <w:t xml:space="preserve"> </w:t>
      </w:r>
      <w:r>
        <w:rPr>
          <w:i/>
        </w:rPr>
        <w:t>При выполнении РИФ постмортально получают 99— 100 % совпадения с биопробой.</w:t>
      </w:r>
      <w:r>
        <w:rPr>
          <w:rFonts w:ascii="Courier New" w:eastAsia="Courier New" w:hAnsi="Courier New" w:cs="Courier New"/>
        </w:rPr>
        <w:t xml:space="preserve"> </w:t>
      </w:r>
      <w:r>
        <w:rPr>
          <w:i/>
        </w:rPr>
        <w:t>[1, 2, 9, 10, 11, 26, 27].</w:t>
      </w:r>
      <w:r>
        <w:t xml:space="preserve"> </w:t>
      </w:r>
    </w:p>
    <w:p w:rsidR="009D5BCB" w:rsidRDefault="00415BE7">
      <w:pPr>
        <w:numPr>
          <w:ilvl w:val="0"/>
          <w:numId w:val="8"/>
        </w:numPr>
        <w:spacing w:after="33" w:line="388" w:lineRule="auto"/>
        <w:ind w:right="783" w:hanging="566"/>
      </w:pPr>
      <w:r>
        <w:rPr>
          <w:b/>
        </w:rPr>
        <w:t>Рекомендуется</w:t>
      </w:r>
      <w:r>
        <w:t xml:space="preserve"> для постмортальной диагностики использование гистологическ</w:t>
      </w:r>
      <w:r>
        <w:t>ого метода — микроскопическое выявление морфологических структур возбудителя в виде телец Бабеша-Негри при оценке цитологической картины и морфологии клеток в очаге воспаления (мазки-отпечатки головного мозга) при окраске препаратов по одному из методов (п</w:t>
      </w:r>
      <w:r>
        <w:t>о Селлерсу, Муромцеву, Манну, Ленцу и др.).</w:t>
      </w:r>
      <w:r>
        <w:rPr>
          <w:rFonts w:ascii="Courier New" w:eastAsia="Courier New" w:hAnsi="Courier New" w:cs="Courier New"/>
        </w:rPr>
        <w:t xml:space="preserve"> </w:t>
      </w:r>
      <w:r>
        <w:t xml:space="preserve">Метод является основным [1, 2, 9, 10, 11, 26, 27].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C (уровень достоверности доказательств -5)</w:t>
      </w:r>
      <w:r>
        <w:t xml:space="preserve">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 xml:space="preserve">Комментарий: </w:t>
      </w:r>
      <w:r>
        <w:rPr>
          <w:i/>
        </w:rPr>
        <w:t xml:space="preserve">Положительным результатом считают наличие телец Бабеша- Негри — </w:t>
      </w:r>
      <w:r>
        <w:rPr>
          <w:i/>
        </w:rPr>
        <w:t>четко очерченных овальных или продолговатых гранулированных образований рубиново-красного цвета с базофильной внутренней структурой, расположенных в цитоплазме нейронов или в околоклеточном пространстве. На исследование берут тот же материал, что и на РИФ.</w:t>
      </w:r>
      <w:r>
        <w:rPr>
          <w:i/>
        </w:rPr>
        <w:t xml:space="preserve"> Относится к экспрессметодам, ответ может быть получен через 1-2 часа после доставки материала. Метод специфичен для бешенства, но менее чувствителен, чем РИФ и РНИФ. В ткани мозга собак тельца находят в 90-95% случаев, а у людей, умерших от бешенства - в </w:t>
      </w:r>
      <w:r>
        <w:rPr>
          <w:i/>
        </w:rPr>
        <w:t>70%. Отсутствие телец Бабеша-Негри не исключает диагноза бешенства.</w:t>
      </w:r>
      <w:r>
        <w:t xml:space="preserve"> </w:t>
      </w:r>
    </w:p>
    <w:p w:rsidR="009D5BCB" w:rsidRDefault="00415BE7">
      <w:pPr>
        <w:numPr>
          <w:ilvl w:val="0"/>
          <w:numId w:val="8"/>
        </w:numPr>
        <w:spacing w:after="58" w:line="369" w:lineRule="auto"/>
        <w:ind w:right="783" w:hanging="566"/>
      </w:pPr>
      <w:r>
        <w:rPr>
          <w:b/>
        </w:rPr>
        <w:t>Рекомендуется</w:t>
      </w:r>
      <w:r>
        <w:t xml:space="preserve"> определение специфических антител к вирусу бешенства в сыворотке и спиномозговой жидкости у пациентов с подозрением на бешенство с помощью серологических методов исследовани</w:t>
      </w:r>
      <w:r>
        <w:t>я: посредством РН, РСК и РИФ, радиоиммунного и иммуноферментного анализа. Метод является дополнительным и применяется в случаях отсутствия вакцинопрофилактики до начала клиники</w:t>
      </w:r>
      <w:r>
        <w:rPr>
          <w:rFonts w:ascii="Courier New" w:eastAsia="Courier New" w:hAnsi="Courier New" w:cs="Courier New"/>
        </w:rPr>
        <w:t xml:space="preserve"> </w:t>
      </w:r>
      <w:r>
        <w:t xml:space="preserve">[1, 2, 9, 10, 11, 26, 27].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</w:t>
      </w:r>
      <w:r>
        <w:rPr>
          <w:b/>
        </w:rPr>
        <w:t>оверности доказательств -5)</w:t>
      </w:r>
      <w:r>
        <w:t xml:space="preserve">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 xml:space="preserve">Комментарий: </w:t>
      </w:r>
      <w:r>
        <w:rPr>
          <w:i/>
        </w:rPr>
        <w:t>определение специфических антител в реакции нейтрализации (РН) возможно после 7-10-го Дня болезни. Однако, данный метод чаще применяется с дифференциально-</w:t>
      </w:r>
      <w:r>
        <w:rPr>
          <w:i/>
        </w:rPr>
        <w:t>диагностической целью, поскольку срок жизни больного при развитии клиники бешенства ограничен. У невакцинированных больных диагноз бешенства подтверждает четырёхкратное нарастание титра антител при исследовании парных сывороток. У вакцинированных больных п</w:t>
      </w:r>
      <w:r>
        <w:rPr>
          <w:i/>
        </w:rPr>
        <w:t>ри постановке диагноза опираются на абсолютный уровень нейтрализующих антител в сыворотке, а также на присутствие этих антител в СМЖ. После проведения постэкспозиционной профилактики нейтрализующие антитела в СМЖ обычно отсутствуют либо их титр низок (мене</w:t>
      </w:r>
      <w:r>
        <w:rPr>
          <w:i/>
        </w:rPr>
        <w:t xml:space="preserve">е 1:64), в то время как при бешенстве титр нейтрализующих антител в СМЖ колеблется от 1:200 До </w:t>
      </w:r>
    </w:p>
    <w:p w:rsidR="009D5BCB" w:rsidRDefault="00415BE7">
      <w:pPr>
        <w:spacing w:after="160" w:line="259" w:lineRule="auto"/>
        <w:ind w:left="1970" w:right="777"/>
      </w:pPr>
      <w:r>
        <w:rPr>
          <w:i/>
        </w:rPr>
        <w:t xml:space="preserve">1:160 000. </w:t>
      </w:r>
      <w:r>
        <w:t xml:space="preserve"> </w:t>
      </w:r>
    </w:p>
    <w:p w:rsidR="009D5BCB" w:rsidRDefault="00415BE7">
      <w:pPr>
        <w:numPr>
          <w:ilvl w:val="0"/>
          <w:numId w:val="8"/>
        </w:numPr>
        <w:spacing w:line="369" w:lineRule="auto"/>
        <w:ind w:right="783" w:hanging="566"/>
      </w:pPr>
      <w:r>
        <w:rPr>
          <w:b/>
        </w:rPr>
        <w:t>Рекомендуется</w:t>
      </w:r>
      <w:r>
        <w:t xml:space="preserve"> постмортальное проведение молекулярно-генетического исследований без накопления возбудителя (качественный тест) с выявлением РНК Neur</w:t>
      </w:r>
      <w:r>
        <w:t xml:space="preserve">oryctes rabid в исследуемом материале (биоптат мозга). Метод является дополнительным и применяется в диагностически сложных случаях [1, 2, 3, 8, 9, </w:t>
      </w:r>
    </w:p>
    <w:p w:rsidR="009D5BCB" w:rsidRDefault="00415BE7">
      <w:pPr>
        <w:spacing w:after="155"/>
        <w:ind w:left="1985" w:right="783"/>
      </w:pPr>
      <w:r>
        <w:t xml:space="preserve">10, 11, 26, 27].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C (уровень достоверности доказательств -5)</w:t>
      </w:r>
      <w:r>
        <w:t xml:space="preserve"> </w:t>
      </w:r>
    </w:p>
    <w:p w:rsidR="009D5BCB" w:rsidRDefault="00415BE7">
      <w:pPr>
        <w:numPr>
          <w:ilvl w:val="0"/>
          <w:numId w:val="8"/>
        </w:numPr>
        <w:spacing w:after="54" w:line="371" w:lineRule="auto"/>
        <w:ind w:right="783" w:hanging="566"/>
      </w:pPr>
      <w:r>
        <w:rPr>
          <w:b/>
        </w:rPr>
        <w:t>Рекоменду</w:t>
      </w:r>
      <w:r>
        <w:rPr>
          <w:b/>
        </w:rPr>
        <w:t>ется</w:t>
      </w:r>
      <w:r>
        <w:t xml:space="preserve"> использование биологического и культурального методов — путём заражения исследуемым материалом (слюна больных людей и животных, ткань мозга, слюнных желез от трупов) лабораторных животных (сосунки белых мышей, сирийские хомячки) или индикаторных клето</w:t>
      </w:r>
      <w:r>
        <w:t>к. Метод является дополнительным и проводится при получении отрицательных результатов предыдущими методами и в сомнительных случаях.</w:t>
      </w:r>
      <w:r>
        <w:rPr>
          <w:rFonts w:ascii="Courier New" w:eastAsia="Courier New" w:hAnsi="Courier New" w:cs="Courier New"/>
        </w:rPr>
        <w:t xml:space="preserve"> </w:t>
      </w:r>
      <w:r>
        <w:t xml:space="preserve">[1, 2, 3, 8, 9, 10, 11, 26, 27]. </w:t>
      </w:r>
    </w:p>
    <w:p w:rsidR="009D5BCB" w:rsidRDefault="00415BE7">
      <w:pPr>
        <w:spacing w:after="11" w:line="441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достоверности доказательств -5)</w:t>
      </w:r>
      <w:r>
        <w:t xml:space="preserve">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>Комментар</w:t>
      </w:r>
      <w:r>
        <w:rPr>
          <w:b/>
        </w:rPr>
        <w:t xml:space="preserve">ий: </w:t>
      </w:r>
      <w:r>
        <w:rPr>
          <w:i/>
        </w:rPr>
        <w:t>выделение культуры является наиболее достоверным</w:t>
      </w:r>
      <w:r>
        <w:t xml:space="preserve"> </w:t>
      </w:r>
      <w:r>
        <w:rPr>
          <w:i/>
        </w:rPr>
        <w:t>подтверждением диагноза бешенства. Положительный ответ может быть получен только через 25-30 Дней. Наличие рабического вируса у зараженных и погибших мышей подтверждают с помощью прямой реакции иммунофлу</w:t>
      </w:r>
      <w:r>
        <w:rPr>
          <w:i/>
        </w:rPr>
        <w:t>оресценции или обнаружения телец Бабеша-Негри. Идентификацию обнаруженного вируса бешенства проводят также с помощью реакции нейтрализации на белых мышах.</w:t>
      </w:r>
      <w:r>
        <w:t xml:space="preserve"> </w:t>
      </w:r>
    </w:p>
    <w:p w:rsidR="009D5BCB" w:rsidRDefault="00415BE7">
      <w:pPr>
        <w:spacing w:after="22" w:line="378" w:lineRule="auto"/>
        <w:ind w:left="1970" w:right="777"/>
      </w:pPr>
      <w:r>
        <w:rPr>
          <w:i/>
        </w:rPr>
        <w:t>Положительный ответ, полученный каким-либо одним из специфических методов методом, аннулирует отрица</w:t>
      </w:r>
      <w:r>
        <w:rPr>
          <w:i/>
        </w:rPr>
        <w:t>тельные результаты всех других тестов. Тест-системы, используемые для лабораторной диагностики бешенства, должны быть разрешены к применению в установленном порядке</w:t>
      </w:r>
      <w:r>
        <w:rPr>
          <w:i/>
          <w:vertAlign w:val="superscript"/>
        </w:rPr>
        <w:t>2</w:t>
      </w:r>
      <w:r>
        <w:rPr>
          <w:i/>
        </w:rPr>
        <w:t xml:space="preserve">. </w:t>
      </w:r>
    </w:p>
    <w:p w:rsidR="009D5BCB" w:rsidRDefault="00415BE7">
      <w:pPr>
        <w:spacing w:after="163" w:line="259" w:lineRule="auto"/>
        <w:ind w:left="2016" w:firstLine="0"/>
        <w:jc w:val="left"/>
      </w:pPr>
      <w:r>
        <w:t xml:space="preserve"> </w:t>
      </w:r>
    </w:p>
    <w:p w:rsidR="009D5BCB" w:rsidRDefault="00415BE7">
      <w:pPr>
        <w:pStyle w:val="Heading2"/>
        <w:ind w:left="2026" w:right="779"/>
      </w:pPr>
      <w:r>
        <w:t>2.4</w:t>
      </w:r>
      <w:r>
        <w:rPr>
          <w:rFonts w:ascii="Arial" w:eastAsia="Arial" w:hAnsi="Arial" w:cs="Arial"/>
          <w:u w:val="none"/>
        </w:rPr>
        <w:t xml:space="preserve"> </w:t>
      </w:r>
      <w:r>
        <w:t>Инструментальные диагностические исследования</w:t>
      </w:r>
      <w:r>
        <w:rPr>
          <w:u w:val="none"/>
        </w:rPr>
        <w:t xml:space="preserve"> </w:t>
      </w:r>
    </w:p>
    <w:p w:rsidR="009D5BCB" w:rsidRDefault="00415BE7">
      <w:pPr>
        <w:spacing w:line="394" w:lineRule="auto"/>
        <w:ind w:left="1985" w:right="783" w:hanging="566"/>
      </w:pPr>
      <w:r>
        <w:rPr>
          <w:rFonts w:ascii="Arial" w:eastAsia="Arial" w:hAnsi="Arial" w:cs="Arial"/>
          <w:sz w:val="22"/>
        </w:rPr>
        <w:t xml:space="preserve">• </w:t>
      </w:r>
      <w:r>
        <w:rPr>
          <w:b/>
        </w:rPr>
        <w:t xml:space="preserve">Рекомендуется </w:t>
      </w:r>
      <w:r>
        <w:t xml:space="preserve">пациентам с менингеальными симптомами выполнение люмбальной пункции (спинномозговая пункция) с исследованием спинномозговой жидкости (СМЖ) для диагностики менингита [1, 2, 9, 10, 11].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достоверности доказатель</w:t>
      </w:r>
      <w:r>
        <w:rPr>
          <w:b/>
        </w:rPr>
        <w:t>ств - 5)</w:t>
      </w:r>
      <w:r>
        <w:t xml:space="preserve"> </w:t>
      </w:r>
    </w:p>
    <w:p w:rsidR="009D5BCB" w:rsidRDefault="00415BE7">
      <w:pPr>
        <w:tabs>
          <w:tab w:val="center" w:pos="2815"/>
          <w:tab w:val="center" w:pos="4570"/>
          <w:tab w:val="center" w:pos="6097"/>
          <w:tab w:val="center" w:pos="7488"/>
          <w:tab w:val="center" w:pos="8793"/>
          <w:tab w:val="center" w:pos="9582"/>
          <w:tab w:val="center" w:pos="10177"/>
        </w:tabs>
        <w:spacing w:after="92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Комментарий: </w:t>
      </w:r>
      <w:r>
        <w:rPr>
          <w:b/>
        </w:rPr>
        <w:tab/>
      </w:r>
      <w:r>
        <w:rPr>
          <w:i/>
        </w:rPr>
        <w:t xml:space="preserve">определяется </w:t>
      </w:r>
      <w:r>
        <w:rPr>
          <w:i/>
        </w:rPr>
        <w:tab/>
        <w:t xml:space="preserve">повышение </w:t>
      </w:r>
      <w:r>
        <w:rPr>
          <w:i/>
        </w:rPr>
        <w:tab/>
        <w:t xml:space="preserve">ликворного </w:t>
      </w:r>
      <w:r>
        <w:rPr>
          <w:i/>
        </w:rPr>
        <w:tab/>
        <w:t xml:space="preserve">давления, </w:t>
      </w:r>
      <w:r>
        <w:rPr>
          <w:i/>
        </w:rPr>
        <w:tab/>
        <w:t xml:space="preserve">в </w:t>
      </w:r>
      <w:r>
        <w:rPr>
          <w:i/>
        </w:rPr>
        <w:tab/>
        <w:t xml:space="preserve">СМЖ </w:t>
      </w:r>
    </w:p>
    <w:p w:rsidR="009D5BCB" w:rsidRDefault="00415BE7">
      <w:pPr>
        <w:spacing w:after="0" w:line="259" w:lineRule="auto"/>
        <w:ind w:left="1277" w:firstLine="0"/>
        <w:jc w:val="left"/>
      </w:pPr>
      <w:r>
        <w:rPr>
          <w:rFonts w:ascii="Courier New" w:eastAsia="Courier New" w:hAnsi="Courier New" w:cs="Courier New"/>
        </w:rPr>
        <w:t xml:space="preserve"> </w:t>
      </w:r>
    </w:p>
    <w:p w:rsidR="009D5BCB" w:rsidRDefault="00415BE7">
      <w:pPr>
        <w:spacing w:after="0" w:line="303" w:lineRule="auto"/>
        <w:ind w:left="1985" w:right="794" w:firstLine="0"/>
      </w:pPr>
      <w:r>
        <w:rPr>
          <w:rFonts w:ascii="Courier New" w:eastAsia="Courier New" w:hAnsi="Courier New" w:cs="Courier New"/>
          <w:sz w:val="20"/>
          <w:vertAlign w:val="superscript"/>
        </w:rPr>
        <w:t>2</w:t>
      </w:r>
      <w:r>
        <w:rPr>
          <w:rFonts w:ascii="Courier New" w:eastAsia="Courier New" w:hAnsi="Courier New" w:cs="Courier New"/>
          <w:sz w:val="20"/>
        </w:rPr>
        <w:t xml:space="preserve"> </w:t>
      </w:r>
      <w:r>
        <w:rPr>
          <w:sz w:val="20"/>
        </w:rPr>
        <w:t>Постановление Главного государственного санитарного врача РФ от 28 января 2021 г. N 4 "Об утверждении санитарных правил и норм СанПиН 3.3686-21 "Санитарно-</w:t>
      </w:r>
      <w:r>
        <w:rPr>
          <w:sz w:val="20"/>
        </w:rPr>
        <w:t xml:space="preserve">эпидемиологические требования по профилактике инфекционных болезней". XXII. Профилактика бешенства. </w:t>
      </w:r>
    </w:p>
    <w:p w:rsidR="009D5BCB" w:rsidRDefault="00415BE7">
      <w:pPr>
        <w:spacing w:after="3" w:line="259" w:lineRule="auto"/>
        <w:ind w:left="1277" w:firstLine="0"/>
        <w:jc w:val="left"/>
      </w:pPr>
      <w:r>
        <w:rPr>
          <w:rFonts w:ascii="Courier New" w:eastAsia="Courier New" w:hAnsi="Courier New" w:cs="Courier New"/>
          <w:sz w:val="20"/>
        </w:rPr>
        <w:t xml:space="preserve"> </w:t>
      </w:r>
    </w:p>
    <w:p w:rsidR="009D5BCB" w:rsidRDefault="00415BE7">
      <w:pPr>
        <w:spacing w:after="0" w:line="259" w:lineRule="auto"/>
        <w:ind w:left="1844" w:firstLine="0"/>
        <w:jc w:val="left"/>
      </w:pPr>
      <w:r>
        <w:rPr>
          <w:sz w:val="20"/>
        </w:rPr>
        <w:t xml:space="preserve"> </w:t>
      </w:r>
    </w:p>
    <w:p w:rsidR="009D5BCB" w:rsidRDefault="00415BE7">
      <w:pPr>
        <w:spacing w:after="0" w:line="259" w:lineRule="auto"/>
        <w:ind w:left="1277" w:firstLine="0"/>
        <w:jc w:val="left"/>
      </w:pPr>
      <w:r>
        <w:rPr>
          <w:rFonts w:ascii="Courier New" w:eastAsia="Courier New" w:hAnsi="Courier New" w:cs="Courier New"/>
          <w:sz w:val="20"/>
        </w:rPr>
        <w:t xml:space="preserve"> </w:t>
      </w:r>
    </w:p>
    <w:p w:rsidR="009D5BCB" w:rsidRDefault="00415BE7">
      <w:pPr>
        <w:spacing w:after="113" w:line="259" w:lineRule="auto"/>
        <w:ind w:left="1970" w:right="777"/>
      </w:pPr>
      <w:r>
        <w:rPr>
          <w:i/>
        </w:rPr>
        <w:t xml:space="preserve">отмечают лимфоцитарный плеоцитоз, умеренное повышение содержания белка. </w:t>
      </w:r>
    </w:p>
    <w:p w:rsidR="009D5BCB" w:rsidRDefault="00415BE7">
      <w:pPr>
        <w:spacing w:after="164" w:line="259" w:lineRule="auto"/>
        <w:ind w:left="2016" w:firstLine="0"/>
        <w:jc w:val="left"/>
      </w:pPr>
      <w:r>
        <w:t xml:space="preserve"> </w:t>
      </w:r>
    </w:p>
    <w:p w:rsidR="009D5BCB" w:rsidRDefault="00415BE7">
      <w:pPr>
        <w:pStyle w:val="Heading2"/>
        <w:ind w:left="2026" w:right="779"/>
      </w:pPr>
      <w:r>
        <w:t>2.5</w:t>
      </w:r>
      <w:r>
        <w:rPr>
          <w:rFonts w:ascii="Arial" w:eastAsia="Arial" w:hAnsi="Arial" w:cs="Arial"/>
          <w:u w:val="none"/>
        </w:rPr>
        <w:t xml:space="preserve"> </w:t>
      </w:r>
      <w:r>
        <w:t>Иные диагностические исследования</w:t>
      </w:r>
      <w:r>
        <w:rPr>
          <w:u w:val="none"/>
        </w:rPr>
        <w:t xml:space="preserve"> </w:t>
      </w:r>
    </w:p>
    <w:p w:rsidR="009D5BCB" w:rsidRDefault="00415BE7">
      <w:pPr>
        <w:numPr>
          <w:ilvl w:val="0"/>
          <w:numId w:val="9"/>
        </w:numPr>
        <w:spacing w:line="361" w:lineRule="auto"/>
        <w:ind w:right="783" w:hanging="566"/>
      </w:pPr>
      <w:r>
        <w:rPr>
          <w:b/>
        </w:rPr>
        <w:t>Рекомендуется</w:t>
      </w:r>
      <w:r>
        <w:t xml:space="preserve"> </w:t>
      </w:r>
      <w:r>
        <w:t xml:space="preserve">прием (осмотр, консультация) врача-хирурга пациентам при наличии повреждений, множественных рваных ран для хирургической обработки ран [1, 2, 9, 10, 11,22].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достоверности доказательств – 5)</w:t>
      </w:r>
      <w:r>
        <w:t xml:space="preserve"> </w:t>
      </w:r>
    </w:p>
    <w:p w:rsidR="009D5BCB" w:rsidRDefault="00415BE7">
      <w:pPr>
        <w:numPr>
          <w:ilvl w:val="0"/>
          <w:numId w:val="9"/>
        </w:numPr>
        <w:spacing w:line="381" w:lineRule="auto"/>
        <w:ind w:right="783" w:hanging="566"/>
      </w:pPr>
      <w:r>
        <w:rPr>
          <w:b/>
        </w:rPr>
        <w:t>Рекомендуется</w:t>
      </w:r>
      <w:r>
        <w:t xml:space="preserve"> при</w:t>
      </w:r>
      <w:r>
        <w:t>ем (осмотр, консультация) врача-невролога пациентам при наличии неврологической симптоматики и отсутствии данных эпидемиологического анамнеза с дифференциально-диагностической целью при клинико-лабораторных симптомах энцефалита иной природы [1, 2, 9, 10, 1</w:t>
      </w:r>
      <w:r>
        <w:t xml:space="preserve">1, 22, </w:t>
      </w:r>
    </w:p>
    <w:p w:rsidR="009D5BCB" w:rsidRDefault="00415BE7">
      <w:pPr>
        <w:spacing w:after="138"/>
        <w:ind w:left="1985" w:right="783"/>
      </w:pPr>
      <w:r>
        <w:t xml:space="preserve">23]. </w:t>
      </w:r>
    </w:p>
    <w:p w:rsidR="009D5BCB" w:rsidRDefault="00415BE7">
      <w:pPr>
        <w:tabs>
          <w:tab w:val="center" w:pos="2443"/>
          <w:tab w:val="center" w:pos="4081"/>
          <w:tab w:val="center" w:pos="6035"/>
          <w:tab w:val="center" w:pos="7219"/>
          <w:tab w:val="center" w:pos="8104"/>
          <w:tab w:val="center" w:pos="9685"/>
        </w:tabs>
        <w:spacing w:after="156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9D5BCB" w:rsidRDefault="00415BE7">
      <w:pPr>
        <w:tabs>
          <w:tab w:val="center" w:pos="3075"/>
          <w:tab w:val="center" w:pos="4818"/>
        </w:tabs>
        <w:spacing w:after="166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доказательств -     4)  </w:t>
      </w:r>
      <w:r>
        <w:rPr>
          <w:b/>
        </w:rPr>
        <w:tab/>
        <w:t xml:space="preserve"> </w:t>
      </w:r>
    </w:p>
    <w:p w:rsidR="009D5BCB" w:rsidRDefault="00415BE7">
      <w:pPr>
        <w:numPr>
          <w:ilvl w:val="0"/>
          <w:numId w:val="9"/>
        </w:numPr>
        <w:spacing w:line="385" w:lineRule="auto"/>
        <w:ind w:right="783" w:hanging="566"/>
      </w:pPr>
      <w:r>
        <w:rPr>
          <w:b/>
        </w:rPr>
        <w:t>Рекомендуется</w:t>
      </w:r>
      <w:r>
        <w:t xml:space="preserve"> прием (консультация, осмотр) врача-психиатра пациентам при наличии психомоторного возбуждения и отсутствии данных эпидемиологическог</w:t>
      </w:r>
      <w:r>
        <w:t xml:space="preserve">о анамнеза с дифференциально диагностической целью при клинических признаках поражения центральной нервной системы иной природы </w:t>
      </w:r>
    </w:p>
    <w:p w:rsidR="009D5BCB" w:rsidRDefault="00415BE7">
      <w:pPr>
        <w:spacing w:after="158"/>
        <w:ind w:left="1985" w:right="783"/>
      </w:pPr>
      <w:r>
        <w:t xml:space="preserve">[1, 2, 9, 10, 11, 22].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 xml:space="preserve"> Уровень убедительности рекомендаций С (уровень достоверности доказательств - 4)</w:t>
      </w:r>
      <w:r>
        <w:t xml:space="preserve">  </w:t>
      </w:r>
    </w:p>
    <w:p w:rsidR="009D5BCB" w:rsidRDefault="00415BE7">
      <w:pPr>
        <w:spacing w:after="112" w:line="259" w:lineRule="auto"/>
        <w:ind w:left="1985" w:firstLine="0"/>
        <w:jc w:val="left"/>
      </w:pPr>
      <w:r>
        <w:rPr>
          <w:i/>
        </w:rPr>
        <w:t xml:space="preserve"> </w:t>
      </w:r>
    </w:p>
    <w:p w:rsidR="009D5BCB" w:rsidRDefault="00415BE7">
      <w:pPr>
        <w:spacing w:after="213" w:line="259" w:lineRule="auto"/>
        <w:ind w:left="1277" w:firstLine="0"/>
        <w:jc w:val="left"/>
      </w:pPr>
      <w:r>
        <w:rPr>
          <w:i/>
        </w:rPr>
        <w:t xml:space="preserve"> </w:t>
      </w:r>
    </w:p>
    <w:p w:rsidR="009D5BCB" w:rsidRDefault="00415BE7">
      <w:pPr>
        <w:spacing w:after="0" w:line="379" w:lineRule="auto"/>
        <w:ind w:left="1277" w:right="71" w:firstLine="761"/>
        <w:jc w:val="left"/>
      </w:pPr>
      <w:r>
        <w:rPr>
          <w:b/>
          <w:sz w:val="28"/>
        </w:rPr>
        <w:t>3.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8"/>
        </w:rPr>
        <w:t xml:space="preserve"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</w:t>
      </w:r>
    </w:p>
    <w:p w:rsidR="009D5BCB" w:rsidRDefault="00415BE7">
      <w:pPr>
        <w:pStyle w:val="Heading2"/>
        <w:ind w:left="2048" w:right="779"/>
      </w:pPr>
      <w:r>
        <w:t>3.1</w:t>
      </w:r>
      <w:r>
        <w:rPr>
          <w:rFonts w:ascii="Arial" w:eastAsia="Arial" w:hAnsi="Arial" w:cs="Arial"/>
          <w:u w:val="none"/>
        </w:rPr>
        <w:t xml:space="preserve"> </w:t>
      </w:r>
      <w:r>
        <w:t>Консервативное лечение</w:t>
      </w:r>
      <w:r>
        <w:rPr>
          <w:b w:val="0"/>
          <w:u w:val="none"/>
        </w:rPr>
        <w:t xml:space="preserve"> </w:t>
      </w:r>
    </w:p>
    <w:p w:rsidR="009D5BCB" w:rsidRDefault="00415BE7">
      <w:pPr>
        <w:spacing w:after="160" w:line="259" w:lineRule="auto"/>
        <w:ind w:left="1982" w:right="446"/>
        <w:jc w:val="left"/>
      </w:pPr>
      <w:r>
        <w:rPr>
          <w:b/>
        </w:rPr>
        <w:t>3.1.1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Этиотропная (противовирусная) терапия </w:t>
      </w:r>
    </w:p>
    <w:p w:rsidR="009D5BCB" w:rsidRDefault="00415BE7">
      <w:pPr>
        <w:spacing w:line="389" w:lineRule="auto"/>
        <w:ind w:left="1985" w:right="783" w:hanging="566"/>
      </w:pPr>
      <w:r>
        <w:rPr>
          <w:rFonts w:ascii="Arial" w:eastAsia="Arial" w:hAnsi="Arial" w:cs="Arial"/>
          <w:sz w:val="22"/>
        </w:rPr>
        <w:t xml:space="preserve">• </w:t>
      </w:r>
      <w:r>
        <w:rPr>
          <w:b/>
        </w:rPr>
        <w:t>Не рекомендуется</w:t>
      </w:r>
      <w:r>
        <w:t xml:space="preserve"> </w:t>
      </w:r>
      <w:r>
        <w:t xml:space="preserve">применение противовирусных препаратов системного действия, пациентам с бешенством ввиду отсутствия убедительной доказательной базы их эффективности [1, 2, 9, 10, 11, 28]. </w:t>
      </w:r>
    </w:p>
    <w:p w:rsidR="009D5BCB" w:rsidRDefault="00415BE7">
      <w:pPr>
        <w:spacing w:after="11" w:line="386" w:lineRule="auto"/>
        <w:ind w:left="1982" w:right="446" w:firstLine="53"/>
        <w:jc w:val="left"/>
      </w:pPr>
      <w:r>
        <w:rPr>
          <w:b/>
        </w:rPr>
        <w:t>Уровень убедительности рекомендаций С (уровень достоверности доказательств - 5)</w:t>
      </w:r>
      <w:r>
        <w:t xml:space="preserve"> </w:t>
      </w:r>
    </w:p>
    <w:p w:rsidR="009D5BCB" w:rsidRDefault="00415BE7">
      <w:pPr>
        <w:spacing w:after="22" w:line="378" w:lineRule="auto"/>
        <w:ind w:left="1970" w:right="777" w:firstLine="53"/>
      </w:pPr>
      <w:r>
        <w:rPr>
          <w:b/>
        </w:rPr>
        <w:t>Ком</w:t>
      </w:r>
      <w:r>
        <w:rPr>
          <w:b/>
        </w:rPr>
        <w:t xml:space="preserve">ментарии: </w:t>
      </w:r>
      <w:r>
        <w:rPr>
          <w:i/>
        </w:rPr>
        <w:t>В 2005 году после первого опыта успешного лечения пациента с клиникой гидрофобии предложен экспериментальный курс лечения острой инфекции бешенства у человека - Милуокский протокол (англ. Milwaukee protocol). Метод подразумевает погружение больно</w:t>
      </w:r>
      <w:r>
        <w:rPr>
          <w:i/>
        </w:rPr>
        <w:t>го в состояние искусственной комы, Для глубокого торможения функций ЦНС, и введение комбинации противовирусных препаратов системного действия. [28]. Методика лечения по протоколу была применена у 38 больных по всему миру, но выжили только 6 человек, источн</w:t>
      </w:r>
      <w:r>
        <w:rPr>
          <w:i/>
        </w:rPr>
        <w:t xml:space="preserve">иками инфекции для которых явились летучие мыши. </w:t>
      </w:r>
    </w:p>
    <w:p w:rsidR="009D5BCB" w:rsidRDefault="00415BE7">
      <w:pPr>
        <w:spacing w:after="112" w:line="259" w:lineRule="auto"/>
        <w:ind w:left="1970" w:right="777"/>
      </w:pPr>
      <w:r>
        <w:rPr>
          <w:i/>
        </w:rPr>
        <w:t xml:space="preserve">Милуокский протокол не является общепризнанным. </w:t>
      </w:r>
    </w:p>
    <w:p w:rsidR="009D5BCB" w:rsidRDefault="00415BE7">
      <w:pPr>
        <w:spacing w:after="165" w:line="259" w:lineRule="auto"/>
        <w:ind w:left="2038" w:firstLine="0"/>
        <w:jc w:val="left"/>
      </w:pPr>
      <w:r>
        <w:t xml:space="preserve"> </w:t>
      </w:r>
    </w:p>
    <w:p w:rsidR="009D5BCB" w:rsidRDefault="00415BE7">
      <w:pPr>
        <w:spacing w:after="159" w:line="259" w:lineRule="auto"/>
        <w:ind w:left="1982" w:right="446"/>
        <w:jc w:val="left"/>
      </w:pPr>
      <w:r>
        <w:rPr>
          <w:b/>
        </w:rPr>
        <w:t>3.1.2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Патогенетическая и симптоматическая терапия</w:t>
      </w:r>
      <w:r>
        <w:t xml:space="preserve"> </w:t>
      </w:r>
    </w:p>
    <w:p w:rsidR="009D5BCB" w:rsidRDefault="00415BE7">
      <w:pPr>
        <w:numPr>
          <w:ilvl w:val="0"/>
          <w:numId w:val="10"/>
        </w:numPr>
        <w:spacing w:after="33" w:line="374" w:lineRule="auto"/>
        <w:ind w:right="783" w:hanging="566"/>
      </w:pPr>
      <w:r>
        <w:rPr>
          <w:b/>
        </w:rPr>
        <w:t>Рекомендуется</w:t>
      </w:r>
      <w:r>
        <w:t xml:space="preserve"> проведение инфузионной терапии пациентам </w:t>
      </w:r>
      <w:r>
        <w:t xml:space="preserve">при отсутствии возможности самостоятельного глотания жидкости и повышенном потоотделении в связи с гипертермией для купирования синдрома дегидратации [1, 2, 9, 10, 11].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 xml:space="preserve">Уровень убедительности рекомендаций С (уровень достоверности доказательств - 5) 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>Комм</w:t>
      </w:r>
      <w:r>
        <w:rPr>
          <w:b/>
        </w:rPr>
        <w:t xml:space="preserve">ентарии: </w:t>
      </w:r>
      <w:r>
        <w:rPr>
          <w:i/>
        </w:rPr>
        <w:t>объем определяется степенью дегидратации. Используются электролиты в объемах, необходимых и достаточных для поддержания ОЦК на нормальном физиологическом уровне. Применяют растворы типа Калия хлорид + Натрия ацетат + Натрия хлорид** (Potassium chl</w:t>
      </w:r>
      <w:r>
        <w:rPr>
          <w:i/>
        </w:rPr>
        <w:t>oride + Sodium acetate + Sodium chloride)</w:t>
      </w:r>
      <w:r>
        <w:t xml:space="preserve"> </w:t>
      </w:r>
    </w:p>
    <w:p w:rsidR="009D5BCB" w:rsidRDefault="00415BE7">
      <w:pPr>
        <w:numPr>
          <w:ilvl w:val="0"/>
          <w:numId w:val="10"/>
        </w:numPr>
        <w:spacing w:line="408" w:lineRule="auto"/>
        <w:ind w:right="783" w:hanging="566"/>
      </w:pPr>
      <w:r>
        <w:rPr>
          <w:b/>
        </w:rPr>
        <w:t>Рекомендуется</w:t>
      </w:r>
      <w:r>
        <w:t xml:space="preserve"> установка назогастрального зонда</w:t>
      </w:r>
      <w:r>
        <w:rPr>
          <w:rFonts w:ascii="Courier New" w:eastAsia="Courier New" w:hAnsi="Courier New" w:cs="Courier New"/>
        </w:rPr>
        <w:t xml:space="preserve"> </w:t>
      </w:r>
      <w:r>
        <w:t xml:space="preserve">при отсутствии возможности самостоятельного глотания жидкости для питания больного [1, 2, 9, 10, 11].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C (уровень достоверности до</w:t>
      </w:r>
      <w:r>
        <w:rPr>
          <w:b/>
        </w:rPr>
        <w:t xml:space="preserve">казательств - 5) </w:t>
      </w:r>
    </w:p>
    <w:p w:rsidR="009D5BCB" w:rsidRDefault="00415BE7">
      <w:pPr>
        <w:spacing w:after="22" w:line="378" w:lineRule="auto"/>
        <w:ind w:left="2129" w:right="777"/>
      </w:pPr>
      <w:r>
        <w:rPr>
          <w:b/>
        </w:rPr>
        <w:t>Комментарии:</w:t>
      </w:r>
      <w:r>
        <w:rPr>
          <w:rFonts w:ascii="Courier New" w:eastAsia="Courier New" w:hAnsi="Courier New" w:cs="Courier New"/>
        </w:rPr>
        <w:t xml:space="preserve"> </w:t>
      </w:r>
      <w:r>
        <w:rPr>
          <w:i/>
        </w:rPr>
        <w:t>используются неспециализированные стандартные смеси для энтерального питания и восстановления водно-электролитного баланса, а также пероральные солевые составы для регидратации в дозировках, соответствующих физиологическим по</w:t>
      </w:r>
      <w:r>
        <w:rPr>
          <w:i/>
        </w:rPr>
        <w:t xml:space="preserve">требностям больного. </w:t>
      </w:r>
    </w:p>
    <w:p w:rsidR="009D5BCB" w:rsidRDefault="00415BE7">
      <w:pPr>
        <w:numPr>
          <w:ilvl w:val="0"/>
          <w:numId w:val="10"/>
        </w:numPr>
        <w:spacing w:after="163" w:line="385" w:lineRule="auto"/>
        <w:ind w:right="783" w:hanging="566"/>
      </w:pPr>
      <w:r>
        <w:rPr>
          <w:b/>
        </w:rPr>
        <w:t>Рекомендуется</w:t>
      </w:r>
      <w:r>
        <w:t xml:space="preserve"> назначение седативных (N05B) и общеанестезирующих средств (N01A) для снятия судорожного синдрома, устранения возбуждения и введения больного в медикаментозный сон (диазепам** (Diazepamum), пропофол** (Propofol) для обесп</w:t>
      </w:r>
      <w:r>
        <w:t xml:space="preserve">ечения седативного эффекта, пациентам, получающим интенсивную терапию и которым проводится искусственная вентиляция легких (ИВЛ))  [1, 2, 9, 10, 11].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достоверности доказательств - 5)</w:t>
      </w:r>
      <w:r>
        <w:t xml:space="preserve">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 xml:space="preserve">Комментарии: </w:t>
      </w:r>
      <w:r>
        <w:rPr>
          <w:i/>
        </w:rPr>
        <w:t>назначаются</w:t>
      </w:r>
      <w:r>
        <w:rPr>
          <w:i/>
        </w:rPr>
        <w:t xml:space="preserve"> для введения больного в медикаментозный сон (из соображений гуманности) и (или) купирования приступов возбуждения. </w:t>
      </w:r>
    </w:p>
    <w:p w:rsidR="009D5BCB" w:rsidRDefault="00415BE7">
      <w:pPr>
        <w:spacing w:after="453" w:line="259" w:lineRule="auto"/>
        <w:ind w:left="1997" w:firstLine="0"/>
        <w:jc w:val="left"/>
      </w:pPr>
      <w:r>
        <w:t xml:space="preserve"> </w:t>
      </w:r>
    </w:p>
    <w:p w:rsidR="009D5BCB" w:rsidRDefault="00415BE7">
      <w:pPr>
        <w:spacing w:after="141" w:line="356" w:lineRule="auto"/>
        <w:ind w:left="1419" w:right="776" w:firstLine="286"/>
      </w:pPr>
      <w:r>
        <w:rPr>
          <w:b/>
          <w:sz w:val="28"/>
        </w:rPr>
        <w:t>4. Медицинская реабилитация и санаторно-</w:t>
      </w:r>
      <w:r>
        <w:rPr>
          <w:b/>
          <w:sz w:val="28"/>
        </w:rPr>
        <w:t xml:space="preserve">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 </w:t>
      </w:r>
    </w:p>
    <w:p w:rsidR="009D5BCB" w:rsidRDefault="00415BE7">
      <w:pPr>
        <w:spacing w:after="105"/>
        <w:ind w:left="1997" w:right="783"/>
      </w:pPr>
      <w:r>
        <w:t xml:space="preserve">Не разработана </w:t>
      </w:r>
    </w:p>
    <w:p w:rsidR="009D5BCB" w:rsidRDefault="00415BE7">
      <w:pPr>
        <w:spacing w:after="211" w:line="259" w:lineRule="auto"/>
        <w:ind w:left="1997" w:firstLine="0"/>
        <w:jc w:val="left"/>
      </w:pPr>
      <w:r>
        <w:t xml:space="preserve"> </w:t>
      </w:r>
    </w:p>
    <w:p w:rsidR="009D5BCB" w:rsidRDefault="00415BE7">
      <w:pPr>
        <w:pStyle w:val="Heading1"/>
        <w:spacing w:after="3" w:line="377" w:lineRule="auto"/>
        <w:ind w:left="1647" w:right="776"/>
        <w:jc w:val="both"/>
      </w:pPr>
      <w:r>
        <w:t>5. Профилактика и диспансерное наблюдение, медицинские показан</w:t>
      </w:r>
      <w:r>
        <w:t xml:space="preserve">ия и противопоказания к применению методов профилактики </w:t>
      </w:r>
    </w:p>
    <w:p w:rsidR="009D5BCB" w:rsidRDefault="00415BE7">
      <w:pPr>
        <w:spacing w:after="144" w:line="259" w:lineRule="auto"/>
        <w:ind w:left="1982" w:right="446"/>
        <w:jc w:val="left"/>
      </w:pPr>
      <w:r>
        <w:rPr>
          <w:b/>
        </w:rPr>
        <w:t xml:space="preserve">5.1 Рекомендации по выявлению больных бешенством, лиц с подозрением на </w:t>
      </w:r>
    </w:p>
    <w:p w:rsidR="009D5BCB" w:rsidRDefault="00415BE7">
      <w:pPr>
        <w:spacing w:after="190" w:line="259" w:lineRule="auto"/>
        <w:ind w:left="1277" w:right="446"/>
        <w:jc w:val="left"/>
      </w:pPr>
      <w:r>
        <w:rPr>
          <w:b/>
        </w:rPr>
        <w:t>это заболевание</w:t>
      </w:r>
      <w:r>
        <w:rPr>
          <w:b/>
          <w:vertAlign w:val="superscript"/>
        </w:rPr>
        <w:footnoteReference w:id="2"/>
      </w:r>
      <w:r>
        <w:rPr>
          <w:b/>
        </w:rPr>
        <w:t xml:space="preserve"> </w:t>
      </w:r>
    </w:p>
    <w:p w:rsidR="009D5BCB" w:rsidRDefault="00415BE7">
      <w:pPr>
        <w:spacing w:line="386" w:lineRule="auto"/>
        <w:ind w:left="1985" w:right="783"/>
      </w:pPr>
      <w:r>
        <w:t>Выявление больных бешенством проводится специалистами лечебно</w:t>
      </w:r>
      <w:r>
        <w:t xml:space="preserve">профилактических учреждений при оказании всех видов медицинской помощи в случае обращении населения за медицинской помощью по поводу нападения и укуса животными или ослюнения поврежденных кожных покровов или наружных слизистых оболочек [1, 2]. </w:t>
      </w:r>
    </w:p>
    <w:p w:rsidR="009D5BCB" w:rsidRDefault="00415BE7">
      <w:pPr>
        <w:numPr>
          <w:ilvl w:val="0"/>
          <w:numId w:val="11"/>
        </w:numPr>
        <w:spacing w:line="396" w:lineRule="auto"/>
        <w:ind w:right="783" w:hanging="566"/>
      </w:pPr>
      <w:r>
        <w:rPr>
          <w:b/>
        </w:rPr>
        <w:t>Рекомендова</w:t>
      </w:r>
      <w:r>
        <w:rPr>
          <w:b/>
        </w:rPr>
        <w:t>но</w:t>
      </w:r>
      <w:r>
        <w:t xml:space="preserve"> направлять лиц, подвергшихся риску заражения, на прием (осмотр, консультацию) врача-травматолога-ортопеда или прием (осмотр, консультацию) врача-хирурга, который определяет объем оказания медицинской помощи и лечения, включая постэкспозиционную профилак</w:t>
      </w:r>
      <w:r>
        <w:t xml:space="preserve">тику [1,2].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достоверности доказательств - 5)</w:t>
      </w:r>
      <w:r>
        <w:t xml:space="preserve"> </w:t>
      </w:r>
    </w:p>
    <w:p w:rsidR="009D5BCB" w:rsidRDefault="00415BE7">
      <w:pPr>
        <w:numPr>
          <w:ilvl w:val="0"/>
          <w:numId w:val="11"/>
        </w:numPr>
        <w:spacing w:after="4" w:line="388" w:lineRule="auto"/>
        <w:ind w:right="783" w:hanging="566"/>
      </w:pPr>
      <w:r>
        <w:t xml:space="preserve">Медицинским работникам, выявившим лиц, подозрительных на инфицирование вирусом бешенства, </w:t>
      </w:r>
      <w:r>
        <w:rPr>
          <w:b/>
        </w:rPr>
        <w:t>рекомендовано</w:t>
      </w:r>
      <w:r>
        <w:t xml:space="preserve"> </w:t>
      </w:r>
      <w:r>
        <w:t>собрать эпидемиологический анамнез, установить (с указанием места и времени) все сведения о животном, напавшем на человека и незамедлительно сообщить эти сведения в органы, осуществляющие государственный санитарно-эпидемиологический надзор и ветеринарный н</w:t>
      </w:r>
      <w:r>
        <w:t xml:space="preserve">адзор  </w:t>
      </w:r>
    </w:p>
    <w:p w:rsidR="009D5BCB" w:rsidRDefault="00415BE7">
      <w:pPr>
        <w:spacing w:after="156"/>
        <w:ind w:left="1985" w:right="783"/>
      </w:pPr>
      <w:r>
        <w:t xml:space="preserve">[1,2].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достоверности доказательств - 5</w:t>
      </w:r>
      <w:r>
        <w:t xml:space="preserve">) </w:t>
      </w:r>
    </w:p>
    <w:p w:rsidR="009D5BCB" w:rsidRDefault="00415BE7">
      <w:pPr>
        <w:spacing w:after="167" w:line="259" w:lineRule="auto"/>
        <w:ind w:left="1997" w:firstLine="0"/>
        <w:jc w:val="left"/>
      </w:pPr>
      <w:r>
        <w:t xml:space="preserve"> </w:t>
      </w:r>
    </w:p>
    <w:p w:rsidR="009D5BCB" w:rsidRDefault="00415BE7">
      <w:pPr>
        <w:tabs>
          <w:tab w:val="center" w:pos="2135"/>
          <w:tab w:val="center" w:pos="3480"/>
          <w:tab w:val="center" w:pos="5555"/>
          <w:tab w:val="center" w:pos="6911"/>
          <w:tab w:val="center" w:pos="7891"/>
          <w:tab w:val="center" w:pos="9280"/>
          <w:tab w:val="center" w:pos="10262"/>
        </w:tabs>
        <w:spacing w:after="119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5.2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Мероприятия, </w:t>
      </w:r>
      <w:r>
        <w:rPr>
          <w:b/>
        </w:rPr>
        <w:tab/>
        <w:t xml:space="preserve">рекомендованные </w:t>
      </w:r>
      <w:r>
        <w:rPr>
          <w:b/>
        </w:rPr>
        <w:tab/>
        <w:t xml:space="preserve">в </w:t>
      </w:r>
      <w:r>
        <w:rPr>
          <w:b/>
        </w:rPr>
        <w:tab/>
        <w:t xml:space="preserve">отношении </w:t>
      </w:r>
      <w:r>
        <w:rPr>
          <w:b/>
        </w:rPr>
        <w:tab/>
        <w:t xml:space="preserve">больных </w:t>
      </w:r>
      <w:r>
        <w:rPr>
          <w:b/>
        </w:rPr>
        <w:tab/>
        <w:t xml:space="preserve">или </w:t>
      </w:r>
    </w:p>
    <w:p w:rsidR="009D5BCB" w:rsidRDefault="00415BE7">
      <w:pPr>
        <w:spacing w:after="11" w:line="386" w:lineRule="auto"/>
        <w:ind w:left="1136" w:right="446"/>
        <w:jc w:val="left"/>
      </w:pPr>
      <w:r>
        <w:rPr>
          <w:b/>
        </w:rPr>
        <w:t>подозрительных на заболевание бешенством. Постэкпозиционная профилактика бешенства у людей</w:t>
      </w:r>
      <w:r>
        <w:rPr>
          <w:b/>
          <w:vertAlign w:val="superscript"/>
        </w:rPr>
        <w:footnoteReference w:id="3"/>
      </w:r>
      <w:r>
        <w:t xml:space="preserve"> </w:t>
      </w:r>
    </w:p>
    <w:p w:rsidR="009D5BCB" w:rsidRDefault="00415BE7">
      <w:pPr>
        <w:spacing w:after="26" w:line="377" w:lineRule="auto"/>
        <w:ind w:left="1262" w:right="783"/>
      </w:pPr>
      <w:r>
        <w:t>При обращении человека по поводу нападения и укуса или ослюнения животным медицинскому работнику следует немедленно начать оказание антирабической помощи. Медицинский работник должен проинформировать пострадавшего о необходимости прохождения профилактичес</w:t>
      </w:r>
      <w:r>
        <w:t xml:space="preserve">ких прививок и возможных последствиях при нарушении курса прививок  </w:t>
      </w:r>
    </w:p>
    <w:p w:rsidR="009D5BCB" w:rsidRDefault="00415BE7">
      <w:pPr>
        <w:numPr>
          <w:ilvl w:val="0"/>
          <w:numId w:val="11"/>
        </w:numPr>
        <w:spacing w:line="388" w:lineRule="auto"/>
        <w:ind w:right="783" w:hanging="566"/>
      </w:pPr>
      <w:r>
        <w:t xml:space="preserve">Пациентам с риском заражения бешенством </w:t>
      </w:r>
      <w:r>
        <w:rPr>
          <w:b/>
        </w:rPr>
        <w:t>рекомендована</w:t>
      </w:r>
      <w:r>
        <w:t xml:space="preserve"> антирабическая помощь, которая включает: местную обработку ран, царапин, ссадин, мест ослюнений и последующего введения вакцины для п</w:t>
      </w:r>
      <w:r>
        <w:t>рофилактики бешенства**. При наличии показаний (опасная локализация и глубина повреждений, нанесение повреждений дикими и сельскохозяйственными животными) проводится комбинированный курс лечения: иммуноглобулин антирабический** с целью пассивной иммунизаци</w:t>
      </w:r>
      <w:r>
        <w:t xml:space="preserve">и и вакциной для профилактики бешенства** в соответствии с инструкциями по применению антирабических препаратов [1,2]. </w:t>
      </w:r>
      <w:r>
        <w:rPr>
          <w:b/>
        </w:rPr>
        <w:t xml:space="preserve">Уровень убедительности рекомендаций C (уровень достоверности доказательств - 5)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 xml:space="preserve">Комментарии: </w:t>
      </w:r>
      <w:r>
        <w:rPr>
          <w:i/>
        </w:rPr>
        <w:t>Специфическое антирабическое лечение (постэ</w:t>
      </w:r>
      <w:r>
        <w:rPr>
          <w:i/>
        </w:rPr>
        <w:t>кпозиционную профилактику) пострадавших от укусов подозрительных на бешенство животных лиц</w:t>
      </w:r>
      <w:r>
        <w:rPr>
          <w:rFonts w:ascii="Courier New" w:eastAsia="Courier New" w:hAnsi="Courier New" w:cs="Courier New"/>
          <w:i/>
        </w:rPr>
        <w:t xml:space="preserve"> </w:t>
      </w:r>
      <w:r>
        <w:rPr>
          <w:i/>
        </w:rPr>
        <w:t xml:space="preserve">начинают до получения результатов лабораторных исследований животных. </w:t>
      </w:r>
      <w:r>
        <w:t xml:space="preserve"> </w:t>
      </w:r>
    </w:p>
    <w:p w:rsidR="009D5BCB" w:rsidRDefault="00415BE7">
      <w:pPr>
        <w:spacing w:after="22" w:line="259" w:lineRule="auto"/>
        <w:ind w:left="1970" w:right="777"/>
      </w:pPr>
      <w:r>
        <w:rPr>
          <w:i/>
        </w:rPr>
        <w:t xml:space="preserve">При тяжёлых множественных укусах опасной локализации наряду с вакциной </w:t>
      </w:r>
    </w:p>
    <w:p w:rsidR="009D5BCB" w:rsidRDefault="00415BE7">
      <w:pPr>
        <w:spacing w:after="0" w:line="259" w:lineRule="auto"/>
        <w:ind w:left="1277" w:firstLine="0"/>
        <w:jc w:val="left"/>
      </w:pPr>
      <w:r>
        <w:rPr>
          <w:rFonts w:ascii="Courier New" w:eastAsia="Courier New" w:hAnsi="Courier New" w:cs="Courier New"/>
        </w:rPr>
        <w:t xml:space="preserve"> </w:t>
      </w:r>
    </w:p>
    <w:p w:rsidR="009D5BCB" w:rsidRDefault="00415BE7">
      <w:pPr>
        <w:spacing w:after="22" w:line="378" w:lineRule="auto"/>
        <w:ind w:left="1970" w:right="777"/>
      </w:pPr>
      <w:r>
        <w:rPr>
          <w:i/>
        </w:rPr>
        <w:t xml:space="preserve">вводят  </w:t>
      </w:r>
      <w:r>
        <w:rPr>
          <w:i/>
        </w:rPr>
        <w:t>гетерологичный иммуноглобулин антирабический лошадиный или гомологичный (человеческий) иммуноглобулин антирабический** , нейтрализующий вирус бешенства.</w:t>
      </w:r>
      <w:r>
        <w:t xml:space="preserve"> </w:t>
      </w:r>
    </w:p>
    <w:p w:rsidR="009D5BCB" w:rsidRDefault="00415BE7">
      <w:pPr>
        <w:numPr>
          <w:ilvl w:val="0"/>
          <w:numId w:val="11"/>
        </w:numPr>
        <w:spacing w:line="384" w:lineRule="auto"/>
        <w:ind w:right="783" w:hanging="566"/>
      </w:pPr>
      <w:r>
        <w:rPr>
          <w:b/>
        </w:rPr>
        <w:t>Рекомендовано</w:t>
      </w:r>
      <w:r>
        <w:rPr>
          <w:rFonts w:ascii="Courier New" w:eastAsia="Courier New" w:hAnsi="Courier New" w:cs="Courier New"/>
        </w:rPr>
        <w:t xml:space="preserve"> </w:t>
      </w:r>
      <w:r>
        <w:t>пациентам с риском заражения бешенством немедленное (как можно раньше после укуса или по</w:t>
      </w:r>
      <w:r>
        <w:t xml:space="preserve">вреждения) проведение местной обработки ран (укусов, царапин, ссадин) и мест ослюнений [1,2].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C (уровень достоверности доказательств - 5)</w:t>
      </w:r>
      <w:r>
        <w:t xml:space="preserve">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 xml:space="preserve">Комментарии: </w:t>
      </w:r>
      <w:r>
        <w:rPr>
          <w:i/>
        </w:rPr>
        <w:t>необходимо проводить обильное промывание в течение нескольких минут</w:t>
      </w:r>
      <w:r>
        <w:rPr>
          <w:i/>
        </w:rPr>
        <w:t xml:space="preserve"> (до 15 минут) раневой поверхности водой с мылом или другим моющим средством (детергентом). В случае отсутствия мыла или детергента, место повреждения промывать струей воды. После этого края раны обработать 70% этанолом** или йод+ [Калия йодид+Этанол]. </w:t>
      </w:r>
    </w:p>
    <w:p w:rsidR="009D5BCB" w:rsidRDefault="00415BE7">
      <w:pPr>
        <w:numPr>
          <w:ilvl w:val="0"/>
          <w:numId w:val="11"/>
        </w:numPr>
        <w:spacing w:line="395" w:lineRule="auto"/>
        <w:ind w:right="783" w:hanging="566"/>
      </w:pPr>
      <w:r>
        <w:rPr>
          <w:b/>
        </w:rPr>
        <w:t>Не</w:t>
      </w:r>
      <w:r>
        <w:rPr>
          <w:b/>
        </w:rPr>
        <w:t xml:space="preserve"> рекомендуется</w:t>
      </w:r>
      <w:r>
        <w:t xml:space="preserve"> у пациентов с риском заражением бешенством, наложение швов на раны, ввиду риска возрастания скорости периневрального распространения вируса бешенства [1,2].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 xml:space="preserve">Уровень убедительности рекомендаций C (уровень достоверности доказательств - 5)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>Ко</w:t>
      </w:r>
      <w:r>
        <w:rPr>
          <w:b/>
        </w:rPr>
        <w:t xml:space="preserve">мментарии: </w:t>
      </w:r>
      <w:r>
        <w:rPr>
          <w:i/>
        </w:rPr>
        <w:t>Наложение швов показано исключительно в следующих случаях: при обширных ранах (несколько наводящих кожных швов после предварительной обработки раны); по косметическим показаниям (наложение кожных швов на раны лица); прошивание кровоточащих сосуд</w:t>
      </w:r>
      <w:r>
        <w:rPr>
          <w:i/>
        </w:rPr>
        <w:t>ов в целях остановки наружного кровотечения. Перед наложением швов следует введение иммуноглобулина антирабического**, при наличии показаний к его применению. После местной обработки ран (повреждений) немедленно начинают лечебно-профилактическую иммунизаци</w:t>
      </w:r>
      <w:r>
        <w:rPr>
          <w:i/>
        </w:rPr>
        <w:t xml:space="preserve">ю. </w:t>
      </w:r>
      <w:r>
        <w:t xml:space="preserve"> </w:t>
      </w:r>
    </w:p>
    <w:p w:rsidR="009D5BCB" w:rsidRDefault="00415BE7">
      <w:pPr>
        <w:numPr>
          <w:ilvl w:val="0"/>
          <w:numId w:val="11"/>
        </w:numPr>
        <w:spacing w:line="386" w:lineRule="auto"/>
        <w:ind w:right="783" w:hanging="566"/>
      </w:pPr>
      <w:r>
        <w:t xml:space="preserve">Лечебно-профилактическую иммунизацию </w:t>
      </w:r>
      <w:r>
        <w:rPr>
          <w:b/>
        </w:rPr>
        <w:t>рекомендовано</w:t>
      </w:r>
      <w:r>
        <w:t xml:space="preserve"> проводить всем лицам, подвергшимся риску заражения бешенством. При проведении комбинированного лечения сначала рекомендуется введение АИГ** </w:t>
      </w:r>
      <w:r>
        <w:t>и, не более чем через 30 мин, после него введение вакцины для профилактики бешенства**. Гетерологичный иммуноглобулин антирабический лошадиный назначается в дозе 40 ME на 1 кг массы тела. Объем вводимого гетерологичного иммуноглобулина антирабического лоша</w:t>
      </w:r>
      <w:r>
        <w:t xml:space="preserve">диного не должен превышать 20 мл. Гомологичный (человеческий) иммуноглобулин антирабический** назначается в дозе 20 ME на 1 </w:t>
      </w:r>
    </w:p>
    <w:p w:rsidR="009D5BCB" w:rsidRDefault="00415BE7">
      <w:pPr>
        <w:spacing w:after="40" w:line="367" w:lineRule="auto"/>
        <w:ind w:left="1985" w:right="783"/>
      </w:pPr>
      <w:r>
        <w:t>кг массы тела. Как можно большую часть рекомендованной дозы АИГ** следует инфильтрировать в ткани вокруг раны и в глубине раны. Неи</w:t>
      </w:r>
      <w:r>
        <w:t xml:space="preserve">спользованная часть дозы препарата вводится глубоко внутримышечно в место, отличное от введения вакцины для профилактики бешенства**[1, 2, 10, 11].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C (уровень достоверности доказательств - 5)</w:t>
      </w:r>
      <w:r>
        <w:t xml:space="preserve">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 xml:space="preserve">Комментарии: </w:t>
      </w:r>
      <w:r>
        <w:rPr>
          <w:i/>
        </w:rPr>
        <w:t>Иммуноглобули</w:t>
      </w:r>
      <w:r>
        <w:rPr>
          <w:i/>
        </w:rPr>
        <w:t>н антирабический** назначают как можно раньше после контакта с бешеным животным или животным с подозрением на заболевание бешенством, диким или неизвестным животным. Перед введением гетерологичного иммуноглобулина антирабического лошадиного необходимо пров</w:t>
      </w:r>
      <w:r>
        <w:rPr>
          <w:i/>
        </w:rPr>
        <w:t>ерить индивидуальную чувствительность пациента к белкам лошади. Гетерологичный иммуноглобулин антирабический лошадиный вводят не позднее 3 суток после укуса. Перед введением гомологичного (человеческого) иммуноглобулина антирабического** индивидуальная чув</w:t>
      </w:r>
      <w:r>
        <w:rPr>
          <w:i/>
        </w:rPr>
        <w:t>ствительность не проверяется. Гомологичный иммуноглобулин антирабический** вводят не позднее 7 суток после укуса.</w:t>
      </w:r>
      <w:r>
        <w:t xml:space="preserve"> </w:t>
      </w:r>
    </w:p>
    <w:p w:rsidR="009D5BCB" w:rsidRDefault="00415BE7">
      <w:pPr>
        <w:numPr>
          <w:ilvl w:val="0"/>
          <w:numId w:val="11"/>
        </w:numPr>
        <w:spacing w:line="381" w:lineRule="auto"/>
        <w:ind w:right="783" w:hanging="566"/>
      </w:pPr>
      <w:r>
        <w:rPr>
          <w:b/>
        </w:rPr>
        <w:t>Рекомендовано</w:t>
      </w:r>
      <w:r>
        <w:t xml:space="preserve"> пациентам с риском заражения бешенством введение вакцины для профилактики бешенства** </w:t>
      </w:r>
      <w:r>
        <w:t>внутримышечно в дельтовидную мышцу плеча, детям до 5 лет - в верхнюю часть переднебоковой поверхности бедра. Содержимое ампулы с вакциной растворяют в 1 мл воды для инъекций в течение не более 5 мин, хранение растворенной вакцины более 5 мин не допускается</w:t>
      </w:r>
      <w:r>
        <w:t xml:space="preserve"> [1, 2, 10, 11].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C (уровень достоверности доказательств - 5)</w:t>
      </w:r>
      <w:r>
        <w:t xml:space="preserve"> </w:t>
      </w:r>
    </w:p>
    <w:p w:rsidR="009D5BCB" w:rsidRDefault="00415BE7">
      <w:pPr>
        <w:spacing w:after="22" w:line="378" w:lineRule="auto"/>
        <w:ind w:left="1970" w:right="777"/>
      </w:pPr>
      <w:r>
        <w:rPr>
          <w:b/>
        </w:rPr>
        <w:t xml:space="preserve">Комментарии: </w:t>
      </w:r>
      <w:r>
        <w:rPr>
          <w:i/>
        </w:rPr>
        <w:t>Введение вакцины в ягодичную область не допускается. Вакцинированный должен находиться под медицинским наблюдением не менее 30 мин после введени</w:t>
      </w:r>
      <w:r>
        <w:rPr>
          <w:i/>
        </w:rPr>
        <w:t>я вакцины. В случае развития неврологических симптомов после введения пациента необходимо срочно госпитализировать, назначают симптоматическую терапию, антигистаминные средства для системного применения. Места для проведения прививок должны быть оснащены с</w:t>
      </w:r>
      <w:r>
        <w:rPr>
          <w:i/>
        </w:rPr>
        <w:t xml:space="preserve">редствами противошоковой терапии. После курса иммунотерапии выдается справка с указанием типа и серии препаратов, курса прививок, поствакцинальных реакций.  </w:t>
      </w:r>
    </w:p>
    <w:p w:rsidR="009D5BCB" w:rsidRDefault="00415BE7">
      <w:pPr>
        <w:spacing w:after="0" w:line="259" w:lineRule="auto"/>
        <w:ind w:left="1997" w:firstLine="0"/>
        <w:jc w:val="left"/>
      </w:pPr>
      <w:r>
        <w:t xml:space="preserve"> </w:t>
      </w:r>
    </w:p>
    <w:p w:rsidR="009D5BCB" w:rsidRDefault="00415BE7">
      <w:pPr>
        <w:spacing w:line="397" w:lineRule="auto"/>
        <w:ind w:left="1985" w:right="783"/>
      </w:pPr>
      <w:r>
        <w:t>Наиболее целесообразная схема лечебно-профилактических прививок вакциной для профилактики бешенс</w:t>
      </w:r>
      <w:r>
        <w:t xml:space="preserve">тва** и иммуноглобулином антирабическим** представлена в таблице </w:t>
      </w:r>
      <w:r>
        <w:rPr>
          <w:b/>
        </w:rPr>
        <w:t>Приложения А3.</w:t>
      </w:r>
      <w:r>
        <w:t xml:space="preserve">  </w:t>
      </w:r>
    </w:p>
    <w:p w:rsidR="009D5BCB" w:rsidRDefault="00415BE7">
      <w:pPr>
        <w:numPr>
          <w:ilvl w:val="0"/>
          <w:numId w:val="11"/>
        </w:numPr>
        <w:spacing w:line="370" w:lineRule="auto"/>
        <w:ind w:right="783" w:hanging="566"/>
      </w:pPr>
      <w:r>
        <w:rPr>
          <w:b/>
        </w:rPr>
        <w:t>Рекомендовано</w:t>
      </w:r>
      <w:r>
        <w:t xml:space="preserve"> пациентам с риском заражения бешенством</w:t>
      </w:r>
      <w:r>
        <w:rPr>
          <w:sz w:val="22"/>
        </w:rPr>
        <w:t xml:space="preserve"> </w:t>
      </w:r>
      <w:r>
        <w:t>при положительном результате лабораторной диагностики животного, обследованного на бешенство, начатый курс специфическог</w:t>
      </w:r>
      <w:r>
        <w:t xml:space="preserve">о антирабического лечения продолжать до завершения, при отрицательном результате - курс вакцинации прекращается [1,2, </w:t>
      </w:r>
    </w:p>
    <w:p w:rsidR="009D5BCB" w:rsidRDefault="00415BE7">
      <w:pPr>
        <w:spacing w:after="157"/>
        <w:ind w:left="1985" w:right="783"/>
      </w:pPr>
      <w:r>
        <w:t xml:space="preserve">10].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C (уровень достоверности доказательств - 5)</w:t>
      </w:r>
      <w:r>
        <w:t xml:space="preserve"> </w:t>
      </w:r>
    </w:p>
    <w:p w:rsidR="009D5BCB" w:rsidRDefault="00415BE7">
      <w:pPr>
        <w:numPr>
          <w:ilvl w:val="0"/>
          <w:numId w:val="11"/>
        </w:numPr>
        <w:spacing w:after="25" w:line="380" w:lineRule="auto"/>
        <w:ind w:right="783" w:hanging="566"/>
      </w:pPr>
      <w:r>
        <w:rPr>
          <w:b/>
        </w:rPr>
        <w:t>Рекомендовано</w:t>
      </w:r>
      <w:r>
        <w:t xml:space="preserve"> пациентам с риском заражения бешенст</w:t>
      </w:r>
      <w:r>
        <w:t xml:space="preserve">вом при наличии у животного подозрительных на бешенство клинических проявлений продолжить курс антирабического лечения, несмотря на отрицательный результат лабораторной диагностики [1,2, 10].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>Уровень убедительности рекомендаций С (уровень достоверности до</w:t>
      </w:r>
      <w:r>
        <w:rPr>
          <w:b/>
        </w:rPr>
        <w:t>казательств - 5)</w:t>
      </w:r>
      <w:r>
        <w:t xml:space="preserve"> </w:t>
      </w:r>
    </w:p>
    <w:p w:rsidR="009D5BCB" w:rsidRDefault="00415BE7">
      <w:pPr>
        <w:numPr>
          <w:ilvl w:val="0"/>
          <w:numId w:val="11"/>
        </w:numPr>
        <w:spacing w:line="387" w:lineRule="auto"/>
        <w:ind w:right="783" w:hanging="566"/>
      </w:pPr>
      <w:r>
        <w:rPr>
          <w:b/>
        </w:rPr>
        <w:t>Рекомендовано</w:t>
      </w:r>
      <w:r>
        <w:rPr>
          <w:rFonts w:ascii="Courier New" w:eastAsia="Courier New" w:hAnsi="Courier New" w:cs="Courier New"/>
        </w:rPr>
        <w:t xml:space="preserve"> </w:t>
      </w:r>
      <w:r>
        <w:t>пациентам с риском заражения бешенством</w:t>
      </w:r>
      <w:r>
        <w:rPr>
          <w:b/>
        </w:rPr>
        <w:t xml:space="preserve"> </w:t>
      </w:r>
      <w:r>
        <w:t>прекратить курс антирабического лечения в случае, если животное, находившееся под наблюдением, не заболело (не погибло) в течение 10 дней с момента нанесения повреждений (ослюнений) че</w:t>
      </w:r>
      <w:r>
        <w:t xml:space="preserve">ловеку [1,2, 10].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 xml:space="preserve">Уровень убедительности рекомендаций C (уровень достоверности доказательств - 5) </w:t>
      </w:r>
    </w:p>
    <w:p w:rsidR="009D5BCB" w:rsidRDefault="00415BE7">
      <w:pPr>
        <w:numPr>
          <w:ilvl w:val="0"/>
          <w:numId w:val="11"/>
        </w:numPr>
        <w:spacing w:after="31" w:line="374" w:lineRule="auto"/>
        <w:ind w:right="783" w:hanging="566"/>
      </w:pPr>
      <w:r>
        <w:rPr>
          <w:b/>
        </w:rPr>
        <w:t>Рекомендовано</w:t>
      </w:r>
      <w:r>
        <w:t xml:space="preserve"> проводить определение иммунного статуса прививающихся в случаях различных нарушений курса вакцины для профилактики бешенства** </w:t>
      </w:r>
      <w:r>
        <w:t xml:space="preserve">(несоблюдение сроков вакцинации, нарушения последовательности введения препарата и пр.) с целью дальнейшей корректировки проводимого специфического лечения [1,2,10]. </w:t>
      </w:r>
    </w:p>
    <w:p w:rsidR="009D5BCB" w:rsidRDefault="00415BE7">
      <w:pPr>
        <w:spacing w:after="11" w:line="386" w:lineRule="auto"/>
        <w:ind w:left="1982" w:right="446"/>
        <w:jc w:val="left"/>
      </w:pPr>
      <w:r>
        <w:rPr>
          <w:b/>
        </w:rPr>
        <w:t xml:space="preserve">Уровень убедительности рекомендаций C (уровень достоверности доказательств - 5) </w:t>
      </w:r>
    </w:p>
    <w:p w:rsidR="009D5BCB" w:rsidRDefault="00415BE7">
      <w:pPr>
        <w:numPr>
          <w:ilvl w:val="0"/>
          <w:numId w:val="11"/>
        </w:numPr>
        <w:spacing w:line="399" w:lineRule="auto"/>
        <w:ind w:right="783" w:hanging="566"/>
      </w:pPr>
      <w:r>
        <w:rPr>
          <w:b/>
        </w:rPr>
        <w:t>Рекоменд</w:t>
      </w:r>
      <w:r>
        <w:rPr>
          <w:b/>
        </w:rPr>
        <w:t>овано</w:t>
      </w:r>
      <w:r>
        <w:t xml:space="preserve"> профилактическую вакцинацию проводить по схеме: первичная иммунизация - по 1 мл вакцины для профилактики бешенства** 3 инъекции в 0ой, 7-ой и 30-ый день; первая ревакцинация через 1 год - однократно 1 мл, последующие ревакцинации каждые 3 года - одно</w:t>
      </w:r>
      <w:r>
        <w:t>кратно 1 мл</w:t>
      </w:r>
      <w:r>
        <w:rPr>
          <w:vertAlign w:val="superscript"/>
        </w:rPr>
        <w:t xml:space="preserve"> </w:t>
      </w:r>
      <w:r>
        <w:t xml:space="preserve">[1,2, 10]. </w:t>
      </w:r>
    </w:p>
    <w:p w:rsidR="009D5BCB" w:rsidRDefault="00415BE7">
      <w:pPr>
        <w:spacing w:after="113" w:line="259" w:lineRule="auto"/>
        <w:ind w:left="1982" w:right="446"/>
        <w:jc w:val="left"/>
      </w:pP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доказательств-5) </w:t>
      </w:r>
    </w:p>
    <w:p w:rsidR="009D5BCB" w:rsidRDefault="00415BE7">
      <w:pPr>
        <w:spacing w:after="210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pStyle w:val="Heading1"/>
        <w:spacing w:after="122"/>
        <w:ind w:left="1457" w:right="1246"/>
      </w:pPr>
      <w:r>
        <w:t xml:space="preserve">6. Организация оказания медицинской помощи </w:t>
      </w:r>
    </w:p>
    <w:p w:rsidR="009D5BCB" w:rsidRDefault="00415BE7">
      <w:pPr>
        <w:tabs>
          <w:tab w:val="center" w:pos="2066"/>
          <w:tab w:val="center" w:pos="3402"/>
          <w:tab w:val="center" w:pos="5854"/>
          <w:tab w:val="center" w:pos="9324"/>
        </w:tabs>
        <w:spacing w:after="121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Рекомендации </w:t>
      </w:r>
      <w:r>
        <w:rPr>
          <w:b/>
        </w:rPr>
        <w:tab/>
        <w:t xml:space="preserve">по </w:t>
      </w:r>
      <w:r>
        <w:rPr>
          <w:b/>
        </w:rPr>
        <w:tab/>
        <w:t xml:space="preserve">санитарно-противоэпидемическим </w:t>
      </w:r>
      <w:r>
        <w:rPr>
          <w:b/>
        </w:rPr>
        <w:tab/>
        <w:t xml:space="preserve">(профилактическим) </w:t>
      </w:r>
    </w:p>
    <w:p w:rsidR="009D5BCB" w:rsidRDefault="00415BE7">
      <w:pPr>
        <w:spacing w:after="264" w:line="386" w:lineRule="auto"/>
        <w:ind w:left="1277" w:right="446"/>
        <w:jc w:val="left"/>
      </w:pPr>
      <w:r>
        <w:rPr>
          <w:b/>
        </w:rPr>
        <w:t>мероприятиям при регистрации сл</w:t>
      </w:r>
      <w:r>
        <w:rPr>
          <w:b/>
        </w:rPr>
        <w:t>учаев бешенства или подозрения на них среди людей</w:t>
      </w:r>
      <w:r>
        <w:rPr>
          <w:b/>
          <w:vertAlign w:val="superscript"/>
        </w:rPr>
        <w:footnoteReference w:id="4"/>
      </w:r>
      <w:r>
        <w:t xml:space="preserve"> </w:t>
      </w:r>
    </w:p>
    <w:p w:rsidR="009D5BCB" w:rsidRDefault="00415BE7">
      <w:pPr>
        <w:spacing w:after="4" w:line="388" w:lineRule="auto"/>
        <w:ind w:left="1272" w:right="774" w:hanging="10"/>
        <w:jc w:val="left"/>
      </w:pPr>
      <w:r>
        <w:t xml:space="preserve">Животное, с которым связан подозрительный на заболевание бешенством человека случай, подлежит изоляции на 10 суток или умерщвлению (в случае агрессивного поведения). </w:t>
      </w:r>
      <w:r>
        <w:tab/>
        <w:t xml:space="preserve">Материал </w:t>
      </w:r>
      <w:r>
        <w:tab/>
        <w:t xml:space="preserve">от </w:t>
      </w:r>
      <w:r>
        <w:tab/>
        <w:t xml:space="preserve">погибшего </w:t>
      </w:r>
      <w:r>
        <w:tab/>
        <w:t xml:space="preserve">животного </w:t>
      </w:r>
      <w:r>
        <w:tab/>
        <w:t>д</w:t>
      </w:r>
      <w:r>
        <w:t xml:space="preserve">олжен </w:t>
      </w:r>
      <w:r>
        <w:tab/>
        <w:t xml:space="preserve">быть </w:t>
      </w:r>
      <w:r>
        <w:tab/>
        <w:t xml:space="preserve">доставлен </w:t>
      </w:r>
      <w:r>
        <w:tab/>
        <w:t xml:space="preserve">в специализированную лабораторию специалистами ветеринарной службы  </w:t>
      </w:r>
    </w:p>
    <w:p w:rsidR="009D5BCB" w:rsidRDefault="00415BE7">
      <w:pPr>
        <w:spacing w:line="377" w:lineRule="auto"/>
        <w:ind w:left="1262" w:right="783"/>
      </w:pPr>
      <w:r>
        <w:t xml:space="preserve">В целях выявления лиц, подвергшихся риску заражения, проводятся </w:t>
      </w:r>
      <w:r>
        <w:t xml:space="preserve">подворные (поквартирные) обходы с участием медицинских работников и сотрудников ветеринарных учреждений  </w:t>
      </w:r>
    </w:p>
    <w:p w:rsidR="009D5BCB" w:rsidRDefault="00415BE7">
      <w:pPr>
        <w:spacing w:after="4" w:line="388" w:lineRule="auto"/>
        <w:ind w:left="1272" w:right="774" w:hanging="10"/>
        <w:jc w:val="left"/>
      </w:pPr>
      <w:r>
        <w:t xml:space="preserve">Выявленные </w:t>
      </w:r>
      <w:r>
        <w:tab/>
        <w:t xml:space="preserve">лица, </w:t>
      </w:r>
      <w:r>
        <w:tab/>
        <w:t xml:space="preserve">подвергшиеся </w:t>
      </w:r>
      <w:r>
        <w:tab/>
        <w:t xml:space="preserve">рискузаражения </w:t>
      </w:r>
      <w:r>
        <w:tab/>
        <w:t xml:space="preserve">направляются </w:t>
      </w:r>
      <w:r>
        <w:tab/>
        <w:t xml:space="preserve">на </w:t>
      </w:r>
      <w:r>
        <w:tab/>
        <w:t xml:space="preserve">прием (консультация, </w:t>
      </w:r>
      <w:r>
        <w:tab/>
        <w:t xml:space="preserve">осмотр) </w:t>
      </w:r>
      <w:r>
        <w:tab/>
        <w:t xml:space="preserve">врача-хирурга, </w:t>
      </w:r>
      <w:r>
        <w:tab/>
        <w:t xml:space="preserve">который </w:t>
      </w:r>
      <w:r>
        <w:tab/>
        <w:t xml:space="preserve">определяет </w:t>
      </w:r>
      <w:r>
        <w:tab/>
        <w:t xml:space="preserve">объем </w:t>
      </w:r>
      <w:r>
        <w:tab/>
        <w:t>оказания</w:t>
      </w:r>
      <w:r>
        <w:t xml:space="preserve"> медицинской помощи и лечения, включая постэкспозиционную профилактику Персонал, обслуживающий больного бешенством работать в одежде медицинской защитной (халат медицинский, очки, маска медицинская и перчатки медицинские), особенно при проведении таких про</w:t>
      </w:r>
      <w:r>
        <w:t xml:space="preserve">цедур, как интубация трахеи, аспирация жидкостей, а также других процедур, связанных с контактом со слюной больного </w:t>
      </w:r>
    </w:p>
    <w:p w:rsidR="009D5BCB" w:rsidRDefault="00415BE7">
      <w:pPr>
        <w:spacing w:line="369" w:lineRule="auto"/>
        <w:ind w:left="1262" w:right="783"/>
      </w:pPr>
      <w:r>
        <w:t>Инструменты после использования для оказания помощи больному бешенством подвергаются обычным режимам дезинфекции. Тела людей, умерших от бе</w:t>
      </w:r>
      <w:r>
        <w:t xml:space="preserve">шенства, представляют низкий риск распространения инфекции. Раннее захоронение тела умершего от бешенства или его кремация предпочтительны [1,2]. </w:t>
      </w:r>
    </w:p>
    <w:p w:rsidR="009D5BCB" w:rsidRDefault="00415BE7">
      <w:pPr>
        <w:spacing w:after="40" w:line="384" w:lineRule="auto"/>
        <w:ind w:left="1262" w:right="783"/>
      </w:pPr>
      <w:r>
        <w:t>Перечень показаний к госпитализации пострадавших от укусов, оцарапывания и ослюнения животными и больных гидр</w:t>
      </w:r>
      <w:r>
        <w:t xml:space="preserve">офобией: [1]: хирургические показания (множественные рваные раны, укусы в лицо, шею, кисти и пальцы рук); </w:t>
      </w:r>
    </w:p>
    <w:p w:rsidR="009D5BCB" w:rsidRDefault="00415BE7">
      <w:pPr>
        <w:numPr>
          <w:ilvl w:val="0"/>
          <w:numId w:val="12"/>
        </w:numPr>
        <w:spacing w:after="127"/>
        <w:ind w:right="783" w:firstLine="401"/>
      </w:pPr>
      <w:r>
        <w:t xml:space="preserve">инфицированные укушенные раны (кроме кисти); </w:t>
      </w:r>
    </w:p>
    <w:p w:rsidR="009D5BCB" w:rsidRDefault="00415BE7">
      <w:pPr>
        <w:numPr>
          <w:ilvl w:val="0"/>
          <w:numId w:val="12"/>
        </w:numPr>
        <w:spacing w:after="255"/>
        <w:ind w:right="783" w:firstLine="401"/>
      </w:pPr>
      <w:r>
        <w:t xml:space="preserve">инфицированные укушенные раны кисти; </w:t>
      </w:r>
    </w:p>
    <w:p w:rsidR="009D5BCB" w:rsidRDefault="00415BE7">
      <w:pPr>
        <w:spacing w:after="0" w:line="259" w:lineRule="auto"/>
        <w:ind w:left="1277" w:firstLine="0"/>
        <w:jc w:val="left"/>
      </w:pPr>
      <w:r>
        <w:rPr>
          <w:rFonts w:ascii="Courier New" w:eastAsia="Courier New" w:hAnsi="Courier New" w:cs="Courier New"/>
        </w:rPr>
        <w:t xml:space="preserve"> </w:t>
      </w:r>
    </w:p>
    <w:p w:rsidR="009D5BCB" w:rsidRDefault="00415BE7">
      <w:pPr>
        <w:numPr>
          <w:ilvl w:val="0"/>
          <w:numId w:val="12"/>
        </w:numPr>
        <w:spacing w:after="128"/>
        <w:ind w:right="783" w:firstLine="401"/>
      </w:pPr>
      <w:r>
        <w:t xml:space="preserve">отягощённый аллергологический анамнез, лица с необычными </w:t>
      </w:r>
    </w:p>
    <w:p w:rsidR="009D5BCB" w:rsidRDefault="00415BE7">
      <w:pPr>
        <w:numPr>
          <w:ilvl w:val="0"/>
          <w:numId w:val="12"/>
        </w:numPr>
        <w:spacing w:line="397" w:lineRule="auto"/>
        <w:ind w:right="783" w:firstLine="401"/>
      </w:pPr>
      <w:r>
        <w:t>поств</w:t>
      </w:r>
      <w:r>
        <w:t xml:space="preserve">акцинальными реакциями и осложнениями на антирабические препараты и повторно прививаемые; </w:t>
      </w:r>
    </w:p>
    <w:p w:rsidR="009D5BCB" w:rsidRDefault="00415BE7">
      <w:pPr>
        <w:numPr>
          <w:ilvl w:val="0"/>
          <w:numId w:val="12"/>
        </w:numPr>
        <w:spacing w:after="151"/>
        <w:ind w:right="783" w:firstLine="401"/>
      </w:pPr>
      <w:r>
        <w:t xml:space="preserve">отягощённый неврологический анамнез; </w:t>
      </w:r>
    </w:p>
    <w:p w:rsidR="009D5BCB" w:rsidRDefault="00415BE7">
      <w:pPr>
        <w:numPr>
          <w:ilvl w:val="0"/>
          <w:numId w:val="12"/>
        </w:numPr>
        <w:spacing w:after="154"/>
        <w:ind w:right="783" w:firstLine="401"/>
      </w:pPr>
      <w:r>
        <w:t xml:space="preserve">отягощённый психоневрологический анамнез; </w:t>
      </w:r>
    </w:p>
    <w:p w:rsidR="009D5BCB" w:rsidRDefault="00415BE7">
      <w:pPr>
        <w:numPr>
          <w:ilvl w:val="0"/>
          <w:numId w:val="12"/>
        </w:numPr>
        <w:spacing w:after="151"/>
        <w:ind w:right="783" w:firstLine="401"/>
      </w:pPr>
      <w:r>
        <w:t xml:space="preserve">беременные женщины, пострадавшие от укусов животными; </w:t>
      </w:r>
    </w:p>
    <w:p w:rsidR="009D5BCB" w:rsidRDefault="00415BE7">
      <w:pPr>
        <w:numPr>
          <w:ilvl w:val="0"/>
          <w:numId w:val="12"/>
        </w:numPr>
        <w:spacing w:after="154"/>
        <w:ind w:right="783" w:firstLine="401"/>
      </w:pPr>
      <w:r>
        <w:t xml:space="preserve">новорождённые, пострадавшие от укусов животными; </w:t>
      </w:r>
    </w:p>
    <w:p w:rsidR="009D5BCB" w:rsidRDefault="00415BE7">
      <w:pPr>
        <w:numPr>
          <w:ilvl w:val="0"/>
          <w:numId w:val="12"/>
        </w:numPr>
        <w:spacing w:after="4" w:line="388" w:lineRule="auto"/>
        <w:ind w:right="783" w:firstLine="401"/>
      </w:pPr>
      <w:r>
        <w:t xml:space="preserve">больные гидрофобией и пострадавшие от укусов инфицированными животными. Режим определяется показанием к госпитализации. Заболевшие гидрофобией подлежат госпитализации в инфекционный стационар в ОРИТ. </w:t>
      </w:r>
    </w:p>
    <w:p w:rsidR="009D5BCB" w:rsidRDefault="00415BE7">
      <w:pPr>
        <w:spacing w:line="399" w:lineRule="auto"/>
        <w:ind w:left="1262" w:right="783"/>
      </w:pPr>
      <w:r>
        <w:t>Персо</w:t>
      </w:r>
      <w:r>
        <w:t xml:space="preserve">нальная ответственность за интерпретацию и использование настоящих рекомендаций лежит на лечащем враче. </w:t>
      </w:r>
    </w:p>
    <w:p w:rsidR="009D5BCB" w:rsidRDefault="00415BE7">
      <w:pPr>
        <w:spacing w:after="159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422" w:line="388" w:lineRule="auto"/>
        <w:ind w:left="1982" w:right="4952" w:hanging="720"/>
        <w:jc w:val="left"/>
      </w:pPr>
      <w:r>
        <w:t xml:space="preserve">Медицинская помощь оказывается в форме: o </w:t>
      </w:r>
      <w:r>
        <w:tab/>
        <w:t xml:space="preserve">экстренной медицинской помощи; o </w:t>
      </w:r>
      <w:r>
        <w:tab/>
        <w:t xml:space="preserve">неотложной медицинской помощи; </w:t>
      </w:r>
    </w:p>
    <w:p w:rsidR="009D5BCB" w:rsidRDefault="00415BE7">
      <w:pPr>
        <w:pStyle w:val="Heading2"/>
        <w:ind w:left="1272" w:right="779"/>
      </w:pPr>
      <w:r>
        <w:t>Условия оказания медицинских услуг</w:t>
      </w:r>
      <w:r>
        <w:rPr>
          <w:u w:val="none"/>
        </w:rPr>
        <w:t xml:space="preserve"> </w:t>
      </w:r>
    </w:p>
    <w:p w:rsidR="009D5BCB" w:rsidRDefault="00415BE7">
      <w:pPr>
        <w:spacing w:after="151"/>
        <w:ind w:left="1262" w:right="783"/>
      </w:pPr>
      <w:r>
        <w:t>Меди</w:t>
      </w:r>
      <w:r>
        <w:t xml:space="preserve">цинская помощь оказывается в виде: </w:t>
      </w:r>
    </w:p>
    <w:p w:rsidR="009D5BCB" w:rsidRDefault="00415BE7">
      <w:pPr>
        <w:numPr>
          <w:ilvl w:val="0"/>
          <w:numId w:val="13"/>
        </w:numPr>
        <w:spacing w:after="4" w:line="388" w:lineRule="auto"/>
        <w:ind w:left="1189" w:right="1039" w:hanging="190"/>
        <w:jc w:val="left"/>
      </w:pPr>
      <w:r>
        <w:t xml:space="preserve">первичной медико-санитарной помощи; o скорой, в том числе скорой специализированной, медицинской помощи; o </w:t>
      </w:r>
      <w:r>
        <w:tab/>
        <w:t xml:space="preserve">специализированной, в том числе высокотехнологичной, медицинской </w:t>
      </w:r>
    </w:p>
    <w:p w:rsidR="009D5BCB" w:rsidRDefault="00415BE7">
      <w:pPr>
        <w:spacing w:after="107"/>
        <w:ind w:left="1262" w:right="783"/>
      </w:pPr>
      <w:r>
        <w:t xml:space="preserve">помощи. </w:t>
      </w:r>
    </w:p>
    <w:p w:rsidR="009D5BCB" w:rsidRDefault="00415BE7">
      <w:pPr>
        <w:spacing w:line="397" w:lineRule="auto"/>
        <w:ind w:left="1262" w:right="783" w:firstLine="720"/>
      </w:pPr>
      <w:r>
        <w:t xml:space="preserve">Медицинская помощь взрослым больным бешенством или подозрением на это заболевание может оказываться в следующих условиях: </w:t>
      </w:r>
    </w:p>
    <w:p w:rsidR="009D5BCB" w:rsidRDefault="00415BE7">
      <w:pPr>
        <w:numPr>
          <w:ilvl w:val="0"/>
          <w:numId w:val="13"/>
        </w:numPr>
        <w:spacing w:after="158" w:line="259" w:lineRule="auto"/>
        <w:ind w:left="1189" w:right="1039" w:hanging="190"/>
        <w:jc w:val="left"/>
      </w:pPr>
      <w:r>
        <w:t xml:space="preserve">амбулаторно (в условиях, не предусматривающих круглосуточное медицинское </w:t>
      </w:r>
    </w:p>
    <w:p w:rsidR="009D5BCB" w:rsidRDefault="00415BE7">
      <w:pPr>
        <w:spacing w:line="396" w:lineRule="auto"/>
        <w:ind w:left="1982" w:right="783" w:hanging="720"/>
      </w:pPr>
      <w:r>
        <w:t>наблюдение и лечение); o стационарно (в условиях, обеспечив</w:t>
      </w:r>
      <w:r>
        <w:t xml:space="preserve">ающих круглосуточное медицинское </w:t>
      </w:r>
    </w:p>
    <w:p w:rsidR="009D5BCB" w:rsidRDefault="00415BE7">
      <w:pPr>
        <w:spacing w:after="152"/>
        <w:ind w:left="1262" w:right="783"/>
      </w:pPr>
      <w:r>
        <w:t xml:space="preserve">наблюдение и лечение). </w:t>
      </w:r>
    </w:p>
    <w:p w:rsidR="009D5BCB" w:rsidRDefault="00415BE7">
      <w:pPr>
        <w:spacing w:line="377" w:lineRule="auto"/>
        <w:ind w:left="1262" w:right="783" w:firstLine="720"/>
      </w:pPr>
      <w:r>
        <w:t>Первичная медико-санитарная помощь пациентам оказывается в амбулаторных условиях на этапах выявления случаев подозрительных на инфицирование вирусом бешенства и этапах проведения лечебно-профилактич</w:t>
      </w:r>
      <w:r>
        <w:t xml:space="preserve">еской иммунизации. </w:t>
      </w:r>
    </w:p>
    <w:p w:rsidR="009D5BCB" w:rsidRDefault="00415BE7">
      <w:pPr>
        <w:spacing w:line="356" w:lineRule="auto"/>
        <w:ind w:left="1262" w:right="783" w:firstLine="720"/>
      </w:pPr>
      <w:r>
        <w:t>Первичная доврачебная медико-санитарная помощь в амбулаторных условиях на этапах выявления случаев подозрительных на инфицирование вирусом бешенства осуществляется во всех лечебно-профилактических учреждениях, независимо от организацион</w:t>
      </w:r>
      <w:r>
        <w:t xml:space="preserve">но-правовой формы собственности и ведомственной принадлежности. </w:t>
      </w:r>
    </w:p>
    <w:p w:rsidR="009D5BCB" w:rsidRDefault="00415BE7">
      <w:pPr>
        <w:spacing w:line="387" w:lineRule="auto"/>
        <w:ind w:left="1262" w:right="783" w:firstLine="720"/>
      </w:pPr>
      <w:r>
        <w:t>Первичная врачебная медико-санитарная помощь осуществляется врачом- терапевтом участковым, врачом общей практики (семейным врачом), врачом- травматологом-ортопедом или врачом-хирургом в амбул</w:t>
      </w:r>
      <w:r>
        <w:t xml:space="preserve">аторных условиях на этапах выявления случаев подозрительных на инфицирование вирусом бешенства и этапах проведения лечебно-профилактической иммунизации. </w:t>
      </w:r>
    </w:p>
    <w:p w:rsidR="009D5BCB" w:rsidRDefault="00415BE7">
      <w:pPr>
        <w:spacing w:line="384" w:lineRule="auto"/>
        <w:ind w:left="1262" w:right="783" w:firstLine="720"/>
      </w:pPr>
      <w:r>
        <w:t>Первичная специализированная медико-санитарная помощь осуществляется врачом-инфекционистом, врачом-тра</w:t>
      </w:r>
      <w:r>
        <w:t xml:space="preserve">вматологом-ортопедом или врачом-хирургом медицинской организации, оказывающей медицинскую помощь пациентам в амбулаторных условиях, на этапе выявления больного. </w:t>
      </w:r>
    </w:p>
    <w:p w:rsidR="009D5BCB" w:rsidRDefault="00415BE7">
      <w:pPr>
        <w:spacing w:line="377" w:lineRule="auto"/>
        <w:ind w:left="1262" w:right="783" w:firstLine="720"/>
      </w:pPr>
      <w:r>
        <w:t>Специализированная, в том числе высокотехнологичная, медицинская помощь оказывается в условиях</w:t>
      </w:r>
      <w:r>
        <w:t xml:space="preserve"> стационара врачами-инфекционистами и другими врачами- специалистами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технологий. </w:t>
      </w:r>
    </w:p>
    <w:p w:rsidR="009D5BCB" w:rsidRDefault="00415BE7">
      <w:pPr>
        <w:spacing w:after="450" w:line="397" w:lineRule="auto"/>
        <w:ind w:left="1536" w:right="783" w:firstLine="701"/>
      </w:pPr>
      <w:r>
        <w:t xml:space="preserve">Лечение пациентов осуществляется только в условиях стационара по направлению врача-терапевта участкового, врача общей практики (семейного врача), врача- инфекциониста, врача-травматолога-ортопеда или врача-хирурга, других медицинских работников, выявивших </w:t>
      </w:r>
      <w:r>
        <w:t xml:space="preserve">больных с подозрением на бешенство. </w:t>
      </w:r>
    </w:p>
    <w:p w:rsidR="009D5BCB" w:rsidRDefault="00415BE7">
      <w:pPr>
        <w:pStyle w:val="Heading1"/>
        <w:spacing w:line="399" w:lineRule="auto"/>
        <w:ind w:left="1457" w:right="891"/>
      </w:pPr>
      <w:r>
        <w:t xml:space="preserve">7. Дополнительная информация (в том числе факторы, влияющие на исход заболевания или состояния) </w:t>
      </w:r>
    </w:p>
    <w:p w:rsidR="009D5BCB" w:rsidRDefault="00415BE7">
      <w:pPr>
        <w:spacing w:after="112" w:line="259" w:lineRule="auto"/>
        <w:ind w:left="2237" w:right="446"/>
        <w:jc w:val="left"/>
      </w:pPr>
      <w:r>
        <w:rPr>
          <w:b/>
        </w:rPr>
        <w:t xml:space="preserve">7.1 Локализация повреждений </w:t>
      </w:r>
    </w:p>
    <w:p w:rsidR="009D5BCB" w:rsidRDefault="00415BE7">
      <w:pPr>
        <w:spacing w:after="31" w:line="370" w:lineRule="auto"/>
        <w:ind w:left="1536" w:right="783" w:firstLine="701"/>
      </w:pPr>
      <w:r>
        <w:t xml:space="preserve">Опасной локализацией повреждений считаются любые ослюнения слизистых оболочек, укусы головы, </w:t>
      </w:r>
      <w:r>
        <w:t>лица, шеи, кисти, пальцев рук и ног, гениталий, так как в этом случае укорачивается путь вируса к нейронам центральной нервной системы, что ведет к сокращению инкубационного периода заболевания. Во всех этих случаях проводится усиленный режим антирабическо</w:t>
      </w:r>
      <w:r>
        <w:t xml:space="preserve">й профилактики, предусматривающий немедленное введение иммуноглобулина антирабического** и, спустя 30 мин, вакцины для профилактики бешенства**. </w:t>
      </w:r>
    </w:p>
    <w:p w:rsidR="009D5BCB" w:rsidRDefault="00415BE7">
      <w:pPr>
        <w:spacing w:after="701" w:line="378" w:lineRule="auto"/>
        <w:ind w:left="1536" w:right="783" w:firstLine="701"/>
      </w:pPr>
      <w:r>
        <w:t>Введение АИГ**+вакцина для профилактики бешенства**. проводится также при одиночных или множественных глубоких</w:t>
      </w:r>
      <w:r>
        <w:t xml:space="preserve"> рваных ранах, нанесенных домашними или сельскохозяйственными животными, а также при любом ослюнении и повреждении, нанесенным дикими плотоядными животными, летучими мышами и грызунами [1-2]. </w:t>
      </w:r>
    </w:p>
    <w:p w:rsidR="009D5BCB" w:rsidRDefault="00415BE7">
      <w:pPr>
        <w:pStyle w:val="Heading1"/>
        <w:spacing w:after="378"/>
        <w:ind w:left="1457" w:right="963"/>
      </w:pPr>
      <w:r>
        <w:t xml:space="preserve">Критерии оценки качества медицинской помощи  </w:t>
      </w:r>
    </w:p>
    <w:tbl>
      <w:tblPr>
        <w:tblStyle w:val="TableGrid"/>
        <w:tblW w:w="9712" w:type="dxa"/>
        <w:tblInd w:w="1268" w:type="dxa"/>
        <w:tblCellMar>
          <w:top w:w="58" w:type="dxa"/>
          <w:left w:w="0" w:type="dxa"/>
          <w:bottom w:w="7" w:type="dxa"/>
          <w:right w:w="5" w:type="dxa"/>
        </w:tblCellMar>
        <w:tblLook w:val="04A0" w:firstRow="1" w:lastRow="0" w:firstColumn="1" w:lastColumn="0" w:noHBand="0" w:noVBand="1"/>
      </w:tblPr>
      <w:tblGrid>
        <w:gridCol w:w="7367"/>
        <w:gridCol w:w="2345"/>
      </w:tblGrid>
      <w:tr w:rsidR="009D5BCB">
        <w:trPr>
          <w:trHeight w:val="581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2"/>
              </w:rPr>
              <w:t>Критерии качества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5BCB" w:rsidRDefault="00415BE7">
            <w:pPr>
              <w:spacing w:after="20" w:line="259" w:lineRule="auto"/>
              <w:ind w:left="142" w:firstLine="0"/>
              <w:jc w:val="left"/>
            </w:pPr>
            <w:r>
              <w:rPr>
                <w:b/>
                <w:sz w:val="22"/>
              </w:rPr>
              <w:t xml:space="preserve">Оценка выполнения </w:t>
            </w:r>
          </w:p>
          <w:p w:rsidR="009D5BCB" w:rsidRDefault="00415BE7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sz w:val="22"/>
              </w:rPr>
              <w:t>(да/нет)</w:t>
            </w:r>
            <w:r>
              <w:rPr>
                <w:sz w:val="22"/>
              </w:rPr>
              <w:t xml:space="preserve"> </w:t>
            </w:r>
          </w:p>
        </w:tc>
      </w:tr>
      <w:tr w:rsidR="009D5BCB">
        <w:trPr>
          <w:trHeight w:val="3697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384" w:lineRule="auto"/>
              <w:ind w:left="67" w:right="60" w:firstLine="0"/>
            </w:pPr>
            <w:r>
              <w:t xml:space="preserve">Выполнен общий (клинический) анализ крови расширенный (с дифференцированным подсчетом лейкоцитов  (лейкоцитарной формулы), исследованием уровня тромбоцитов, оценкой гематокрита); общий (клинический) анализ мочи; </w:t>
            </w: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t xml:space="preserve">основного состояния и газов крови, исследование уровня калия, натрия, хлоридов крови;  анализ крови  биохимический </w:t>
            </w:r>
          </w:p>
          <w:p w:rsidR="009D5BCB" w:rsidRDefault="00415BE7">
            <w:pPr>
              <w:spacing w:after="0" w:line="259" w:lineRule="auto"/>
              <w:ind w:left="67" w:right="58" w:firstLine="0"/>
            </w:pPr>
            <w:r>
              <w:t xml:space="preserve">общетерапевтический: </w:t>
            </w: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t xml:space="preserve">исследование уровня ГГТП, мочевины, креатинина, определение активности ЛДГ ; </w:t>
            </w: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t xml:space="preserve">исследование соотношения белковых фракций методом электрофореза;  ПТИ.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-5" w:firstLine="0"/>
              <w:jc w:val="left"/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t xml:space="preserve">Да/нет </w:t>
            </w:r>
          </w:p>
        </w:tc>
      </w:tr>
      <w:tr w:rsidR="009D5BCB">
        <w:trPr>
          <w:trHeight w:val="2264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left="67" w:right="59" w:firstLine="0"/>
            </w:pPr>
            <w:r>
              <w:t xml:space="preserve">Выполнено определение антигенов вируса бешенства при помощи РИФ или РНИФ с использованием антител, меченных флюорохромом в исследуемом материале: прижизненный тест - </w:t>
            </w:r>
            <w:r>
              <w:t xml:space="preserve">отпечатки роговицы, биоптат кожи затылка; постмортальный тест - мазки-отпечатки различных отделов головного мозга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09" w:firstLine="0"/>
              <w:jc w:val="left"/>
            </w:pPr>
            <w:r>
              <w:t xml:space="preserve">Да/нет </w:t>
            </w:r>
          </w:p>
        </w:tc>
      </w:tr>
      <w:tr w:rsidR="009D5BCB">
        <w:trPr>
          <w:trHeight w:val="14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45" w:line="356" w:lineRule="auto"/>
              <w:ind w:left="67" w:firstLine="0"/>
            </w:pPr>
            <w:r>
              <w:t xml:space="preserve">Выполнено гистологическое исследование — микроскопическое выявление морфологических структур возбудителя в виде телец </w:t>
            </w:r>
          </w:p>
          <w:p w:rsidR="009D5BCB" w:rsidRDefault="00415BE7">
            <w:pPr>
              <w:spacing w:after="0" w:line="259" w:lineRule="auto"/>
              <w:ind w:left="67" w:firstLine="0"/>
              <w:jc w:val="left"/>
            </w:pPr>
            <w:r>
              <w:t xml:space="preserve">Бабеша- </w:t>
            </w:r>
            <w:r>
              <w:t xml:space="preserve">Негри в мазках-отпечатках головного мозга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09" w:firstLine="0"/>
              <w:jc w:val="left"/>
            </w:pPr>
            <w:r>
              <w:t xml:space="preserve">Да/нет </w:t>
            </w:r>
          </w:p>
        </w:tc>
      </w:tr>
      <w:tr w:rsidR="009D5BCB">
        <w:trPr>
          <w:trHeight w:val="1265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5BCB" w:rsidRDefault="00415BE7">
            <w:pPr>
              <w:tabs>
                <w:tab w:val="center" w:pos="3778"/>
              </w:tabs>
              <w:spacing w:after="119" w:line="259" w:lineRule="auto"/>
              <w:ind w:firstLine="0"/>
              <w:jc w:val="left"/>
            </w:pPr>
            <w:r>
              <w:t xml:space="preserve">Выполнено </w:t>
            </w:r>
            <w:r>
              <w:tab/>
              <w:t xml:space="preserve">молекулярно-генетическое </w:t>
            </w:r>
          </w:p>
          <w:p w:rsidR="009D5BCB" w:rsidRDefault="00415BE7">
            <w:pPr>
              <w:spacing w:after="0" w:line="259" w:lineRule="auto"/>
              <w:ind w:left="67" w:firstLine="0"/>
            </w:pPr>
            <w:r>
              <w:t xml:space="preserve">исследование без накопления возбудителя (качественный тест) с выявлением РНК </w:t>
            </w:r>
            <w:r>
              <w:rPr>
                <w:i/>
              </w:rPr>
              <w:t>Neuroryctes rabid</w:t>
            </w:r>
            <w:r>
              <w:t xml:space="preserve"> в исследуемом материале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09" w:firstLine="0"/>
              <w:jc w:val="left"/>
            </w:pPr>
            <w:r>
              <w:t xml:space="preserve">Да/нет </w:t>
            </w:r>
          </w:p>
        </w:tc>
      </w:tr>
    </w:tbl>
    <w:p w:rsidR="009D5BCB" w:rsidRDefault="00415BE7">
      <w:pPr>
        <w:spacing w:after="0" w:line="259" w:lineRule="auto"/>
        <w:ind w:left="1335" w:firstLine="0"/>
        <w:jc w:val="left"/>
      </w:pPr>
      <w:r>
        <w:t xml:space="preserve"> </w:t>
      </w:r>
    </w:p>
    <w:tbl>
      <w:tblPr>
        <w:tblStyle w:val="TableGrid"/>
        <w:tblW w:w="9712" w:type="dxa"/>
        <w:tblInd w:w="1268" w:type="dxa"/>
        <w:tblCellMar>
          <w:top w:w="0" w:type="dxa"/>
          <w:left w:w="10" w:type="dxa"/>
          <w:bottom w:w="0" w:type="dxa"/>
          <w:right w:w="5" w:type="dxa"/>
        </w:tblCellMar>
        <w:tblLook w:val="04A0" w:firstRow="1" w:lastRow="0" w:firstColumn="1" w:lastColumn="0" w:noHBand="0" w:noVBand="1"/>
      </w:tblPr>
      <w:tblGrid>
        <w:gridCol w:w="7367"/>
        <w:gridCol w:w="2345"/>
      </w:tblGrid>
      <w:tr w:rsidR="009D5BCB">
        <w:trPr>
          <w:trHeight w:val="2568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tabs>
                <w:tab w:val="center" w:pos="2257"/>
                <w:tab w:val="center" w:pos="3629"/>
                <w:tab w:val="center" w:pos="4894"/>
                <w:tab w:val="center" w:pos="5864"/>
                <w:tab w:val="right" w:pos="7353"/>
              </w:tabs>
              <w:spacing w:after="166" w:line="259" w:lineRule="auto"/>
              <w:ind w:firstLine="0"/>
              <w:jc w:val="left"/>
            </w:pPr>
            <w:r>
              <w:t xml:space="preserve">Выполнено </w:t>
            </w:r>
            <w:r>
              <w:tab/>
              <w:t xml:space="preserve">определение </w:t>
            </w:r>
            <w:r>
              <w:tab/>
              <w:t xml:space="preserve">вируса </w:t>
            </w:r>
            <w:r>
              <w:tab/>
              <w:t xml:space="preserve">бешенства </w:t>
            </w:r>
            <w:r>
              <w:tab/>
              <w:t xml:space="preserve">с </w:t>
            </w:r>
            <w:r>
              <w:tab/>
              <w:t xml:space="preserve">помощью </w:t>
            </w:r>
          </w:p>
          <w:p w:rsidR="009D5BCB" w:rsidRDefault="00415BE7">
            <w:pPr>
              <w:spacing w:after="0" w:line="259" w:lineRule="auto"/>
              <w:ind w:left="58" w:right="59" w:firstLine="0"/>
            </w:pPr>
            <w:r>
              <w:t>биологического или культурального методов путём заражения исследуемым материалом (слюна больных людей и животных, ткань мозга, слюнных желез от трупов) лабораторных животных (сосунки белых мышей, сирий</w:t>
            </w:r>
            <w:r>
              <w:t xml:space="preserve">ские хомячки) или индикаторных клеток культуры ткани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199" w:firstLine="0"/>
              <w:jc w:val="left"/>
            </w:pPr>
            <w:r>
              <w:t xml:space="preserve">Да/нет </w:t>
            </w:r>
          </w:p>
        </w:tc>
      </w:tr>
      <w:tr w:rsidR="009D5BCB">
        <w:trPr>
          <w:trHeight w:val="1114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left="58" w:firstLine="0"/>
            </w:pPr>
            <w:r>
              <w:t xml:space="preserve">Выполнено проведение спинномозговой пункции с исследованием спинномозговой жидкости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199" w:firstLine="0"/>
              <w:jc w:val="left"/>
            </w:pPr>
            <w:r>
              <w:t xml:space="preserve">Да/нет </w:t>
            </w:r>
          </w:p>
        </w:tc>
      </w:tr>
      <w:tr w:rsidR="009D5BCB">
        <w:trPr>
          <w:trHeight w:val="869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58" w:firstLine="0"/>
            </w:pPr>
            <w:r>
              <w:t>Выполнен прием (осмотр, консультация) врача-хирурга/врачаневролога/врача-</w:t>
            </w:r>
            <w:r>
              <w:t xml:space="preserve">психиатра при наличии показаний 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199" w:firstLine="0"/>
              <w:jc w:val="left"/>
            </w:pPr>
            <w:r>
              <w:t xml:space="preserve">Да/нет </w:t>
            </w:r>
          </w:p>
        </w:tc>
      </w:tr>
      <w:tr w:rsidR="009D5BCB">
        <w:trPr>
          <w:trHeight w:val="847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:rsidR="009D5BCB" w:rsidRDefault="00415BE7">
            <w:pPr>
              <w:spacing w:after="0" w:line="259" w:lineRule="auto"/>
              <w:ind w:left="58" w:firstLine="0"/>
              <w:jc w:val="left"/>
            </w:pPr>
            <w:r>
              <w:t xml:space="preserve">Выполнено проведение инфузионной терапии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199" w:firstLine="0"/>
              <w:jc w:val="left"/>
            </w:pPr>
            <w:r>
              <w:t xml:space="preserve">Да/нет </w:t>
            </w:r>
          </w:p>
        </w:tc>
      </w:tr>
      <w:tr w:rsidR="009D5BCB">
        <w:trPr>
          <w:trHeight w:val="718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58" w:firstLine="0"/>
            </w:pPr>
            <w:r>
              <w:t xml:space="preserve">Выполнено назначение седативных (N05B) и общеанестезирующих средств (N01A) 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199" w:firstLine="0"/>
              <w:jc w:val="left"/>
            </w:pPr>
            <w:r>
              <w:t xml:space="preserve">Да/нет </w:t>
            </w:r>
          </w:p>
        </w:tc>
      </w:tr>
    </w:tbl>
    <w:p w:rsidR="009D5BCB" w:rsidRDefault="00415BE7">
      <w:pPr>
        <w:spacing w:after="131" w:line="259" w:lineRule="auto"/>
        <w:ind w:right="5316" w:firstLine="0"/>
        <w:jc w:val="right"/>
      </w:pPr>
      <w:r>
        <w:rPr>
          <w:b/>
          <w:sz w:val="28"/>
        </w:rPr>
        <w:t xml:space="preserve"> </w:t>
      </w:r>
    </w:p>
    <w:p w:rsidR="009D5BCB" w:rsidRDefault="00415BE7">
      <w:pPr>
        <w:spacing w:after="131" w:line="259" w:lineRule="auto"/>
        <w:ind w:left="1277" w:firstLine="0"/>
        <w:jc w:val="left"/>
      </w:pPr>
      <w:r>
        <w:rPr>
          <w:b/>
          <w:sz w:val="28"/>
        </w:rPr>
        <w:t xml:space="preserve"> </w:t>
      </w:r>
    </w:p>
    <w:p w:rsidR="009D5BCB" w:rsidRDefault="00415BE7">
      <w:pPr>
        <w:spacing w:after="112" w:line="259" w:lineRule="auto"/>
        <w:ind w:right="5316" w:firstLine="0"/>
        <w:jc w:val="right"/>
      </w:pPr>
      <w:r>
        <w:rPr>
          <w:b/>
          <w:sz w:val="28"/>
        </w:rPr>
        <w:t xml:space="preserve"> </w:t>
      </w:r>
    </w:p>
    <w:p w:rsidR="009D5BCB" w:rsidRDefault="00415BE7">
      <w:pPr>
        <w:spacing w:after="110" w:line="259" w:lineRule="auto"/>
        <w:ind w:right="5316" w:firstLine="0"/>
        <w:jc w:val="right"/>
      </w:pPr>
      <w:r>
        <w:rPr>
          <w:b/>
          <w:sz w:val="28"/>
        </w:rPr>
        <w:t xml:space="preserve"> </w:t>
      </w:r>
    </w:p>
    <w:p w:rsidR="009D5BCB" w:rsidRDefault="00415BE7">
      <w:pPr>
        <w:spacing w:after="0" w:line="259" w:lineRule="auto"/>
        <w:ind w:right="5316" w:firstLine="0"/>
        <w:jc w:val="right"/>
      </w:pPr>
      <w:r>
        <w:rPr>
          <w:b/>
          <w:sz w:val="28"/>
        </w:rPr>
        <w:t xml:space="preserve"> </w:t>
      </w:r>
    </w:p>
    <w:p w:rsidR="009D5BCB" w:rsidRDefault="00415BE7">
      <w:pPr>
        <w:spacing w:after="296" w:line="259" w:lineRule="auto"/>
        <w:ind w:left="1277" w:firstLine="0"/>
        <w:jc w:val="left"/>
      </w:pPr>
      <w:r>
        <w:rPr>
          <w:sz w:val="2"/>
        </w:rPr>
        <w:t xml:space="preserve"> </w:t>
      </w:r>
    </w:p>
    <w:p w:rsidR="009D5BCB" w:rsidRDefault="00415BE7">
      <w:pPr>
        <w:pStyle w:val="Heading1"/>
        <w:spacing w:after="123"/>
        <w:ind w:left="1457"/>
      </w:pPr>
      <w:r>
        <w:t xml:space="preserve">Список литературы </w:t>
      </w:r>
    </w:p>
    <w:p w:rsidR="009D5BCB" w:rsidRDefault="00415BE7">
      <w:pPr>
        <w:numPr>
          <w:ilvl w:val="0"/>
          <w:numId w:val="14"/>
        </w:numPr>
        <w:spacing w:after="31" w:line="374" w:lineRule="auto"/>
        <w:ind w:right="783"/>
      </w:pPr>
      <w:r>
        <w:t>Инфекционные болезни: национальное руководство / под ред. Н. Д. Ющука, Ю. Я. Венгерова. - 3-е изд., перераб. и доп. - Москва: ГЭОТАР-Медиа, 2021. -1061 С. (Серия "Национальные руководства"). - DOI: 10.33029/97046122-8-INB-2021-1-1104. - ISBN 9785-9704-6122</w:t>
      </w:r>
      <w:r>
        <w:t xml:space="preserve">-8.  </w:t>
      </w:r>
    </w:p>
    <w:p w:rsidR="009D5BCB" w:rsidRDefault="00415BE7">
      <w:pPr>
        <w:numPr>
          <w:ilvl w:val="0"/>
          <w:numId w:val="14"/>
        </w:numPr>
        <w:spacing w:after="26" w:line="376" w:lineRule="auto"/>
        <w:ind w:right="783"/>
      </w:pPr>
      <w:r>
        <w:t xml:space="preserve">Абрамова Е.Г., Никифоров А.К., Мовсесянц А.А., Жулидов И.М. Бешенство и антирабические иммунобиологические препараты: от прививки Пастера к современным биотехнологиям. Ж. микробиол., 2019, № 5, С. 83-94  </w:t>
      </w:r>
    </w:p>
    <w:p w:rsidR="009D5BCB" w:rsidRDefault="00415BE7">
      <w:pPr>
        <w:numPr>
          <w:ilvl w:val="0"/>
          <w:numId w:val="14"/>
        </w:numPr>
        <w:spacing w:after="107"/>
        <w:ind w:right="783"/>
      </w:pPr>
      <w:r>
        <w:t>Макаров В. В., Барсуков О. Ю., Барсуков Ю. И.</w:t>
      </w:r>
      <w:r>
        <w:t xml:space="preserve">, Лохмачёва С. В. Лиссавирусы </w:t>
      </w:r>
    </w:p>
    <w:p w:rsidR="009D5BCB" w:rsidRDefault="00415BE7">
      <w:pPr>
        <w:spacing w:line="378" w:lineRule="auto"/>
        <w:ind w:left="1262" w:right="783"/>
      </w:pPr>
      <w:r>
        <w:t xml:space="preserve">(краткий обзор литературы) Актуальные вопросы ветеринарной биологии 2023, № 4 (60), с. 38-42  </w:t>
      </w:r>
    </w:p>
    <w:p w:rsidR="009D5BCB" w:rsidRDefault="00415BE7">
      <w:pPr>
        <w:numPr>
          <w:ilvl w:val="0"/>
          <w:numId w:val="14"/>
        </w:numPr>
        <w:spacing w:line="356" w:lineRule="auto"/>
        <w:ind w:right="783"/>
      </w:pPr>
      <w:r>
        <w:t>Walker, P.J.; Freitas-Astúa, J.; Bejerman, N.; Blasdell, K.R.; Breyta, R.; Dietzgen, R.G.; Fooks, A.R.; Kondo, H.; Kurath, G.; Kuz</w:t>
      </w:r>
      <w:r>
        <w:t xml:space="preserve">min, I.V.; et al. ICTV Virus Taxonomy Profile: </w:t>
      </w:r>
    </w:p>
    <w:p w:rsidR="009D5BCB" w:rsidRDefault="00415BE7">
      <w:pPr>
        <w:spacing w:after="108"/>
        <w:ind w:left="1262" w:right="783"/>
      </w:pPr>
      <w:r>
        <w:t xml:space="preserve">Rhabdoviridae 2022. J. Gen. Virol. 2022, 103, 001689.  </w:t>
      </w:r>
    </w:p>
    <w:p w:rsidR="009D5BCB" w:rsidRDefault="00415BE7">
      <w:pPr>
        <w:numPr>
          <w:ilvl w:val="0"/>
          <w:numId w:val="14"/>
        </w:numPr>
        <w:spacing w:after="107"/>
        <w:ind w:right="783"/>
      </w:pPr>
      <w:r>
        <w:t xml:space="preserve">World Health Organization. WHO Expert Consultation on Rabies: third report. Geneva: </w:t>
      </w:r>
    </w:p>
    <w:p w:rsidR="009D5BCB" w:rsidRDefault="00415BE7">
      <w:pPr>
        <w:spacing w:after="105"/>
        <w:ind w:left="1262" w:right="783"/>
      </w:pPr>
      <w:r>
        <w:t>World Health Organization 2018. Available at: https://www.who.int/p</w:t>
      </w:r>
      <w:r>
        <w:t>ublications/i/item/WHO-</w:t>
      </w:r>
    </w:p>
    <w:p w:rsidR="009D5BCB" w:rsidRDefault="00415BE7">
      <w:pPr>
        <w:spacing w:after="157"/>
        <w:ind w:left="1262" w:right="783"/>
      </w:pPr>
      <w:r>
        <w:t xml:space="preserve">TRS-1012 (Accessed on: 20/08/2025) </w:t>
      </w:r>
    </w:p>
    <w:p w:rsidR="009D5BCB" w:rsidRDefault="00415BE7">
      <w:pPr>
        <w:numPr>
          <w:ilvl w:val="0"/>
          <w:numId w:val="14"/>
        </w:numPr>
        <w:spacing w:after="50" w:line="356" w:lineRule="auto"/>
        <w:ind w:right="783"/>
      </w:pPr>
      <w:r>
        <w:t xml:space="preserve">Lippi G, Cervellin G. Updates on Rabies virus disease: is evolution toward “Zombie virus” a tangible threat? Acta Biomed 2021;92:e2021045. </w:t>
      </w:r>
      <w:r>
        <w:rPr>
          <w:color w:val="0563C1"/>
          <w:u w:val="single" w:color="0563C1"/>
        </w:rPr>
        <w:t>https://doi.org/10.23750/abm.v92i1.9153</w:t>
      </w:r>
      <w:r>
        <w:t xml:space="preserve">.  </w:t>
      </w:r>
    </w:p>
    <w:p w:rsidR="009D5BCB" w:rsidRDefault="00415BE7">
      <w:pPr>
        <w:numPr>
          <w:ilvl w:val="0"/>
          <w:numId w:val="14"/>
        </w:numPr>
        <w:spacing w:after="154"/>
        <w:ind w:right="783"/>
      </w:pPr>
      <w:r>
        <w:t xml:space="preserve">Макаров В. В. Бешенство: естественная история на рубеже столетий / В. В. Макаров, </w:t>
      </w:r>
    </w:p>
    <w:p w:rsidR="009D5BCB" w:rsidRDefault="00415BE7">
      <w:pPr>
        <w:spacing w:after="154"/>
        <w:ind w:left="1262" w:right="783"/>
      </w:pPr>
      <w:r>
        <w:t xml:space="preserve">А.М. Гулюкин, М. И. Гулюкин. М.: ЗооВетКнига, 2015. 121 с.  </w:t>
      </w:r>
    </w:p>
    <w:p w:rsidR="009D5BCB" w:rsidRDefault="00415BE7">
      <w:pPr>
        <w:numPr>
          <w:ilvl w:val="0"/>
          <w:numId w:val="14"/>
        </w:numPr>
        <w:spacing w:after="107"/>
        <w:ind w:right="783"/>
      </w:pPr>
      <w:r>
        <w:t xml:space="preserve">Онищенко Г.Г., Попова А.Ю., Ежлова Е.Б., Демина Ю.В., Пакскина Н.Д., Писцов </w:t>
      </w:r>
    </w:p>
    <w:p w:rsidR="009D5BCB" w:rsidRDefault="00415BE7">
      <w:pPr>
        <w:spacing w:after="40" w:line="365" w:lineRule="auto"/>
        <w:ind w:left="1262" w:right="783"/>
      </w:pPr>
      <w:r>
        <w:t>М.Н., Рубцов В.В., Суровяткин А.В.,</w:t>
      </w:r>
      <w:r>
        <w:t xml:space="preserve"> Петров А.А., Казанцев А.В., Бережной А.М., Зверев А.Ю., Маношкин А.В., Кротков В.Т., Кутаев Д.А., Максимов В.А., Кузнецов С.Л., Вахнов Е.Ю., Тимофеев М.А., Мовсесянц А.А. и др. Эпидемиологическая обстановка и вопросы идентификации вируса бешенства среди л</w:t>
      </w:r>
      <w:r>
        <w:t xml:space="preserve">юдей на территории Российской Федерации в период 2002-2015 гг. Проблемы особо опасных инфекций. 2017; 3: 27-32. </w:t>
      </w:r>
    </w:p>
    <w:p w:rsidR="009D5BCB" w:rsidRDefault="00415BE7">
      <w:pPr>
        <w:numPr>
          <w:ilvl w:val="0"/>
          <w:numId w:val="14"/>
        </w:numPr>
        <w:spacing w:line="400" w:lineRule="auto"/>
        <w:ind w:right="783"/>
      </w:pPr>
      <w:r>
        <w:t>Макаров В. В. Новые особо опасные инфекции, ассоциированные с рукокрылыми / В. В. Макаров, Д. А. Лозовой. Владимир: РУДН, ФГБУ ВНИИЗЖ; 2016. 16</w:t>
      </w:r>
      <w:r>
        <w:t xml:space="preserve">0 с. </w:t>
      </w:r>
    </w:p>
    <w:p w:rsidR="009D5BCB" w:rsidRDefault="00415BE7">
      <w:pPr>
        <w:numPr>
          <w:ilvl w:val="0"/>
          <w:numId w:val="14"/>
        </w:numPr>
        <w:spacing w:line="380" w:lineRule="auto"/>
        <w:ind w:right="783"/>
      </w:pPr>
      <w:r>
        <w:t xml:space="preserve">Никифоров В.В., Авдеева М.Г. Бешенство. Актуальные вопросы. Эпидемиология и инфекционные болезни. 2017. 22 (6): 295-305. </w:t>
      </w:r>
    </w:p>
    <w:p w:rsidR="009D5BCB" w:rsidRDefault="00415BE7">
      <w:pPr>
        <w:numPr>
          <w:ilvl w:val="0"/>
          <w:numId w:val="14"/>
        </w:numPr>
        <w:spacing w:after="107"/>
        <w:ind w:right="783"/>
      </w:pPr>
      <w:r>
        <w:t xml:space="preserve">Rabies. Scientific Basis of the Disease and Its Management. 4th Edition – May 5, 2020. </w:t>
      </w:r>
    </w:p>
    <w:p w:rsidR="009D5BCB" w:rsidRDefault="00415BE7">
      <w:pPr>
        <w:ind w:left="1262" w:right="783"/>
      </w:pPr>
      <w:r>
        <w:t xml:space="preserve">Eds: A. Fooks, A. Jackson. </w:t>
      </w:r>
      <w:r>
        <w:rPr>
          <w:color w:val="FF0000"/>
        </w:rPr>
        <w:t xml:space="preserve"> </w:t>
      </w:r>
    </w:p>
    <w:p w:rsidR="009D5BCB" w:rsidRDefault="00415BE7">
      <w:pPr>
        <w:numPr>
          <w:ilvl w:val="0"/>
          <w:numId w:val="14"/>
        </w:numPr>
        <w:spacing w:after="26" w:line="378" w:lineRule="auto"/>
        <w:ind w:right="783"/>
      </w:pPr>
      <w:r>
        <w:t>ВОЗ. Информ</w:t>
      </w:r>
      <w:r>
        <w:t xml:space="preserve">ационный бюллетень. Бешенство. От 24.06.24 [Электронный ресурс]. https://www.who.int/ru/news-room/fact-sheets/detail/rabies Дата обращения 31.08.25  </w:t>
      </w:r>
    </w:p>
    <w:p w:rsidR="009D5BCB" w:rsidRDefault="00415BE7">
      <w:pPr>
        <w:numPr>
          <w:ilvl w:val="0"/>
          <w:numId w:val="14"/>
        </w:numPr>
        <w:spacing w:line="357" w:lineRule="auto"/>
        <w:ind w:right="783"/>
      </w:pPr>
      <w:r>
        <w:t>Зайкова О. Н., Лосич М. А., Русакова Е. В. и др. Динамика и тенденции заболеваемости бешенством в Российск</w:t>
      </w:r>
      <w:r>
        <w:t xml:space="preserve">ой Федерации и некоторых сопредельных регионах Евразии в 2013–2021 годы. Эпидемиология и Вакцинопрофилактика. </w:t>
      </w:r>
    </w:p>
    <w:p w:rsidR="009D5BCB" w:rsidRDefault="00415BE7">
      <w:pPr>
        <w:spacing w:after="164" w:line="259" w:lineRule="auto"/>
        <w:ind w:left="1277" w:firstLine="0"/>
        <w:jc w:val="left"/>
      </w:pPr>
      <w:r>
        <w:t xml:space="preserve">2023;22(1): 4-12. </w:t>
      </w:r>
      <w:r>
        <w:rPr>
          <w:color w:val="0563C1"/>
          <w:u w:val="single" w:color="0563C1"/>
        </w:rPr>
        <w:t>https://doi:10.31631/2073-3046-2023-22-1-4-12</w:t>
      </w:r>
      <w:r>
        <w:t xml:space="preserve"> </w:t>
      </w:r>
    </w:p>
    <w:p w:rsidR="009D5BCB" w:rsidRDefault="00415BE7">
      <w:pPr>
        <w:numPr>
          <w:ilvl w:val="0"/>
          <w:numId w:val="14"/>
        </w:numPr>
        <w:spacing w:line="369" w:lineRule="auto"/>
        <w:ind w:right="783"/>
      </w:pPr>
      <w:r>
        <w:t>Полещук Е.М., Савкина Е.С., Сидоров Г.Н. Особенности эпидемической и эпизоотической ситуации по бешенству в Российской Федерации в 2023 г. в сравнении с многолетними данными. Проблемы особо опасных инфекций. 2025; 1:65–73. DOI: 10.21055/0370-1069-2025-1-65</w:t>
      </w:r>
      <w:r>
        <w:t xml:space="preserve">-73 </w:t>
      </w:r>
    </w:p>
    <w:p w:rsidR="009D5BCB" w:rsidRDefault="00415BE7">
      <w:pPr>
        <w:numPr>
          <w:ilvl w:val="0"/>
          <w:numId w:val="14"/>
        </w:numPr>
        <w:spacing w:line="379" w:lineRule="auto"/>
        <w:ind w:right="783"/>
      </w:pPr>
      <w:r>
        <w:t xml:space="preserve">Rabies status: assessment by country. CDC. [Электронный ресурс]. URL: https://www.cdc.gov/rabies/country-risk/index.html (дата обращения 25.06.2024). </w:t>
      </w:r>
    </w:p>
    <w:p w:rsidR="009D5BCB" w:rsidRDefault="00415BE7">
      <w:pPr>
        <w:numPr>
          <w:ilvl w:val="0"/>
          <w:numId w:val="14"/>
        </w:numPr>
        <w:spacing w:after="29" w:line="370" w:lineRule="auto"/>
        <w:ind w:right="783"/>
      </w:pPr>
      <w:r>
        <w:t>Логвин Ф.В., Черниговец Л.Ф., Ипатова О.И., Григорян А.З., Аухимович С.Т., Мирошниченко Е.В. Экономи</w:t>
      </w:r>
      <w:r>
        <w:t xml:space="preserve">ческая значимость бешенства в современных условиях. В кн.: Микробиологические аспекты диагностики и вакцинопрофилактики инфекционных заболеваний. Сборник науч.-практ. Работ XIII Всерос. науч.-практ. онлайн-конференции. </w:t>
      </w:r>
    </w:p>
    <w:p w:rsidR="009D5BCB" w:rsidRDefault="00415BE7">
      <w:pPr>
        <w:spacing w:after="108"/>
        <w:ind w:left="1262" w:right="783"/>
      </w:pPr>
      <w:r>
        <w:t xml:space="preserve">Ростов-на-Дону:Ростовский гос. мед. </w:t>
      </w:r>
      <w:r>
        <w:t xml:space="preserve">ун-т; 2023. С. 41–45. </w:t>
      </w:r>
    </w:p>
    <w:p w:rsidR="009D5BCB" w:rsidRDefault="00415BE7">
      <w:pPr>
        <w:numPr>
          <w:ilvl w:val="0"/>
          <w:numId w:val="14"/>
        </w:numPr>
        <w:spacing w:after="107"/>
        <w:ind w:right="783"/>
      </w:pPr>
      <w:r>
        <w:t xml:space="preserve">Fehlner-Gardiner C., Gongal G., Tenzin T., Sabeta C., De Benedictis, P., Rocha S.M., </w:t>
      </w:r>
    </w:p>
    <w:p w:rsidR="009D5BCB" w:rsidRDefault="00415BE7">
      <w:pPr>
        <w:spacing w:after="38" w:line="366" w:lineRule="auto"/>
        <w:ind w:left="1262" w:right="783"/>
      </w:pPr>
      <w:r>
        <w:t>Vargas A.; Cediel-Becerra N., Gomez, L.C., Maki, J., et al. Rabies in Cats-An Emerging Public Health Issue. Viruses 2024, 16, 1635. doi: 10.3390/v1</w:t>
      </w:r>
      <w:r>
        <w:t xml:space="preserve">6101635 [Электронный ресурс].  </w:t>
      </w:r>
    </w:p>
    <w:p w:rsidR="009D5BCB" w:rsidRDefault="00415BE7">
      <w:pPr>
        <w:spacing w:after="108"/>
        <w:ind w:left="1262" w:right="783"/>
      </w:pPr>
      <w:r>
        <w:t xml:space="preserve">https://pmc.ncbi.nlm.nih.gov/articles/PMC11512395/ (дата обращения 25.08.2025).  </w:t>
      </w:r>
    </w:p>
    <w:p w:rsidR="009D5BCB" w:rsidRDefault="00415BE7">
      <w:pPr>
        <w:numPr>
          <w:ilvl w:val="0"/>
          <w:numId w:val="14"/>
        </w:numPr>
        <w:spacing w:line="357" w:lineRule="auto"/>
        <w:ind w:right="783"/>
      </w:pPr>
      <w:r>
        <w:t>Maier T, Schwarting A, Mauer D, Ross RS, Martens A, Kliem V, et al. Management and outcomes after multiple corneal and solid organ transplanta</w:t>
      </w:r>
      <w:r>
        <w:t xml:space="preserve">tions from a donor infected with rabies virus. Clin Infect Dis. 2010;50(8):1112-1119.  https://doi. org/10.1086/651267   </w:t>
      </w:r>
    </w:p>
    <w:p w:rsidR="009D5BCB" w:rsidRDefault="00415BE7">
      <w:pPr>
        <w:numPr>
          <w:ilvl w:val="0"/>
          <w:numId w:val="14"/>
        </w:numPr>
        <w:spacing w:line="357" w:lineRule="auto"/>
        <w:ind w:right="783"/>
      </w:pPr>
      <w:r>
        <w:t>Tora NM, Basavaraju SV, Feldman KA, Paddock CD, Orciari L, Gitterman S, et al. Raccoon rabies virus variant transmission through solid</w:t>
      </w:r>
      <w:r>
        <w:t xml:space="preserve"> organ transplantation. JAMA. 2013;310(4):398407.  https://doi.org/10.1001/jama.2013.7986  PMID: 23917290 </w:t>
      </w:r>
    </w:p>
    <w:p w:rsidR="009D5BCB" w:rsidRDefault="00415BE7">
      <w:pPr>
        <w:numPr>
          <w:ilvl w:val="0"/>
          <w:numId w:val="14"/>
        </w:numPr>
        <w:spacing w:line="357" w:lineRule="auto"/>
        <w:ind w:right="783"/>
      </w:pPr>
      <w:r>
        <w:t>Human rabies prevention - United States, 2008: recommendations of the Advisory Committee on Immunization Practices / S.E. Manning [et al]. MMwR. 2008</w:t>
      </w:r>
      <w:r>
        <w:t xml:space="preserve">; 57 (RR- 3): 1-28. </w:t>
      </w:r>
    </w:p>
    <w:p w:rsidR="009D5BCB" w:rsidRDefault="00415BE7">
      <w:pPr>
        <w:numPr>
          <w:ilvl w:val="0"/>
          <w:numId w:val="14"/>
        </w:numPr>
        <w:spacing w:line="357" w:lineRule="auto"/>
        <w:ind w:right="783"/>
      </w:pPr>
      <w:r>
        <w:t xml:space="preserve">Kan V.L., Joyce P., Benator D., Agnes K., Gill J., Irmler M. et al. Risk assessment for healthcare workers after a sentinel case of rabies and review of the literature. Clin. Infect. Dis. 2015; 60(3): 341-8. </w:t>
      </w:r>
    </w:p>
    <w:p w:rsidR="009D5BCB" w:rsidRDefault="00415BE7">
      <w:pPr>
        <w:numPr>
          <w:ilvl w:val="0"/>
          <w:numId w:val="14"/>
        </w:numPr>
        <w:spacing w:line="358" w:lineRule="auto"/>
        <w:ind w:right="783"/>
      </w:pPr>
      <w:r>
        <w:t xml:space="preserve">Rabies encephalomyelitis: </w:t>
      </w:r>
      <w:r>
        <w:t xml:space="preserve">clinical, neuroradiological, and pathological findings in 4 transplant recipients / E.C. Burton [et al] // Arch. Neurol., 2005; 62: 873-82. </w:t>
      </w:r>
    </w:p>
    <w:p w:rsidR="009D5BCB" w:rsidRDefault="00415BE7">
      <w:pPr>
        <w:numPr>
          <w:ilvl w:val="0"/>
          <w:numId w:val="14"/>
        </w:numPr>
        <w:spacing w:line="395" w:lineRule="auto"/>
        <w:ind w:right="783"/>
      </w:pPr>
      <w:r>
        <w:t>Мовсесянц А.А. Бешенство: особенности современной эпизоотической и эпидемиологической ситуации в России. Эпидемиоло</w:t>
      </w:r>
      <w:r>
        <w:t xml:space="preserve">гия и вакцинопрофилактика.-2011; </w:t>
      </w:r>
    </w:p>
    <w:p w:rsidR="009D5BCB" w:rsidRDefault="00415BE7">
      <w:pPr>
        <w:spacing w:after="154"/>
        <w:ind w:left="1262" w:right="783"/>
      </w:pPr>
      <w:r>
        <w:t xml:space="preserve">5; 4-5. </w:t>
      </w:r>
    </w:p>
    <w:p w:rsidR="009D5BCB" w:rsidRDefault="00415BE7">
      <w:pPr>
        <w:numPr>
          <w:ilvl w:val="0"/>
          <w:numId w:val="14"/>
        </w:numPr>
        <w:spacing w:after="152"/>
        <w:ind w:right="783"/>
      </w:pPr>
      <w:r>
        <w:t xml:space="preserve">Гербенгаген А.В. Бешенство, актуальные аспекты для оториноларинголога. </w:t>
      </w:r>
    </w:p>
    <w:p w:rsidR="009D5BCB" w:rsidRDefault="00415BE7">
      <w:pPr>
        <w:spacing w:after="108"/>
        <w:ind w:left="1262" w:right="783"/>
      </w:pPr>
      <w:r>
        <w:t xml:space="preserve">Российская оторинолярингология. 2012; 5: 161-3. </w:t>
      </w:r>
    </w:p>
    <w:p w:rsidR="009D5BCB" w:rsidRDefault="00415BE7">
      <w:pPr>
        <w:numPr>
          <w:ilvl w:val="0"/>
          <w:numId w:val="14"/>
        </w:numPr>
        <w:spacing w:after="42" w:line="357" w:lineRule="auto"/>
        <w:ind w:right="783"/>
      </w:pPr>
      <w:r>
        <w:t xml:space="preserve">Wertheim H.F.L., Nguyen T.Q., Nguyen K.A.T., de Jong M.D., Taylor W.R.J., Le T.V. et al. </w:t>
      </w:r>
      <w:r>
        <w:t xml:space="preserve">Furious rabies after an atypical exposure. PLoS Med. 2009; 6(3): e1000044. doi:10.1371/journal.pmed.1000044 </w:t>
      </w:r>
    </w:p>
    <w:p w:rsidR="009D5BCB" w:rsidRDefault="00415BE7">
      <w:pPr>
        <w:numPr>
          <w:ilvl w:val="0"/>
          <w:numId w:val="14"/>
        </w:numPr>
        <w:spacing w:after="143"/>
        <w:ind w:right="783"/>
      </w:pPr>
      <w:r>
        <w:t xml:space="preserve">Борисевич С.В., Писцов М.Н., Рубцов В.В., Кутаев Д.А., Суровяткин А.В., Бережной </w:t>
      </w:r>
    </w:p>
    <w:p w:rsidR="009D5BCB" w:rsidRDefault="00415BE7">
      <w:pPr>
        <w:spacing w:line="389" w:lineRule="auto"/>
        <w:ind w:left="1262" w:right="783"/>
      </w:pPr>
      <w:r>
        <w:t>А.М., Петров А.А., Казанцев А.В., Зверев А.Ю., Маношкин А.В., Кро</w:t>
      </w:r>
      <w:r>
        <w:t xml:space="preserve">тков В.Т., Сахаров Р.В., Чухраля О.В., Хмуренко С.Н., Савенко С.В., Поярков А.Ю. Лабораторная диагностика бешенства. Современное состояние и направление развития. Проблемы особо опасных инфекций. 2021; 2:6–15. DOI: 10.21055/0370-1069-2021-2-6-15 </w:t>
      </w:r>
    </w:p>
    <w:p w:rsidR="009D5BCB" w:rsidRDefault="00415BE7">
      <w:pPr>
        <w:numPr>
          <w:ilvl w:val="0"/>
          <w:numId w:val="14"/>
        </w:numPr>
        <w:spacing w:after="46" w:line="358" w:lineRule="auto"/>
        <w:ind w:right="783"/>
      </w:pPr>
      <w:r>
        <w:t>M. A. Ash</w:t>
      </w:r>
      <w:r>
        <w:t xml:space="preserve">wini1, Amrita Pattanaik1,2 &amp; Reeta S. Mani. Recent updates on laboratory diagnosis of rabies. Indian J med res, 2024.- p. 48-61 </w:t>
      </w:r>
    </w:p>
    <w:p w:rsidR="009D5BCB" w:rsidRDefault="00415BE7">
      <w:pPr>
        <w:numPr>
          <w:ilvl w:val="0"/>
          <w:numId w:val="14"/>
        </w:numPr>
        <w:spacing w:line="376" w:lineRule="auto"/>
        <w:ind w:right="783"/>
      </w:pPr>
      <w:r>
        <w:t>Старков Ф.И., Шалин В.В., Миронов В.С., Миронов А.В. Милуокский протокол — от идеи до реализации. Медицинский вестник Юга Росси</w:t>
      </w:r>
      <w:r>
        <w:t xml:space="preserve">и. 2023;14(3):59-65. DOI 10.21886/2219-8075-2023-14-3-59-65 </w:t>
      </w:r>
    </w:p>
    <w:p w:rsidR="009D5BCB" w:rsidRDefault="00415BE7">
      <w:pPr>
        <w:spacing w:after="274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273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273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273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273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273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276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274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273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0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pStyle w:val="Heading1"/>
        <w:spacing w:after="193" w:line="400" w:lineRule="auto"/>
        <w:ind w:left="3329" w:right="776" w:hanging="1085"/>
        <w:jc w:val="both"/>
      </w:pPr>
      <w:r>
        <w:t xml:space="preserve">Приложение А1. Состав рабочей группы по разработке и пересмотру клинических рекомендаций </w:t>
      </w:r>
    </w:p>
    <w:p w:rsidR="009D5BCB" w:rsidRDefault="00415BE7">
      <w:pPr>
        <w:numPr>
          <w:ilvl w:val="0"/>
          <w:numId w:val="15"/>
        </w:numPr>
        <w:spacing w:after="30" w:line="374" w:lineRule="auto"/>
        <w:ind w:right="783" w:hanging="341"/>
      </w:pPr>
      <w:r>
        <w:rPr>
          <w:b/>
        </w:rPr>
        <w:t>Горелов Александр Васильевич</w:t>
      </w:r>
      <w:r>
        <w:t xml:space="preserve">, академик РАН, профессор, заведующий </w:t>
      </w:r>
      <w:r>
        <w:t>кафедрой инфекционных болезней и эпидемиологии ФГБОУ ВО МГ МС У им. А.И. Евдокимова Минздрава России заместитель директора по научной работе ФБУН Центральный НИИ эпидемиологии Роспотребнадзора; Председатель правления Национальной ассоциации специалистов по</w:t>
      </w:r>
      <w:r>
        <w:t xml:space="preserve"> инфекционным болезням имени академика В.И. Покровского; </w:t>
      </w:r>
    </w:p>
    <w:p w:rsidR="009D5BCB" w:rsidRDefault="00415BE7">
      <w:pPr>
        <w:numPr>
          <w:ilvl w:val="0"/>
          <w:numId w:val="15"/>
        </w:numPr>
        <w:spacing w:after="40" w:line="367" w:lineRule="auto"/>
        <w:ind w:right="783" w:hanging="341"/>
      </w:pPr>
      <w:r>
        <w:rPr>
          <w:b/>
        </w:rPr>
        <w:t xml:space="preserve">Авдеева М.Г. </w:t>
      </w:r>
      <w:r>
        <w:t xml:space="preserve">д.м.н., профессор, заведующая кафедрой инфекционных болезней и фтизиопульмонологии в Федерального государственного бюджетного образовательного учреждения высшего образования «Кубанский </w:t>
      </w:r>
      <w:r>
        <w:t xml:space="preserve">государственный медицинский университет» Министерства здравоохранения Российской Федерации. </w:t>
      </w:r>
    </w:p>
    <w:p w:rsidR="009D5BCB" w:rsidRDefault="00415BE7">
      <w:pPr>
        <w:numPr>
          <w:ilvl w:val="0"/>
          <w:numId w:val="15"/>
        </w:numPr>
        <w:spacing w:line="378" w:lineRule="auto"/>
        <w:ind w:right="783" w:hanging="341"/>
      </w:pPr>
      <w:r>
        <w:rPr>
          <w:b/>
        </w:rPr>
        <w:t xml:space="preserve">Никифоров В.В. </w:t>
      </w:r>
      <w:r>
        <w:t>д.м.н., профессор, заведующий кафедрой инфекционных болезней и эпидемиологии Федерального государственного автономного образовательного учреждения в</w:t>
      </w:r>
      <w:r>
        <w:t xml:space="preserve">ысшего образования «Российский Национальный </w:t>
      </w:r>
    </w:p>
    <w:p w:rsidR="009D5BCB" w:rsidRDefault="00415BE7">
      <w:pPr>
        <w:spacing w:line="399" w:lineRule="auto"/>
        <w:ind w:left="1997" w:right="783"/>
      </w:pPr>
      <w:r>
        <w:t xml:space="preserve">Исследовательский Медицинский Университет им. Н.И. Пирогова» Министерства здравоохранения Российской Федерации; </w:t>
      </w:r>
    </w:p>
    <w:p w:rsidR="009D5BCB" w:rsidRDefault="00415BE7">
      <w:pPr>
        <w:numPr>
          <w:ilvl w:val="0"/>
          <w:numId w:val="15"/>
        </w:numPr>
        <w:spacing w:after="26" w:line="378" w:lineRule="auto"/>
        <w:ind w:right="783" w:hanging="341"/>
      </w:pPr>
      <w:r>
        <w:rPr>
          <w:b/>
        </w:rPr>
        <w:t>Новак Ксения Егоровна</w:t>
      </w:r>
      <w:r>
        <w:t>, к.м.н., доцент, доцент кафедры инфекционных болезней взрослых и эпидемиологии Федерального государственного бюджетного образовательного учреждения высшего образования «СанктПетербургский государственный педиатрический медицинский университет» Министерств</w:t>
      </w:r>
      <w:r>
        <w:t xml:space="preserve">а здравоохранения Российской Федерации; </w:t>
      </w:r>
    </w:p>
    <w:p w:rsidR="009D5BCB" w:rsidRDefault="00415BE7">
      <w:pPr>
        <w:numPr>
          <w:ilvl w:val="0"/>
          <w:numId w:val="16"/>
        </w:numPr>
        <w:spacing w:after="40" w:line="367" w:lineRule="auto"/>
        <w:ind w:right="783" w:hanging="338"/>
      </w:pPr>
      <w:r>
        <w:rPr>
          <w:b/>
        </w:rPr>
        <w:t>Усенко Денис Валерьевич</w:t>
      </w:r>
      <w:r>
        <w:t>, д.м.н., руководитель образовательного центра, ведущий научный сотрудник клинического отдела инфекционной патологии ФБУН Центральный НИИ эпидемиологии Роспотребнадзор; Член правления Национал</w:t>
      </w:r>
      <w:r>
        <w:t xml:space="preserve">ьной ассоциации специалистов по инфекционным болезням имени академика В.И. Покровского; </w:t>
      </w:r>
    </w:p>
    <w:p w:rsidR="009D5BCB" w:rsidRDefault="00415BE7">
      <w:pPr>
        <w:numPr>
          <w:ilvl w:val="0"/>
          <w:numId w:val="16"/>
        </w:numPr>
        <w:spacing w:line="367" w:lineRule="auto"/>
        <w:ind w:right="783" w:hanging="338"/>
      </w:pPr>
      <w:r>
        <w:rPr>
          <w:b/>
        </w:rPr>
        <w:t>Чуланов Владимир Петрович</w:t>
      </w:r>
      <w:r>
        <w:t>, д.м.н., профессор, заместитель директора по науке и инновационному развитию ФГБУ НМИЦ ФПИ Минздрава России, профессор кафедры инфекционных б</w:t>
      </w:r>
      <w:r>
        <w:t xml:space="preserve">олезней ФГАОУ ВО Первого МГМУ им. И.М. Сеченова, главный внештатный специалист Минздрава России по инфекционным болезням; </w:t>
      </w:r>
    </w:p>
    <w:p w:rsidR="009D5BCB" w:rsidRDefault="00415BE7">
      <w:pPr>
        <w:numPr>
          <w:ilvl w:val="0"/>
          <w:numId w:val="16"/>
        </w:numPr>
        <w:spacing w:after="381" w:line="373" w:lineRule="auto"/>
        <w:ind w:right="783" w:hanging="338"/>
      </w:pPr>
      <w:r>
        <w:rPr>
          <w:b/>
        </w:rPr>
        <w:t xml:space="preserve">Эсауленко Елена Владимировна </w:t>
      </w:r>
      <w:r>
        <w:t>д.м.н., профессор, заведующая кафедрой инфекционных болезней взрослых и эпидемиологии Федерального госуд</w:t>
      </w:r>
      <w:r>
        <w:t xml:space="preserve">арственного бюджетного образовательного учреждения высшего образования «Санкт-Петербургский государственный педиатрический медицинский университет» Министерства здравоохранения Российской Федерации; </w:t>
      </w:r>
    </w:p>
    <w:p w:rsidR="009D5BCB" w:rsidRDefault="00415BE7">
      <w:pPr>
        <w:spacing w:after="399" w:line="399" w:lineRule="auto"/>
        <w:ind w:left="1262" w:right="783" w:firstLine="799"/>
      </w:pPr>
      <w:r>
        <w:t>Все члены рабочей группы являются членами Национальной а</w:t>
      </w:r>
      <w:r>
        <w:t xml:space="preserve">ссоциации специалистов по инфекционным болезням имени академика В.И. Покровского  </w:t>
      </w:r>
    </w:p>
    <w:p w:rsidR="009D5BCB" w:rsidRDefault="00415BE7">
      <w:pPr>
        <w:spacing w:after="325"/>
        <w:ind w:left="2076" w:right="783"/>
      </w:pPr>
      <w:r>
        <w:t xml:space="preserve">Конфликт интересов отсутствует. </w:t>
      </w:r>
    </w:p>
    <w:p w:rsidR="009D5BCB" w:rsidRDefault="00415BE7">
      <w:pPr>
        <w:spacing w:after="333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6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3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3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4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3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3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3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6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3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4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3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3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333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spacing w:after="0" w:line="259" w:lineRule="auto"/>
        <w:ind w:left="2076" w:firstLine="0"/>
        <w:jc w:val="left"/>
      </w:pPr>
      <w:r>
        <w:t xml:space="preserve"> </w:t>
      </w:r>
    </w:p>
    <w:p w:rsidR="009D5BCB" w:rsidRDefault="00415BE7">
      <w:pPr>
        <w:pStyle w:val="Heading1"/>
        <w:spacing w:after="174" w:line="399" w:lineRule="auto"/>
        <w:ind w:left="1457" w:right="892"/>
      </w:pPr>
      <w:r>
        <w:t xml:space="preserve">Приложение А2. Методология разработки клинических рекомендаций </w:t>
      </w:r>
    </w:p>
    <w:p w:rsidR="009D5BCB" w:rsidRDefault="00415BE7">
      <w:pPr>
        <w:spacing w:after="156" w:line="259" w:lineRule="auto"/>
        <w:ind w:left="2076" w:right="446"/>
        <w:jc w:val="left"/>
      </w:pPr>
      <w:r>
        <w:rPr>
          <w:b/>
        </w:rPr>
        <w:t xml:space="preserve">Целевая аудитория данных </w:t>
      </w:r>
      <w:r>
        <w:rPr>
          <w:b/>
        </w:rPr>
        <w:t xml:space="preserve">клинических рекомендаций: </w:t>
      </w:r>
    </w:p>
    <w:p w:rsidR="009D5BCB" w:rsidRDefault="00415BE7">
      <w:pPr>
        <w:numPr>
          <w:ilvl w:val="0"/>
          <w:numId w:val="17"/>
        </w:numPr>
        <w:spacing w:after="148"/>
        <w:ind w:right="783" w:hanging="358"/>
      </w:pPr>
      <w:r>
        <w:t xml:space="preserve">Врач-инфекционист; </w:t>
      </w:r>
    </w:p>
    <w:p w:rsidR="009D5BCB" w:rsidRDefault="00415BE7">
      <w:pPr>
        <w:numPr>
          <w:ilvl w:val="0"/>
          <w:numId w:val="17"/>
        </w:numPr>
        <w:spacing w:after="151"/>
        <w:ind w:right="783" w:hanging="358"/>
      </w:pPr>
      <w:r>
        <w:t xml:space="preserve">Врач-терапевт; </w:t>
      </w:r>
    </w:p>
    <w:p w:rsidR="009D5BCB" w:rsidRDefault="00415BE7">
      <w:pPr>
        <w:numPr>
          <w:ilvl w:val="0"/>
          <w:numId w:val="17"/>
        </w:numPr>
        <w:spacing w:after="147"/>
        <w:ind w:right="783" w:hanging="358"/>
      </w:pPr>
      <w:r>
        <w:t xml:space="preserve">Врач общей практики (семейный врач); </w:t>
      </w:r>
    </w:p>
    <w:p w:rsidR="009D5BCB" w:rsidRDefault="00415BE7">
      <w:pPr>
        <w:numPr>
          <w:ilvl w:val="0"/>
          <w:numId w:val="17"/>
        </w:numPr>
        <w:spacing w:after="147"/>
        <w:ind w:right="783" w:hanging="358"/>
      </w:pPr>
      <w:r>
        <w:t xml:space="preserve">Врач-хирург; </w:t>
      </w:r>
    </w:p>
    <w:p w:rsidR="009D5BCB" w:rsidRDefault="00415BE7">
      <w:pPr>
        <w:numPr>
          <w:ilvl w:val="0"/>
          <w:numId w:val="17"/>
        </w:numPr>
        <w:spacing w:after="156"/>
        <w:ind w:right="783" w:hanging="358"/>
      </w:pPr>
      <w:r>
        <w:t xml:space="preserve">Врач-травматолог-ортопед; </w:t>
      </w:r>
    </w:p>
    <w:p w:rsidR="009D5BCB" w:rsidRDefault="00415BE7">
      <w:pPr>
        <w:numPr>
          <w:ilvl w:val="0"/>
          <w:numId w:val="17"/>
        </w:numPr>
        <w:spacing w:after="225"/>
        <w:ind w:right="783" w:hanging="358"/>
      </w:pPr>
      <w:r>
        <w:t xml:space="preserve">Студенты медицинских ВУЗов, ординаторы, аспиранты. </w:t>
      </w:r>
    </w:p>
    <w:p w:rsidR="009D5BCB" w:rsidRDefault="00415BE7">
      <w:pPr>
        <w:spacing w:after="401" w:line="259" w:lineRule="auto"/>
        <w:ind w:left="1985" w:firstLine="0"/>
        <w:jc w:val="left"/>
      </w:pPr>
      <w:r>
        <w:rPr>
          <w:b/>
        </w:rPr>
        <w:t xml:space="preserve"> </w:t>
      </w:r>
    </w:p>
    <w:p w:rsidR="009D5BCB" w:rsidRDefault="00415BE7">
      <w:pPr>
        <w:ind w:left="1262" w:right="783" w:firstLine="708"/>
      </w:pPr>
      <w:r>
        <w:rPr>
          <w:b/>
        </w:rPr>
        <w:t xml:space="preserve">Таблица 1. </w:t>
      </w:r>
      <w:r>
        <w:t xml:space="preserve">Шкала оценки уровней достоверности доказательств (УДД) для методов диагностики (диагностических вмешательств) </w:t>
      </w:r>
    </w:p>
    <w:tbl>
      <w:tblPr>
        <w:tblStyle w:val="TableGrid"/>
        <w:tblW w:w="9410" w:type="dxa"/>
        <w:tblInd w:w="1169" w:type="dxa"/>
        <w:tblCellMar>
          <w:top w:w="14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04"/>
        <w:gridCol w:w="8606"/>
      </w:tblGrid>
      <w:tr w:rsidR="009D5BCB">
        <w:trPr>
          <w:trHeight w:val="326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41" w:firstLine="0"/>
              <w:jc w:val="left"/>
            </w:pPr>
            <w:r>
              <w:rPr>
                <w:b/>
              </w:rPr>
              <w:t xml:space="preserve">УДД </w:t>
            </w:r>
          </w:p>
        </w:tc>
        <w:tc>
          <w:tcPr>
            <w:tcW w:w="8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3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9D5BCB">
        <w:trPr>
          <w:trHeight w:val="96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2" w:firstLine="0"/>
              <w:jc w:val="center"/>
            </w:pPr>
            <w:r>
              <w:t xml:space="preserve">1 </w:t>
            </w:r>
          </w:p>
        </w:tc>
        <w:tc>
          <w:tcPr>
            <w:tcW w:w="8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59" w:firstLine="0"/>
            </w:pPr>
            <w:r>
              <w:t xml:space="preserve">Систематические обзоры исследований с контролем референсным методом </w:t>
            </w:r>
            <w:r>
              <w:t xml:space="preserve">или систематический обзор рандомизированных клинических исследований с применением мета-анализа </w:t>
            </w:r>
          </w:p>
        </w:tc>
      </w:tr>
      <w:tr w:rsidR="009D5BCB">
        <w:trPr>
          <w:trHeight w:val="1280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2" w:firstLine="0"/>
              <w:jc w:val="center"/>
            </w:pPr>
            <w:r>
              <w:t xml:space="preserve">2 </w:t>
            </w:r>
          </w:p>
        </w:tc>
        <w:tc>
          <w:tcPr>
            <w:tcW w:w="8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22" w:line="295" w:lineRule="auto"/>
              <w:ind w:right="59" w:firstLine="0"/>
            </w:pPr>
            <w:r>
              <w:t xml:space="preserve">Отдельные исследования с контролем референсным методом или отдельные рандомизированные клинические исследования и </w:t>
            </w:r>
            <w:r>
              <w:t xml:space="preserve">систематические обзоры исследований любого дизайна, за исключением рандомизированных </w:t>
            </w:r>
          </w:p>
          <w:p w:rsidR="009D5BCB" w:rsidRDefault="00415BE7">
            <w:pPr>
              <w:spacing w:after="0" w:line="259" w:lineRule="auto"/>
              <w:ind w:firstLine="0"/>
              <w:jc w:val="left"/>
            </w:pPr>
            <w:r>
              <w:t xml:space="preserve">клинических исследований, с применением мета-анализа </w:t>
            </w:r>
          </w:p>
        </w:tc>
      </w:tr>
      <w:tr w:rsidR="009D5BCB">
        <w:trPr>
          <w:trHeight w:val="1279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2" w:firstLine="0"/>
              <w:jc w:val="center"/>
            </w:pPr>
            <w:r>
              <w:t xml:space="preserve">3 </w:t>
            </w:r>
          </w:p>
        </w:tc>
        <w:tc>
          <w:tcPr>
            <w:tcW w:w="8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0" w:firstLine="0"/>
            </w:pPr>
            <w:r>
              <w:t>Исследования без последовательного контроля референсным методом или исследования с референсным методом, не являю</w:t>
            </w:r>
            <w:r>
              <w:t xml:space="preserve">щимся независимым от исследуемого метода или нерандомизированные сравнительные исследования, в том числе когортные исследования </w:t>
            </w:r>
          </w:p>
        </w:tc>
      </w:tr>
      <w:tr w:rsidR="009D5BCB">
        <w:trPr>
          <w:trHeight w:val="329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2" w:firstLine="0"/>
              <w:jc w:val="center"/>
            </w:pPr>
            <w:r>
              <w:t xml:space="preserve">4 </w:t>
            </w:r>
          </w:p>
        </w:tc>
        <w:tc>
          <w:tcPr>
            <w:tcW w:w="8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left"/>
            </w:pPr>
            <w:r>
              <w:t xml:space="preserve">Несравнительные исследования, описание клинического случая </w:t>
            </w:r>
          </w:p>
        </w:tc>
      </w:tr>
      <w:tr w:rsidR="009D5BCB">
        <w:trPr>
          <w:trHeight w:val="326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2" w:firstLine="0"/>
              <w:jc w:val="center"/>
            </w:pPr>
            <w:r>
              <w:t xml:space="preserve">5 </w:t>
            </w:r>
          </w:p>
        </w:tc>
        <w:tc>
          <w:tcPr>
            <w:tcW w:w="8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left"/>
            </w:pPr>
            <w:r>
              <w:t xml:space="preserve">Имеется лишь обоснование механизма действия или мнение экспертов </w:t>
            </w:r>
          </w:p>
        </w:tc>
      </w:tr>
    </w:tbl>
    <w:p w:rsidR="009D5BCB" w:rsidRDefault="00415BE7">
      <w:pPr>
        <w:spacing w:after="161" w:line="259" w:lineRule="auto"/>
        <w:ind w:left="1985" w:firstLine="0"/>
        <w:jc w:val="left"/>
      </w:pPr>
      <w:r>
        <w:rPr>
          <w:b/>
        </w:rPr>
        <w:t xml:space="preserve"> </w:t>
      </w:r>
    </w:p>
    <w:p w:rsidR="009D5BCB" w:rsidRDefault="00415BE7">
      <w:pPr>
        <w:spacing w:after="4" w:line="259" w:lineRule="auto"/>
        <w:ind w:left="1262" w:right="774" w:firstLine="708"/>
        <w:jc w:val="left"/>
      </w:pPr>
      <w:r>
        <w:rPr>
          <w:b/>
        </w:rPr>
        <w:t xml:space="preserve">Таблица 2. </w:t>
      </w:r>
      <w:r>
        <w:t xml:space="preserve">Шкала оценки уровней достоверности доказательств (УДД) для методов профилактики, лечения, медицинской реабилитации, в том числе основанных на использовании </w:t>
      </w:r>
      <w:r>
        <w:tab/>
        <w:t xml:space="preserve">природных </w:t>
      </w:r>
      <w:r>
        <w:tab/>
        <w:t xml:space="preserve">лечебных </w:t>
      </w:r>
      <w:r>
        <w:tab/>
        <w:t xml:space="preserve">факторов </w:t>
      </w:r>
      <w:r>
        <w:tab/>
        <w:t xml:space="preserve">(профилактических, </w:t>
      </w:r>
      <w:r>
        <w:tab/>
        <w:t xml:space="preserve">лечебных, реабилитационных вмешательств) </w:t>
      </w:r>
    </w:p>
    <w:tbl>
      <w:tblPr>
        <w:tblStyle w:val="TableGrid"/>
        <w:tblW w:w="9549" w:type="dxa"/>
        <w:tblInd w:w="1169" w:type="dxa"/>
        <w:tblCellMar>
          <w:top w:w="14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22"/>
        <w:gridCol w:w="8826"/>
      </w:tblGrid>
      <w:tr w:rsidR="009D5BCB">
        <w:trPr>
          <w:trHeight w:val="28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</w:pPr>
            <w:r>
              <w:rPr>
                <w:b/>
              </w:rPr>
              <w:t xml:space="preserve">УДД 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58" w:firstLine="0"/>
              <w:jc w:val="center"/>
            </w:pPr>
            <w:r>
              <w:rPr>
                <w:b/>
              </w:rPr>
              <w:t>Р</w:t>
            </w:r>
            <w:r>
              <w:rPr>
                <w:b/>
              </w:rPr>
              <w:t xml:space="preserve">асшифровка  </w:t>
            </w:r>
          </w:p>
        </w:tc>
      </w:tr>
      <w:tr w:rsidR="009D5BCB">
        <w:trPr>
          <w:trHeight w:val="28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2" w:firstLine="0"/>
              <w:jc w:val="center"/>
            </w:pPr>
            <w:r>
              <w:t xml:space="preserve">1 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" w:firstLine="0"/>
              <w:jc w:val="left"/>
            </w:pPr>
            <w:r>
              <w:t xml:space="preserve">Систематический обзор РКИ с применением мета-анализа </w:t>
            </w:r>
          </w:p>
        </w:tc>
      </w:tr>
      <w:tr w:rsidR="009D5BCB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2" w:firstLine="0"/>
              <w:jc w:val="center"/>
            </w:pPr>
            <w:r>
              <w:t xml:space="preserve">2 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" w:firstLine="0"/>
            </w:pPr>
            <w:r>
              <w:t xml:space="preserve">Отдельные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9D5BCB">
        <w:trPr>
          <w:trHeight w:val="5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2" w:firstLine="0"/>
              <w:jc w:val="center"/>
            </w:pPr>
            <w:r>
              <w:t xml:space="preserve">3 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" w:firstLine="0"/>
              <w:jc w:val="left"/>
            </w:pPr>
            <w:r>
              <w:t xml:space="preserve">Нерандомизированные </w:t>
            </w:r>
            <w:r>
              <w:tab/>
              <w:t xml:space="preserve">сравнительные </w:t>
            </w:r>
            <w:r>
              <w:tab/>
              <w:t xml:space="preserve">исследования, </w:t>
            </w:r>
            <w:r>
              <w:tab/>
              <w:t xml:space="preserve">в </w:t>
            </w:r>
            <w:r>
              <w:tab/>
              <w:t xml:space="preserve">т.ч. </w:t>
            </w:r>
            <w:r>
              <w:tab/>
              <w:t xml:space="preserve">когортные исследования </w:t>
            </w:r>
          </w:p>
        </w:tc>
      </w:tr>
      <w:tr w:rsidR="009D5BCB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1" w:firstLine="0"/>
              <w:jc w:val="center"/>
            </w:pPr>
            <w:r>
              <w:t xml:space="preserve">4 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</w:pPr>
            <w:r>
              <w:t xml:space="preserve">Несравнительные исследования, описание клинического случая или серии случаев, исследования «случай-контроль» </w:t>
            </w:r>
          </w:p>
        </w:tc>
      </w:tr>
      <w:tr w:rsidR="009D5BCB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1" w:firstLine="0"/>
              <w:jc w:val="center"/>
            </w:pPr>
            <w:r>
              <w:t xml:space="preserve">5 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</w:pPr>
            <w:r>
              <w:t xml:space="preserve">Имеется лишь обоснование механизма действия вмешательства (доклинические исследования) или мнение экспертов </w:t>
            </w:r>
          </w:p>
        </w:tc>
      </w:tr>
    </w:tbl>
    <w:p w:rsidR="009D5BCB" w:rsidRDefault="00415BE7">
      <w:pPr>
        <w:spacing w:after="115" w:line="259" w:lineRule="auto"/>
        <w:ind w:left="1985" w:firstLine="0"/>
        <w:jc w:val="left"/>
      </w:pPr>
      <w:r>
        <w:rPr>
          <w:b/>
        </w:rPr>
        <w:t xml:space="preserve"> </w:t>
      </w:r>
    </w:p>
    <w:p w:rsidR="009D5BCB" w:rsidRDefault="00415BE7">
      <w:pPr>
        <w:ind w:left="1262" w:right="783" w:firstLine="708"/>
      </w:pPr>
      <w:r>
        <w:rPr>
          <w:b/>
        </w:rPr>
        <w:t xml:space="preserve">Таблица 3. </w:t>
      </w:r>
      <w:r>
        <w:t>Шкала оценки уровней убедительности рекомендаций (УУР) для методов профилактики, диагностики, лечения, медицинской реабилитации, в то</w:t>
      </w:r>
      <w:r>
        <w:t xml:space="preserve">м числе основанных на использовании природных лечебных факторов (профилактических, лечебных, реабилитационных вмешательств) </w:t>
      </w:r>
    </w:p>
    <w:tbl>
      <w:tblPr>
        <w:tblStyle w:val="TableGrid"/>
        <w:tblW w:w="9410" w:type="dxa"/>
        <w:tblInd w:w="1169" w:type="dxa"/>
        <w:tblCellMar>
          <w:top w:w="14" w:type="dxa"/>
          <w:left w:w="110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1339"/>
        <w:gridCol w:w="8070"/>
      </w:tblGrid>
      <w:tr w:rsidR="009D5BCB">
        <w:trPr>
          <w:trHeight w:val="286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3" w:firstLine="0"/>
              <w:jc w:val="center"/>
            </w:pPr>
            <w:r>
              <w:rPr>
                <w:b/>
              </w:rPr>
              <w:t xml:space="preserve">УУР 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56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9D5BCB">
        <w:trPr>
          <w:trHeight w:val="1114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1" w:firstLine="0"/>
              <w:jc w:val="center"/>
            </w:pPr>
            <w:r>
              <w:t xml:space="preserve">A 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2" w:firstLine="0"/>
            </w:pPr>
            <w: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 </w:t>
            </w:r>
          </w:p>
        </w:tc>
      </w:tr>
      <w:tr w:rsidR="009D5BCB">
        <w:trPr>
          <w:trHeight w:val="1114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4" w:firstLine="0"/>
              <w:jc w:val="center"/>
            </w:pPr>
            <w:r>
              <w:t xml:space="preserve">B 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0" w:firstLine="0"/>
            </w:pPr>
            <w:r>
              <w:t xml:space="preserve"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 </w:t>
            </w:r>
          </w:p>
        </w:tc>
      </w:tr>
      <w:tr w:rsidR="009D5BCB">
        <w:trPr>
          <w:trHeight w:val="1114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4" w:firstLine="0"/>
              <w:jc w:val="center"/>
            </w:pPr>
            <w:r>
              <w:t xml:space="preserve">C 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61" w:firstLine="0"/>
            </w:pPr>
            <w:r>
              <w:t>Сла</w:t>
            </w:r>
            <w:r>
              <w:t>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  <w:r>
              <w:t xml:space="preserve">  </w:t>
            </w:r>
          </w:p>
        </w:tc>
      </w:tr>
    </w:tbl>
    <w:p w:rsidR="009D5BCB" w:rsidRDefault="00415BE7">
      <w:pPr>
        <w:spacing w:after="235" w:line="259" w:lineRule="auto"/>
        <w:ind w:left="1985" w:firstLine="0"/>
        <w:jc w:val="left"/>
      </w:pPr>
      <w:r>
        <w:rPr>
          <w:b/>
        </w:rPr>
        <w:t xml:space="preserve"> </w:t>
      </w:r>
    </w:p>
    <w:p w:rsidR="009D5BCB" w:rsidRDefault="00415BE7">
      <w:pPr>
        <w:spacing w:after="163" w:line="259" w:lineRule="auto"/>
        <w:ind w:left="1985" w:firstLine="0"/>
        <w:jc w:val="left"/>
      </w:pPr>
      <w:r>
        <w:rPr>
          <w:b/>
        </w:rPr>
        <w:t xml:space="preserve"> </w:t>
      </w:r>
    </w:p>
    <w:p w:rsidR="009D5BCB" w:rsidRDefault="00415BE7">
      <w:pPr>
        <w:spacing w:after="355" w:line="259" w:lineRule="auto"/>
        <w:ind w:left="1982" w:right="446"/>
        <w:jc w:val="left"/>
      </w:pPr>
      <w:r>
        <w:rPr>
          <w:b/>
        </w:rPr>
        <w:t xml:space="preserve">Порядок обновления клинических рекомендаций.  </w:t>
      </w:r>
    </w:p>
    <w:p w:rsidR="009D5BCB" w:rsidRDefault="00415BE7">
      <w:pPr>
        <w:spacing w:after="104" w:line="372" w:lineRule="auto"/>
        <w:ind w:left="1262" w:right="783" w:firstLine="708"/>
      </w:pPr>
      <w:r>
        <w:t xml:space="preserve">Механизм обновления клинических рекомендаций предусматривает их систематическую актуализацию – </w:t>
      </w:r>
      <w:r>
        <w:t>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</w:t>
      </w:r>
      <w:r>
        <w:t xml:space="preserve"> не чаще 1 раза в 6 месяцев. </w:t>
      </w:r>
    </w:p>
    <w:p w:rsidR="009D5BCB" w:rsidRDefault="00415BE7">
      <w:pPr>
        <w:spacing w:after="353" w:line="259" w:lineRule="auto"/>
        <w:ind w:left="1985" w:firstLine="0"/>
        <w:jc w:val="left"/>
      </w:pPr>
      <w:r>
        <w:t xml:space="preserve"> </w:t>
      </w:r>
    </w:p>
    <w:p w:rsidR="009D5BCB" w:rsidRDefault="00415BE7">
      <w:pPr>
        <w:spacing w:after="115" w:line="259" w:lineRule="auto"/>
        <w:ind w:left="1985" w:firstLine="0"/>
        <w:jc w:val="left"/>
      </w:pPr>
      <w:r>
        <w:t xml:space="preserve"> </w:t>
      </w:r>
    </w:p>
    <w:p w:rsidR="009D5BCB" w:rsidRDefault="00415BE7">
      <w:pPr>
        <w:spacing w:after="112" w:line="259" w:lineRule="auto"/>
        <w:ind w:left="1985" w:firstLine="0"/>
        <w:jc w:val="left"/>
      </w:pPr>
      <w:r>
        <w:t xml:space="preserve"> </w:t>
      </w:r>
    </w:p>
    <w:p w:rsidR="009D5BCB" w:rsidRDefault="00415BE7">
      <w:pPr>
        <w:spacing w:after="115" w:line="259" w:lineRule="auto"/>
        <w:ind w:left="1985" w:firstLine="0"/>
        <w:jc w:val="left"/>
      </w:pPr>
      <w:r>
        <w:t xml:space="preserve"> </w:t>
      </w:r>
    </w:p>
    <w:p w:rsidR="009D5BCB" w:rsidRDefault="00415BE7">
      <w:pPr>
        <w:spacing w:after="112" w:line="259" w:lineRule="auto"/>
        <w:ind w:left="1985" w:firstLine="0"/>
        <w:jc w:val="left"/>
      </w:pPr>
      <w:r>
        <w:t xml:space="preserve"> </w:t>
      </w:r>
    </w:p>
    <w:p w:rsidR="009D5BCB" w:rsidRDefault="00415BE7">
      <w:pPr>
        <w:spacing w:after="115" w:line="259" w:lineRule="auto"/>
        <w:ind w:left="1985" w:firstLine="0"/>
        <w:jc w:val="left"/>
      </w:pPr>
      <w:r>
        <w:t xml:space="preserve"> </w:t>
      </w:r>
    </w:p>
    <w:p w:rsidR="009D5BCB" w:rsidRDefault="00415BE7">
      <w:pPr>
        <w:spacing w:after="0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3" w:line="400" w:lineRule="auto"/>
        <w:ind w:left="1342" w:right="776" w:firstLine="398"/>
      </w:pPr>
      <w:r>
        <w:rPr>
          <w:b/>
          <w:sz w:val="28"/>
        </w:rPr>
        <w:t xml:space="preserve"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 инструкции по применению </w:t>
      </w:r>
    </w:p>
    <w:p w:rsidR="009D5BCB" w:rsidRDefault="00415BE7">
      <w:pPr>
        <w:pStyle w:val="Heading1"/>
        <w:spacing w:after="3" w:line="400" w:lineRule="auto"/>
        <w:ind w:left="1342" w:right="776" w:firstLine="398"/>
        <w:jc w:val="both"/>
      </w:pPr>
      <w:r>
        <w:t xml:space="preserve">лекарственного препарата </w:t>
      </w:r>
    </w:p>
    <w:p w:rsidR="009D5BCB" w:rsidRDefault="00415BE7">
      <w:pPr>
        <w:spacing w:line="396" w:lineRule="auto"/>
        <w:ind w:left="1262" w:right="783"/>
      </w:pPr>
      <w:r>
        <w:t xml:space="preserve">Данные клинические рекомендации разработаны с учётом следующих нормативно-правовых документов: </w:t>
      </w:r>
    </w:p>
    <w:p w:rsidR="009D5BCB" w:rsidRDefault="00415BE7">
      <w:pPr>
        <w:spacing w:line="396" w:lineRule="auto"/>
        <w:ind w:left="1277" w:right="783" w:hanging="36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Федеральный закон от 17 сентября 1998г. №157-ФЗ «Об иммунопрофилактике инфекционных заболеваний». </w:t>
      </w:r>
    </w:p>
    <w:p w:rsidR="009D5BCB" w:rsidRDefault="00415BE7">
      <w:pPr>
        <w:numPr>
          <w:ilvl w:val="0"/>
          <w:numId w:val="18"/>
        </w:numPr>
        <w:spacing w:line="397" w:lineRule="auto"/>
        <w:ind w:right="783" w:hanging="360"/>
      </w:pPr>
      <w:r>
        <w:t xml:space="preserve">Федеральный закон Российской Федерации от 29 ноября 2010г. №326-ФЗ «Об обязательном медицинском страховании в Российской Федерации». </w:t>
      </w:r>
    </w:p>
    <w:p w:rsidR="009D5BCB" w:rsidRDefault="00415BE7">
      <w:pPr>
        <w:numPr>
          <w:ilvl w:val="0"/>
          <w:numId w:val="18"/>
        </w:numPr>
        <w:spacing w:line="396" w:lineRule="auto"/>
        <w:ind w:right="783" w:hanging="360"/>
      </w:pPr>
      <w:r>
        <w:t xml:space="preserve">Федеральный закон от 21 ноября 2011г. №323-ФЗ «Об основах охраны здоровья граждан в Российской Федерации». </w:t>
      </w:r>
    </w:p>
    <w:p w:rsidR="009D5BCB" w:rsidRDefault="00415BE7">
      <w:pPr>
        <w:numPr>
          <w:ilvl w:val="0"/>
          <w:numId w:val="18"/>
        </w:numPr>
        <w:spacing w:line="397" w:lineRule="auto"/>
        <w:ind w:right="783" w:hanging="360"/>
      </w:pPr>
      <w:r>
        <w:t>Приказ Минздра</w:t>
      </w:r>
      <w:r>
        <w:t xml:space="preserve">всоцразвития России от 9 августа 2005г. №494 «О порядке применения лекарственных средств у больных по жизненным показаниям». </w:t>
      </w:r>
    </w:p>
    <w:p w:rsidR="009D5BCB" w:rsidRDefault="00415BE7">
      <w:pPr>
        <w:numPr>
          <w:ilvl w:val="0"/>
          <w:numId w:val="18"/>
        </w:numPr>
        <w:spacing w:line="396" w:lineRule="auto"/>
        <w:ind w:right="783" w:hanging="360"/>
      </w:pPr>
      <w:r>
        <w:t xml:space="preserve">Приказ Минздрава России от 13.10.2017 № 804н. «Об утверждении номенклатуры медицинских услуг». </w:t>
      </w:r>
    </w:p>
    <w:p w:rsidR="009D5BCB" w:rsidRDefault="00415BE7">
      <w:pPr>
        <w:numPr>
          <w:ilvl w:val="0"/>
          <w:numId w:val="18"/>
        </w:numPr>
        <w:spacing w:line="377" w:lineRule="auto"/>
        <w:ind w:right="783" w:hanging="360"/>
      </w:pPr>
      <w:r>
        <w:t xml:space="preserve">Приказ Минздравсоцразвития России </w:t>
      </w:r>
      <w:r>
        <w:t xml:space="preserve">от 31 января 2012г. № 69н «Об утверждении Порядка оказания медицинской помощи взрослым больным при инфекционных заболеваниях». </w:t>
      </w:r>
    </w:p>
    <w:p w:rsidR="009D5BCB" w:rsidRDefault="00415BE7">
      <w:pPr>
        <w:numPr>
          <w:ilvl w:val="0"/>
          <w:numId w:val="18"/>
        </w:numPr>
        <w:spacing w:line="399" w:lineRule="auto"/>
        <w:ind w:right="783" w:hanging="360"/>
      </w:pPr>
      <w:r>
        <w:t>Приказ Минздрава России от 02.05.2023 № 205н «Об утверждении Номенклатуры должностей медицинских работников и фармацевтических р</w:t>
      </w:r>
      <w:r>
        <w:t xml:space="preserve">аботников» </w:t>
      </w:r>
    </w:p>
    <w:p w:rsidR="009D5BCB" w:rsidRDefault="00415BE7">
      <w:pPr>
        <w:numPr>
          <w:ilvl w:val="0"/>
          <w:numId w:val="18"/>
        </w:numPr>
        <w:spacing w:line="399" w:lineRule="auto"/>
        <w:ind w:right="783" w:hanging="360"/>
      </w:pPr>
      <w:r>
        <w:t xml:space="preserve">Приказ Минздрава России от 07 октября 2015г. №700н «О номенклатуре специальностей специалистов, имеющих высшее медицинское и фармацевтическое образование». </w:t>
      </w:r>
    </w:p>
    <w:p w:rsidR="009D5BCB" w:rsidRDefault="00415BE7">
      <w:pPr>
        <w:numPr>
          <w:ilvl w:val="0"/>
          <w:numId w:val="18"/>
        </w:numPr>
        <w:spacing w:line="398" w:lineRule="auto"/>
        <w:ind w:right="783" w:hanging="360"/>
      </w:pPr>
      <w:r>
        <w:t>Приказ Минздрава России от 17 декабря 2015г. № 1024н «О классификации и критериях, испо</w:t>
      </w:r>
      <w:r>
        <w:t xml:space="preserve">льзуемых при осуществлении медико-социальной экспертизы граждан федеральными государственными учреждениями медико-социальной экспертизы». </w:t>
      </w:r>
    </w:p>
    <w:p w:rsidR="009D5BCB" w:rsidRDefault="00415BE7">
      <w:pPr>
        <w:numPr>
          <w:ilvl w:val="0"/>
          <w:numId w:val="18"/>
        </w:numPr>
        <w:spacing w:line="399" w:lineRule="auto"/>
        <w:ind w:right="783" w:hanging="360"/>
      </w:pPr>
      <w:r>
        <w:t xml:space="preserve">Приказ Минздрава России от 10 мая 2017г. №203н «Об утверждении критериев оценки качества медицинской помощи». </w:t>
      </w:r>
    </w:p>
    <w:p w:rsidR="009D5BCB" w:rsidRDefault="00415BE7">
      <w:pPr>
        <w:numPr>
          <w:ilvl w:val="0"/>
          <w:numId w:val="18"/>
        </w:numPr>
        <w:spacing w:line="399" w:lineRule="auto"/>
        <w:ind w:right="783" w:hanging="360"/>
      </w:pPr>
      <w:r>
        <w:t>Федера</w:t>
      </w:r>
      <w:r>
        <w:t xml:space="preserve">льный закон 52-ФЗ «О санитарно-эпидемиологическом благополучии населения» Дата актуализации: 01.01.2021 </w:t>
      </w:r>
    </w:p>
    <w:p w:rsidR="009D5BCB" w:rsidRDefault="00415BE7">
      <w:pPr>
        <w:numPr>
          <w:ilvl w:val="0"/>
          <w:numId w:val="18"/>
        </w:numPr>
        <w:spacing w:line="377" w:lineRule="auto"/>
        <w:ind w:right="783" w:hanging="360"/>
      </w:pPr>
      <w:r>
        <w:t>Постановление Главного государственного санитарного врача РФ от 28 января 2021 г. N 4 "Об утверждении санитарных правил и норм СанПиН 3.3686-21 "Санита</w:t>
      </w:r>
      <w:r>
        <w:t xml:space="preserve">рноэпидемиологические требования по профилактике инфекционных болезней". XXII. </w:t>
      </w:r>
    </w:p>
    <w:p w:rsidR="009D5BCB" w:rsidRDefault="00415BE7">
      <w:pPr>
        <w:spacing w:after="154"/>
        <w:ind w:left="1262" w:right="783"/>
      </w:pPr>
      <w:r>
        <w:t xml:space="preserve">Профилактика бешенства. </w:t>
      </w:r>
    </w:p>
    <w:p w:rsidR="009D5BCB" w:rsidRDefault="00415BE7">
      <w:pPr>
        <w:numPr>
          <w:ilvl w:val="0"/>
          <w:numId w:val="18"/>
        </w:numPr>
        <w:spacing w:line="387" w:lineRule="auto"/>
        <w:ind w:right="783" w:hanging="360"/>
      </w:pPr>
      <w:r>
        <w:t xml:space="preserve">Постановление Главного государственного санитарного врача Российской Федерации от 1 февраля 2012 г. N </w:t>
      </w:r>
      <w:r>
        <w:t xml:space="preserve">13 г. Москва "Об усилении мероприятий, направленных на профилактику бешенства в Российской Федерации" / "РГ" - Федеральный выпуск №5737, 23 марта 2012 г. Вступило в силу 3 апреля 2012 г. Зарегистрировано в Минюсте РФ 15 марта 2012 г </w:t>
      </w:r>
    </w:p>
    <w:p w:rsidR="009D5BCB" w:rsidRDefault="00415BE7">
      <w:pPr>
        <w:numPr>
          <w:ilvl w:val="0"/>
          <w:numId w:val="18"/>
        </w:numPr>
        <w:spacing w:after="36" w:line="368" w:lineRule="auto"/>
        <w:ind w:right="783" w:hanging="360"/>
      </w:pPr>
      <w:r>
        <w:t>Приказ Минсельхоз Росс</w:t>
      </w:r>
      <w:r>
        <w:t>ии № 585 «О внесении изменений в Ветеринарные правила осуществления профилактических диагностических, ограничительных и иных мероприятий, установления и отмены карантина и иных ограничений, направленных на ограничение распространения и ликвидации очагов бе</w:t>
      </w:r>
      <w:r>
        <w:t xml:space="preserve">шенства, утвержденных Приказом Минсельхоза России № 705 от 25 ноября 2020 года» утвержденный 24 августа 2021 года </w:t>
      </w:r>
    </w:p>
    <w:p w:rsidR="009D5BCB" w:rsidRDefault="00415BE7">
      <w:pPr>
        <w:numPr>
          <w:ilvl w:val="0"/>
          <w:numId w:val="18"/>
        </w:numPr>
        <w:spacing w:line="398" w:lineRule="auto"/>
        <w:ind w:right="783" w:hanging="360"/>
      </w:pPr>
      <w:r>
        <w:t>Приказ Министерства здравоохранения Российской Федерации от 5 августа 2003г №330 «О мерах по совершенствованию лечебного питания в лечебно-пр</w:t>
      </w:r>
      <w:r>
        <w:t xml:space="preserve">офилактических учреждениях Российской Федерации». </w:t>
      </w:r>
    </w:p>
    <w:p w:rsidR="009D5BCB" w:rsidRDefault="00415BE7">
      <w:pPr>
        <w:numPr>
          <w:ilvl w:val="0"/>
          <w:numId w:val="18"/>
        </w:numPr>
        <w:spacing w:line="397" w:lineRule="auto"/>
        <w:ind w:right="783" w:hanging="360"/>
      </w:pPr>
      <w:r>
        <w:t xml:space="preserve">Приказ Министерства здравоохранения Российской Федерации от 21 июня 2013 г. №395н «Об утверждении норм лечебного питания». </w:t>
      </w:r>
    </w:p>
    <w:p w:rsidR="009D5BCB" w:rsidRDefault="00415BE7">
      <w:pPr>
        <w:numPr>
          <w:ilvl w:val="0"/>
          <w:numId w:val="18"/>
        </w:numPr>
        <w:spacing w:after="152"/>
        <w:ind w:right="783" w:hanging="360"/>
      </w:pPr>
      <w:r>
        <w:t xml:space="preserve">Приказ Министерства здравоохранения Российской Федерации от 23 сентября 2020г. № </w:t>
      </w:r>
    </w:p>
    <w:p w:rsidR="009D5BCB" w:rsidRDefault="00415BE7">
      <w:pPr>
        <w:spacing w:after="107"/>
        <w:ind w:left="1262" w:right="783"/>
      </w:pPr>
      <w:r>
        <w:t xml:space="preserve">1008н «Об утверждении порядка обеспечения пациентов лечебным питанием». </w:t>
      </w:r>
    </w:p>
    <w:p w:rsidR="009D5BCB" w:rsidRDefault="00415BE7">
      <w:pPr>
        <w:spacing w:after="113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115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2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5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2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2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5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2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5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3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5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2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5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2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115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0" w:line="259" w:lineRule="auto"/>
        <w:ind w:left="1678" w:firstLine="0"/>
        <w:jc w:val="left"/>
      </w:pPr>
      <w:r>
        <w:t xml:space="preserve"> </w:t>
      </w:r>
    </w:p>
    <w:p w:rsidR="009D5BCB" w:rsidRDefault="00415BE7">
      <w:pPr>
        <w:spacing w:after="47" w:line="357" w:lineRule="auto"/>
        <w:ind w:left="1300" w:right="749" w:hanging="10"/>
        <w:jc w:val="center"/>
      </w:pPr>
      <w:r>
        <w:rPr>
          <w:b/>
        </w:rPr>
        <w:t xml:space="preserve">Схема лечебно-профилактической вакцинотерапии для профилактики бешенства** вакциной для профилактики бешенства и иммуноглобулином </w:t>
      </w:r>
    </w:p>
    <w:p w:rsidR="009D5BCB" w:rsidRDefault="00415BE7">
      <w:pPr>
        <w:spacing w:after="0" w:line="259" w:lineRule="auto"/>
        <w:ind w:left="1300" w:right="802" w:hanging="10"/>
        <w:jc w:val="center"/>
      </w:pPr>
      <w:r>
        <w:rPr>
          <w:b/>
        </w:rPr>
        <w:t xml:space="preserve">антирабическим** (АИГ**) </w:t>
      </w:r>
    </w:p>
    <w:tbl>
      <w:tblPr>
        <w:tblStyle w:val="TableGrid"/>
        <w:tblW w:w="9405" w:type="dxa"/>
        <w:tblInd w:w="1172" w:type="dxa"/>
        <w:tblCellMar>
          <w:top w:w="3" w:type="dxa"/>
          <w:left w:w="67" w:type="dxa"/>
          <w:bottom w:w="0" w:type="dxa"/>
          <w:right w:w="5" w:type="dxa"/>
        </w:tblCellMar>
        <w:tblLook w:val="04A0" w:firstRow="1" w:lastRow="0" w:firstColumn="1" w:lastColumn="0" w:noHBand="0" w:noVBand="1"/>
      </w:tblPr>
      <w:tblGrid>
        <w:gridCol w:w="1435"/>
        <w:gridCol w:w="2631"/>
        <w:gridCol w:w="2592"/>
        <w:gridCol w:w="2746"/>
      </w:tblGrid>
      <w:tr w:rsidR="009D5BCB">
        <w:trPr>
          <w:trHeight w:val="605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" w:firstLine="158"/>
              <w:jc w:val="left"/>
            </w:pPr>
            <w:r>
              <w:t>Категория повреждени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left="43" w:firstLine="0"/>
              <w:jc w:val="center"/>
            </w:pPr>
            <w:r>
              <w:t xml:space="preserve">Характер контакта 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left="28" w:firstLine="0"/>
              <w:jc w:val="center"/>
            </w:pPr>
            <w:r>
              <w:t xml:space="preserve">Данные о животном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61" w:firstLine="0"/>
              <w:jc w:val="center"/>
            </w:pPr>
            <w:r>
              <w:t xml:space="preserve">Лечение </w:t>
            </w:r>
          </w:p>
        </w:tc>
      </w:tr>
      <w:tr w:rsidR="009D5BCB">
        <w:trPr>
          <w:trHeight w:val="1704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" w:firstLine="0"/>
              <w:jc w:val="left"/>
            </w:pPr>
            <w:r>
              <w:t xml:space="preserve">1 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" w:right="60" w:firstLine="0"/>
            </w:pPr>
            <w:r>
              <w:t xml:space="preserve">Нет повреждений кожных покровов, нет ослюнений кожных покровов, нет ослюнений слизистых оболочек. 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left"/>
            </w:pPr>
            <w:r>
              <w:t xml:space="preserve">Больное бешенством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left"/>
            </w:pPr>
            <w:r>
              <w:t xml:space="preserve">Не назначается </w:t>
            </w:r>
          </w:p>
        </w:tc>
      </w:tr>
      <w:tr w:rsidR="009D5BCB">
        <w:trPr>
          <w:trHeight w:val="5281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" w:firstLine="0"/>
              <w:jc w:val="left"/>
            </w:pPr>
            <w:r>
              <w:t xml:space="preserve">Ослюнения </w:t>
            </w:r>
          </w:p>
          <w:p w:rsidR="009D5BCB" w:rsidRDefault="00415BE7">
            <w:pPr>
              <w:spacing w:after="0" w:line="259" w:lineRule="auto"/>
              <w:ind w:left="2" w:right="60" w:firstLine="0"/>
            </w:pPr>
            <w:r>
              <w:t xml:space="preserve">неповрежденных кожных покровов, ссадины, царапины, поверхностные укусы туловища, верхних и нижних конечностей (кроме головы, лица, шеи, кисти, пальцев рук и ног), нанесенные домашними н сельскохозяйственными животными. 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5BCB" w:rsidRDefault="00415BE7">
            <w:pPr>
              <w:spacing w:after="0" w:line="245" w:lineRule="auto"/>
              <w:ind w:right="62" w:firstLine="0"/>
            </w:pPr>
            <w:r>
              <w:t xml:space="preserve">Если в течение 10 суток наблюдения за животным оно остается здоровым, то лечение прекращают (т.е. после З-ей инъекции). </w:t>
            </w:r>
          </w:p>
          <w:p w:rsidR="009D5BCB" w:rsidRDefault="00415BE7">
            <w:pPr>
              <w:spacing w:after="0" w:line="245" w:lineRule="auto"/>
              <w:ind w:right="63" w:firstLine="0"/>
            </w:pPr>
            <w:r>
              <w:t xml:space="preserve">Если лабораторно доказано отсутствие бешенства у животного, то лечение прекращают с момента установления отсутствия бешенства. </w:t>
            </w:r>
          </w:p>
          <w:p w:rsidR="009D5BCB" w:rsidRDefault="00415BE7">
            <w:pPr>
              <w:spacing w:after="0" w:line="259" w:lineRule="auto"/>
              <w:ind w:right="62" w:firstLine="0"/>
            </w:pPr>
            <w:r>
              <w:t>Во всех</w:t>
            </w:r>
            <w:r>
              <w:t xml:space="preserve"> других случаях, когда невозможно 10-ти дневное наблюдение за животным (убито, погибло, убежало и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5BCB" w:rsidRDefault="00415BE7">
            <w:pPr>
              <w:spacing w:after="19" w:line="262" w:lineRule="auto"/>
              <w:ind w:right="62" w:firstLine="0"/>
              <w:jc w:val="right"/>
            </w:pPr>
            <w:r>
              <w:t xml:space="preserve">Назначать </w:t>
            </w:r>
            <w:r>
              <w:tab/>
              <w:t xml:space="preserve">немедленно лечение: </w:t>
            </w:r>
            <w:r>
              <w:tab/>
              <w:t xml:space="preserve">вакцина </w:t>
            </w:r>
            <w:r>
              <w:tab/>
              <w:t xml:space="preserve">для профилактики бешенства** по 1,0 мл в </w:t>
            </w:r>
          </w:p>
          <w:p w:rsidR="009D5BCB" w:rsidRDefault="00415BE7">
            <w:pPr>
              <w:spacing w:after="0" w:line="259" w:lineRule="auto"/>
              <w:ind w:firstLine="0"/>
              <w:jc w:val="left"/>
            </w:pPr>
            <w:r>
              <w:t xml:space="preserve">0, 3, 7, 14, 30, 90 день </w:t>
            </w:r>
          </w:p>
        </w:tc>
      </w:tr>
      <w:tr w:rsidR="009D5BCB">
        <w:trPr>
          <w:trHeight w:val="6385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2" w:right="59" w:firstLine="0"/>
            </w:pPr>
            <w:r>
              <w:t>Любые ослюнения слизистых оболочек, любые укусы головы, лица, шеи, кисти, пальцев рук и ног, гениталий; одиночные или множественные глубокие рваные раны, нанесенные домашними или сельскохозяйственными животными. Любые ослюнения и повреждения, нанесенные ди</w:t>
            </w:r>
            <w:r>
              <w:t xml:space="preserve">кими плотоядными животными, летучими мышами и грызунами. 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tabs>
                <w:tab w:val="right" w:pos="2520"/>
              </w:tabs>
              <w:spacing w:after="0" w:line="259" w:lineRule="auto"/>
              <w:ind w:firstLine="0"/>
              <w:jc w:val="left"/>
            </w:pPr>
            <w:r>
              <w:t xml:space="preserve">Если </w:t>
            </w:r>
            <w:r>
              <w:tab/>
              <w:t xml:space="preserve">имеется </w:t>
            </w:r>
          </w:p>
          <w:p w:rsidR="009D5BCB" w:rsidRDefault="00415BE7">
            <w:pPr>
              <w:spacing w:after="0" w:line="259" w:lineRule="auto"/>
              <w:ind w:firstLine="0"/>
              <w:jc w:val="left"/>
            </w:pPr>
            <w:r>
              <w:t xml:space="preserve">возможность </w:t>
            </w:r>
          </w:p>
          <w:p w:rsidR="009D5BCB" w:rsidRDefault="00415BE7">
            <w:pPr>
              <w:spacing w:after="0" w:line="241" w:lineRule="auto"/>
              <w:ind w:right="63" w:firstLine="0"/>
            </w:pPr>
            <w:r>
              <w:t>наблюдения за животным и оно в течение 10 суток остается здоровым, то лечение прекращают (т.е. после третьей инъекции). Если лабораторно доказано отсутствие бешенства у животного, то лечение прекращают с момента установления отсутствия бешенства. Во всех о</w:t>
            </w:r>
            <w:r>
              <w:t xml:space="preserve">стальных случаях, когда </w:t>
            </w:r>
          </w:p>
          <w:p w:rsidR="009D5BCB" w:rsidRDefault="00415BE7">
            <w:pPr>
              <w:spacing w:after="2" w:line="238" w:lineRule="auto"/>
              <w:ind w:firstLine="0"/>
              <w:jc w:val="left"/>
            </w:pPr>
            <w:r>
              <w:t xml:space="preserve">невозможно наблюдение </w:t>
            </w:r>
          </w:p>
          <w:p w:rsidR="009D5BCB" w:rsidRDefault="00415BE7">
            <w:pPr>
              <w:spacing w:after="0" w:line="259" w:lineRule="auto"/>
              <w:ind w:right="61" w:firstLine="0"/>
            </w:pPr>
            <w:r>
              <w:t>наблюдение</w:t>
            </w: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t xml:space="preserve">за животным, лечение продолжить по указанной схеме.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17" w:line="258" w:lineRule="auto"/>
              <w:ind w:firstLine="0"/>
              <w:jc w:val="left"/>
            </w:pPr>
            <w:r>
              <w:t xml:space="preserve">Начать </w:t>
            </w:r>
            <w:r>
              <w:tab/>
              <w:t xml:space="preserve">немедленно комбинированное лечение иммуноглобулином антирабическим**: </w:t>
            </w:r>
          </w:p>
          <w:p w:rsidR="009D5BCB" w:rsidRDefault="00415BE7">
            <w:pPr>
              <w:spacing w:after="0" w:line="238" w:lineRule="auto"/>
              <w:ind w:firstLine="0"/>
            </w:pPr>
            <w:r>
              <w:t xml:space="preserve">АИГ** в 0 день и вакциной для </w:t>
            </w:r>
          </w:p>
          <w:p w:rsidR="009D5BCB" w:rsidRDefault="00415BE7">
            <w:pPr>
              <w:spacing w:after="4" w:line="275" w:lineRule="auto"/>
              <w:ind w:firstLine="0"/>
              <w:jc w:val="left"/>
            </w:pPr>
            <w:r>
              <w:t>профилактики бешенства** по 1,0 мл</w:t>
            </w:r>
            <w:r>
              <w:t xml:space="preserve"> в </w:t>
            </w:r>
          </w:p>
          <w:p w:rsidR="009D5BCB" w:rsidRDefault="00415BE7">
            <w:pPr>
              <w:spacing w:after="0" w:line="259" w:lineRule="auto"/>
              <w:ind w:firstLine="0"/>
              <w:jc w:val="left"/>
            </w:pPr>
            <w:r>
              <w:t xml:space="preserve">0, 3, 7, 14, 30 и 90 день </w:t>
            </w:r>
          </w:p>
        </w:tc>
      </w:tr>
    </w:tbl>
    <w:p w:rsidR="009D5BCB" w:rsidRDefault="00415BE7">
      <w:pPr>
        <w:spacing w:after="273"/>
        <w:ind w:left="1262" w:right="783"/>
      </w:pPr>
      <w:r>
        <w:t xml:space="preserve">Примечания к Схеме лечебно-профилактических прививок вакциной для профилактики бешенства** и иммуноглобулином антирабическим** (АИГ**): </w:t>
      </w:r>
    </w:p>
    <w:p w:rsidR="009D5BCB" w:rsidRDefault="00415BE7">
      <w:pPr>
        <w:numPr>
          <w:ilvl w:val="0"/>
          <w:numId w:val="19"/>
        </w:numPr>
        <w:ind w:right="783"/>
      </w:pPr>
      <w:r>
        <w:t xml:space="preserve">Дозы и схемы лечебно-профилактической иммунизации одинаковы для детей и взрослых. </w:t>
      </w:r>
    </w:p>
    <w:p w:rsidR="009D5BCB" w:rsidRDefault="00415BE7">
      <w:pPr>
        <w:numPr>
          <w:ilvl w:val="0"/>
          <w:numId w:val="19"/>
        </w:numPr>
        <w:ind w:right="783"/>
      </w:pPr>
      <w:r>
        <w:t>Курс лечебно-профилактической иммунизации назначают независимо от срока обращения пострадавшего за антирабической помощью, даже через несколько месяцев после контакта с больным бешенством животным, подозрительным на заболевание бешенством животным, диким и</w:t>
      </w:r>
      <w:r>
        <w:t xml:space="preserve">ли неизвестным животным. </w:t>
      </w:r>
    </w:p>
    <w:p w:rsidR="009D5BCB" w:rsidRDefault="00415BE7">
      <w:pPr>
        <w:numPr>
          <w:ilvl w:val="0"/>
          <w:numId w:val="19"/>
        </w:numPr>
        <w:ind w:right="783"/>
      </w:pPr>
      <w:r>
        <w:t xml:space="preserve">Для лиц, получивших ранее полный курс лечебно-профилактических или профилактических прививок, с окончания которого прошло не более 1 года, назначают три инъекции вакцины для профилактики бешенства** по 1,0 мл в 0, 3, 7 день; если </w:t>
      </w:r>
      <w:r>
        <w:t xml:space="preserve">прошел год и более или был проведен неполный курс иммунизации, то прививки проводят в соответствии с приведенной «Схемой лечебно-профилактических прививок вакциной для профилактики бешенства** и иммуноглобулином антирабическим** (АИГ**)». </w:t>
      </w:r>
    </w:p>
    <w:p w:rsidR="009D5BCB" w:rsidRDefault="00415BE7">
      <w:pPr>
        <w:numPr>
          <w:ilvl w:val="0"/>
          <w:numId w:val="19"/>
        </w:numPr>
        <w:ind w:right="783"/>
      </w:pPr>
      <w:r>
        <w:t>После курса лече</w:t>
      </w:r>
      <w:r>
        <w:t xml:space="preserve">бно-профилактической или профилактической иммунизации привитому выдается справка (сертификат о профилактических прививках) с указанием типа и серий препаратов, курса прививок и наличия поствакцинальных реакций. </w:t>
      </w:r>
    </w:p>
    <w:p w:rsidR="009D5BCB" w:rsidRDefault="00415BE7">
      <w:pPr>
        <w:numPr>
          <w:ilvl w:val="0"/>
          <w:numId w:val="19"/>
        </w:numPr>
        <w:ind w:right="783"/>
      </w:pPr>
      <w:r>
        <w:t>Прививаемый должен знать: ему запрещается уп</w:t>
      </w:r>
      <w:r>
        <w:t xml:space="preserve">отребление каких-либо спиртных напитков в течение всего курса прививок и 6-ти месяцев после его окончания. Следует также избегать переутомления, переохлаждения, перегревания в течение всего курса прививок. </w:t>
      </w:r>
    </w:p>
    <w:p w:rsidR="009D5BCB" w:rsidRDefault="00415BE7">
      <w:pPr>
        <w:numPr>
          <w:ilvl w:val="0"/>
          <w:numId w:val="19"/>
        </w:numPr>
        <w:ind w:right="783"/>
      </w:pPr>
      <w:r>
        <w:t>Глюкокортикоиды и иммунодепрессанты могут привест</w:t>
      </w:r>
      <w:r>
        <w:t>и к неэффективности вакцинотерапии. Поэтому в случаях проведения вакцинации на фоне приема глюкокортикоидов и иммунодепрессантов определение титра вируснейтрализующих антител является обязательным. При отсутствии вируснейтрализующих антител проводится допо</w:t>
      </w:r>
      <w:r>
        <w:t xml:space="preserve">лнительный курс введения вакцины для профилактики бешенства** по схеме 0, 7 и 30 дней. </w:t>
      </w:r>
    </w:p>
    <w:p w:rsidR="009D5BCB" w:rsidRDefault="00415BE7">
      <w:pPr>
        <w:spacing w:after="157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spacing w:after="115" w:line="259" w:lineRule="auto"/>
        <w:ind w:left="1277" w:right="446"/>
        <w:jc w:val="left"/>
      </w:pPr>
      <w:r>
        <w:rPr>
          <w:b/>
        </w:rPr>
        <w:t xml:space="preserve">Дифференциальная диагностика [1-2, 9] </w:t>
      </w:r>
    </w:p>
    <w:p w:rsidR="009D5BCB" w:rsidRDefault="00415BE7">
      <w:pPr>
        <w:spacing w:after="4" w:line="388" w:lineRule="auto"/>
        <w:ind w:left="1272" w:right="774" w:hanging="10"/>
        <w:jc w:val="left"/>
      </w:pPr>
      <w:r>
        <w:t xml:space="preserve">Дифференцировать клинику бешенства необходимо от столбняка, энцефалита, истероневроза (лиссофобия), отравления атропином** и стрихнином, приступов белой горячки  </w:t>
      </w:r>
    </w:p>
    <w:p w:rsidR="009D5BCB" w:rsidRDefault="00415BE7">
      <w:pPr>
        <w:spacing w:after="0" w:line="259" w:lineRule="auto"/>
        <w:ind w:left="1443" w:hanging="10"/>
        <w:jc w:val="center"/>
      </w:pPr>
      <w:r>
        <w:t>Дифференциальный диагноз бешенства</w:t>
      </w:r>
      <w:r>
        <w:rPr>
          <w:i/>
        </w:rPr>
        <w:t xml:space="preserve"> </w:t>
      </w:r>
    </w:p>
    <w:tbl>
      <w:tblPr>
        <w:tblStyle w:val="TableGrid"/>
        <w:tblW w:w="9650" w:type="dxa"/>
        <w:tblInd w:w="1049" w:type="dxa"/>
        <w:tblCellMar>
          <w:top w:w="54" w:type="dxa"/>
          <w:left w:w="4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1954"/>
        <w:gridCol w:w="1949"/>
        <w:gridCol w:w="1949"/>
        <w:gridCol w:w="1958"/>
      </w:tblGrid>
      <w:tr w:rsidR="009D5BCB">
        <w:trPr>
          <w:trHeight w:val="57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2" w:firstLine="0"/>
              <w:jc w:val="center"/>
            </w:pPr>
            <w:r>
              <w:rPr>
                <w:b/>
              </w:rPr>
              <w:t>Признаки</w:t>
            </w:r>
            <w: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rPr>
                <w:b/>
              </w:rPr>
              <w:t>Бешенство</w:t>
            </w:r>
            <w: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Отравление атропином**</w:t>
            </w:r>
            <w: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8" w:firstLine="0"/>
              <w:jc w:val="center"/>
            </w:pPr>
            <w:r>
              <w:rPr>
                <w:b/>
              </w:rPr>
              <w:t>Столбняк</w:t>
            </w:r>
            <w:r>
              <w:t xml:space="preserve">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rPr>
                <w:b/>
              </w:rPr>
              <w:t>Ли</w:t>
            </w:r>
            <w:r>
              <w:rPr>
                <w:b/>
              </w:rPr>
              <w:t>ссофобия</w:t>
            </w:r>
            <w:r>
              <w:t xml:space="preserve"> </w:t>
            </w:r>
          </w:p>
        </w:tc>
      </w:tr>
      <w:tr w:rsidR="009D5BCB">
        <w:trPr>
          <w:trHeight w:val="845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Инкубационный период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21" w:line="259" w:lineRule="auto"/>
              <w:ind w:left="36" w:firstLine="0"/>
            </w:pPr>
            <w:r>
              <w:t xml:space="preserve">от 7 сут до 1 года </w:t>
            </w:r>
          </w:p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и более (30-90 сут в среднем)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2" w:firstLine="0"/>
              <w:jc w:val="center"/>
            </w:pPr>
            <w:r>
              <w:t xml:space="preserve">2-4 ч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1-30 сут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111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Эпиданамнез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укус или </w:t>
            </w:r>
          </w:p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ослюнение животным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прием препаратов атропина**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6" w:firstLine="0"/>
              <w:jc w:val="center"/>
            </w:pPr>
            <w:r>
              <w:t xml:space="preserve">колотые раны, </w:t>
            </w:r>
          </w:p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загрязненные почвой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21" w:line="259" w:lineRule="auto"/>
              <w:ind w:right="49" w:firstLine="0"/>
              <w:jc w:val="center"/>
            </w:pPr>
            <w:r>
              <w:t xml:space="preserve">осложненный </w:t>
            </w:r>
          </w:p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>психоневрологический анамнез</w:t>
            </w:r>
            <w:r>
              <w:t xml:space="preserve"> </w:t>
            </w:r>
          </w:p>
        </w:tc>
      </w:tr>
      <w:tr w:rsidR="009D5BCB">
        <w:trPr>
          <w:trHeight w:val="293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55" w:firstLine="0"/>
            </w:pPr>
            <w:r>
              <w:t xml:space="preserve">Начало болезни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7" w:firstLine="0"/>
              <w:jc w:val="center"/>
            </w:pPr>
            <w:r>
              <w:t xml:space="preserve">постепенное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8" w:firstLine="0"/>
              <w:jc w:val="center"/>
            </w:pPr>
            <w:r>
              <w:t xml:space="preserve">острое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31" w:firstLine="0"/>
            </w:pPr>
            <w:r>
              <w:t xml:space="preserve">острое/подострое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8" w:firstLine="0"/>
              <w:jc w:val="center"/>
            </w:pPr>
            <w:r>
              <w:t xml:space="preserve">острое </w:t>
            </w:r>
          </w:p>
        </w:tc>
      </w:tr>
      <w:tr w:rsidR="009D5BCB">
        <w:trPr>
          <w:trHeight w:val="283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52" w:firstLine="0"/>
              <w:jc w:val="center"/>
            </w:pPr>
            <w:r>
              <w:t xml:space="preserve">Лихорадка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характерна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8" w:firstLine="0"/>
              <w:jc w:val="center"/>
            </w:pPr>
            <w:r>
              <w:t xml:space="preserve">не характерна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6" w:firstLine="0"/>
              <w:jc w:val="center"/>
            </w:pPr>
            <w:r>
              <w:t xml:space="preserve">характерна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8" w:firstLine="0"/>
              <w:jc w:val="center"/>
            </w:pPr>
            <w:r>
              <w:t xml:space="preserve">не характерна </w:t>
            </w:r>
          </w:p>
        </w:tc>
      </w:tr>
      <w:tr w:rsidR="009D5BCB">
        <w:trPr>
          <w:trHeight w:val="29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52" w:firstLine="0"/>
              <w:jc w:val="center"/>
            </w:pPr>
            <w:r>
              <w:t xml:space="preserve">Потливость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35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есть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293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125" w:firstLine="0"/>
              <w:jc w:val="left"/>
            </w:pPr>
            <w:r>
              <w:t xml:space="preserve">Головная боль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35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нет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</w:tr>
      <w:tr w:rsidR="009D5BCB">
        <w:trPr>
          <w:trHeight w:val="84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left="115" w:firstLine="0"/>
              <w:jc w:val="left"/>
            </w:pPr>
            <w:r>
              <w:t xml:space="preserve">Слюнотечение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выражено; в стадии параличей - </w:t>
            </w:r>
            <w:r>
              <w:t xml:space="preserve">сухость во рту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сухость во рту и глотке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есть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Изменения психики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постоянны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нет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</w:tr>
      <w:tr w:rsidR="009D5BCB">
        <w:trPr>
          <w:trHeight w:val="571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Общая возбудимость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35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есть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</w:tr>
      <w:tr w:rsidR="009D5BCB">
        <w:trPr>
          <w:trHeight w:val="56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Расстройство речи и глотания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35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есть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28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Мидриаз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35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нет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56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Психомоторное возбуждение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35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нет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293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98" w:firstLine="0"/>
              <w:jc w:val="left"/>
            </w:pPr>
            <w:r>
              <w:t xml:space="preserve">Галлюцинации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35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нет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845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2" w:firstLine="0"/>
              <w:jc w:val="center"/>
            </w:pPr>
            <w:r>
              <w:t xml:space="preserve">Судороги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35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1" w:hanging="1"/>
              <w:jc w:val="center"/>
            </w:pPr>
            <w:r>
              <w:t xml:space="preserve">есть, на фоне мышечного гипертонуса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841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Расслабление мышц после судорог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35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нет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6" w:firstLine="0"/>
              <w:jc w:val="center"/>
            </w:pPr>
            <w:r>
              <w:t xml:space="preserve">нет судорог </w:t>
            </w:r>
          </w:p>
        </w:tc>
      </w:tr>
      <w:tr w:rsidR="009D5BCB">
        <w:trPr>
          <w:trHeight w:val="56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8" w:firstLine="0"/>
              <w:jc w:val="center"/>
            </w:pPr>
            <w:r>
              <w:t xml:space="preserve">Тризм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провоцируется водой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есть, </w:t>
            </w:r>
            <w:r>
              <w:t xml:space="preserve">ранний признак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60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725" w:hanging="694"/>
              <w:jc w:val="left"/>
            </w:pPr>
            <w:r>
              <w:t xml:space="preserve">Судороги мышц глотки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left="159" w:firstLine="0"/>
              <w:jc w:val="left"/>
            </w:pPr>
            <w:r>
              <w:t xml:space="preserve">периодические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1" w:firstLine="0"/>
              <w:jc w:val="center"/>
            </w:pPr>
            <w:r>
              <w:t xml:space="preserve">постоянные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56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left="10" w:firstLine="0"/>
            </w:pPr>
            <w:r>
              <w:t xml:space="preserve">Потеря сознания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0" w:firstLine="0"/>
              <w:jc w:val="center"/>
            </w:pPr>
            <w:r>
              <w:t xml:space="preserve">есть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20" w:line="259" w:lineRule="auto"/>
              <w:ind w:right="47" w:firstLine="0"/>
              <w:jc w:val="center"/>
            </w:pPr>
            <w:r>
              <w:t xml:space="preserve">есть (перед </w:t>
            </w:r>
          </w:p>
          <w:p w:rsidR="009D5BCB" w:rsidRDefault="00415BE7">
            <w:pPr>
              <w:spacing w:after="0" w:line="259" w:lineRule="auto"/>
              <w:ind w:right="46" w:firstLine="0"/>
              <w:jc w:val="center"/>
            </w:pPr>
            <w:r>
              <w:t xml:space="preserve">смертью)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283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Гидрофобия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типична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5" w:firstLine="0"/>
              <w:jc w:val="center"/>
            </w:pPr>
            <w:r>
              <w:t xml:space="preserve">нет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right="49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57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Параличи, парезы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left="24" w:firstLine="0"/>
            </w:pPr>
            <w:r>
              <w:t xml:space="preserve">в поздней стадии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61" w:firstLine="0"/>
              <w:jc w:val="center"/>
            </w:pPr>
            <w:r>
              <w:t xml:space="preserve">нет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7" w:firstLine="0"/>
              <w:jc w:val="center"/>
            </w:pPr>
            <w:r>
              <w:t xml:space="preserve">нет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61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84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firstLine="14"/>
              <w:jc w:val="center"/>
            </w:pPr>
            <w:r>
              <w:t xml:space="preserve">Неуклонное прогрессирован ие заболевания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61" w:firstLine="0"/>
              <w:jc w:val="center"/>
            </w:pPr>
            <w:r>
              <w:t xml:space="preserve">да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61" w:firstLine="0"/>
              <w:jc w:val="center"/>
            </w:pPr>
            <w:r>
              <w:t xml:space="preserve">нет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7" w:firstLine="0"/>
              <w:jc w:val="center"/>
            </w:pPr>
            <w:r>
              <w:t xml:space="preserve">нет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61" w:firstLine="0"/>
              <w:jc w:val="center"/>
            </w:pPr>
            <w:r>
              <w:t xml:space="preserve">нет </w:t>
            </w:r>
          </w:p>
        </w:tc>
      </w:tr>
      <w:tr w:rsidR="009D5BCB">
        <w:trPr>
          <w:trHeight w:val="111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63" w:firstLine="0"/>
              <w:jc w:val="center"/>
            </w:pPr>
            <w:r>
              <w:t xml:space="preserve">ОАК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BCB" w:rsidRDefault="00415BE7">
            <w:pPr>
              <w:spacing w:after="0" w:line="259" w:lineRule="auto"/>
              <w:ind w:left="89" w:firstLine="0"/>
              <w:jc w:val="left"/>
            </w:pPr>
            <w:r>
              <w:t xml:space="preserve">лейкопения или </w:t>
            </w:r>
          </w:p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лимфоцитарный лейкоцитоз, анэозинофилия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нет характерных изменений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нет характерных изменений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нет характерных изменений </w:t>
            </w:r>
          </w:p>
        </w:tc>
      </w:tr>
      <w:tr w:rsidR="009D5BCB">
        <w:trPr>
          <w:trHeight w:val="140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62" w:firstLine="0"/>
              <w:jc w:val="center"/>
            </w:pPr>
            <w:r>
              <w:t xml:space="preserve">СМЖ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2" w:line="273" w:lineRule="auto"/>
              <w:ind w:firstLine="0"/>
              <w:jc w:val="center"/>
            </w:pPr>
            <w:r>
              <w:t xml:space="preserve">лимфоцитарный плеоцитоз, </w:t>
            </w:r>
          </w:p>
          <w:p w:rsidR="009D5BCB" w:rsidRDefault="00415BE7">
            <w:pPr>
              <w:spacing w:after="0" w:line="259" w:lineRule="auto"/>
              <w:ind w:firstLine="0"/>
              <w:jc w:val="center"/>
            </w:pPr>
            <w:r>
              <w:t xml:space="preserve">незначительное увеличение белка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61" w:firstLine="0"/>
              <w:jc w:val="center"/>
            </w:pPr>
            <w:r>
              <w:t xml:space="preserve">не изменена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6" w:firstLine="0"/>
              <w:jc w:val="center"/>
            </w:pPr>
            <w:r>
              <w:t xml:space="preserve">не изменена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BCB" w:rsidRDefault="00415BE7">
            <w:pPr>
              <w:spacing w:after="0" w:line="259" w:lineRule="auto"/>
              <w:ind w:right="55" w:firstLine="0"/>
              <w:jc w:val="center"/>
            </w:pPr>
            <w:r>
              <w:t xml:space="preserve">не изменена </w:t>
            </w:r>
          </w:p>
        </w:tc>
      </w:tr>
    </w:tbl>
    <w:p w:rsidR="009D5BCB" w:rsidRDefault="00415BE7">
      <w:pPr>
        <w:spacing w:after="64" w:line="259" w:lineRule="auto"/>
        <w:ind w:left="2021" w:firstLine="0"/>
        <w:jc w:val="left"/>
      </w:pPr>
      <w:r>
        <w:rPr>
          <w:b/>
        </w:rPr>
        <w:t xml:space="preserve"> </w:t>
      </w:r>
    </w:p>
    <w:p w:rsidR="009D5BCB" w:rsidRDefault="00415BE7">
      <w:pPr>
        <w:spacing w:after="22" w:line="284" w:lineRule="auto"/>
        <w:ind w:left="1277" w:right="777" w:firstLine="744"/>
      </w:pPr>
      <w:r>
        <w:rPr>
          <w:b/>
        </w:rPr>
        <w:t xml:space="preserve">Комментарии. </w:t>
      </w:r>
      <w:r>
        <w:rPr>
          <w:i/>
        </w:rPr>
        <w:t xml:space="preserve">Столбняк характеризуется тетаническими судорогами, тризмом, </w:t>
      </w:r>
      <w:r>
        <w:rPr>
          <w:i/>
        </w:rPr>
        <w:t>«сардонической улыбкой», отсутствием нарушений сознания и нормальной психикой больных. Судороги не провоцируются видом воды, больной может пить воду. В периодах между приступами сохраняется гипертонус мышц. При исследовании ликвора отсутствую воспалительны</w:t>
      </w:r>
      <w:r>
        <w:rPr>
          <w:i/>
        </w:rPr>
        <w:t>е изменения. При энцефалитах другой инфекционной природы до развития паралитической фазы отсутствует стадия возбуждения, сочетающаяся с гидрофобией, аэрофобией и выраженной симпатикотонией. Картина ложного бешенства при истероневрозе отличается путаным ана</w:t>
      </w:r>
      <w:r>
        <w:rPr>
          <w:i/>
        </w:rPr>
        <w:t>мнезом (часто укусившие животные здоровы), обилием субъективных жалоб, отсутствием объективных признаков (нет расстройств дыхания, тахикардии, расширения зрачков) и длительным течением. Отравления препаратами исключают на основании тщательно собранного ана</w:t>
      </w:r>
      <w:r>
        <w:rPr>
          <w:i/>
        </w:rPr>
        <w:t xml:space="preserve">мнеза и отсутствия характерной цикличности болезни. Приступы белой горячки не сопровождаются ни водобоязнью, ни судорогами. </w:t>
      </w:r>
    </w:p>
    <w:p w:rsidR="009D5BCB" w:rsidRDefault="00415BE7">
      <w:pPr>
        <w:spacing w:after="0" w:line="259" w:lineRule="auto"/>
        <w:ind w:left="1277" w:firstLine="0"/>
        <w:jc w:val="left"/>
      </w:pPr>
      <w:r>
        <w:t xml:space="preserve"> </w:t>
      </w:r>
    </w:p>
    <w:p w:rsidR="009D5BCB" w:rsidRDefault="00415BE7">
      <w:pPr>
        <w:pStyle w:val="Heading1"/>
        <w:spacing w:after="3"/>
        <w:ind w:left="1287" w:right="776"/>
        <w:jc w:val="both"/>
      </w:pPr>
      <w:r>
        <w:t xml:space="preserve">Приложение Б. Алгоритмы действий врача </w:t>
      </w:r>
    </w:p>
    <w:p w:rsidR="009D5BCB" w:rsidRDefault="00415BE7">
      <w:pPr>
        <w:spacing w:after="0" w:line="259" w:lineRule="auto"/>
        <w:ind w:left="1277" w:firstLine="0"/>
        <w:jc w:val="left"/>
      </w:pPr>
      <w:r>
        <w:rPr>
          <w:rFonts w:ascii="Courier New" w:eastAsia="Courier New" w:hAnsi="Courier New" w:cs="Courier New"/>
        </w:rPr>
        <w:t xml:space="preserve"> </w:t>
      </w:r>
    </w:p>
    <w:p w:rsidR="009D5BCB" w:rsidRDefault="00415BE7">
      <w:pPr>
        <w:spacing w:after="0" w:line="259" w:lineRule="auto"/>
        <w:ind w:left="1277" w:firstLine="0"/>
        <w:jc w:val="left"/>
      </w:pPr>
      <w:r>
        <w:rPr>
          <w:rFonts w:ascii="Courier New" w:eastAsia="Courier New" w:hAnsi="Courier New" w:cs="Courier New"/>
        </w:rPr>
        <w:t xml:space="preserve"> </w:t>
      </w:r>
    </w:p>
    <w:p w:rsidR="009D5BCB" w:rsidRDefault="00415BE7">
      <w:pPr>
        <w:spacing w:after="0" w:line="259" w:lineRule="auto"/>
        <w:ind w:left="-708" w:firstLine="0"/>
        <w:jc w:val="right"/>
      </w:pPr>
      <w:r>
        <w:rPr>
          <w:noProof/>
        </w:rPr>
        <w:drawing>
          <wp:inline distT="0" distB="0" distL="0" distR="0">
            <wp:extent cx="7506970" cy="4194175"/>
            <wp:effectExtent l="0" t="0" r="0" b="0"/>
            <wp:docPr id="8432" name="Picture 84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2" name="Picture 843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06970" cy="419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eastAsia="Courier New" w:hAnsi="Courier New" w:cs="Courier New"/>
        </w:rPr>
        <w:t xml:space="preserve"> </w:t>
      </w:r>
    </w:p>
    <w:p w:rsidR="009D5BCB" w:rsidRDefault="00415BE7">
      <w:pPr>
        <w:spacing w:after="0" w:line="259" w:lineRule="auto"/>
        <w:ind w:left="1277" w:firstLine="0"/>
        <w:jc w:val="left"/>
      </w:pPr>
      <w:r>
        <w:rPr>
          <w:rFonts w:ascii="Courier New" w:eastAsia="Courier New" w:hAnsi="Courier New" w:cs="Courier New"/>
        </w:rPr>
        <w:t xml:space="preserve"> </w:t>
      </w:r>
    </w:p>
    <w:p w:rsidR="009D5BCB" w:rsidRDefault="00415BE7">
      <w:pPr>
        <w:spacing w:after="0" w:line="259" w:lineRule="auto"/>
        <w:ind w:left="1277" w:firstLine="0"/>
        <w:jc w:val="left"/>
      </w:pPr>
      <w:r>
        <w:rPr>
          <w:rFonts w:ascii="Courier New" w:eastAsia="Courier New" w:hAnsi="Courier New" w:cs="Courier New"/>
        </w:rPr>
        <w:t xml:space="preserve"> </w:t>
      </w:r>
    </w:p>
    <w:p w:rsidR="009D5BCB" w:rsidRDefault="00415BE7">
      <w:pPr>
        <w:spacing w:after="4" w:line="259" w:lineRule="auto"/>
        <w:ind w:firstLine="0"/>
        <w:jc w:val="left"/>
      </w:pPr>
      <w:r>
        <w:rPr>
          <w:rFonts w:ascii="Courier New" w:eastAsia="Courier New" w:hAnsi="Courier New" w:cs="Courier New"/>
        </w:rPr>
        <w:t xml:space="preserve"> </w:t>
      </w:r>
    </w:p>
    <w:p w:rsidR="009D5BCB" w:rsidRDefault="00415BE7">
      <w:pPr>
        <w:spacing w:after="0" w:line="259" w:lineRule="auto"/>
        <w:ind w:left="1277" w:firstLine="0"/>
        <w:jc w:val="left"/>
      </w:pPr>
      <w:r>
        <w:t xml:space="preserve"> </w:t>
      </w:r>
    </w:p>
    <w:p w:rsidR="009D5BCB" w:rsidRDefault="009D5BCB">
      <w:pPr>
        <w:sectPr w:rsidR="009D5BCB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2146" w:h="17376"/>
          <w:pgMar w:top="1228" w:right="36" w:bottom="711" w:left="850" w:header="720" w:footer="636" w:gutter="0"/>
          <w:cols w:space="720"/>
          <w:titlePg/>
        </w:sectPr>
      </w:pPr>
    </w:p>
    <w:p w:rsidR="009D5BCB" w:rsidRDefault="00415BE7">
      <w:pPr>
        <w:pStyle w:val="Heading1"/>
        <w:spacing w:after="358"/>
        <w:ind w:left="1457" w:right="1452"/>
      </w:pPr>
      <w:r>
        <w:t xml:space="preserve">Приложение В. Информация для пациента </w:t>
      </w:r>
    </w:p>
    <w:p w:rsidR="009D5BCB" w:rsidRDefault="00415BE7">
      <w:pPr>
        <w:spacing w:line="370" w:lineRule="auto"/>
        <w:ind w:right="3" w:firstLine="720"/>
      </w:pPr>
      <w:r>
        <w:t xml:space="preserve">Бешенство - это тяжелое, смертельное для человека инфекционное заболевание, передающееся от больных бешенством домашних и диких животных при </w:t>
      </w:r>
      <w:r>
        <w:t xml:space="preserve">укусах или ослюнении. Заболевание вызывается вирусом бешенства - </w:t>
      </w:r>
      <w:r>
        <w:rPr>
          <w:i/>
        </w:rPr>
        <w:t>Rabies virus.</w:t>
      </w:r>
      <w:r>
        <w:t xml:space="preserve"> Вирус бешенства поражает нервную систему, приводя к развитию специфического энцефалита (воспаление головного мозга) у животных и человека. В результате воспаления в центрах голо</w:t>
      </w:r>
      <w:r>
        <w:t xml:space="preserve">вного мозга, отвечающих за основные жизненные функции, происходят тяжелые нарушения, приводящие к гибели организма. </w:t>
      </w:r>
    </w:p>
    <w:p w:rsidR="009D5BCB" w:rsidRDefault="00415BE7">
      <w:pPr>
        <w:spacing w:line="366" w:lineRule="auto"/>
        <w:ind w:right="9" w:firstLine="720"/>
      </w:pPr>
      <w:r>
        <w:t>Вирус выделяется во внешнюю среду со слюной инфицированного животного. Человек заражается при укусе больным животным, или при ослюнении жив</w:t>
      </w:r>
      <w:r>
        <w:t>отным кожи и слизистых. Вирус проникает только через поврежденную кожу, в том числе через микротравмы. Контакт со слизистыми особенно опасен, так как внедрение вируса возможно через неповрежденные слизистые оболочки. От человека человеку при прямом контакт</w:t>
      </w:r>
      <w:r>
        <w:t xml:space="preserve">е бешенство не передаётся. </w:t>
      </w:r>
    </w:p>
    <w:p w:rsidR="009D5BCB" w:rsidRDefault="00415BE7">
      <w:pPr>
        <w:spacing w:line="366" w:lineRule="auto"/>
        <w:ind w:right="5" w:firstLine="720"/>
      </w:pPr>
      <w:r>
        <w:t>Источником инфекции для человека являются животные, находящиеся в инкубационном периоде заболевания, или с клинической картиной бешенства. Появление вируса в слюне может обнаруживаться еще до развития у животных клинических проя</w:t>
      </w:r>
      <w:r>
        <w:t xml:space="preserve">влений заболевания. Основным хозяином бешенства в природе служат дикие животные, от которых заражаются домашние и сельскохозяйственные животные, увеличивая угрозу передачи заболевания человеку. </w:t>
      </w:r>
    </w:p>
    <w:p w:rsidR="009D5BCB" w:rsidRDefault="00415BE7">
      <w:pPr>
        <w:spacing w:line="362" w:lineRule="auto"/>
        <w:ind w:right="1" w:firstLine="720"/>
      </w:pPr>
      <w:r>
        <w:t>В РФ основным естественным резервуаром вируса бешенства во вс</w:t>
      </w:r>
      <w:r>
        <w:t xml:space="preserve">ех природных очагах остается рыжая лисица, хотя в качестве резервуара может выступать широкий круг диких плотоядных животных: </w:t>
      </w:r>
      <w:r>
        <w:rPr>
          <w:sz w:val="22"/>
        </w:rPr>
        <w:t xml:space="preserve">енотовидные собаки, песцы, волки, шакалы, корсаки. В последние годы зарегистрированы случаи бешенства у барсуков, хорьков, куниц, </w:t>
      </w:r>
      <w:r>
        <w:rPr>
          <w:sz w:val="22"/>
        </w:rPr>
        <w:t xml:space="preserve">бобров, лосей, рысей, диких кошек, серых крыс, домовых мышей. Выявлены случаи заболевания белки, хомяка, ондатры, нутрии, медведя. </w:t>
      </w:r>
      <w:r>
        <w:t xml:space="preserve">Доля домашних и сельскохозяйственных животных в качестве источника инфекции существенно ниже. Это может быть крупный рогатый </w:t>
      </w:r>
      <w:r>
        <w:t>скот, лошади, мелкий рогатый скот. Доминирующее положение в группе домашних животных по угрозе распространения бешенства занимают собаки и кошки. Наибольшую опасность представляют бездомные животные, риск инфицированности которых рабическим вирусом существ</w:t>
      </w:r>
      <w:r>
        <w:t xml:space="preserve">енно выше. </w:t>
      </w:r>
    </w:p>
    <w:p w:rsidR="009D5BCB" w:rsidRDefault="00415BE7">
      <w:pPr>
        <w:spacing w:line="356" w:lineRule="auto"/>
        <w:ind w:firstLine="720"/>
      </w:pPr>
      <w:r>
        <w:t>В странах и регионах, где основным резервуаром бешенства являются летучие мыши (прежде всего США, Южная Америка), помимо укусов, которые могут оставаться незамеченными из-за остроты и мелких размеров зубов, инфицирование может происходить аэроз</w:t>
      </w:r>
      <w:r>
        <w:t xml:space="preserve">ольным механизмом при посещении пещер, заселенных колониями летучих мышей, в чьей популяции циркулирует рабический вирус. </w:t>
      </w:r>
    </w:p>
    <w:p w:rsidR="009D5BCB" w:rsidRDefault="00415BE7">
      <w:pPr>
        <w:spacing w:after="32" w:line="369" w:lineRule="auto"/>
        <w:ind w:right="1" w:firstLine="720"/>
      </w:pPr>
      <w:r>
        <w:t>Клинические признаки заболевания бешенством у животных появляются чаще через 3-8 недель после заражения. У собак и кошек клинически р</w:t>
      </w:r>
      <w:r>
        <w:t>азличают две формы болезни: буйную (агрессивную) и тихую (паралитическую). В начале заболевания отмечают изменения в поведении собак и кошек: животное капризно, настороженно, не выполняет команды. Собака возбуждена, часто разгрызает место укуса, её аппетит</w:t>
      </w:r>
      <w:r>
        <w:t xml:space="preserve"> понижен или извращен, животное поедает несъедобные предметы, наблюдается обильное слюнотечение и рвота. Такое состояние длится 1-4 дня. Больные бешенством дикие животные (лисицы, волки и др.) теряют чувство осторожности и страха, приходят в населенные пун</w:t>
      </w:r>
      <w:r>
        <w:t>кты и могут нападать на животных и людей. Во второй стадии болезни собака становится резко возбужденной, агрессивной, грызет землю и различные предметы, стремится убежать. Часто больные собаки неожиданно набрасываются на других животных или людей. В дальне</w:t>
      </w:r>
      <w:r>
        <w:t>йшем появляются конвульсивные припадки. При этом отмечаются высокая температура (до 41</w:t>
      </w:r>
      <w:r>
        <w:rPr>
          <w:sz w:val="13"/>
        </w:rPr>
        <w:t>°</w:t>
      </w:r>
      <w:r>
        <w:t>С), рвота, параличи отдельных групп мышц (глотки, гортани, конечностей), развивается косоглазие; нижняя челюсть отвисает, из пасти вытекает слюна; лай становится хриплым</w:t>
      </w:r>
      <w:r>
        <w:t xml:space="preserve">, заглушенным. Продолжительность этой стадии 2-3 дня. Последняя стадия (паралитическая) характеризуется резким истощением животного, прогрессирующими параличами задних конечностей, затем туловища, передних конечностей; животное погибает. Продолжительность </w:t>
      </w:r>
      <w:r>
        <w:t>третьей стадии 2-4 дня. Общая продолжительность клинических признаков при буйной форме болезни составляет 6-11 дней. Тихая форма бешенства у собак и кошек клинически характеризуется общей депрессией, без стадии возбуждения. Быстро наступают параличи мышц к</w:t>
      </w:r>
      <w:r>
        <w:t xml:space="preserve">онечностей и туловища. Болезнь длится всего 2-4 дня, и животное погибает. </w:t>
      </w:r>
    </w:p>
    <w:p w:rsidR="009D5BCB" w:rsidRDefault="00415BE7">
      <w:pPr>
        <w:spacing w:line="365" w:lineRule="auto"/>
        <w:ind w:firstLine="720"/>
      </w:pPr>
      <w:r>
        <w:t>Инкубационный период бешенства у человека обычно длится 1-3 месяца, но может варьироваться от 1 недели до 1 года в зависимости от таких факторов, как место проникновения вируса беше</w:t>
      </w:r>
      <w:r>
        <w:t xml:space="preserve">нства и количество попавшего в рану вируса. </w:t>
      </w:r>
      <w:r>
        <w:rPr>
          <w:sz w:val="22"/>
        </w:rPr>
        <w:t xml:space="preserve">В случае развития острого заболевания с </w:t>
      </w:r>
      <w:r>
        <w:t>повышения температуры и боли, а также необычных или необъяснимых ощущений покалывания, пощипывания или жжения (парестезия) в месте раны, чувства беспричинного беспокойства,</w:t>
      </w:r>
      <w:r>
        <w:t xml:space="preserve"> страха, нарушения сна, необходимо немедленно обратиться за оказанием медицинской помощью. </w:t>
      </w:r>
    </w:p>
    <w:p w:rsidR="009D5BCB" w:rsidRDefault="00415BE7">
      <w:pPr>
        <w:spacing w:line="356" w:lineRule="auto"/>
        <w:ind w:firstLine="720"/>
      </w:pPr>
      <w:r>
        <w:t>В связи с тем, что эффективное лечение бешенства в случае появления клинических симптомов заболевания не разработано, основное значение имеют своевременно проведенн</w:t>
      </w:r>
      <w:r>
        <w:t>ые мероприятия по предупреждению развития заболевания у лиц, подвергшихся риску инфицирования. Опасной локализацией повреждений считаются любые ослюнения слизистых оболочек, укусы головы, лица, шеи, кисти, пальцев рук и ног, гениталий, так как в этом случа</w:t>
      </w:r>
      <w:r>
        <w:t xml:space="preserve">е укорачивается путь вируса к нейронам центральной нервной системы, что ведет к сокращению инкубационного периода заболевания и требует, помимо вакцины, введения иммуноглобулина антирабического **. </w:t>
      </w:r>
    </w:p>
    <w:p w:rsidR="009D5BCB" w:rsidRDefault="00415BE7">
      <w:pPr>
        <w:spacing w:line="373" w:lineRule="auto"/>
        <w:ind w:right="2" w:firstLine="720"/>
      </w:pPr>
      <w:r>
        <w:t>Человек, пострадавший от укуса, после контакта, который н</w:t>
      </w:r>
      <w:r>
        <w:t>есет в себе опасность инфицирования бешенством, должен незамедлительно промыть рану и обратиться за оказанием медицинской помощи. Рекомендуемые процедуры по оказанию первой помощи включают в себя немедленное и тщательное промывание раны водой с мылом, моющ</w:t>
      </w:r>
      <w:r>
        <w:t xml:space="preserve">им средством, обработка краев спиртовым раствором йод+[калия йодид+этанол] или другими веществами, убивающими вирус бешенства, в течение не менее 15 минут. </w:t>
      </w:r>
    </w:p>
    <w:p w:rsidR="009D5BCB" w:rsidRDefault="00415BE7">
      <w:pPr>
        <w:spacing w:line="397" w:lineRule="auto"/>
        <w:ind w:firstLine="720"/>
      </w:pPr>
      <w:r>
        <w:t xml:space="preserve">Мероприятия, предотвращающие попадание вируса в центральную нервную систему, которое неминуемо приводит к смерти, заключаются в следующем: </w:t>
      </w:r>
    </w:p>
    <w:p w:rsidR="009D5BCB" w:rsidRDefault="00415BE7">
      <w:pPr>
        <w:numPr>
          <w:ilvl w:val="0"/>
          <w:numId w:val="20"/>
        </w:numPr>
        <w:spacing w:after="158" w:line="259" w:lineRule="auto"/>
        <w:ind w:left="852" w:hanging="713"/>
      </w:pPr>
      <w:r>
        <w:t xml:space="preserve">обильное промывание и местная обработка раны как можно скорее после </w:t>
      </w:r>
    </w:p>
    <w:p w:rsidR="009D5BCB" w:rsidRDefault="00415BE7">
      <w:pPr>
        <w:spacing w:after="153"/>
        <w:ind w:right="783"/>
      </w:pPr>
      <w:r>
        <w:t xml:space="preserve">контакта; </w:t>
      </w:r>
    </w:p>
    <w:p w:rsidR="009D5BCB" w:rsidRDefault="00415BE7">
      <w:pPr>
        <w:numPr>
          <w:ilvl w:val="0"/>
          <w:numId w:val="20"/>
        </w:numPr>
        <w:spacing w:after="151"/>
        <w:ind w:left="852" w:hanging="713"/>
      </w:pPr>
      <w:r>
        <w:t>курс иммунизации эффективной вакцино</w:t>
      </w:r>
      <w:r>
        <w:t xml:space="preserve">й для профилактики бешенства**; </w:t>
      </w:r>
    </w:p>
    <w:p w:rsidR="009D5BCB" w:rsidRDefault="00415BE7">
      <w:pPr>
        <w:numPr>
          <w:ilvl w:val="0"/>
          <w:numId w:val="20"/>
        </w:numPr>
        <w:spacing w:after="115" w:line="259" w:lineRule="auto"/>
        <w:ind w:left="852" w:hanging="713"/>
      </w:pPr>
      <w:r>
        <w:t xml:space="preserve">при наличии показаний введение иммуноглобулина антирабического**. </w:t>
      </w:r>
    </w:p>
    <w:p w:rsidR="009D5BCB" w:rsidRDefault="00415BE7">
      <w:pPr>
        <w:spacing w:line="378" w:lineRule="auto"/>
        <w:ind w:right="2" w:firstLine="720"/>
      </w:pPr>
      <w:r>
        <w:t>Эффективная медицинская помощь, оказанная вскоре после контакта, предполагающего риск инфицирования бешенством, предотвращает наступление симптомов и смерте</w:t>
      </w:r>
      <w:r>
        <w:t xml:space="preserve">льный исход. </w:t>
      </w:r>
    </w:p>
    <w:p w:rsidR="009D5BCB" w:rsidRDefault="00415BE7">
      <w:pPr>
        <w:spacing w:after="211" w:line="259" w:lineRule="auto"/>
        <w:ind w:firstLine="0"/>
        <w:jc w:val="left"/>
      </w:pPr>
      <w:r>
        <w:t xml:space="preserve"> </w:t>
      </w:r>
    </w:p>
    <w:p w:rsidR="009D5BCB" w:rsidRDefault="00415BE7">
      <w:pPr>
        <w:spacing w:after="3" w:line="383" w:lineRule="auto"/>
        <w:ind w:left="-15" w:right="7" w:firstLine="720"/>
      </w:pPr>
      <w:r>
        <w:rPr>
          <w:b/>
          <w:sz w:val="28"/>
        </w:rPr>
        <w:t xml:space="preserve">Приложение Г1-ГN. Шкалы оценки, вопросники и другие оценочные инструменты состояния пациента, приведенные в клинических рекомендациях </w:t>
      </w:r>
      <w:r>
        <w:rPr>
          <w:i/>
          <w:sz w:val="28"/>
        </w:rPr>
        <w:t xml:space="preserve">Не применяются. </w:t>
      </w:r>
    </w:p>
    <w:sectPr w:rsidR="009D5BCB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146" w:h="17376"/>
      <w:pgMar w:top="1346" w:right="926" w:bottom="2036" w:left="1784" w:header="720" w:footer="6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15BE7">
      <w:pPr>
        <w:spacing w:after="0" w:line="240" w:lineRule="auto"/>
      </w:pPr>
      <w:r>
        <w:separator/>
      </w:r>
    </w:p>
  </w:endnote>
  <w:endnote w:type="continuationSeparator" w:id="0">
    <w:p w:rsidR="00000000" w:rsidRDefault="00415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9D5BCB">
    <w:pPr>
      <w:spacing w:after="160" w:line="259" w:lineRule="auto"/>
      <w:ind w:firstLine="0"/>
      <w:jc w:val="lef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tabs>
        <w:tab w:val="center" w:pos="4719"/>
      </w:tabs>
      <w:spacing w:after="0" w:line="259" w:lineRule="auto"/>
      <w:ind w:firstLine="0"/>
      <w:jc w:val="left"/>
    </w:pPr>
    <w:r>
      <w:rPr>
        <w:rFonts w:ascii="Courier New" w:eastAsia="Courier New" w:hAnsi="Courier New" w:cs="Courier New"/>
        <w:sz w:val="37"/>
        <w:vertAlign w:val="subscript"/>
      </w:rPr>
      <w:t xml:space="preserve"> </w:t>
    </w:r>
    <w:r>
      <w:rPr>
        <w:rFonts w:ascii="Courier New" w:eastAsia="Courier New" w:hAnsi="Courier New" w:cs="Courier New"/>
        <w:sz w:val="37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  <w: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tabs>
        <w:tab w:val="center" w:pos="4719"/>
      </w:tabs>
      <w:spacing w:after="0" w:line="259" w:lineRule="auto"/>
      <w:ind w:firstLine="0"/>
      <w:jc w:val="left"/>
    </w:pPr>
    <w:r>
      <w:rPr>
        <w:rFonts w:ascii="Courier New" w:eastAsia="Courier New" w:hAnsi="Courier New" w:cs="Courier New"/>
        <w:sz w:val="37"/>
        <w:vertAlign w:val="subscript"/>
      </w:rPr>
      <w:t xml:space="preserve"> </w:t>
    </w:r>
    <w:r>
      <w:rPr>
        <w:rFonts w:ascii="Courier New" w:eastAsia="Courier New" w:hAnsi="Courier New" w:cs="Courier New"/>
        <w:sz w:val="37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  <w: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tabs>
        <w:tab w:val="center" w:pos="4719"/>
      </w:tabs>
      <w:spacing w:after="0" w:line="259" w:lineRule="auto"/>
      <w:ind w:firstLine="0"/>
      <w:jc w:val="left"/>
    </w:pPr>
    <w:r>
      <w:rPr>
        <w:rFonts w:ascii="Courier New" w:eastAsia="Courier New" w:hAnsi="Courier New" w:cs="Courier New"/>
        <w:sz w:val="37"/>
        <w:vertAlign w:val="subscript"/>
      </w:rPr>
      <w:t xml:space="preserve"> </w:t>
    </w:r>
    <w:r>
      <w:rPr>
        <w:rFonts w:ascii="Courier New" w:eastAsia="Courier New" w:hAnsi="Courier New" w:cs="Courier New"/>
        <w:sz w:val="37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9D5BCB">
    <w:pPr>
      <w:spacing w:after="160" w:line="259" w:lineRule="auto"/>
      <w:ind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9D5BCB">
    <w:pPr>
      <w:spacing w:after="160" w:line="259" w:lineRule="auto"/>
      <w:ind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tabs>
        <w:tab w:val="center" w:pos="4717"/>
      </w:tabs>
      <w:spacing w:after="0" w:line="259" w:lineRule="auto"/>
      <w:ind w:firstLine="0"/>
      <w:jc w:val="left"/>
    </w:pPr>
    <w:r>
      <w:rPr>
        <w:rFonts w:ascii="Courier New" w:eastAsia="Courier New" w:hAnsi="Courier New" w:cs="Courier New"/>
        <w:sz w:val="37"/>
        <w:vertAlign w:val="subscript"/>
      </w:rPr>
      <w:t xml:space="preserve"> </w:t>
    </w:r>
    <w:r>
      <w:rPr>
        <w:rFonts w:ascii="Courier New" w:eastAsia="Courier New" w:hAnsi="Courier New" w:cs="Courier New"/>
        <w:sz w:val="37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tabs>
        <w:tab w:val="center" w:pos="4717"/>
      </w:tabs>
      <w:spacing w:after="0" w:line="259" w:lineRule="auto"/>
      <w:ind w:firstLine="0"/>
      <w:jc w:val="left"/>
    </w:pPr>
    <w:r>
      <w:rPr>
        <w:rFonts w:ascii="Courier New" w:eastAsia="Courier New" w:hAnsi="Courier New" w:cs="Courier New"/>
        <w:sz w:val="37"/>
        <w:vertAlign w:val="subscript"/>
      </w:rPr>
      <w:t xml:space="preserve"> </w:t>
    </w:r>
    <w:r>
      <w:rPr>
        <w:rFonts w:ascii="Courier New" w:eastAsia="Courier New" w:hAnsi="Courier New" w:cs="Courier New"/>
        <w:sz w:val="37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9D5BCB">
    <w:pPr>
      <w:spacing w:after="160" w:line="259" w:lineRule="auto"/>
      <w:ind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tabs>
        <w:tab w:val="center" w:pos="1277"/>
        <w:tab w:val="center" w:pos="5874"/>
      </w:tabs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ourier New" w:eastAsia="Courier New" w:hAnsi="Courier New" w:cs="Courier New"/>
        <w:sz w:val="37"/>
        <w:vertAlign w:val="subscript"/>
      </w:rPr>
      <w:t xml:space="preserve"> </w:t>
    </w:r>
    <w:r>
      <w:rPr>
        <w:rFonts w:ascii="Courier New" w:eastAsia="Courier New" w:hAnsi="Courier New" w:cs="Courier New"/>
        <w:sz w:val="37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  <w: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tabs>
        <w:tab w:val="center" w:pos="1277"/>
        <w:tab w:val="center" w:pos="5874"/>
      </w:tabs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ourier New" w:eastAsia="Courier New" w:hAnsi="Courier New" w:cs="Courier New"/>
        <w:sz w:val="37"/>
        <w:vertAlign w:val="subscript"/>
      </w:rPr>
      <w:t xml:space="preserve"> </w:t>
    </w:r>
    <w:r>
      <w:rPr>
        <w:rFonts w:ascii="Courier New" w:eastAsia="Courier New" w:hAnsi="Courier New" w:cs="Courier New"/>
        <w:sz w:val="37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  <w: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tabs>
        <w:tab w:val="center" w:pos="1277"/>
        <w:tab w:val="center" w:pos="5874"/>
      </w:tabs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ourier New" w:eastAsia="Courier New" w:hAnsi="Courier New" w:cs="Courier New"/>
      </w:rPr>
      <w:t xml:space="preserve"> </w:t>
    </w:r>
    <w:r>
      <w:rPr>
        <w:rFonts w:ascii="Courier New" w:eastAsia="Courier New" w:hAnsi="Courier New" w:cs="Courier New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ourier New" w:eastAsia="Courier New" w:hAnsi="Courier New" w:cs="Courier New"/>
      </w:rPr>
      <w:t>7</w:t>
    </w:r>
    <w:r>
      <w:rPr>
        <w:rFonts w:ascii="Courier New" w:eastAsia="Courier New" w:hAnsi="Courier New" w:cs="Courier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BCB" w:rsidRDefault="00415BE7">
      <w:pPr>
        <w:spacing w:after="0" w:line="303" w:lineRule="auto"/>
        <w:ind w:left="1985" w:right="794" w:firstLine="0"/>
      </w:pPr>
      <w:r>
        <w:separator/>
      </w:r>
    </w:p>
  </w:footnote>
  <w:footnote w:type="continuationSeparator" w:id="0">
    <w:p w:rsidR="009D5BCB" w:rsidRDefault="00415BE7">
      <w:pPr>
        <w:spacing w:after="0" w:line="303" w:lineRule="auto"/>
        <w:ind w:left="1985" w:right="794" w:firstLine="0"/>
      </w:pPr>
      <w:r>
        <w:continuationSeparator/>
      </w:r>
    </w:p>
  </w:footnote>
  <w:footnote w:id="1">
    <w:p w:rsidR="009D5BCB" w:rsidRDefault="00415BE7">
      <w:pPr>
        <w:pStyle w:val="footnotedescription"/>
      </w:pPr>
      <w:r>
        <w:rPr>
          <w:rStyle w:val="footnotemark"/>
        </w:rPr>
        <w:footnoteRef/>
      </w:r>
      <w:r>
        <w:t xml:space="preserve"> Постановление Главного государственного санитарного врача РФ от 28 января 2021 г. N 4 "Об утверждении санитарных правил и норм СанПиН 3.3686-21 "Санитарно-эпидемиологические требования по проф</w:t>
      </w:r>
      <w:r>
        <w:t xml:space="preserve">илактике инфекционных болезней". XXII. Профилактика бешенства. </w:t>
      </w:r>
    </w:p>
    <w:p w:rsidR="009D5BCB" w:rsidRDefault="00415BE7">
      <w:pPr>
        <w:pStyle w:val="footnotedescription"/>
        <w:spacing w:line="259" w:lineRule="auto"/>
        <w:ind w:left="1277" w:right="0"/>
        <w:jc w:val="left"/>
      </w:pPr>
      <w:r>
        <w:rPr>
          <w:rFonts w:ascii="Courier New" w:eastAsia="Courier New" w:hAnsi="Courier New" w:cs="Courier New"/>
        </w:rPr>
        <w:t xml:space="preserve"> </w:t>
      </w:r>
    </w:p>
  </w:footnote>
  <w:footnote w:id="2">
    <w:p w:rsidR="009D5BCB" w:rsidRDefault="00415BE7">
      <w:pPr>
        <w:pStyle w:val="footnotedescription"/>
      </w:pPr>
      <w:r>
        <w:rPr>
          <w:rStyle w:val="footnotemark"/>
        </w:rPr>
        <w:footnoteRef/>
      </w:r>
      <w:r>
        <w:t xml:space="preserve"> Постановление Главного государственного санитарного врача РФ от 28 января 2021 г. N 4 "Об утверждении санитарных правил и норм СанПиН 3.3686-21 "Санитарно-эпидемиологические требования по </w:t>
      </w:r>
      <w:r>
        <w:t xml:space="preserve">профилактике инфекционных болезней". XXII. Профилактика бешенства. </w:t>
      </w:r>
    </w:p>
    <w:p w:rsidR="009D5BCB" w:rsidRDefault="00415BE7">
      <w:pPr>
        <w:pStyle w:val="footnotedescription"/>
        <w:spacing w:line="259" w:lineRule="auto"/>
        <w:ind w:left="1277" w:right="0"/>
        <w:jc w:val="left"/>
      </w:pPr>
      <w:r>
        <w:rPr>
          <w:rFonts w:ascii="Courier New" w:eastAsia="Courier New" w:hAnsi="Courier New" w:cs="Courier New"/>
        </w:rPr>
        <w:t xml:space="preserve"> </w:t>
      </w:r>
    </w:p>
  </w:footnote>
  <w:footnote w:id="3">
    <w:p w:rsidR="009D5BCB" w:rsidRDefault="00415BE7">
      <w:pPr>
        <w:pStyle w:val="footnotedescription"/>
        <w:spacing w:line="304" w:lineRule="auto"/>
      </w:pPr>
      <w:r>
        <w:rPr>
          <w:rStyle w:val="footnotemark"/>
        </w:rPr>
        <w:footnoteRef/>
      </w:r>
      <w:r>
        <w:t xml:space="preserve"> Постановление Главного государственного санитарного врача РФ от 28 января 2021 г. N 4 "Об утверждении санитарных правил и норм СанПиН 3.3686-21 "Санитарно-эпидемиологические требования</w:t>
      </w:r>
      <w:r>
        <w:t xml:space="preserve"> по профилактике инфекционных болезней". XXII. Профилактика бешенства. </w:t>
      </w:r>
    </w:p>
    <w:p w:rsidR="009D5BCB" w:rsidRDefault="00415BE7">
      <w:pPr>
        <w:pStyle w:val="footnotedescription"/>
        <w:spacing w:line="259" w:lineRule="auto"/>
        <w:ind w:left="1277" w:right="0"/>
        <w:jc w:val="left"/>
      </w:pPr>
      <w:r>
        <w:rPr>
          <w:rFonts w:ascii="Courier New" w:eastAsia="Courier New" w:hAnsi="Courier New" w:cs="Courier New"/>
        </w:rPr>
        <w:t xml:space="preserve"> </w:t>
      </w:r>
    </w:p>
    <w:p w:rsidR="009D5BCB" w:rsidRDefault="00415BE7">
      <w:pPr>
        <w:pStyle w:val="footnotedescription"/>
        <w:spacing w:line="259" w:lineRule="auto"/>
        <w:ind w:left="1277" w:right="0"/>
        <w:jc w:val="left"/>
      </w:pPr>
      <w:r>
        <w:rPr>
          <w:rFonts w:ascii="Courier New" w:eastAsia="Courier New" w:hAnsi="Courier New" w:cs="Courier New"/>
        </w:rPr>
        <w:t xml:space="preserve"> </w:t>
      </w:r>
    </w:p>
  </w:footnote>
  <w:footnote w:id="4">
    <w:p w:rsidR="009D5BCB" w:rsidRDefault="00415BE7">
      <w:pPr>
        <w:pStyle w:val="footnotedescription"/>
      </w:pPr>
      <w:r>
        <w:rPr>
          <w:rStyle w:val="footnotemark"/>
        </w:rPr>
        <w:footnoteRef/>
      </w:r>
      <w:r>
        <w:t xml:space="preserve"> Постановление Главного государственного санитарного врача РФ от 28 января 2021 г. N 4 "Об утверждении санитарных правил и норм СанПиН 3.3686-21 "Санитарно-</w:t>
      </w:r>
      <w:r>
        <w:t xml:space="preserve">эпидемиологические требования по профилактике инфекционных болезней". XXII. Профилактика бешенства. </w:t>
      </w:r>
    </w:p>
    <w:p w:rsidR="009D5BCB" w:rsidRDefault="00415BE7">
      <w:pPr>
        <w:pStyle w:val="footnotedescription"/>
        <w:spacing w:line="259" w:lineRule="auto"/>
        <w:ind w:left="1277" w:right="0"/>
        <w:jc w:val="left"/>
      </w:pPr>
      <w:r>
        <w:rPr>
          <w:rFonts w:ascii="Courier New" w:eastAsia="Courier New" w:hAnsi="Courier New" w:cs="Courier Ne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9D5BCB">
    <w:pPr>
      <w:spacing w:after="160" w:line="259" w:lineRule="auto"/>
      <w:ind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spacing w:after="0" w:line="259" w:lineRule="auto"/>
      <w:ind w:right="41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1134161</wp:posOffset>
              </wp:positionH>
              <wp:positionV relativeFrom="page">
                <wp:posOffset>-93389</wp:posOffset>
              </wp:positionV>
              <wp:extent cx="91440" cy="139154"/>
              <wp:effectExtent l="0" t="0" r="0" b="0"/>
              <wp:wrapSquare wrapText="bothSides"/>
              <wp:docPr id="61903" name="Group 619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1440" cy="139154"/>
                        <a:chOff x="0" y="0"/>
                        <a:chExt cx="91440" cy="139154"/>
                      </a:xfrm>
                    </wpg:grpSpPr>
                    <wps:wsp>
                      <wps:cNvPr id="61904" name="Rectangle 61904"/>
                      <wps:cNvSpPr/>
                      <wps:spPr>
                        <a:xfrm>
                          <a:off x="0" y="0"/>
                          <a:ext cx="121615" cy="185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D5BCB" w:rsidRDefault="00415BE7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1903" style="width:7.2pt;height:10.957pt;position:absolute;mso-position-horizontal-relative:page;mso-position-horizontal:absolute;margin-left:89.304pt;mso-position-vertical-relative:page;margin-top:-7.35352pt;" coordsize="914,1391">
              <v:rect id="Rectangle 61904" style="position:absolute;width:1216;height:1850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firstLine="0"/>
                        <w:jc w:val="left"/>
                      </w:pPr>
                      <w:r>
                        <w:rPr>
                          <w:rFonts w:cs="Courier New" w:hAnsi="Courier New" w:eastAsia="Courier New" w:ascii="Courier New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i/>
      </w:rPr>
      <w:t>КР380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spacing w:after="0" w:line="259" w:lineRule="auto"/>
      <w:ind w:right="41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1134161</wp:posOffset>
              </wp:positionH>
              <wp:positionV relativeFrom="page">
                <wp:posOffset>-93389</wp:posOffset>
              </wp:positionV>
              <wp:extent cx="91440" cy="139154"/>
              <wp:effectExtent l="0" t="0" r="0" b="0"/>
              <wp:wrapSquare wrapText="bothSides"/>
              <wp:docPr id="61886" name="Group 618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1440" cy="139154"/>
                        <a:chOff x="0" y="0"/>
                        <a:chExt cx="91440" cy="139154"/>
                      </a:xfrm>
                    </wpg:grpSpPr>
                    <wps:wsp>
                      <wps:cNvPr id="61887" name="Rectangle 61887"/>
                      <wps:cNvSpPr/>
                      <wps:spPr>
                        <a:xfrm>
                          <a:off x="0" y="0"/>
                          <a:ext cx="121615" cy="185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D5BCB" w:rsidRDefault="00415BE7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1886" style="width:7.2pt;height:10.957pt;position:absolute;mso-position-horizontal-relative:page;mso-position-horizontal:absolute;margin-left:89.304pt;mso-position-vertical-relative:page;margin-top:-7.35352pt;" coordsize="914,1391">
              <v:rect id="Rectangle 61887" style="position:absolute;width:1216;height:1850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firstLine="0"/>
                        <w:jc w:val="left"/>
                      </w:pPr>
                      <w:r>
                        <w:rPr>
                          <w:rFonts w:cs="Courier New" w:hAnsi="Courier New" w:eastAsia="Courier New" w:ascii="Courier New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i/>
      </w:rPr>
      <w:t>КР380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spacing w:after="0" w:line="259" w:lineRule="auto"/>
      <w:ind w:right="41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1134161</wp:posOffset>
              </wp:positionH>
              <wp:positionV relativeFrom="page">
                <wp:posOffset>-93389</wp:posOffset>
              </wp:positionV>
              <wp:extent cx="91440" cy="139154"/>
              <wp:effectExtent l="0" t="0" r="0" b="0"/>
              <wp:wrapSquare wrapText="bothSides"/>
              <wp:docPr id="61869" name="Group 618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1440" cy="139154"/>
                        <a:chOff x="0" y="0"/>
                        <a:chExt cx="91440" cy="139154"/>
                      </a:xfrm>
                    </wpg:grpSpPr>
                    <wps:wsp>
                      <wps:cNvPr id="61870" name="Rectangle 61870"/>
                      <wps:cNvSpPr/>
                      <wps:spPr>
                        <a:xfrm>
                          <a:off x="0" y="0"/>
                          <a:ext cx="121615" cy="185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D5BCB" w:rsidRDefault="00415BE7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1869" style="width:7.2pt;height:10.957pt;position:absolute;mso-position-horizontal-relative:page;mso-position-horizontal:absolute;margin-left:89.304pt;mso-position-vertical-relative:page;margin-top:-7.35352pt;" coordsize="914,1391">
              <v:rect id="Rectangle 61870" style="position:absolute;width:1216;height:1850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firstLine="0"/>
                        <w:jc w:val="left"/>
                      </w:pPr>
                      <w:r>
                        <w:rPr>
                          <w:rFonts w:cs="Courier New" w:hAnsi="Courier New" w:eastAsia="Courier New" w:ascii="Courier New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i/>
      </w:rPr>
      <w:t>КР380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9D5BCB">
    <w:pPr>
      <w:spacing w:after="160" w:line="259" w:lineRule="auto"/>
      <w:ind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9D5BCB">
    <w:pPr>
      <w:spacing w:after="160" w:line="259" w:lineRule="auto"/>
      <w:ind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spacing w:after="0" w:line="259" w:lineRule="auto"/>
      <w:ind w:right="4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1134161</wp:posOffset>
              </wp:positionH>
              <wp:positionV relativeFrom="page">
                <wp:posOffset>-93389</wp:posOffset>
              </wp:positionV>
              <wp:extent cx="91440" cy="139154"/>
              <wp:effectExtent l="0" t="0" r="0" b="0"/>
              <wp:wrapSquare wrapText="bothSides"/>
              <wp:docPr id="61807" name="Group 618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1440" cy="139154"/>
                        <a:chOff x="0" y="0"/>
                        <a:chExt cx="91440" cy="139154"/>
                      </a:xfrm>
                    </wpg:grpSpPr>
                    <wps:wsp>
                      <wps:cNvPr id="61808" name="Rectangle 61808"/>
                      <wps:cNvSpPr/>
                      <wps:spPr>
                        <a:xfrm>
                          <a:off x="0" y="0"/>
                          <a:ext cx="121615" cy="185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D5BCB" w:rsidRDefault="00415BE7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1807" style="width:7.2pt;height:10.957pt;position:absolute;mso-position-horizontal-relative:page;mso-position-horizontal:absolute;margin-left:89.304pt;mso-position-vertical-relative:page;margin-top:-7.35352pt;" coordsize="914,1391">
              <v:rect id="Rectangle 61808" style="position:absolute;width:1216;height:1850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firstLine="0"/>
                        <w:jc w:val="left"/>
                      </w:pPr>
                      <w:r>
                        <w:rPr>
                          <w:rFonts w:cs="Courier New" w:hAnsi="Courier New" w:eastAsia="Courier New" w:ascii="Courier New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i/>
      </w:rPr>
      <w:t>КР380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spacing w:after="0" w:line="259" w:lineRule="auto"/>
      <w:ind w:right="4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1134161</wp:posOffset>
              </wp:positionH>
              <wp:positionV relativeFrom="page">
                <wp:posOffset>-93389</wp:posOffset>
              </wp:positionV>
              <wp:extent cx="91440" cy="139154"/>
              <wp:effectExtent l="0" t="0" r="0" b="0"/>
              <wp:wrapSquare wrapText="bothSides"/>
              <wp:docPr id="61790" name="Group 617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1440" cy="139154"/>
                        <a:chOff x="0" y="0"/>
                        <a:chExt cx="91440" cy="139154"/>
                      </a:xfrm>
                    </wpg:grpSpPr>
                    <wps:wsp>
                      <wps:cNvPr id="61791" name="Rectangle 61791"/>
                      <wps:cNvSpPr/>
                      <wps:spPr>
                        <a:xfrm>
                          <a:off x="0" y="0"/>
                          <a:ext cx="121615" cy="185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D5BCB" w:rsidRDefault="00415BE7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1790" style="width:7.2pt;height:10.957pt;position:absolute;mso-position-horizontal-relative:page;mso-position-horizontal:absolute;margin-left:89.304pt;mso-position-vertical-relative:page;margin-top:-7.35352pt;" coordsize="914,1391">
              <v:rect id="Rectangle 61791" style="position:absolute;width:1216;height:1850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firstLine="0"/>
                        <w:jc w:val="left"/>
                      </w:pPr>
                      <w:r>
                        <w:rPr>
                          <w:rFonts w:cs="Courier New" w:hAnsi="Courier New" w:eastAsia="Courier New" w:ascii="Courier New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i/>
      </w:rPr>
      <w:t>КР380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9D5BCB">
    <w:pPr>
      <w:spacing w:after="160" w:line="259" w:lineRule="auto"/>
      <w:ind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spacing w:after="0" w:line="259" w:lineRule="auto"/>
      <w:ind w:right="931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1350518</wp:posOffset>
              </wp:positionH>
              <wp:positionV relativeFrom="page">
                <wp:posOffset>-93389</wp:posOffset>
              </wp:positionV>
              <wp:extent cx="91440" cy="139154"/>
              <wp:effectExtent l="0" t="0" r="0" b="0"/>
              <wp:wrapSquare wrapText="bothSides"/>
              <wp:docPr id="61851" name="Group 618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1440" cy="139154"/>
                        <a:chOff x="0" y="0"/>
                        <a:chExt cx="91440" cy="139154"/>
                      </a:xfrm>
                    </wpg:grpSpPr>
                    <wps:wsp>
                      <wps:cNvPr id="61852" name="Rectangle 61852"/>
                      <wps:cNvSpPr/>
                      <wps:spPr>
                        <a:xfrm>
                          <a:off x="0" y="0"/>
                          <a:ext cx="121615" cy="185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D5BCB" w:rsidRDefault="00415BE7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1851" style="width:7.2pt;height:10.957pt;position:absolute;mso-position-horizontal-relative:page;mso-position-horizontal:absolute;margin-left:106.34pt;mso-position-vertical-relative:page;margin-top:-7.35352pt;" coordsize="914,1391">
              <v:rect id="Rectangle 61852" style="position:absolute;width:1216;height:1850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firstLine="0"/>
                        <w:jc w:val="left"/>
                      </w:pPr>
                      <w:r>
                        <w:rPr>
                          <w:rFonts w:cs="Courier New" w:hAnsi="Courier New" w:eastAsia="Courier New" w:ascii="Courier New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i/>
      </w:rPr>
      <w:t>КР380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415BE7">
    <w:pPr>
      <w:spacing w:after="0" w:line="259" w:lineRule="auto"/>
      <w:ind w:right="931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1350518</wp:posOffset>
              </wp:positionH>
              <wp:positionV relativeFrom="page">
                <wp:posOffset>-93389</wp:posOffset>
              </wp:positionV>
              <wp:extent cx="91440" cy="139154"/>
              <wp:effectExtent l="0" t="0" r="0" b="0"/>
              <wp:wrapSquare wrapText="bothSides"/>
              <wp:docPr id="61834" name="Group 618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1440" cy="139154"/>
                        <a:chOff x="0" y="0"/>
                        <a:chExt cx="91440" cy="139154"/>
                      </a:xfrm>
                    </wpg:grpSpPr>
                    <wps:wsp>
                      <wps:cNvPr id="61835" name="Rectangle 61835"/>
                      <wps:cNvSpPr/>
                      <wps:spPr>
                        <a:xfrm>
                          <a:off x="0" y="0"/>
                          <a:ext cx="121615" cy="185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D5BCB" w:rsidRDefault="00415BE7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1834" style="width:7.2pt;height:10.957pt;position:absolute;mso-position-horizontal-relative:page;mso-position-horizontal:absolute;margin-left:106.34pt;mso-position-vertical-relative:page;margin-top:-7.35352pt;" coordsize="914,1391">
              <v:rect id="Rectangle 61835" style="position:absolute;width:1216;height:1850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firstLine="0"/>
                        <w:jc w:val="left"/>
                      </w:pPr>
                      <w:r>
                        <w:rPr>
                          <w:rFonts w:cs="Courier New" w:hAnsi="Courier New" w:eastAsia="Courier New" w:ascii="Courier New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i/>
      </w:rPr>
      <w:t>КР380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CB" w:rsidRDefault="009D5BCB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74FF3"/>
    <w:multiLevelType w:val="hybridMultilevel"/>
    <w:tmpl w:val="AF200B24"/>
    <w:lvl w:ilvl="0" w:tplc="E814D960">
      <w:start w:val="5"/>
      <w:numFmt w:val="decimal"/>
      <w:lvlText w:val="%1.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7C2D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52A6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C463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EA45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9454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007F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5A08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80AE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1B3DA9"/>
    <w:multiLevelType w:val="multilevel"/>
    <w:tmpl w:val="70F2823C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E27D1A"/>
    <w:multiLevelType w:val="hybridMultilevel"/>
    <w:tmpl w:val="1F264F10"/>
    <w:lvl w:ilvl="0" w:tplc="B2701962">
      <w:start w:val="1"/>
      <w:numFmt w:val="bullet"/>
      <w:lvlText w:val="•"/>
      <w:lvlJc w:val="left"/>
      <w:pPr>
        <w:ind w:left="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DEEDD82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340B502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A84622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74829BE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5F02390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8CE61F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E22230A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6A4215A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0A1930"/>
    <w:multiLevelType w:val="hybridMultilevel"/>
    <w:tmpl w:val="18A6DAD8"/>
    <w:lvl w:ilvl="0" w:tplc="221E5D2A">
      <w:start w:val="1"/>
      <w:numFmt w:val="decimal"/>
      <w:lvlText w:val="%1.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F8C4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841E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D81A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F475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FE3A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8064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2C31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8A3D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DC7660"/>
    <w:multiLevelType w:val="hybridMultilevel"/>
    <w:tmpl w:val="3CD28F5A"/>
    <w:lvl w:ilvl="0" w:tplc="F8569D8E">
      <w:start w:val="1"/>
      <w:numFmt w:val="bullet"/>
      <w:lvlText w:val="•"/>
      <w:lvlJc w:val="left"/>
      <w:pPr>
        <w:ind w:left="1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E85162">
      <w:start w:val="1"/>
      <w:numFmt w:val="bullet"/>
      <w:lvlText w:val="o"/>
      <w:lvlJc w:val="left"/>
      <w:pPr>
        <w:ind w:left="1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3EAD58">
      <w:start w:val="1"/>
      <w:numFmt w:val="bullet"/>
      <w:lvlText w:val="▪"/>
      <w:lvlJc w:val="left"/>
      <w:pPr>
        <w:ind w:left="2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28FAD2">
      <w:start w:val="1"/>
      <w:numFmt w:val="bullet"/>
      <w:lvlText w:val="•"/>
      <w:lvlJc w:val="left"/>
      <w:pPr>
        <w:ind w:left="29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F405BA">
      <w:start w:val="1"/>
      <w:numFmt w:val="bullet"/>
      <w:lvlText w:val="o"/>
      <w:lvlJc w:val="left"/>
      <w:pPr>
        <w:ind w:left="3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42C186">
      <w:start w:val="1"/>
      <w:numFmt w:val="bullet"/>
      <w:lvlText w:val="▪"/>
      <w:lvlJc w:val="left"/>
      <w:pPr>
        <w:ind w:left="4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B47D58">
      <w:start w:val="1"/>
      <w:numFmt w:val="bullet"/>
      <w:lvlText w:val="•"/>
      <w:lvlJc w:val="left"/>
      <w:pPr>
        <w:ind w:left="5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CA3F26">
      <w:start w:val="1"/>
      <w:numFmt w:val="bullet"/>
      <w:lvlText w:val="o"/>
      <w:lvlJc w:val="left"/>
      <w:pPr>
        <w:ind w:left="5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96F1C4">
      <w:start w:val="1"/>
      <w:numFmt w:val="bullet"/>
      <w:lvlText w:val="▪"/>
      <w:lvlJc w:val="left"/>
      <w:pPr>
        <w:ind w:left="6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DB4DEE"/>
    <w:multiLevelType w:val="hybridMultilevel"/>
    <w:tmpl w:val="B3B479CE"/>
    <w:lvl w:ilvl="0" w:tplc="687A8498">
      <w:start w:val="1"/>
      <w:numFmt w:val="decimal"/>
      <w:lvlText w:val="%1.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66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260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4850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A23A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707E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B6B9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485F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7A93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86150A"/>
    <w:multiLevelType w:val="hybridMultilevel"/>
    <w:tmpl w:val="AE300C7E"/>
    <w:lvl w:ilvl="0" w:tplc="BB6CD448">
      <w:start w:val="1"/>
      <w:numFmt w:val="bullet"/>
      <w:lvlText w:val="•"/>
      <w:lvlJc w:val="left"/>
      <w:pPr>
        <w:ind w:left="1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B8805E">
      <w:start w:val="1"/>
      <w:numFmt w:val="bullet"/>
      <w:lvlText w:val="o"/>
      <w:lvlJc w:val="left"/>
      <w:pPr>
        <w:ind w:left="1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1276EC">
      <w:start w:val="1"/>
      <w:numFmt w:val="bullet"/>
      <w:lvlText w:val="▪"/>
      <w:lvlJc w:val="left"/>
      <w:pPr>
        <w:ind w:left="1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7AC24E">
      <w:start w:val="1"/>
      <w:numFmt w:val="bullet"/>
      <w:lvlText w:val="•"/>
      <w:lvlJc w:val="left"/>
      <w:pPr>
        <w:ind w:left="2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3C1A7A">
      <w:start w:val="1"/>
      <w:numFmt w:val="bullet"/>
      <w:lvlText w:val="o"/>
      <w:lvlJc w:val="left"/>
      <w:pPr>
        <w:ind w:left="3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42AC3E">
      <w:start w:val="1"/>
      <w:numFmt w:val="bullet"/>
      <w:lvlText w:val="▪"/>
      <w:lvlJc w:val="left"/>
      <w:pPr>
        <w:ind w:left="4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E4CCC2">
      <w:start w:val="1"/>
      <w:numFmt w:val="bullet"/>
      <w:lvlText w:val="•"/>
      <w:lvlJc w:val="left"/>
      <w:pPr>
        <w:ind w:left="4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A8E2C8">
      <w:start w:val="1"/>
      <w:numFmt w:val="bullet"/>
      <w:lvlText w:val="o"/>
      <w:lvlJc w:val="left"/>
      <w:pPr>
        <w:ind w:left="5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C2BC4E">
      <w:start w:val="1"/>
      <w:numFmt w:val="bullet"/>
      <w:lvlText w:val="▪"/>
      <w:lvlJc w:val="left"/>
      <w:pPr>
        <w:ind w:left="6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63C7E10"/>
    <w:multiLevelType w:val="hybridMultilevel"/>
    <w:tmpl w:val="E5D0DE8E"/>
    <w:lvl w:ilvl="0" w:tplc="74E8556E">
      <w:start w:val="1"/>
      <w:numFmt w:val="bullet"/>
      <w:lvlText w:val="•"/>
      <w:lvlJc w:val="left"/>
      <w:pPr>
        <w:ind w:left="1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081A18">
      <w:start w:val="1"/>
      <w:numFmt w:val="bullet"/>
      <w:lvlText w:val="o"/>
      <w:lvlJc w:val="left"/>
      <w:pPr>
        <w:ind w:left="1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9A09B0">
      <w:start w:val="1"/>
      <w:numFmt w:val="bullet"/>
      <w:lvlText w:val="▪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98F82A">
      <w:start w:val="1"/>
      <w:numFmt w:val="bullet"/>
      <w:lvlText w:val="•"/>
      <w:lvlJc w:val="left"/>
      <w:pPr>
        <w:ind w:left="25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6D572">
      <w:start w:val="1"/>
      <w:numFmt w:val="bullet"/>
      <w:lvlText w:val="o"/>
      <w:lvlJc w:val="left"/>
      <w:pPr>
        <w:ind w:left="33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165CE0">
      <w:start w:val="1"/>
      <w:numFmt w:val="bullet"/>
      <w:lvlText w:val="▪"/>
      <w:lvlJc w:val="left"/>
      <w:pPr>
        <w:ind w:left="4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34AF4A">
      <w:start w:val="1"/>
      <w:numFmt w:val="bullet"/>
      <w:lvlText w:val="•"/>
      <w:lvlJc w:val="left"/>
      <w:pPr>
        <w:ind w:left="4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E69BBC">
      <w:start w:val="1"/>
      <w:numFmt w:val="bullet"/>
      <w:lvlText w:val="o"/>
      <w:lvlJc w:val="left"/>
      <w:pPr>
        <w:ind w:left="5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65ACE">
      <w:start w:val="1"/>
      <w:numFmt w:val="bullet"/>
      <w:lvlText w:val="▪"/>
      <w:lvlJc w:val="left"/>
      <w:pPr>
        <w:ind w:left="6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714632E"/>
    <w:multiLevelType w:val="hybridMultilevel"/>
    <w:tmpl w:val="55227246"/>
    <w:lvl w:ilvl="0" w:tplc="70C0D642">
      <w:start w:val="1"/>
      <w:numFmt w:val="decimal"/>
      <w:lvlText w:val="%1)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92F154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1C654E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F07B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FC36AA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2CB486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A09750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E870D8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8E6290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854468"/>
    <w:multiLevelType w:val="hybridMultilevel"/>
    <w:tmpl w:val="14964634"/>
    <w:lvl w:ilvl="0" w:tplc="B0BA49B8">
      <w:start w:val="1"/>
      <w:numFmt w:val="bullet"/>
      <w:lvlText w:val="•"/>
      <w:lvlJc w:val="left"/>
      <w:pPr>
        <w:ind w:left="1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4C34D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F9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FA37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60F9B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C0BBA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F692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F4230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BCEE1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9293B7A"/>
    <w:multiLevelType w:val="hybridMultilevel"/>
    <w:tmpl w:val="E864E3C6"/>
    <w:lvl w:ilvl="0" w:tplc="A3CC413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5ACF5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34E94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2E631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8E870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84CCA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3EF4B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2212B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ACED9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052695"/>
    <w:multiLevelType w:val="hybridMultilevel"/>
    <w:tmpl w:val="CC7C5042"/>
    <w:lvl w:ilvl="0" w:tplc="73C4A26E">
      <w:start w:val="1"/>
      <w:numFmt w:val="bullet"/>
      <w:lvlText w:val="•"/>
      <w:lvlJc w:val="left"/>
      <w:pPr>
        <w:ind w:left="2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B285F4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82D0A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F2DB4E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5023FE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968C16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9A5AA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EAEDF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84C05A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DBB2355"/>
    <w:multiLevelType w:val="hybridMultilevel"/>
    <w:tmpl w:val="571E922A"/>
    <w:lvl w:ilvl="0" w:tplc="EF72940A">
      <w:start w:val="1"/>
      <w:numFmt w:val="decimal"/>
      <w:lvlText w:val="%1.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EA2E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54B3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882F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7C37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2C27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44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92EE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223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0AD14D4"/>
    <w:multiLevelType w:val="hybridMultilevel"/>
    <w:tmpl w:val="959265FE"/>
    <w:lvl w:ilvl="0" w:tplc="322042B8">
      <w:start w:val="6"/>
      <w:numFmt w:val="decimal"/>
      <w:lvlText w:val="%1.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CCCE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1883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6E99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B4B2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4F1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EAE6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90F5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3474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0B67BF5"/>
    <w:multiLevelType w:val="hybridMultilevel"/>
    <w:tmpl w:val="66E607AE"/>
    <w:lvl w:ilvl="0" w:tplc="148CC23E">
      <w:start w:val="3"/>
      <w:numFmt w:val="decimal"/>
      <w:lvlText w:val="%1.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0C6A98">
      <w:start w:val="1"/>
      <w:numFmt w:val="lowerLetter"/>
      <w:lvlText w:val="%2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9ACDC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E2A8B6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AC9FBA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5EB57A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626F8E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8C4A6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84D11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F73458"/>
    <w:multiLevelType w:val="hybridMultilevel"/>
    <w:tmpl w:val="935C94A0"/>
    <w:lvl w:ilvl="0" w:tplc="4D0ADFF2">
      <w:start w:val="1"/>
      <w:numFmt w:val="decimal"/>
      <w:lvlText w:val="%1.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E6FB46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F890AC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CCC54C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4082C0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3A31AE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8A34C0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2EFACA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B0F426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42C2904"/>
    <w:multiLevelType w:val="hybridMultilevel"/>
    <w:tmpl w:val="7FF2D29E"/>
    <w:lvl w:ilvl="0" w:tplc="AE629B06">
      <w:start w:val="1"/>
      <w:numFmt w:val="bullet"/>
      <w:lvlText w:val="•"/>
      <w:lvlJc w:val="left"/>
      <w:pPr>
        <w:ind w:left="1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881EA4">
      <w:start w:val="1"/>
      <w:numFmt w:val="bullet"/>
      <w:lvlText w:val="o"/>
      <w:lvlJc w:val="left"/>
      <w:pPr>
        <w:ind w:left="1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B4599E">
      <w:start w:val="1"/>
      <w:numFmt w:val="bullet"/>
      <w:lvlText w:val="▪"/>
      <w:lvlJc w:val="left"/>
      <w:pPr>
        <w:ind w:left="1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EED16C">
      <w:start w:val="1"/>
      <w:numFmt w:val="bullet"/>
      <w:lvlText w:val="•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72C180">
      <w:start w:val="1"/>
      <w:numFmt w:val="bullet"/>
      <w:lvlText w:val="o"/>
      <w:lvlJc w:val="left"/>
      <w:pPr>
        <w:ind w:left="3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92299A">
      <w:start w:val="1"/>
      <w:numFmt w:val="bullet"/>
      <w:lvlText w:val="▪"/>
      <w:lvlJc w:val="left"/>
      <w:pPr>
        <w:ind w:left="4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9CAA1E">
      <w:start w:val="1"/>
      <w:numFmt w:val="bullet"/>
      <w:lvlText w:val="•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2C3F5E">
      <w:start w:val="1"/>
      <w:numFmt w:val="bullet"/>
      <w:lvlText w:val="o"/>
      <w:lvlJc w:val="left"/>
      <w:pPr>
        <w:ind w:left="5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90F3FE">
      <w:start w:val="1"/>
      <w:numFmt w:val="bullet"/>
      <w:lvlText w:val="▪"/>
      <w:lvlJc w:val="left"/>
      <w:pPr>
        <w:ind w:left="6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A39671A"/>
    <w:multiLevelType w:val="hybridMultilevel"/>
    <w:tmpl w:val="574A46DA"/>
    <w:lvl w:ilvl="0" w:tplc="A0821FF2">
      <w:start w:val="1"/>
      <w:numFmt w:val="upperRoman"/>
      <w:lvlText w:val="%1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64FA6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0E18D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0911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8A13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52C65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50843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4CCB7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58F16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1B454AC"/>
    <w:multiLevelType w:val="hybridMultilevel"/>
    <w:tmpl w:val="2D56C6AC"/>
    <w:lvl w:ilvl="0" w:tplc="428EBA14">
      <w:start w:val="1"/>
      <w:numFmt w:val="bullet"/>
      <w:lvlText w:val="•"/>
      <w:lvlJc w:val="left"/>
      <w:pPr>
        <w:ind w:left="1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84C26E">
      <w:start w:val="1"/>
      <w:numFmt w:val="bullet"/>
      <w:lvlText w:val="o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DCEFBA">
      <w:start w:val="1"/>
      <w:numFmt w:val="bullet"/>
      <w:lvlText w:val="▪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ACAF84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446522">
      <w:start w:val="1"/>
      <w:numFmt w:val="bullet"/>
      <w:lvlText w:val="o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6E7798">
      <w:start w:val="1"/>
      <w:numFmt w:val="bullet"/>
      <w:lvlText w:val="▪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E6373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584E9A">
      <w:start w:val="1"/>
      <w:numFmt w:val="bullet"/>
      <w:lvlText w:val="o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98E130">
      <w:start w:val="1"/>
      <w:numFmt w:val="bullet"/>
      <w:lvlText w:val="▪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447677"/>
    <w:multiLevelType w:val="hybridMultilevel"/>
    <w:tmpl w:val="004E0722"/>
    <w:lvl w:ilvl="0" w:tplc="F3F23248">
      <w:start w:val="1"/>
      <w:numFmt w:val="bullet"/>
      <w:lvlText w:val="•"/>
      <w:lvlJc w:val="left"/>
      <w:pPr>
        <w:ind w:left="1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CE6F0E">
      <w:start w:val="1"/>
      <w:numFmt w:val="bullet"/>
      <w:lvlText w:val="o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0CBB54">
      <w:start w:val="1"/>
      <w:numFmt w:val="bullet"/>
      <w:lvlText w:val="▪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7E6074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6066AC">
      <w:start w:val="1"/>
      <w:numFmt w:val="bullet"/>
      <w:lvlText w:val="o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82F10">
      <w:start w:val="1"/>
      <w:numFmt w:val="bullet"/>
      <w:lvlText w:val="▪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0A2888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7E9004">
      <w:start w:val="1"/>
      <w:numFmt w:val="bullet"/>
      <w:lvlText w:val="o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705950">
      <w:start w:val="1"/>
      <w:numFmt w:val="bullet"/>
      <w:lvlText w:val="▪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17"/>
  </w:num>
  <w:num w:numId="5">
    <w:abstractNumId w:val="8"/>
  </w:num>
  <w:num w:numId="6">
    <w:abstractNumId w:val="16"/>
  </w:num>
  <w:num w:numId="7">
    <w:abstractNumId w:val="19"/>
  </w:num>
  <w:num w:numId="8">
    <w:abstractNumId w:val="7"/>
  </w:num>
  <w:num w:numId="9">
    <w:abstractNumId w:val="18"/>
  </w:num>
  <w:num w:numId="10">
    <w:abstractNumId w:val="9"/>
  </w:num>
  <w:num w:numId="11">
    <w:abstractNumId w:val="6"/>
  </w:num>
  <w:num w:numId="12">
    <w:abstractNumId w:val="4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  <w:num w:numId="17">
    <w:abstractNumId w:val="15"/>
  </w:num>
  <w:num w:numId="18">
    <w:abstractNumId w:val="0"/>
  </w:num>
  <w:num w:numId="19">
    <w:abstractNumId w:val="1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CB"/>
    <w:rsid w:val="00415BE7"/>
    <w:rsid w:val="009D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D0878F2-8EFF-4555-A7E5-2F62BB7B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7" w:lineRule="auto"/>
      <w:ind w:firstLine="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62"/>
      <w:ind w:left="1287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303" w:lineRule="auto"/>
      <w:ind w:left="1985" w:right="794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footnotemark">
    <w:name w:val="footnote mark"/>
    <w:hidden/>
    <w:rPr>
      <w:rFonts w:ascii="Courier New" w:eastAsia="Courier New" w:hAnsi="Courier New" w:cs="Courier New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image" Target="media/image2.jpg"/><Relationship Id="rId29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13217</Words>
  <Characters>75340</Characters>
  <Application>Microsoft Office Word</Application>
  <DocSecurity>4</DocSecurity>
  <Lines>627</Lines>
  <Paragraphs>176</Paragraphs>
  <ScaleCrop>false</ScaleCrop>
  <Company/>
  <LinksUpToDate>false</LinksUpToDate>
  <CharactersWithSpaces>88381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2025-12-09T15:58:00Z</dcterms:created>
  <dcterms:modified xsi:type="dcterms:W3CDTF">2025-12-09T15:58:00Z</dcterms:modified>
</cp:coreProperties>
</file>