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 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25 августа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83311</w:t>
      </w:r>
    </w:p>
    <w:p w:rsidR="00000000" w:rsidRDefault="00CA1D9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июля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438н</w:t>
      </w: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СРОКОВ ПОЛЬЗОВАНИЯ ТЕХНИЧЕСКИМИ СРЕДСТВАМИ РЕАБИЛИТАЦИИ, ПРОТЕЗАМИ И ПРОТЕЗНО-</w:t>
      </w:r>
      <w:r>
        <w:rPr>
          <w:rFonts w:ascii="Times New Roman" w:hAnsi="Times New Roman"/>
          <w:b/>
          <w:bCs/>
          <w:sz w:val="36"/>
          <w:szCs w:val="36"/>
        </w:rPr>
        <w:t>ОРТОПЕДИЧЕСКИМИ ИЗДЕЛИЯМИ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пунктом 9</w:t>
        </w:r>
      </w:hyperlink>
      <w:r>
        <w:rPr>
          <w:rFonts w:ascii="Times New Roman" w:hAnsi="Times New Roman"/>
          <w:sz w:val="24"/>
          <w:szCs w:val="24"/>
        </w:rPr>
        <w:t xml:space="preserve"> Правил обеспечения инвалидов техническими средствами реабилитации и отдельных категорий граждан из числа ветеранов про</w:t>
      </w:r>
      <w:r>
        <w:rPr>
          <w:rFonts w:ascii="Times New Roman" w:hAnsi="Times New Roman"/>
          <w:sz w:val="24"/>
          <w:szCs w:val="24"/>
        </w:rPr>
        <w:t xml:space="preserve">тезами (кроме зубных протезов), протезно-ортопедическими изделиями, утвержденных постановлением Правительства Российской Федерации от 7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240, приказываю: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сроки пользования техническими средствами реабилитации, проте</w:t>
      </w:r>
      <w:r>
        <w:rPr>
          <w:rFonts w:ascii="Times New Roman" w:hAnsi="Times New Roman"/>
          <w:sz w:val="24"/>
          <w:szCs w:val="24"/>
        </w:rPr>
        <w:t>зами и протезно-ортопедическими изделиями.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5 марта 2021 г. N 107н</w:t>
        </w:r>
      </w:hyperlink>
      <w:r>
        <w:rPr>
          <w:rFonts w:ascii="Times New Roman" w:hAnsi="Times New Roman"/>
          <w:sz w:val="24"/>
          <w:szCs w:val="24"/>
        </w:rPr>
        <w:t xml:space="preserve"> "Об ут</w:t>
      </w:r>
      <w:r>
        <w:rPr>
          <w:rFonts w:ascii="Times New Roman" w:hAnsi="Times New Roman"/>
          <w:sz w:val="24"/>
          <w:szCs w:val="24"/>
        </w:rPr>
        <w:t xml:space="preserve">верждении Сроков пользования техническими средствами реабилитации, протезами и протезно-ортопедическими изделиями" (зарегистрирован Министерством юстиции Российской Федерации 8 апреля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63022);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приказы Министерства труда и социальной защиты Российской Федерации по вопросам обеспечения инвалидов техническими средствами реабилитации, утвержденных приказом Министерст</w:t>
      </w:r>
      <w:r>
        <w:rPr>
          <w:rFonts w:ascii="Times New Roman" w:hAnsi="Times New Roman"/>
          <w:sz w:val="24"/>
          <w:szCs w:val="24"/>
        </w:rPr>
        <w:t xml:space="preserve">ва труда и социальной защиты Российской Федерации от 4 октября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670н (зарегистрирован Министерством юстиции Российской Федерации 11 января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66805);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приказы Министерства труда и социальной защиты Российской Федерации по вопросам обеспечения инвалидов техническими средствами реабилитации, утвержденных приказом Министерства труда и социальной защиты Российс</w:t>
      </w:r>
      <w:r>
        <w:rPr>
          <w:rFonts w:ascii="Times New Roman" w:hAnsi="Times New Roman"/>
          <w:sz w:val="24"/>
          <w:szCs w:val="24"/>
        </w:rPr>
        <w:t xml:space="preserve">кой Федерации от 6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288н (зарегистрирован Министерством юстиции Российской Федерации 10 июня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68821);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</w:t>
      </w:r>
      <w:r>
        <w:rPr>
          <w:rFonts w:ascii="Times New Roman" w:hAnsi="Times New Roman"/>
          <w:sz w:val="24"/>
          <w:szCs w:val="24"/>
        </w:rPr>
        <w:t xml:space="preserve">тся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реабилитации, утвержденных приказом Министерства труда и социальной защиты Российской Федерации </w:t>
      </w:r>
      <w:r>
        <w:rPr>
          <w:rFonts w:ascii="Times New Roman" w:hAnsi="Times New Roman"/>
          <w:sz w:val="24"/>
          <w:szCs w:val="24"/>
        </w:rPr>
        <w:t xml:space="preserve">от 22 июня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371н (зарегистрирован Министерством юстиции Российской Федерации 10 ноября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70915);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</w:t>
      </w:r>
      <w:r>
        <w:rPr>
          <w:rFonts w:ascii="Times New Roman" w:hAnsi="Times New Roman"/>
          <w:sz w:val="24"/>
          <w:szCs w:val="24"/>
        </w:rPr>
        <w:t>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реабилитации, утвержденных приказом Министерства труда и социальной защиты Российской Федерации от 1 февр</w:t>
      </w:r>
      <w:r>
        <w:rPr>
          <w:rFonts w:ascii="Times New Roman" w:hAnsi="Times New Roman"/>
          <w:sz w:val="24"/>
          <w:szCs w:val="24"/>
        </w:rPr>
        <w:t xml:space="preserve">аля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56н (зарегистрирован Министерством юстиции Российской Федерации 9 марта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72556);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труда и социальной защиты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21 июня 2023 г. N 535н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пункт 22 Сроков пользования техническими средствами реабилитации, протезами и протезно-ортопедическими изделиями, утвержденн</w:t>
      </w:r>
      <w:r>
        <w:rPr>
          <w:rFonts w:ascii="Times New Roman" w:hAnsi="Times New Roman"/>
          <w:sz w:val="24"/>
          <w:szCs w:val="24"/>
        </w:rPr>
        <w:t xml:space="preserve">ых приказом Министерства труда и социальной защиты Российской Федерации от 5 марта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107н" (зарегистрирован Министерством юстиции Российской Федерации 28 июня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74017);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реабилитации, утвержденных приказо</w:t>
      </w:r>
      <w:r>
        <w:rPr>
          <w:rFonts w:ascii="Times New Roman" w:hAnsi="Times New Roman"/>
          <w:sz w:val="24"/>
          <w:szCs w:val="24"/>
        </w:rPr>
        <w:t xml:space="preserve">м Министерства труда и социальной защиты Российской Федерации от 10 июля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346н (зарегистрирован Министерством юстиции Российской Федерации 14 августа 2024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79138);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труда и социальной защиты Российской Федер</w:t>
      </w:r>
      <w:r>
        <w:rPr>
          <w:rFonts w:ascii="Times New Roman" w:hAnsi="Times New Roman"/>
          <w:sz w:val="24"/>
          <w:szCs w:val="24"/>
        </w:rPr>
        <w:t xml:space="preserve">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5 декабря 2024 г. N 671н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Сроки пользования техническими средствами реабилитации, протезами и протезно-ортопедическими изделиями, утвержденные </w:t>
      </w:r>
      <w:r>
        <w:rPr>
          <w:rFonts w:ascii="Times New Roman" w:hAnsi="Times New Roman"/>
          <w:sz w:val="24"/>
          <w:szCs w:val="24"/>
        </w:rPr>
        <w:t xml:space="preserve">приказом Министерства труда и социальной защиты Российской Федерации от 5 марта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107н" (зарегистрирован Министерством юстиции Российской Федерации 15 января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80910);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нормативные правовые акты Министерства труда и социальной защиты Российской Федерации по вопросам обеспечения инвалидов техническими средствами реабилитации, утвержденных приказом</w:t>
      </w:r>
      <w:r>
        <w:rPr>
          <w:rFonts w:ascii="Times New Roman" w:hAnsi="Times New Roman"/>
          <w:sz w:val="24"/>
          <w:szCs w:val="24"/>
        </w:rPr>
        <w:t xml:space="preserve"> Министерства труда и социальной защиты Российской Федерации от 10 апреля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199н (зарегистрирован Министерством юстиции Российской Федерации 14 мая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82167).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приказом Министерства труда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>социальной защиты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июля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438н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СРОКИ ПОЛЬЗОВАНИЯ ТЕХНИЧЕСКИМИ СРЕДСТВАМИ РЕАБИЛИТАЦИИ, ПРОТЕЗАМИ И ПРОТЕЗНО-ОРТОПЕДИЧЕСКИМИ ИЗДЕЛИЯМИ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8"/>
        <w:gridCol w:w="1631"/>
        <w:gridCol w:w="3398"/>
        <w:gridCol w:w="2118"/>
      </w:tblGrid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Пункт раздела "Технические средства реабилитации" федерального перечня реабилитацион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ных мероприятий, технических средств реабилитации и услуг, предоставляемых инвалиду &lt;1&gt;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Номер вида технического средства реабилитации (изделия) и его наименования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Вид и наименование технического средства реабилитации (изделия)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Сроки пользования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. Трости опорные и тактильные, костыли, опоры, поручни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опорная, регулируемая по высоте, без устройства противоскольжения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опорная, регулируемая по высоте, с устройством противоскольжения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опорная, не регулируемая по высоте, без устройства противоскольжения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 с анатомической ручкой, регулируемая по высоте, без уст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Трость опорная с анатомической ручкой, регулируемая по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опорная, регулируемая по высоте, с устрой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ручкой,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 ручкой, не регулируемая по выс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3-х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6-01-19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опорная, не регулируемая по высоте, с устройством противоскольж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6-01-21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 с анатомической ручкой,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6-01-22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 с анатомической ручкой,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6-01-23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орная с анатомической ручкой, не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6-01-24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4-х опорная с анатомической ручкой,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6-02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тактильная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тактильная цельная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 тактильная складная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6-03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 опорная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6-03-01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 опорная, не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6-03-02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 опорная, не регу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6-03-03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 опорная, регулируемая по высоте,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6-03-04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Трость белая опорная, регулируемая по высоте,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Костыли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Костыли с опорой под локоть с устройством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противоскольжения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Костыли с опорой под локоть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Костыли с опорой на предплечье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Костыли с 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порой на предплечье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Костыли подмышечные с устройством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6-04-06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Костыли подмышечные без устройства противоскольжения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6-05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в кровать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6-05-01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в кровать веревочная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6-05-02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в кровать металлическая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6-06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ползания для детей-инвалидов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6-06-01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ползания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6-07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сидения для детей-инвалидов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6-07-01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сидения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6-08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лежания для детей-инвалидов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6-08-01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лежания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6-09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стояния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6-09-01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Опора для стояния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шагающие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шагающие нескладные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шагающие нескладные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шагающие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6-10-01-04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шагающие ск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 нескладные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 нескладные со столиком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Ходунки на колесах нескладные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 нескладные со столиком крупногабаритные, в том числе бариатрические (вес инвалида свыше 90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 складные со столиком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Ходунки на колесах складные со столиком крупногабаритные, в том числе бариатрические (вес инвалида свыше 90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6-10-02-08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на колесах 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предплечье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едплечье без колес нескладные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предплечье с колесами нескладные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предплечье без колес нескладные крупногабаритные, в том числе бариатрические (вес инвалида свыше 90 кг, рост инвалида выш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предплечье с колесами нескладные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предплечье без колес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опорой на предплечье с колесами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Ходунки с опорой на предплечье без колес складные крупногабаритные, в том числе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6-10-03-08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Ходунки с опорой на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предплечье с колесами 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 без колес нескладные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дунки с подмышечной опорой без колес нескладные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 без колес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Ходунки с подмышечной опорой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без колес 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нескладные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нескладные круп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6-10-04-08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подмышечной опорой с колесами складные крупногабаритные, в том числе б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Ходунки-роллаторы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6-10-05-01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Ходунки-роллаторы нескладные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6-10-05-02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Ходунки-роллаторы нескладные крупногабаритные, в том числе бариатрические (вес инвалида свыше 90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кг, рост инвалида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6-10-05-03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Ходунки-роллаторы складные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6-10-05-04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Ходунки-роллаторы складные крупногабаритные, в том числе бариатрические (вес инвалида свыше 90 кг, рост инвалида выше 185 см)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дополнительной ф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иксацией (поддержкой) тела, в том числе для больных детским церебральным параличом (ДЦП)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6-10-06-01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(поддержкой) тела, в том числе для больных ДЦП переднеопорные без подголовника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6-10-06-02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дополнитель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ной фиксацией (поддержкой) тела, в том числе для больных ДЦП переднеопорные с подголовником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6-10-06-03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(поддержкой) тела, в том числе для больных ДЦП заднеопорные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6-10-06-04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 с дополнительной фиксацией (подд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ержкой) тела, в том числе для больных ДЦП комбинированные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6-10-07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Ходунки, изготавливаемые по индивидуальному заказу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Поручни (перила) для самоподнимания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Поручни (перила) для самоподнимания угловые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7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6-11-02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Поручни (пери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ла) для самоподнимания прямые (линейные)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7. Кресла-коляски с ручным приводом (комнатные, прогулочные, активного типа), с электроприводом и аккумуляторные батареи к ним, малогабаритные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комнатная (для инвалидов и детей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-инвалидов)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комнатная (для инвалидов и детей-инвалидов)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Кресло-коляска с ручным приводом с дополнительной фиксацией (поддержкой) головы и тела, в том числе для больных ДЦП, комнатная (для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инвалидов и 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для управления одной рукой комнатная (для инвалидов и 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жестким сидением и спинкой комнатная (для инвалидов и детей-инвал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идов)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откидной спинкой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регулировкой угла наклона подножки (подножек)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7-01-07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для лиц с большим весом (бариатрическая) комнатная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прогулочная (для инвалидов и детей-инвалидов)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одом прогулочная (для инвалидов и детей-инвалидов)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с дополнительной фиксацией (поддержкой) головы и тела, в том числе для больных ДЦП,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сло-коляска с двуручным рычажным приводом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приводом для управления одной рукой прогулочная (для инвалидов и детей-инвалидов)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Кресло-коляска с ручным приводом с жестким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сидением и спинкой прогулочная (для инвалидов и детей-инвалидов)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Кресло-коляска с ручным приводом с откидной спинкой прогулочная (для инвалидов 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Кресло-коляска с ручным приводом с регулировкой угла наклона подножки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(подножек) прогулочная (для инвалидов и 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7-02-08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ручным приводом для лиц с большим весом (бариатрическая) прогулочная (для инвалидов и 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7-03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активного типа (для инвалидов и детей-инвалид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ов)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7-03-01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активного типа (для инвалидов и детей-инвалидов)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7-03-01-01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активного типа с регулируемым углом наклона спинки (для инвалидов и 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7-03-01-02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активного типа с жест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кой спинкой (для инвалидов и детей-инвалидов)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и аккумуляторные батареи к ней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Кресло-коляска с электроприводом (для инвалидов и детей-инвалидов) и аккумуляторные батареи к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ней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передним приводом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задним приводом и акку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центральным приводом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передним прив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одом 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альтернативным видом управления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электроприводом (для инвалидов и детей-инвалидов) с задним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7-04-01-06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оляска с электроприводом (для инвалидов и детей-инвалидов) с центральным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, с электроприводом (для инвалидов и детей-инвалидов) и аккумуляторные батареи к ней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с пер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едним приводом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Кресло-коляска с дополнительной фиксацией (поддержкой) головы и тела, в том числе для больных ДЦП, с электроприводом (для инвалидов и детей-инвалидов) с задним приводом и аккумуляторные батареи к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дополнительной фиксацией (поддержкой) головы и тела, в том числе для больных ДЦП, с электроприводом (для инвалидов и детей-инвалидов) с центральным приводом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до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полнительной фиксацией (поддержкой) головы и тела, в том числе для больных ДЦП, с электроприводом (для инвалидов и детей-инвалидов) с передним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дополни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тельной фиксацией (поддержкой) головы и тела, в том числе для больных ДЦП, с электроприводом (для инвалидов и детей-инвалидов) с задним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7-04-02-06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с дополнительно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й фиксацией (поддержкой) головы и тела, в том числе для больных ДЦП, с электроприводом (для инвалидов и детей-инвалидов) с центральным приводом и альтернативным видом управления и аккумуляторные батареи к ней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7-05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малогабаритная (для ин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валидов и детей-инвалидов)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7-05-01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Кресло-коляска малогабаритная (для инвалидов и детей-инвалидов)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 Протезы (за исключением высокофункциональных протезов с микропроцессорным управлением) и ортезы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косметические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пальца косметический, в том числе при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8-01-01.1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пальца пассивный, активный (тяговый), в том числе при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кисти косметический, в том чи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сле при частичном вычленении кисти 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Протез предплечья косметический, в том числе при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2 лет (для детей-инвалидов не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Протез плеча косметический,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8-02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рабочие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кисти рабочий, в том числе при частичном вычленении кисти и 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предплечья рабочи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й,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8-02-03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плеча рабочий,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8-03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активные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8-03-01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кисти активный (тяговый), в том числе при частичном вычленении кисти и 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 менее 2 лет (для детей-инвалидов -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8-03-02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предплечья активный (тяговый),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8-03-03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плеча активный (тяговый),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8-05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после вычлене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ния плеча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8-05-02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после вычленения плеча функционально-косметический, в том числе при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нс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8-06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Чехлы на культи верхних конечностей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8-06-01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предплечья х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лопчатобумажный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8-06-02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плеча хлопчатобумажный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8-06-03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верхней конечности из полимерного материала (силиконовый)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8-06-04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Косметическая оболочка на протез верхней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 3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нижних конечностей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стопы, в том числе при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голени для купания, в том числе при 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ле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т (для детей-инвалидов - не менее 1 года) с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бедра для купания,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голени немоду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льный, в том числе при 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 с заменой до трех приемных гильз в пределах установленных сроков пользования при первичном протезировании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Протез бедра немодульный, в том числе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при вычленении бедра немодульный,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8-07-09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голени модульный,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8-07-10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бедра модульный, в том числе при недоразви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8-07-11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при вычленении бедра модульный,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Чехлы на культю голени, бедра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голени хлопчатобумажный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бедра хлопчатобу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мажный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голени шерстяной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бедра шерстяной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голени из полимерного материала (силиконовый)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на культю бедра из полимерного материала (силиконовый)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8-08-07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Косметическая облицовка на протез нижней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Прочие протезы, ортезы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Экзопротез молочной железы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Чехол для экзопротеза молочной железы трикотажный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Зубные протезы (к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роме зубных протезов из драгоценных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металлов и других дорогостоящих материалов, приравненных по стоимости к драгоценным металлам) &lt;2&gt;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2 лет (для детей-инвалидов -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Глазной протез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ушной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Протез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носовой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неба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8-09-09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голосовой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лицевой комбинированный, в том числе совмещенные протезы (ушной и (или) носовой и (или) глазницы)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половых органов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ортопедический на верхнюю ко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нечность для улучшения лимфовенозного оттока, в том числе после ампутации молочной железы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ортопедический поддерживающий или фиксирующий из хлопчатобумажных или эластичных тканей, в том числе бандаж-грация-трусы,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ндаж-трусы, бандаж-панталоны на область живота при ослаблении мышц брюшной стенки, опущении органов, после операций на органах брюшной полости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8-09-14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торакальный ортопедический после операции на сердце и при травмах грудной клетки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Бандаж-суспензорий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грыжевой (паховый, скротальный) односторонний, двухсторонний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8-09-16-01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грыжевой паховый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8-09-16-02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грыжевой скротальный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Головодержатель полужесткой фиксации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9-18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Головодержатель жесткой фиксации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8-09-19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коленный сустав (наколенник)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Бандаж компрессионный на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нижнюю конечность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Бюстгальтер (лиф-крепление) и (или) грация (полуграция) для фиксации экзопротеза молочной железы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крестцово-поясничный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поясничный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Корсет мягкой фиксации на поясничный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и нижне-грудной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нижне-грудной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поясничный, нижне-грудной и 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грудной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поясничный, нижне-грудной, грудной и верхне-грудной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8-09-22-08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мягкой фиксации на верхне-грудной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-09-23-01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крестцово-поясничный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поясничный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поясничный и нижне-грудной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нижне-грудной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поясничный, нижне-грудной и 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грудной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8-09-23-07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Корсет полужесткой фиксации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на поясничный, нижне-грудной, грудной и верхне-грудной отдел позвоночника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8-09-23-08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полужесткой фиксации на верхне-грудной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жесткой фиксации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валидов нс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8-09-24-01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жесткой фиксации на крестцово-поясничный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8-09-24-02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жесткой фиксации на поясничный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8-09-24-03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жесткой фиксации на поясничный и грудной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8-09-24-04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жесткой фиксации на крестцовый, поясничный и грудной отдел позвоночника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Корсет функционально-корригирующий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Реклинатор - корректор осанки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кисть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алидов -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кисть и лучезапястный сустав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8-09-29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лучезапястный сустав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локтевой сустав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кисть, лучезапястный и локтевой суставы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лучезапястный 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локтевой суставы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локтевой и плечевой суставы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лучезапястный, локтевой и плечевой суставы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плечевой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всю руку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голеностопный сустав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8-09-37-01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голеностопный сустав с двойным следом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голеностопный и коленный суставы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8-09-39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коленный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тазобедренный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Аппарат на коленный 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тазобе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дренный суставы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всю ногу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нижние конечности и туловище (ортез)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лучезапястный сустав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предплечье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а локтевой сустав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плечевой сустав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всю руку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8-09-49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голеностопный сустав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косметический на голень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коленный сустав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тазобедренный суста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коленный и тазобедренный суставы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Тутор на всю ногу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лучезапястный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запястье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локтевой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плечевой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8-09-59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аж на верхнюю конечность - "косынка"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8-09-60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шейный отдел позвоночника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8-09-61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тазобедренный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8-09-62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Бандаж на голеностопный сустав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8-09-63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Аппарат на голеностопный и коленный суставы с микропроцессорным управ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лением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8.1. Высокофункциональные протезы с микропроцессорным управлением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8.1-04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верхних конечностей с микропроцессорным управлением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8.1-04-01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Протез кисти с микропроцессорным управлением, в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том числе при частичном вычленении кисти 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8.1-04-02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предплечья с микропроцессорным управлением, в том числе при 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лет (для детей-инвалид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ов -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8.1-04-03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плеча с микропроцессорным управлением,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8.1-05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Протезы с микропроцессорным управлением после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вычленения плеча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8.1-05-01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после вычленения плеча с микропроцессорным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управлением, в том числе с электромеханическим приводом и контактной системой управления, в том числе при недоразвитии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лет (для детей-инвалидов не менее 1 года)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8.1-07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Протезы нижних конечностей с микропроцессорным управлением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8.1-07-12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бедра модульный с микропроцессорным управлением, в том числе при недоразвитии конечности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лет (для детей-инвалидов - не менее 1 года) с заменой до трех приемных гильз в пределах установленных сроков пользования при первичном прот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езировании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8.1-07-13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при вычленении бедра модульный с микропроцессорным управлением, в том числе при недоразвитии конечности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8.1-07-14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Протез голени модульный, в том числе при недоразвитии, с модулем стопы с микропроцессорным управлением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9. 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ртопедическая обувь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без утепленной подкладки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без утепленной подкладки (пара)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Не менее 6 месяцев, но не более 1 пары в 12 месячном периоде (для детей-инвалидов нс менее 3 месяцев, но не более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2 пар в 12 месячном периоде)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на сохраненную конечность и обувь на протез без утепленной подкладки (пара)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на протезы при двусторонней ампутации нижних конечностей (пара)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цев (для детей инвалидов - не менее 3 месяцев)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без утепленной подкладки (пара)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Не менее 6 месяцев, но не более 1 пары в 12 месячном периоде (для детей - инвалидов не менее 3 месяцев, но не более 2 пар в 12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месячном периоде)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и обувь на протез без утепленной подкладки (пара)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Вкладной башмачок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Не менее 6 месяцев (для детей-инвалидов -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не менее 3 месяцев)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Ортопедическая обувь малосложная без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утепленной подкладки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года, но не более 1 пары в 24 месячном периоде (для детей-инвалидов - не менее 6 месяцев, но не более 1 пары в 12 месячном периоде)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9-01-08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Вкладные корригирующие элементы для ортопедической обуви (в том числе стельки, по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лустельки)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9-02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на утепленной подкладке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на утепленной подкладке (пара)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Не менее 6 месяцев, но не более 1 пары в 12 месячном периоде (для детей-инвалидов - не менее 3 месяцев,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но не более 2 пар в 12 месячном периоде)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на сохраненную конечность и обувь на протез на утепленной подкладке (пара)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9-02-03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сложная на аппарат на утепленной подкладке (пара)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9-02-04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ческая обувь сложная на аппарат и обувь на протез на утепленной подкладке (пара)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9-02-05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Ортопедическая обувь малосложная на утепленной подкладке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года, но не более 1 пары в 24 месячном периоде (для детей-инвалидов не менее 6 месяцев, но не б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олее 1 пары в 12 месячном периоде)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10. Противопролежневые матрацы и подушки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Противопролежневые матрацы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Противопролежневый матрац полиуретановый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Противопролежневый матрац гелевый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Противопролежневый мат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рац воздушный (с компрессором)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Противопролежневые подушки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10-02-01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Противопролежневая подушка полиуретановая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10-02-02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Противопролежневая подушка гелевая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10-02-03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Противопролежневая подушка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воздушная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11. Приспособления для одевания, разд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евания и захвата предметов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Приспособления для одевания, раздевания и захвата предметов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Приспособление для надевания рубашек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Приспособление для надевания колгот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Приспособление для надевания носков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Приспособление (крючок) для застегивания пуговиц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Захват активный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Захват для удержания посуды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Захват для открывания крышек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Захват для ключей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Крюк на длинной ручке (для открывания фо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рточек, створок окна и прочее)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11-01-10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Насадка для утолщения объема письменных принадлежностей (ручки, карандаши) для удержания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12. Специальная одежда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Специальная одежда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Комплект функционально-эстетической одежды для инвалидов, в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том числе с парной ампутацией верхних конечностей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6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Ортопедические брюки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Рукавицы утепленные кожаные на меху (для инвалидов, пользующихся малогабаритными креслами-колясками)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4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Шерстяной чехол на культю бедра (для инвалидов, пользующихся малогабаритными креслами-колясками)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Пара кожаных или трикотажных перчаток (на протез верхней конечности и сохраненную конечность)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Пара кожаных перча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ток (на протезы обеих верхних конечностей)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Пара кожаных перчаток на деформированные верхние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Не менее 2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12-01-08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Кожаная перчатка на утепленной подкладке на кисть сохранившейся верхней конечности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13. Специаль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ные устройства для чтения говорящих книг", для оптической коррекции слабовидения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13-01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Специальные устройства для чтения "говорящих книг", для оптической коррекции слабовидения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13-01-01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Специальное устройство для чтения "говорящих книг" на флэш-картах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менее 5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13-01-02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Электронный ручной видеоувеличитель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13-01-03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Электронный стационарный видеоувеличитель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13-01-04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Лупа ручная, опорная, лупа с подсветкой с увеличением до 10 крат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14. Собаки-проводники с комплектом снаряжения &lt;3&gt;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14-01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Собаки-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проводники с комплектом снаряжения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14-01-01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Собака-проводник с комплектом снаряжения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15. Медицинские термометры и тонометры с речевым 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15-01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Медицинские термометры и тонометры с речевым выходом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15-01-01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Медицинский термометр с речевым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выходом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7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15-01-02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Медицинский тонометр с речевым выходом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16. Сигнализаторы звука световые и вибрационные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16-01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Сигнализаторы звука световые и вибрационные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16-01-01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Сигнализатор звука цифровой со световой индикацией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16-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Сигнализатор звука цифровой с вибрационной индикацией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16-01-03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Сигнализатор звука цифровой с вибрационной и световой индикацией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17. Слуховые аппараты, в том числе с ушными вкладышами индивидуального изготовления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Слуховые аппараты, в том чи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сле с ушными вкладышами индивидуального изготовления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сверхмощный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мощный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средней мощности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аналоговый заушный слабой мощности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сверхмощный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Слуховой аппарат цифровой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заушный мощный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средней мощности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 цифровой заушный слабой мощности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17-01-09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карманный супермощный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карманный мощный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цифровой заушный для открытого протезирования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цифровой вну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триушной мощный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цифровой внутриушной средней мощности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цифровой внутриушной слабой мощности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Слуховой аппарат костной проводимости (неимплантируемый)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17-01-16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Вкладыш ушной инди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видуального изготовления (для слухового аппарата)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года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18. Телевизоры с телетекстом для приема программ со скрытыми субтитрами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18-01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Телевизоры с телетекстом для приема программ со скрытыми субтитрами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18-01-01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Телевизор с телетекстом для прие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ма программ со скрытыми субтитрами с диагональю не менее 80 см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7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19. Телефонные устройства с функцией видеосвязи, навигации и текстовым 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19-01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Телефонные устройства с функцией видеосвязи, навигации и текстовым выходом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19-01-01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Телефо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нное устройство с функцией видеосвязи, навигации и текстовым выходом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5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19-01-02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Телефонное устройство с функцией невизуальной навигации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20. Голосообразующие аппараты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20-01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Голосообразующие аппараты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20-01-01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Голосообразующий аппарат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нее 5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21. Специальные средства при нарушениях функций выделения (моче- и калоприемники)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Специальные средства при нарушениях функций выделения (моче- и калоприемники)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Однокомпонентный дренируемый калоприемник со встроенной плоской плас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тиной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Однокомпонентный дренируемый калоприемник со встроенной конвексной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пластиной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Однокомпонентный недренируемый калоприемник с фильтром со встроенной плоской пластиной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ый недренируемый калоприемник с фильтром со встроенной конвексной пластиной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Однокомпонентный дренируемый уроприемник со встроенной плоской пластиной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Однокомпонентный дренируемый уроприемник со встроенной конвексно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й пластиной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Двухкомпонентный дренируемый калоприемник в комплекте: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мешок дренируемый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Двухкомпонентный дренируемый калоприемник для втянутых стом в комплект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е: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пластина, конвексная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мешок дренируемый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21-01-09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Двухкомпонентный недренируемый калоприемник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мешок недренируемый с фильтро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Двухкомпонентный недренируемый калоприемник для втянутых стом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платина, конвексная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мешок недренируемый с фильтром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Двухкомпонентный дренируемый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уроприемник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уростомный мешок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Двухкомпонентный дренируемый уроприемник для втянутых стом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пластина, конвексная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уростомный мешок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Пояс для калоприемников и уроприемников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Калоприемник из пластмассы на поясе в комплекте с мешками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Мочеприемник ножной (мешок для сбора мочи) дневной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Мочеприемник прикроватный (мешок для сбора мочи) ночной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Пара ремешков для крепления мочеприемников (мешков для сбора мочи) к ноге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15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Уропрезерватив с пластырем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21-01-19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Уропр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езерватив самоклеящийся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Катетер для самокатетеризации лубрицированный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Наборы - мочеприемники для самокатетеризации: мешок - мочеприемник, катетер лубрицированный для самокатетеризации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Катетер уретральн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ый длительного пользования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недели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Катетер уретральный постоянного пользования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месяца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Катетер для эпицистостомы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недели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Система (с катетером) для нефростомии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Катетер мочеточниковый для уретерокутанеостомы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Анальный тампон (средство ухода при недержании кала)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Ирригационная система для опорожнения кишечника через колостому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месяцев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21-01-29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Паста-герметик для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защиты и выравнивания кожи вокруг стомы в тубе, не менее 60 г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 месяца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Паста-герметик для защиты и выравнивания кожи вокруг стомы в полосках, не менее 60 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Крем защитный в тубе, не менее 60 мл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Пудра (порошо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к) абсорбирующая в тубе, не менее 25 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Защитная пленка во флаконе, не менее 50 мл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Защитная пленка в форме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салфеток, не менее 30 шт.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Очиститель для кожи во флаконе, не менее 180 мл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Очиститель для кожи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в форме салфеток, не менее 30 шт.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Нейтрализатор запаха во флаконе, не менее 50 мл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Абсорбирующие желирующие пакетики для стомных мешков, 30 шт.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21-01-39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пластина-полукольцо для дополнительной фиксации пластин кало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приемников и уроприемников, не менее 40 шт.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21-01-40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 - кожный барьер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21-01-41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Защитные кольца для кожи вокруг стомы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21-01-42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Тампон для стомы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12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21-01-43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Однокомпонентный д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ренируемый калоприемник для детей (педиатрический) со встроенной плоской пластиной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21-01-44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Однокомпонентный дренируемый уроприемник для детей (педиатрический) со встроенной плоской пластиной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21-01-45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Двухкомпонент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ный дренируемый калоприемник для детей (педиатрический) в комплекте: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адгезивная пластина, плоская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3 суток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мешок дренируемый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24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22. Абсорбирующее белье, подгузники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Абсорбирующее белье, подгузники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Впитыва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ющие простыни (пеленки) размером не менее 40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60 см (впитываемостью от 400 до 500 мл)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более 8 часов при выраженных нарушениях пищеварительной системы и/или мочевыделительной функции, не более 6 часов при значительно выраженных нарушениях мочевыделитель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ной функции, в том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числе при синдроме полиурии - не более 5 часов. Для детей в возрасте от 0 до 3 лет - не более 8 часов, от 4 до 7 лет - не более 6 часов, от 8 до 18 лет не более 5 часов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Впитывающие простыни (пеленки) размером не менее 60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60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см (впитываемостью от 800 до 1200 мл)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Впитывающие простыни (пеленки) размером не менее 60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90 см (впитываемостью от 1200 до 1900 мл)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Подгузники для взрослых,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XS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60 см), с полным влагопоглощением не м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енее 1000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XS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60 см), с полным влагопоглощением не менее 1200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22-01-06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S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90 см), с полным влагопоглощением не менее 1000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22-01-07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S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90 см), с полным влагопоглощением не менее 1400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22-01-08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M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120 см), с полным влагопоглощением не менее 1300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22-01-09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M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120 см), с полным влагопоглощением не менее 1800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L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150 см), с полным влагопоглощением не менее 1450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L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150 см), с полным влагопоглощением не менее 2000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XL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" (объем талии, бедер до 175 см), с полным влагопоглощением не менее 1450 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взрослы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х, размер "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XL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 xml:space="preserve">" (объем талии, бедер до 175 см), с полным влагопоглощением не менее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2800 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детей весом до 5 кг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детей весом до 6 кг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детей весом до 9 кг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ники для детей весом до 20 кг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22-01-18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Подгузники для детей весом свыше 20 кг и до 30 кг включительно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22-01-19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Прокладки урологические для мужчин с полным влагопоглощением не менее 450 г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более 8 часов при выраженных нарушениях мочевыделительно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й функции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22-01-20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Прокладки урологические для мужчин с полным влагопоглощением не менее 750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22-01-21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Прокладки урологические для женщин с полным влагопоглощением не менее 450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22-01-22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Прокладки урологические для женщин с полным влагопоглощение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м не менее 750 г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 Кресла-стулья с санитарным оснащением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Кресла-стулья с санитарным оснащением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(с колесами)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Не менее 4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(без колес)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23-01-03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о-стул с санитарным оснащением пассивного типа повышенной грузоподъемности (без колес)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23-01-04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Кресло-стул с санитарным оснащением с дополнительной фиксацией (поддержкой) головы и тела, в том числе для больных ДЦП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23-01-05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Кресло-стул с санитарным о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снащением активного типа</w:t>
            </w:r>
          </w:p>
        </w:tc>
        <w:tc>
          <w:tcPr>
            <w:tcW w:w="2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23.1. Брайлевский дисплей, программное обеспечение экранного доступа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23.1-01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Брайлевский дисплей, программное обеспечение экранного доступа для инвалидов, в том числе детей-инвалидов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23.1-01-01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Брайлевский дисплей для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инвалидов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, в том числе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lastRenderedPageBreak/>
              <w:t>Не менее 7 лет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23.1-01-02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Программное обеспечение экранного доступа для инвалидов, в том числе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 xml:space="preserve">23.2. Вспомогательные электронные средства ориентации с функциями определения расстояния до объектов, 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определения категорий объектов, лиц людей, с вибрационной индикацией и речевым выходом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23.2-01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Вспомогательные электронные средства ориентации с функциями определения расстояния до объектов, определения категорий объектов, лиц людей, с вибрационной индикац</w:t>
            </w:r>
            <w:r w:rsidRPr="00CA1D94">
              <w:rPr>
                <w:rFonts w:ascii="Times New Roman" w:hAnsi="Times New Roman"/>
                <w:sz w:val="24"/>
                <w:szCs w:val="24"/>
              </w:rPr>
              <w:t>ией и речевым выходом</w:t>
            </w:r>
          </w:p>
        </w:tc>
      </w:tr>
      <w:tr w:rsidR="00000000" w:rsidRPr="00CA1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23.2-01-01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Вспомогательное электронное средство ориентации с функциями определения расстояния до объектов, определения категорий объектов, лиц людей, с вибрационной индикацией и речевым выходом для детей-инвалидов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CA1D94" w:rsidRDefault="00CA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1D94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</w:tbl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CA1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r>
        <w:rPr>
          <w:rFonts w:ascii="Times New Roman" w:hAnsi="Times New Roman"/>
          <w:sz w:val="24"/>
          <w:szCs w:val="24"/>
        </w:rPr>
        <w:t xml:space="preserve">Федеральный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реабилитационных мероприятий, технических средств реабилитации и услуг, предоставляемых инвалиду, утвержден распоряжением Правительства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 от 30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2347-р.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В соответствии с постановлением Правительства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7 апреля 2008 г. N 240</w:t>
        </w:r>
      </w:hyperlink>
      <w:r>
        <w:rPr>
          <w:rFonts w:ascii="Times New Roman" w:hAnsi="Times New Roman"/>
          <w:sz w:val="24"/>
          <w:szCs w:val="24"/>
        </w:rPr>
        <w:t xml:space="preserve"> "О порядке обеспечения инвалидов технич</w:t>
      </w:r>
      <w:r>
        <w:rPr>
          <w:rFonts w:ascii="Times New Roman" w:hAnsi="Times New Roman"/>
          <w:sz w:val="24"/>
          <w:szCs w:val="24"/>
        </w:rPr>
        <w:t>ескими средствами реабилитации и отдельных категорий граждан из числа ветеранов протезами (кроме зубных протезов), протезно-ортопедическими изделиями" отдельные категории граждан из числа ветеранов, не являющихся инвалидами, зубными протезами не обеспечива</w:t>
      </w:r>
      <w:r>
        <w:rPr>
          <w:rFonts w:ascii="Times New Roman" w:hAnsi="Times New Roman"/>
          <w:sz w:val="24"/>
          <w:szCs w:val="24"/>
        </w:rPr>
        <w:t>ются.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Правила</w:t>
        </w:r>
      </w:hyperlink>
      <w:r>
        <w:rPr>
          <w:rFonts w:ascii="Times New Roman" w:hAnsi="Times New Roman"/>
          <w:sz w:val="24"/>
          <w:szCs w:val="24"/>
        </w:rPr>
        <w:t xml:space="preserve"> обеспечения собаками-проводниками утверждены постановлением Правительства Российской Федерации от 30 ноября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708 "Об утверждении Правил обеспечени</w:t>
      </w:r>
      <w:r>
        <w:rPr>
          <w:rFonts w:ascii="Times New Roman" w:hAnsi="Times New Roman"/>
          <w:sz w:val="24"/>
          <w:szCs w:val="24"/>
        </w:rPr>
        <w:t>я инвалидов собаками-проводниками и выплаты ежегодной денежной компенсации расходов на содержание и ветеринарное обслуживание собак-проводников".</w:t>
      </w: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D94" w:rsidRDefault="00CA1D94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A1D9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655D"/>
    <w:rsid w:val="00CA1D94"/>
    <w:rsid w:val="00E9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5FE363-F3F8-4E02-9C83-BE61DEC3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51543#l41" TargetMode="External"/><Relationship Id="rId13" Type="http://schemas.openxmlformats.org/officeDocument/2006/relationships/hyperlink" Target="https://normativ.kontur.ru/document?moduleid=1&amp;documentid=494875#l102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51457#l26" TargetMode="External"/><Relationship Id="rId12" Type="http://schemas.openxmlformats.org/officeDocument/2006/relationships/hyperlink" Target="https://normativ.kontur.ru/document?moduleid=1&amp;documentid=486278#l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48427#h33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51455#l42" TargetMode="External"/><Relationship Id="rId11" Type="http://schemas.openxmlformats.org/officeDocument/2006/relationships/hyperlink" Target="https://normativ.kontur.ru/document?moduleid=1&amp;documentid=491326#l350" TargetMode="External"/><Relationship Id="rId5" Type="http://schemas.openxmlformats.org/officeDocument/2006/relationships/hyperlink" Target="https://normativ.kontur.ru/document?moduleid=1&amp;documentid=487367#h975" TargetMode="External"/><Relationship Id="rId15" Type="http://schemas.openxmlformats.org/officeDocument/2006/relationships/hyperlink" Target="https://normativ.kontur.ru/document?moduleid=1&amp;documentid=485032#h66" TargetMode="External"/><Relationship Id="rId10" Type="http://schemas.openxmlformats.org/officeDocument/2006/relationships/hyperlink" Target="https://normativ.kontur.ru/document?moduleid=1&amp;documentid=451249#l0" TargetMode="External"/><Relationship Id="rId4" Type="http://schemas.openxmlformats.org/officeDocument/2006/relationships/hyperlink" Target="https://normativ.kontur.ru/document?moduleid=1&amp;documentid=485032#l433" TargetMode="External"/><Relationship Id="rId9" Type="http://schemas.openxmlformats.org/officeDocument/2006/relationships/hyperlink" Target="https://normativ.kontur.ru/document?moduleid=1&amp;documentid=451542#l121" TargetMode="External"/><Relationship Id="rId14" Type="http://schemas.openxmlformats.org/officeDocument/2006/relationships/hyperlink" Target="https://normativ.kontur.ru/document?moduleid=1&amp;documentid=443846#h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7082</Words>
  <Characters>40372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2025-10-12T09:16:00Z</dcterms:created>
  <dcterms:modified xsi:type="dcterms:W3CDTF">2025-10-12T09:16:00Z</dcterms:modified>
</cp:coreProperties>
</file>