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F1387" w:rsidRDefault="0089482E">
      <w:pPr>
        <w:spacing w:after="0" w:line="259" w:lineRule="auto"/>
        <w:ind w:left="-1061" w:right="1183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9040" cy="9766300"/>
                <wp:effectExtent l="0" t="0" r="0" b="0"/>
                <wp:wrapTopAndBottom/>
                <wp:docPr id="98245" name="Group 98245"/>
                <wp:cNvGraphicFramePr/>
                <a:graphic xmlns:a="http://schemas.openxmlformats.org/drawingml/2006/main">
                  <a:graphicData uri="http://schemas.microsoft.com/office/word/2010/wordprocessingGroup">
                    <wpg:wgp>
                      <wpg:cNvGrpSpPr/>
                      <wpg:grpSpPr>
                        <a:xfrm>
                          <a:off x="0" y="0"/>
                          <a:ext cx="7559040" cy="9766300"/>
                          <a:chOff x="0" y="0"/>
                          <a:chExt cx="7559040" cy="9766300"/>
                        </a:xfrm>
                      </wpg:grpSpPr>
                      <wps:wsp>
                        <wps:cNvPr id="123703" name="Shape 123703"/>
                        <wps:cNvSpPr/>
                        <wps:spPr>
                          <a:xfrm>
                            <a:off x="0" y="0"/>
                            <a:ext cx="7559040" cy="9766300"/>
                          </a:xfrm>
                          <a:custGeom>
                            <a:avLst/>
                            <a:gdLst/>
                            <a:ahLst/>
                            <a:cxnLst/>
                            <a:rect l="0" t="0" r="0" b="0"/>
                            <a:pathLst>
                              <a:path w="7559040" h="9766300">
                                <a:moveTo>
                                  <a:pt x="0" y="0"/>
                                </a:moveTo>
                                <a:lnTo>
                                  <a:pt x="7559040" y="0"/>
                                </a:lnTo>
                                <a:lnTo>
                                  <a:pt x="7559040" y="9766300"/>
                                </a:lnTo>
                                <a:lnTo>
                                  <a:pt x="0" y="9766300"/>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123704" name="Shape 123704"/>
                        <wps:cNvSpPr/>
                        <wps:spPr>
                          <a:xfrm>
                            <a:off x="260350" y="336550"/>
                            <a:ext cx="7000875" cy="8340725"/>
                          </a:xfrm>
                          <a:custGeom>
                            <a:avLst/>
                            <a:gdLst/>
                            <a:ahLst/>
                            <a:cxnLst/>
                            <a:rect l="0" t="0" r="0" b="0"/>
                            <a:pathLst>
                              <a:path w="7000875" h="8340725">
                                <a:moveTo>
                                  <a:pt x="0" y="0"/>
                                </a:moveTo>
                                <a:lnTo>
                                  <a:pt x="7000875" y="0"/>
                                </a:lnTo>
                                <a:lnTo>
                                  <a:pt x="7000875" y="8340725"/>
                                </a:lnTo>
                                <a:lnTo>
                                  <a:pt x="0" y="83407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3759708" y="4443730"/>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9" name="Rectangle 9"/>
                        <wps:cNvSpPr/>
                        <wps:spPr>
                          <a:xfrm>
                            <a:off x="1530731" y="720953"/>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530731" y="983081"/>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079297" y="1251305"/>
                            <a:ext cx="50673" cy="224380"/>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s:wsp>
                        <wps:cNvPr id="12" name="Rectangle 12"/>
                        <wps:cNvSpPr/>
                        <wps:spPr>
                          <a:xfrm>
                            <a:off x="2909062" y="1251305"/>
                            <a:ext cx="50673" cy="224380"/>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s:wsp>
                        <wps:cNvPr id="13" name="Rectangle 13"/>
                        <wps:cNvSpPr/>
                        <wps:spPr>
                          <a:xfrm>
                            <a:off x="1030529" y="2433951"/>
                            <a:ext cx="1188991" cy="184382"/>
                          </a:xfrm>
                          <a:prstGeom prst="rect">
                            <a:avLst/>
                          </a:prstGeom>
                          <a:ln>
                            <a:noFill/>
                          </a:ln>
                        </wps:spPr>
                        <wps:txbx>
                          <w:txbxContent>
                            <w:p w:rsidR="00FF1387" w:rsidRDefault="0089482E">
                              <w:pPr>
                                <w:spacing w:after="160" w:line="259" w:lineRule="auto"/>
                                <w:ind w:left="0" w:firstLine="0"/>
                                <w:jc w:val="left"/>
                              </w:pPr>
                              <w:r>
                                <w:rPr>
                                  <w:color w:val="808080"/>
                                </w:rPr>
                                <w:t xml:space="preserve">Клинические </w:t>
                              </w:r>
                            </w:p>
                          </w:txbxContent>
                        </wps:txbx>
                        <wps:bodyPr horzOverflow="overflow" vert="horz" lIns="0" tIns="0" rIns="0" bIns="0" rtlCol="0">
                          <a:noAutofit/>
                        </wps:bodyPr>
                      </wps:wsp>
                      <wps:wsp>
                        <wps:cNvPr id="14" name="Rectangle 14"/>
                        <wps:cNvSpPr/>
                        <wps:spPr>
                          <a:xfrm>
                            <a:off x="1926971" y="2433951"/>
                            <a:ext cx="1238448" cy="184382"/>
                          </a:xfrm>
                          <a:prstGeom prst="rect">
                            <a:avLst/>
                          </a:prstGeom>
                          <a:ln>
                            <a:noFill/>
                          </a:ln>
                        </wps:spPr>
                        <wps:txbx>
                          <w:txbxContent>
                            <w:p w:rsidR="00FF1387" w:rsidRDefault="0089482E">
                              <w:pPr>
                                <w:spacing w:after="160" w:line="259" w:lineRule="auto"/>
                                <w:ind w:left="0" w:firstLine="0"/>
                                <w:jc w:val="left"/>
                              </w:pPr>
                              <w:r>
                                <w:rPr>
                                  <w:color w:val="767171"/>
                                </w:rPr>
                                <w:t>рекомендации</w:t>
                              </w:r>
                            </w:p>
                          </w:txbxContent>
                        </wps:txbx>
                        <wps:bodyPr horzOverflow="overflow" vert="horz" lIns="0" tIns="0" rIns="0" bIns="0" rtlCol="0">
                          <a:noAutofit/>
                        </wps:bodyPr>
                      </wps:wsp>
                      <wps:wsp>
                        <wps:cNvPr id="15" name="Rectangle 15"/>
                        <wps:cNvSpPr/>
                        <wps:spPr>
                          <a:xfrm>
                            <a:off x="2857246" y="2403830"/>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1030529" y="2734010"/>
                            <a:ext cx="269272" cy="333255"/>
                          </a:xfrm>
                          <a:prstGeom prst="rect">
                            <a:avLst/>
                          </a:prstGeom>
                          <a:ln>
                            <a:noFill/>
                          </a:ln>
                        </wps:spPr>
                        <wps:txbx>
                          <w:txbxContent>
                            <w:p w:rsidR="00FF1387" w:rsidRDefault="0089482E">
                              <w:pPr>
                                <w:spacing w:after="160" w:line="259" w:lineRule="auto"/>
                                <w:ind w:left="0" w:firstLine="0"/>
                                <w:jc w:val="left"/>
                              </w:pPr>
                              <w:r>
                                <w:rPr>
                                  <w:b/>
                                  <w:sz w:val="44"/>
                                </w:rPr>
                                <w:t>А</w:t>
                              </w:r>
                            </w:p>
                          </w:txbxContent>
                        </wps:txbx>
                        <wps:bodyPr horzOverflow="overflow" vert="horz" lIns="0" tIns="0" rIns="0" bIns="0" rtlCol="0">
                          <a:noAutofit/>
                        </wps:bodyPr>
                      </wps:wsp>
                      <wps:wsp>
                        <wps:cNvPr id="17" name="Rectangle 17"/>
                        <wps:cNvSpPr/>
                        <wps:spPr>
                          <a:xfrm>
                            <a:off x="1232002" y="2734010"/>
                            <a:ext cx="214821" cy="333255"/>
                          </a:xfrm>
                          <a:prstGeom prst="rect">
                            <a:avLst/>
                          </a:prstGeom>
                          <a:ln>
                            <a:noFill/>
                          </a:ln>
                        </wps:spPr>
                        <wps:txbx>
                          <w:txbxContent>
                            <w:p w:rsidR="00FF1387" w:rsidRDefault="0089482E">
                              <w:pPr>
                                <w:spacing w:after="160" w:line="259" w:lineRule="auto"/>
                                <w:ind w:left="0" w:firstLine="0"/>
                                <w:jc w:val="left"/>
                              </w:pPr>
                              <w:r>
                                <w:rPr>
                                  <w:b/>
                                  <w:sz w:val="44"/>
                                </w:rPr>
                                <w:t>к</w:t>
                              </w:r>
                            </w:p>
                          </w:txbxContent>
                        </wps:txbx>
                        <wps:bodyPr horzOverflow="overflow" vert="horz" lIns="0" tIns="0" rIns="0" bIns="0" rtlCol="0">
                          <a:noAutofit/>
                        </wps:bodyPr>
                      </wps:wsp>
                      <wps:wsp>
                        <wps:cNvPr id="18" name="Rectangle 18"/>
                        <wps:cNvSpPr/>
                        <wps:spPr>
                          <a:xfrm>
                            <a:off x="1393571" y="2734010"/>
                            <a:ext cx="1790176" cy="333255"/>
                          </a:xfrm>
                          <a:prstGeom prst="rect">
                            <a:avLst/>
                          </a:prstGeom>
                          <a:ln>
                            <a:noFill/>
                          </a:ln>
                        </wps:spPr>
                        <wps:txbx>
                          <w:txbxContent>
                            <w:p w:rsidR="00FF1387" w:rsidRDefault="0089482E">
                              <w:pPr>
                                <w:spacing w:after="160" w:line="259" w:lineRule="auto"/>
                                <w:ind w:left="0" w:firstLine="0"/>
                                <w:jc w:val="left"/>
                              </w:pPr>
                              <w:r>
                                <w:rPr>
                                  <w:b/>
                                  <w:sz w:val="44"/>
                                </w:rPr>
                                <w:t>ромегалия</w:t>
                              </w:r>
                            </w:p>
                          </w:txbxContent>
                        </wps:txbx>
                        <wps:bodyPr horzOverflow="overflow" vert="horz" lIns="0" tIns="0" rIns="0" bIns="0" rtlCol="0">
                          <a:noAutofit/>
                        </wps:bodyPr>
                      </wps:wsp>
                      <wps:wsp>
                        <wps:cNvPr id="19" name="Rectangle 19"/>
                        <wps:cNvSpPr/>
                        <wps:spPr>
                          <a:xfrm>
                            <a:off x="2737993" y="2674070"/>
                            <a:ext cx="93238" cy="412859"/>
                          </a:xfrm>
                          <a:prstGeom prst="rect">
                            <a:avLst/>
                          </a:prstGeom>
                          <a:ln>
                            <a:noFill/>
                          </a:ln>
                        </wps:spPr>
                        <wps:txbx>
                          <w:txbxContent>
                            <w:p w:rsidR="00FF1387" w:rsidRDefault="0089482E">
                              <w:pPr>
                                <w:spacing w:after="160" w:line="259" w:lineRule="auto"/>
                                <w:ind w:left="0" w:firstLine="0"/>
                                <w:jc w:val="left"/>
                              </w:pPr>
                              <w:r>
                                <w:rPr>
                                  <w:sz w:val="44"/>
                                </w:rPr>
                                <w:t xml:space="preserve"> </w:t>
                              </w:r>
                            </w:p>
                          </w:txbxContent>
                        </wps:txbx>
                        <wps:bodyPr horzOverflow="overflow" vert="horz" lIns="0" tIns="0" rIns="0" bIns="0" rtlCol="0">
                          <a:noAutofit/>
                        </wps:bodyPr>
                      </wps:wsp>
                      <wps:wsp>
                        <wps:cNvPr id="20" name="Rectangle 20"/>
                        <wps:cNvSpPr/>
                        <wps:spPr>
                          <a:xfrm>
                            <a:off x="1057961" y="3906770"/>
                            <a:ext cx="2942480" cy="184382"/>
                          </a:xfrm>
                          <a:prstGeom prst="rect">
                            <a:avLst/>
                          </a:prstGeom>
                          <a:ln>
                            <a:noFill/>
                          </a:ln>
                        </wps:spPr>
                        <wps:txbx>
                          <w:txbxContent>
                            <w:p w:rsidR="00FF1387" w:rsidRDefault="0089482E">
                              <w:pPr>
                                <w:spacing w:after="160" w:line="259" w:lineRule="auto"/>
                                <w:ind w:left="0" w:firstLine="0"/>
                                <w:jc w:val="left"/>
                              </w:pPr>
                              <w:r>
                                <w:rPr>
                                  <w:color w:val="808080"/>
                                </w:rPr>
                                <w:t xml:space="preserve">Кодирование по Международной </w:t>
                              </w:r>
                            </w:p>
                          </w:txbxContent>
                        </wps:txbx>
                        <wps:bodyPr horzOverflow="overflow" vert="horz" lIns="0" tIns="0" rIns="0" bIns="0" rtlCol="0">
                          <a:noAutofit/>
                        </wps:bodyPr>
                      </wps:wsp>
                      <wps:wsp>
                        <wps:cNvPr id="21" name="Rectangle 21"/>
                        <wps:cNvSpPr/>
                        <wps:spPr>
                          <a:xfrm>
                            <a:off x="1183234" y="4168898"/>
                            <a:ext cx="2776880" cy="184382"/>
                          </a:xfrm>
                          <a:prstGeom prst="rect">
                            <a:avLst/>
                          </a:prstGeom>
                          <a:ln>
                            <a:noFill/>
                          </a:ln>
                        </wps:spPr>
                        <wps:txbx>
                          <w:txbxContent>
                            <w:p w:rsidR="00FF1387" w:rsidRDefault="0089482E">
                              <w:pPr>
                                <w:spacing w:after="160" w:line="259" w:lineRule="auto"/>
                                <w:ind w:left="0" w:firstLine="0"/>
                                <w:jc w:val="left"/>
                              </w:pPr>
                              <w:r>
                                <w:rPr>
                                  <w:color w:val="808080"/>
                                </w:rPr>
                                <w:t xml:space="preserve">статистической классификации </w:t>
                              </w:r>
                            </w:p>
                          </w:txbxContent>
                        </wps:txbx>
                        <wps:bodyPr horzOverflow="overflow" vert="horz" lIns="0" tIns="0" rIns="0" bIns="0" rtlCol="0">
                          <a:noAutofit/>
                        </wps:bodyPr>
                      </wps:wsp>
                      <wps:wsp>
                        <wps:cNvPr id="22" name="Rectangle 22"/>
                        <wps:cNvSpPr/>
                        <wps:spPr>
                          <a:xfrm>
                            <a:off x="1180186" y="4434074"/>
                            <a:ext cx="2780124" cy="184382"/>
                          </a:xfrm>
                          <a:prstGeom prst="rect">
                            <a:avLst/>
                          </a:prstGeom>
                          <a:ln>
                            <a:noFill/>
                          </a:ln>
                        </wps:spPr>
                        <wps:txbx>
                          <w:txbxContent>
                            <w:p w:rsidR="00FF1387" w:rsidRDefault="0089482E">
                              <w:pPr>
                                <w:spacing w:after="160" w:line="259" w:lineRule="auto"/>
                                <w:ind w:left="0" w:firstLine="0"/>
                                <w:jc w:val="left"/>
                              </w:pPr>
                              <w:r>
                                <w:rPr>
                                  <w:color w:val="808080"/>
                                </w:rPr>
                                <w:t xml:space="preserve">болезней и проблем, связанных </w:t>
                              </w:r>
                            </w:p>
                          </w:txbxContent>
                        </wps:txbx>
                        <wps:bodyPr horzOverflow="overflow" vert="horz" lIns="0" tIns="0" rIns="0" bIns="0" rtlCol="0">
                          <a:noAutofit/>
                        </wps:bodyPr>
                      </wps:wsp>
                      <wps:wsp>
                        <wps:cNvPr id="23" name="Rectangle 23"/>
                        <wps:cNvSpPr/>
                        <wps:spPr>
                          <a:xfrm>
                            <a:off x="2338705" y="4696456"/>
                            <a:ext cx="1241286" cy="184382"/>
                          </a:xfrm>
                          <a:prstGeom prst="rect">
                            <a:avLst/>
                          </a:prstGeom>
                          <a:ln>
                            <a:noFill/>
                          </a:ln>
                        </wps:spPr>
                        <wps:txbx>
                          <w:txbxContent>
                            <w:p w:rsidR="00FF1387" w:rsidRDefault="0089482E">
                              <w:pPr>
                                <w:spacing w:after="160" w:line="259" w:lineRule="auto"/>
                                <w:ind w:left="0" w:firstLine="0"/>
                                <w:jc w:val="left"/>
                              </w:pPr>
                              <w:r>
                                <w:rPr>
                                  <w:color w:val="808080"/>
                                </w:rPr>
                                <w:t xml:space="preserve">со здоровьем: </w:t>
                              </w:r>
                            </w:p>
                          </w:txbxContent>
                        </wps:txbx>
                        <wps:bodyPr horzOverflow="overflow" vert="horz" lIns="0" tIns="0" rIns="0" bIns="0" rtlCol="0">
                          <a:noAutofit/>
                        </wps:bodyPr>
                      </wps:wsp>
                      <wps:wsp>
                        <wps:cNvPr id="24" name="Rectangle 24"/>
                        <wps:cNvSpPr/>
                        <wps:spPr>
                          <a:xfrm>
                            <a:off x="3271774" y="4666336"/>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25" name="Rectangle 25"/>
                        <wps:cNvSpPr/>
                        <wps:spPr>
                          <a:xfrm>
                            <a:off x="3235198" y="4928464"/>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26" name="Rectangle 26"/>
                        <wps:cNvSpPr/>
                        <wps:spPr>
                          <a:xfrm>
                            <a:off x="3372358" y="3912274"/>
                            <a:ext cx="490312" cy="181116"/>
                          </a:xfrm>
                          <a:prstGeom prst="rect">
                            <a:avLst/>
                          </a:prstGeom>
                          <a:ln>
                            <a:noFill/>
                          </a:ln>
                        </wps:spPr>
                        <wps:txbx>
                          <w:txbxContent>
                            <w:p w:rsidR="00FF1387" w:rsidRDefault="0089482E">
                              <w:pPr>
                                <w:spacing w:after="160" w:line="259" w:lineRule="auto"/>
                                <w:ind w:left="0" w:firstLine="0"/>
                                <w:jc w:val="left"/>
                              </w:pPr>
                              <w:r>
                                <w:rPr>
                                  <w:b/>
                                </w:rPr>
                                <w:t>Е22.0</w:t>
                              </w:r>
                            </w:p>
                          </w:txbxContent>
                        </wps:txbx>
                        <wps:bodyPr horzOverflow="overflow" vert="horz" lIns="0" tIns="0" rIns="0" bIns="0" rtlCol="0">
                          <a:noAutofit/>
                        </wps:bodyPr>
                      </wps:wsp>
                      <wps:wsp>
                        <wps:cNvPr id="27" name="Rectangle 27"/>
                        <wps:cNvSpPr/>
                        <wps:spPr>
                          <a:xfrm>
                            <a:off x="3741420" y="3879697"/>
                            <a:ext cx="50673" cy="224380"/>
                          </a:xfrm>
                          <a:prstGeom prst="rect">
                            <a:avLst/>
                          </a:prstGeom>
                          <a:ln>
                            <a:noFill/>
                          </a:ln>
                        </wps:spPr>
                        <wps:txbx>
                          <w:txbxContent>
                            <w:p w:rsidR="00FF1387" w:rsidRDefault="0089482E">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1972691" y="5220712"/>
                            <a:ext cx="1672614" cy="184382"/>
                          </a:xfrm>
                          <a:prstGeom prst="rect">
                            <a:avLst/>
                          </a:prstGeom>
                          <a:ln>
                            <a:noFill/>
                          </a:ln>
                        </wps:spPr>
                        <wps:txbx>
                          <w:txbxContent>
                            <w:p w:rsidR="00FF1387" w:rsidRDefault="0089482E">
                              <w:pPr>
                                <w:spacing w:after="160" w:line="259" w:lineRule="auto"/>
                                <w:ind w:left="0" w:firstLine="0"/>
                                <w:jc w:val="left"/>
                              </w:pPr>
                              <w:r>
                                <w:rPr>
                                  <w:color w:val="767171"/>
                                </w:rPr>
                                <w:t>Возрастная группа:</w:t>
                              </w:r>
                            </w:p>
                          </w:txbxContent>
                        </wps:txbx>
                        <wps:bodyPr horzOverflow="overflow" vert="horz" lIns="0" tIns="0" rIns="0" bIns="0" rtlCol="0">
                          <a:noAutofit/>
                        </wps:bodyPr>
                      </wps:wsp>
                      <wps:wsp>
                        <wps:cNvPr id="29" name="Rectangle 29"/>
                        <wps:cNvSpPr/>
                        <wps:spPr>
                          <a:xfrm>
                            <a:off x="3235198" y="5190592"/>
                            <a:ext cx="50673" cy="224380"/>
                          </a:xfrm>
                          <a:prstGeom prst="rect">
                            <a:avLst/>
                          </a:prstGeom>
                          <a:ln>
                            <a:noFill/>
                          </a:ln>
                        </wps:spPr>
                        <wps:txbx>
                          <w:txbxContent>
                            <w:p w:rsidR="00FF1387" w:rsidRDefault="0089482E">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30" name="Rectangle 30"/>
                        <wps:cNvSpPr/>
                        <wps:spPr>
                          <a:xfrm>
                            <a:off x="3372358" y="5220712"/>
                            <a:ext cx="839347" cy="184382"/>
                          </a:xfrm>
                          <a:prstGeom prst="rect">
                            <a:avLst/>
                          </a:prstGeom>
                          <a:ln>
                            <a:noFill/>
                          </a:ln>
                        </wps:spPr>
                        <wps:txbx>
                          <w:txbxContent>
                            <w:p w:rsidR="00FF1387" w:rsidRDefault="0089482E">
                              <w:pPr>
                                <w:spacing w:after="160" w:line="259" w:lineRule="auto"/>
                                <w:ind w:left="0" w:firstLine="0"/>
                                <w:jc w:val="left"/>
                              </w:pPr>
                              <w:r>
                                <w:rPr>
                                  <w:color w:val="808080"/>
                                </w:rPr>
                                <w:t>Взрослые</w:t>
                              </w:r>
                            </w:p>
                          </w:txbxContent>
                        </wps:txbx>
                        <wps:bodyPr horzOverflow="overflow" vert="horz" lIns="0" tIns="0" rIns="0" bIns="0" rtlCol="0">
                          <a:noAutofit/>
                        </wps:bodyPr>
                      </wps:wsp>
                      <wps:wsp>
                        <wps:cNvPr id="31" name="Rectangle 31"/>
                        <wps:cNvSpPr/>
                        <wps:spPr>
                          <a:xfrm>
                            <a:off x="4000500" y="5190592"/>
                            <a:ext cx="50673" cy="224380"/>
                          </a:xfrm>
                          <a:prstGeom prst="rect">
                            <a:avLst/>
                          </a:prstGeom>
                          <a:ln>
                            <a:noFill/>
                          </a:ln>
                        </wps:spPr>
                        <wps:txbx>
                          <w:txbxContent>
                            <w:p w:rsidR="00FF1387" w:rsidRDefault="0089482E">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32" name="Rectangle 32"/>
                        <wps:cNvSpPr/>
                        <wps:spPr>
                          <a:xfrm>
                            <a:off x="2070481" y="5738872"/>
                            <a:ext cx="1546945" cy="184382"/>
                          </a:xfrm>
                          <a:prstGeom prst="rect">
                            <a:avLst/>
                          </a:prstGeom>
                          <a:ln>
                            <a:noFill/>
                          </a:ln>
                        </wps:spPr>
                        <wps:txbx>
                          <w:txbxContent>
                            <w:p w:rsidR="00FF1387" w:rsidRDefault="0089482E">
                              <w:pPr>
                                <w:spacing w:after="160" w:line="259" w:lineRule="auto"/>
                                <w:ind w:left="0" w:firstLine="0"/>
                                <w:jc w:val="left"/>
                              </w:pPr>
                              <w:r>
                                <w:rPr>
                                  <w:color w:val="808080"/>
                                </w:rPr>
                                <w:t>Год утверждения:</w:t>
                              </w:r>
                            </w:p>
                          </w:txbxContent>
                        </wps:txbx>
                        <wps:bodyPr horzOverflow="overflow" vert="horz" lIns="0" tIns="0" rIns="0" bIns="0" rtlCol="0">
                          <a:noAutofit/>
                        </wps:bodyPr>
                      </wps:wsp>
                      <wps:wsp>
                        <wps:cNvPr id="33" name="Rectangle 33"/>
                        <wps:cNvSpPr/>
                        <wps:spPr>
                          <a:xfrm>
                            <a:off x="3235198" y="5708752"/>
                            <a:ext cx="50673" cy="224380"/>
                          </a:xfrm>
                          <a:prstGeom prst="rect">
                            <a:avLst/>
                          </a:prstGeom>
                          <a:ln>
                            <a:noFill/>
                          </a:ln>
                        </wps:spPr>
                        <wps:txbx>
                          <w:txbxContent>
                            <w:p w:rsidR="00FF1387" w:rsidRDefault="0089482E">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98191" name="Rectangle 98191"/>
                        <wps:cNvSpPr/>
                        <wps:spPr>
                          <a:xfrm>
                            <a:off x="3372358" y="5712054"/>
                            <a:ext cx="304038" cy="224380"/>
                          </a:xfrm>
                          <a:prstGeom prst="rect">
                            <a:avLst/>
                          </a:prstGeom>
                          <a:ln>
                            <a:noFill/>
                          </a:ln>
                        </wps:spPr>
                        <wps:txbx>
                          <w:txbxContent>
                            <w:p w:rsidR="00FF1387" w:rsidRDefault="0089482E">
                              <w:pPr>
                                <w:spacing w:after="160" w:line="259" w:lineRule="auto"/>
                                <w:ind w:left="0" w:firstLine="0"/>
                                <w:jc w:val="left"/>
                              </w:pPr>
                              <w:r>
                                <w:rPr>
                                  <w:b/>
                                </w:rPr>
                                <w:t>202</w:t>
                              </w:r>
                            </w:p>
                          </w:txbxContent>
                        </wps:txbx>
                        <wps:bodyPr horzOverflow="overflow" vert="horz" lIns="0" tIns="0" rIns="0" bIns="0" rtlCol="0">
                          <a:noAutofit/>
                        </wps:bodyPr>
                      </wps:wsp>
                      <wps:wsp>
                        <wps:cNvPr id="98192" name="Rectangle 98192"/>
                        <wps:cNvSpPr/>
                        <wps:spPr>
                          <a:xfrm>
                            <a:off x="3600958" y="5712054"/>
                            <a:ext cx="101346" cy="224380"/>
                          </a:xfrm>
                          <a:prstGeom prst="rect">
                            <a:avLst/>
                          </a:prstGeom>
                          <a:ln>
                            <a:noFill/>
                          </a:ln>
                        </wps:spPr>
                        <wps:txbx>
                          <w:txbxContent>
                            <w:p w:rsidR="00FF1387" w:rsidRDefault="0089482E">
                              <w:pPr>
                                <w:spacing w:after="160" w:line="259" w:lineRule="auto"/>
                                <w:ind w:left="0" w:firstLine="0"/>
                                <w:jc w:val="left"/>
                              </w:pPr>
                              <w:r>
                                <w:rPr>
                                  <w:b/>
                                </w:rPr>
                                <w:t>_</w:t>
                              </w:r>
                            </w:p>
                          </w:txbxContent>
                        </wps:txbx>
                        <wps:bodyPr horzOverflow="overflow" vert="horz" lIns="0" tIns="0" rIns="0" bIns="0" rtlCol="0">
                          <a:noAutofit/>
                        </wps:bodyPr>
                      </wps:wsp>
                      <wps:wsp>
                        <wps:cNvPr id="35" name="Rectangle 35"/>
                        <wps:cNvSpPr/>
                        <wps:spPr>
                          <a:xfrm>
                            <a:off x="3677412" y="5712054"/>
                            <a:ext cx="50673" cy="224380"/>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s:wsp>
                        <wps:cNvPr id="36" name="Rectangle 36"/>
                        <wps:cNvSpPr/>
                        <wps:spPr>
                          <a:xfrm>
                            <a:off x="1030529" y="6257286"/>
                            <a:ext cx="3584203" cy="184382"/>
                          </a:xfrm>
                          <a:prstGeom prst="rect">
                            <a:avLst/>
                          </a:prstGeom>
                          <a:ln>
                            <a:noFill/>
                          </a:ln>
                        </wps:spPr>
                        <wps:txbx>
                          <w:txbxContent>
                            <w:p w:rsidR="00FF1387" w:rsidRDefault="0089482E">
                              <w:pPr>
                                <w:spacing w:after="160" w:line="259" w:lineRule="auto"/>
                                <w:ind w:left="0" w:firstLine="0"/>
                                <w:jc w:val="left"/>
                              </w:pPr>
                              <w:r>
                                <w:rPr>
                                  <w:color w:val="808080"/>
                                </w:rPr>
                                <w:t>Разработчик клинической рекомендации:</w:t>
                              </w:r>
                            </w:p>
                          </w:txbxContent>
                        </wps:txbx>
                        <wps:bodyPr horzOverflow="overflow" vert="horz" lIns="0" tIns="0" rIns="0" bIns="0" rtlCol="0">
                          <a:noAutofit/>
                        </wps:bodyPr>
                      </wps:wsp>
                      <wps:wsp>
                        <wps:cNvPr id="37" name="Rectangle 37"/>
                        <wps:cNvSpPr/>
                        <wps:spPr>
                          <a:xfrm>
                            <a:off x="3726180" y="6227166"/>
                            <a:ext cx="50673" cy="224380"/>
                          </a:xfrm>
                          <a:prstGeom prst="rect">
                            <a:avLst/>
                          </a:prstGeom>
                          <a:ln>
                            <a:noFill/>
                          </a:ln>
                        </wps:spPr>
                        <wps:txbx>
                          <w:txbxContent>
                            <w:p w:rsidR="00FF1387" w:rsidRDefault="0089482E">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38" name="Rectangle 38"/>
                        <wps:cNvSpPr/>
                        <wps:spPr>
                          <a:xfrm>
                            <a:off x="1030529" y="6519414"/>
                            <a:ext cx="6107922" cy="184382"/>
                          </a:xfrm>
                          <a:prstGeom prst="rect">
                            <a:avLst/>
                          </a:prstGeom>
                          <a:ln>
                            <a:noFill/>
                          </a:ln>
                        </wps:spPr>
                        <wps:txbx>
                          <w:txbxContent>
                            <w:p w:rsidR="00FF1387" w:rsidRDefault="0089482E">
                              <w:pPr>
                                <w:spacing w:after="160" w:line="259" w:lineRule="auto"/>
                                <w:ind w:left="0" w:firstLine="0"/>
                                <w:jc w:val="left"/>
                              </w:pPr>
                              <w:r>
                                <w:t>Общественная организация «Российская ассоциация эндокринологов»</w:t>
                              </w:r>
                            </w:p>
                          </w:txbxContent>
                        </wps:txbx>
                        <wps:bodyPr horzOverflow="overflow" vert="horz" lIns="0" tIns="0" rIns="0" bIns="0" rtlCol="0">
                          <a:noAutofit/>
                        </wps:bodyPr>
                      </wps:wsp>
                      <wps:wsp>
                        <wps:cNvPr id="39" name="Rectangle 39"/>
                        <wps:cNvSpPr/>
                        <wps:spPr>
                          <a:xfrm>
                            <a:off x="5625719" y="6489294"/>
                            <a:ext cx="50673" cy="224379"/>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s:wsp>
                        <wps:cNvPr id="40" name="Rectangle 40"/>
                        <wps:cNvSpPr/>
                        <wps:spPr>
                          <a:xfrm>
                            <a:off x="1481963" y="6754470"/>
                            <a:ext cx="50673" cy="224379"/>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s:wsp>
                        <wps:cNvPr id="41" name="Rectangle 41"/>
                        <wps:cNvSpPr/>
                        <wps:spPr>
                          <a:xfrm>
                            <a:off x="1030529" y="7020027"/>
                            <a:ext cx="50673" cy="224380"/>
                          </a:xfrm>
                          <a:prstGeom prst="rect">
                            <a:avLst/>
                          </a:prstGeom>
                          <a:ln>
                            <a:noFill/>
                          </a:ln>
                        </wps:spPr>
                        <wps:txbx>
                          <w:txbxContent>
                            <w:p w:rsidR="00FF1387" w:rsidRDefault="0089482E">
                              <w:pPr>
                                <w:spacing w:after="160" w:line="259" w:lineRule="auto"/>
                                <w:ind w:left="0" w:firstLine="0"/>
                                <w:jc w:val="left"/>
                              </w:pPr>
                              <w:r>
                                <w:rPr>
                                  <w:b/>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98245" style="width:595.2pt;height:769pt;position:absolute;mso-position-horizontal-relative:page;mso-position-horizontal:absolute;margin-left:0pt;mso-position-vertical-relative:page;margin-top:0pt;" coordsize="75590,97663">
                <v:shape id="Shape 123705" style="position:absolute;width:75590;height:97663;left:0;top:0;" coordsize="7559040,9766300" path="m0,0l7559040,0l7559040,9766300l0,9766300l0,0">
                  <v:stroke weight="0pt" endcap="flat" joinstyle="miter" miterlimit="10" on="false" color="#000000" opacity="0"/>
                  <v:fill on="true" color="#0b595d" opacity="0.101961"/>
                </v:shape>
                <v:shape id="Shape 123706" style="position:absolute;width:70008;height:83407;left:2603;top:3365;" coordsize="7000875,8340725" path="m0,0l7000875,0l7000875,8340725l0,8340725l0,0">
                  <v:stroke weight="0pt" endcap="flat" joinstyle="miter" miterlimit="10" on="false" color="#000000" opacity="0"/>
                  <v:fill on="true" color="#ffffff"/>
                </v:shape>
                <v:rect id="Rectangle 8" style="position:absolute;width:458;height:2064;left:37597;top:44437;"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9" style="position:absolute;width:506;height:2243;left:15307;top:7209;"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15307;top:9830;" filled="f" stroked="f">
                  <v:textbox inset="0,0,0,0">
                    <w:txbxContent>
                      <w:p>
                        <w:pPr>
                          <w:spacing w:before="0" w:after="160" w:line="259" w:lineRule="auto"/>
                          <w:ind w:left="0" w:firstLine="0"/>
                          <w:jc w:val="left"/>
                        </w:pPr>
                        <w:r>
                          <w:rPr/>
                          <w:t xml:space="preserve"> </w:t>
                        </w:r>
                      </w:p>
                    </w:txbxContent>
                  </v:textbox>
                </v:rect>
                <v:rect id="Rectangle 11" style="position:absolute;width:506;height:2243;left:10792;top:1251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 style="position:absolute;width:506;height:2243;left:29090;top:1251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3" style="position:absolute;width:11889;height:1843;left:10305;top:24339;" filled="f" stroked="f">
                  <v:textbox inset="0,0,0,0">
                    <w:txbxContent>
                      <w:p>
                        <w:pPr>
                          <w:spacing w:before="0" w:after="160" w:line="259" w:lineRule="auto"/>
                          <w:ind w:left="0" w:firstLine="0"/>
                          <w:jc w:val="left"/>
                        </w:pPr>
                        <w:r>
                          <w:rPr>
                            <w:color w:val="808080"/>
                          </w:rPr>
                          <w:t xml:space="preserve">Клинические </w:t>
                        </w:r>
                      </w:p>
                    </w:txbxContent>
                  </v:textbox>
                </v:rect>
                <v:rect id="Rectangle 14" style="position:absolute;width:12384;height:1843;left:19269;top:24339;" filled="f" stroked="f">
                  <v:textbox inset="0,0,0,0">
                    <w:txbxContent>
                      <w:p>
                        <w:pPr>
                          <w:spacing w:before="0" w:after="160" w:line="259" w:lineRule="auto"/>
                          <w:ind w:left="0" w:firstLine="0"/>
                          <w:jc w:val="left"/>
                        </w:pPr>
                        <w:r>
                          <w:rPr>
                            <w:color w:val="767171"/>
                          </w:rPr>
                          <w:t xml:space="preserve">рекомендации</w:t>
                        </w:r>
                      </w:p>
                    </w:txbxContent>
                  </v:textbox>
                </v:rect>
                <v:rect id="Rectangle 15" style="position:absolute;width:506;height:2243;left:28572;top:24038;" filled="f" stroked="f">
                  <v:textbox inset="0,0,0,0">
                    <w:txbxContent>
                      <w:p>
                        <w:pPr>
                          <w:spacing w:before="0" w:after="160" w:line="259" w:lineRule="auto"/>
                          <w:ind w:left="0" w:firstLine="0"/>
                          <w:jc w:val="left"/>
                        </w:pPr>
                        <w:r>
                          <w:rPr/>
                          <w:t xml:space="preserve"> </w:t>
                        </w:r>
                      </w:p>
                    </w:txbxContent>
                  </v:textbox>
                </v:rect>
                <v:rect id="Rectangle 16" style="position:absolute;width:2692;height:3332;left:10305;top:27340;"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А</w:t>
                        </w:r>
                      </w:p>
                    </w:txbxContent>
                  </v:textbox>
                </v:rect>
                <v:rect id="Rectangle 17" style="position:absolute;width:2148;height:3332;left:12320;top:27340;"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к</w:t>
                        </w:r>
                      </w:p>
                    </w:txbxContent>
                  </v:textbox>
                </v:rect>
                <v:rect id="Rectangle 18" style="position:absolute;width:17901;height:3332;left:13935;top:27340;"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ромегалия</w:t>
                        </w:r>
                      </w:p>
                    </w:txbxContent>
                  </v:textbox>
                </v:rect>
                <v:rect id="Rectangle 19" style="position:absolute;width:932;height:4128;left:27379;top:26740;" filled="f" stroked="f">
                  <v:textbox inset="0,0,0,0">
                    <w:txbxContent>
                      <w:p>
                        <w:pPr>
                          <w:spacing w:before="0" w:after="160" w:line="259" w:lineRule="auto"/>
                          <w:ind w:left="0" w:firstLine="0"/>
                          <w:jc w:val="left"/>
                        </w:pPr>
                        <w:r>
                          <w:rPr>
                            <w:sz w:val="44"/>
                          </w:rPr>
                          <w:t xml:space="preserve"> </w:t>
                        </w:r>
                      </w:p>
                    </w:txbxContent>
                  </v:textbox>
                </v:rect>
                <v:rect id="Rectangle 20" style="position:absolute;width:29424;height:1843;left:10579;top:39067;" filled="f" stroked="f">
                  <v:textbox inset="0,0,0,0">
                    <w:txbxContent>
                      <w:p>
                        <w:pPr>
                          <w:spacing w:before="0" w:after="160" w:line="259" w:lineRule="auto"/>
                          <w:ind w:left="0" w:firstLine="0"/>
                          <w:jc w:val="left"/>
                        </w:pPr>
                        <w:r>
                          <w:rPr>
                            <w:color w:val="808080"/>
                          </w:rPr>
                          <w:t xml:space="preserve">Кодирование по Международной </w:t>
                        </w:r>
                      </w:p>
                    </w:txbxContent>
                  </v:textbox>
                </v:rect>
                <v:rect id="Rectangle 21" style="position:absolute;width:27768;height:1843;left:11832;top:41688;" filled="f" stroked="f">
                  <v:textbox inset="0,0,0,0">
                    <w:txbxContent>
                      <w:p>
                        <w:pPr>
                          <w:spacing w:before="0" w:after="160" w:line="259" w:lineRule="auto"/>
                          <w:ind w:left="0" w:firstLine="0"/>
                          <w:jc w:val="left"/>
                        </w:pPr>
                        <w:r>
                          <w:rPr>
                            <w:color w:val="808080"/>
                          </w:rPr>
                          <w:t xml:space="preserve">статистической классификации </w:t>
                        </w:r>
                      </w:p>
                    </w:txbxContent>
                  </v:textbox>
                </v:rect>
                <v:rect id="Rectangle 22" style="position:absolute;width:27801;height:1843;left:11801;top:44340;" filled="f" stroked="f">
                  <v:textbox inset="0,0,0,0">
                    <w:txbxContent>
                      <w:p>
                        <w:pPr>
                          <w:spacing w:before="0" w:after="160" w:line="259" w:lineRule="auto"/>
                          <w:ind w:left="0" w:firstLine="0"/>
                          <w:jc w:val="left"/>
                        </w:pPr>
                        <w:r>
                          <w:rPr>
                            <w:color w:val="808080"/>
                          </w:rPr>
                          <w:t xml:space="preserve">болезней и проблем, связанных </w:t>
                        </w:r>
                      </w:p>
                    </w:txbxContent>
                  </v:textbox>
                </v:rect>
                <v:rect id="Rectangle 23" style="position:absolute;width:12412;height:1843;left:23387;top:46964;" filled="f" stroked="f">
                  <v:textbox inset="0,0,0,0">
                    <w:txbxContent>
                      <w:p>
                        <w:pPr>
                          <w:spacing w:before="0" w:after="160" w:line="259" w:lineRule="auto"/>
                          <w:ind w:left="0" w:firstLine="0"/>
                          <w:jc w:val="left"/>
                        </w:pPr>
                        <w:r>
                          <w:rPr>
                            <w:color w:val="808080"/>
                          </w:rPr>
                          <w:t xml:space="preserve">со здоровьем: </w:t>
                        </w:r>
                      </w:p>
                    </w:txbxContent>
                  </v:textbox>
                </v:rect>
                <v:rect id="Rectangle 24" style="position:absolute;width:506;height:2243;left:32717;top:46663;" filled="f" stroked="f">
                  <v:textbox inset="0,0,0,0">
                    <w:txbxContent>
                      <w:p>
                        <w:pPr>
                          <w:spacing w:before="0" w:after="160" w:line="259" w:lineRule="auto"/>
                          <w:ind w:left="0" w:firstLine="0"/>
                          <w:jc w:val="left"/>
                        </w:pPr>
                        <w:r>
                          <w:rPr/>
                          <w:t xml:space="preserve"> </w:t>
                        </w:r>
                      </w:p>
                    </w:txbxContent>
                  </v:textbox>
                </v:rect>
                <v:rect id="Rectangle 25" style="position:absolute;width:506;height:2243;left:32351;top:49284;" filled="f" stroked="f">
                  <v:textbox inset="0,0,0,0">
                    <w:txbxContent>
                      <w:p>
                        <w:pPr>
                          <w:spacing w:before="0" w:after="160" w:line="259" w:lineRule="auto"/>
                          <w:ind w:left="0" w:firstLine="0"/>
                          <w:jc w:val="left"/>
                        </w:pPr>
                        <w:r>
                          <w:rPr/>
                          <w:t xml:space="preserve"> </w:t>
                        </w:r>
                      </w:p>
                    </w:txbxContent>
                  </v:textbox>
                </v:rect>
                <v:rect id="Rectangle 26" style="position:absolute;width:4903;height:1811;left:33723;top:3912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Е22.0</w:t>
                        </w:r>
                      </w:p>
                    </w:txbxContent>
                  </v:textbox>
                </v:rect>
                <v:rect id="Rectangle 27" style="position:absolute;width:506;height:2243;left:37414;top:38796;" filled="f" stroked="f">
                  <v:textbox inset="0,0,0,0">
                    <w:txbxContent>
                      <w:p>
                        <w:pPr>
                          <w:spacing w:before="0" w:after="160" w:line="259" w:lineRule="auto"/>
                          <w:ind w:left="0" w:firstLine="0"/>
                          <w:jc w:val="left"/>
                        </w:pPr>
                        <w:r>
                          <w:rPr/>
                          <w:t xml:space="preserve"> </w:t>
                        </w:r>
                      </w:p>
                    </w:txbxContent>
                  </v:textbox>
                </v:rect>
                <v:rect id="Rectangle 28" style="position:absolute;width:16726;height:1843;left:19726;top:52207;" filled="f" stroked="f">
                  <v:textbox inset="0,0,0,0">
                    <w:txbxContent>
                      <w:p>
                        <w:pPr>
                          <w:spacing w:before="0" w:after="160" w:line="259" w:lineRule="auto"/>
                          <w:ind w:left="0" w:firstLine="0"/>
                          <w:jc w:val="left"/>
                        </w:pPr>
                        <w:r>
                          <w:rPr>
                            <w:color w:val="767171"/>
                          </w:rPr>
                          <w:t xml:space="preserve">Возрастная группа:</w:t>
                        </w:r>
                      </w:p>
                    </w:txbxContent>
                  </v:textbox>
                </v:rect>
                <v:rect id="Rectangle 29" style="position:absolute;width:506;height:2243;left:32351;top:51905;" filled="f" stroked="f">
                  <v:textbox inset="0,0,0,0">
                    <w:txbxContent>
                      <w:p>
                        <w:pPr>
                          <w:spacing w:before="0" w:after="160" w:line="259" w:lineRule="auto"/>
                          <w:ind w:left="0" w:firstLine="0"/>
                          <w:jc w:val="left"/>
                        </w:pPr>
                        <w:r>
                          <w:rPr>
                            <w:color w:val="808080"/>
                          </w:rPr>
                          <w:t xml:space="preserve"> </w:t>
                        </w:r>
                      </w:p>
                    </w:txbxContent>
                  </v:textbox>
                </v:rect>
                <v:rect id="Rectangle 30" style="position:absolute;width:8393;height:1843;left:33723;top:52207;" filled="f" stroked="f">
                  <v:textbox inset="0,0,0,0">
                    <w:txbxContent>
                      <w:p>
                        <w:pPr>
                          <w:spacing w:before="0" w:after="160" w:line="259" w:lineRule="auto"/>
                          <w:ind w:left="0" w:firstLine="0"/>
                          <w:jc w:val="left"/>
                        </w:pPr>
                        <w:r>
                          <w:rPr>
                            <w:color w:val="808080"/>
                          </w:rPr>
                          <w:t xml:space="preserve">Взрослые</w:t>
                        </w:r>
                      </w:p>
                    </w:txbxContent>
                  </v:textbox>
                </v:rect>
                <v:rect id="Rectangle 31" style="position:absolute;width:506;height:2243;left:40005;top:51905;" filled="f" stroked="f">
                  <v:textbox inset="0,0,0,0">
                    <w:txbxContent>
                      <w:p>
                        <w:pPr>
                          <w:spacing w:before="0" w:after="160" w:line="259" w:lineRule="auto"/>
                          <w:ind w:left="0" w:firstLine="0"/>
                          <w:jc w:val="left"/>
                        </w:pPr>
                        <w:r>
                          <w:rPr>
                            <w:color w:val="808080"/>
                          </w:rPr>
                          <w:t xml:space="preserve"> </w:t>
                        </w:r>
                      </w:p>
                    </w:txbxContent>
                  </v:textbox>
                </v:rect>
                <v:rect id="Rectangle 32" style="position:absolute;width:15469;height:1843;left:20704;top:57388;" filled="f" stroked="f">
                  <v:textbox inset="0,0,0,0">
                    <w:txbxContent>
                      <w:p>
                        <w:pPr>
                          <w:spacing w:before="0" w:after="160" w:line="259" w:lineRule="auto"/>
                          <w:ind w:left="0" w:firstLine="0"/>
                          <w:jc w:val="left"/>
                        </w:pPr>
                        <w:r>
                          <w:rPr>
                            <w:color w:val="808080"/>
                          </w:rPr>
                          <w:t xml:space="preserve">Год утверждения:</w:t>
                        </w:r>
                      </w:p>
                    </w:txbxContent>
                  </v:textbox>
                </v:rect>
                <v:rect id="Rectangle 33" style="position:absolute;width:506;height:2243;left:32351;top:57087;" filled="f" stroked="f">
                  <v:textbox inset="0,0,0,0">
                    <w:txbxContent>
                      <w:p>
                        <w:pPr>
                          <w:spacing w:before="0" w:after="160" w:line="259" w:lineRule="auto"/>
                          <w:ind w:left="0" w:firstLine="0"/>
                          <w:jc w:val="left"/>
                        </w:pPr>
                        <w:r>
                          <w:rPr>
                            <w:color w:val="808080"/>
                          </w:rPr>
                          <w:t xml:space="preserve"> </w:t>
                        </w:r>
                      </w:p>
                    </w:txbxContent>
                  </v:textbox>
                </v:rect>
                <v:rect id="Rectangle 98191" style="position:absolute;width:3040;height:2243;left:33723;top:5712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w:t>
                        </w:r>
                      </w:p>
                    </w:txbxContent>
                  </v:textbox>
                </v:rect>
                <v:rect id="Rectangle 98192" style="position:absolute;width:1013;height:2243;left:36009;top:5712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_</w:t>
                        </w:r>
                      </w:p>
                    </w:txbxContent>
                  </v:textbox>
                </v:rect>
                <v:rect id="Rectangle 35" style="position:absolute;width:506;height:2243;left:36774;top:5712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36" style="position:absolute;width:35842;height:1843;left:10305;top:62572;" filled="f" stroked="f">
                  <v:textbox inset="0,0,0,0">
                    <w:txbxContent>
                      <w:p>
                        <w:pPr>
                          <w:spacing w:before="0" w:after="160" w:line="259" w:lineRule="auto"/>
                          <w:ind w:left="0" w:firstLine="0"/>
                          <w:jc w:val="left"/>
                        </w:pPr>
                        <w:r>
                          <w:rPr>
                            <w:color w:val="808080"/>
                          </w:rPr>
                          <w:t xml:space="preserve">Разработчик клинической рекомендации:</w:t>
                        </w:r>
                      </w:p>
                    </w:txbxContent>
                  </v:textbox>
                </v:rect>
                <v:rect id="Rectangle 37" style="position:absolute;width:506;height:2243;left:37261;top:62271;" filled="f" stroked="f">
                  <v:textbox inset="0,0,0,0">
                    <w:txbxContent>
                      <w:p>
                        <w:pPr>
                          <w:spacing w:before="0" w:after="160" w:line="259" w:lineRule="auto"/>
                          <w:ind w:left="0" w:firstLine="0"/>
                          <w:jc w:val="left"/>
                        </w:pPr>
                        <w:r>
                          <w:rPr>
                            <w:color w:val="ff0000"/>
                          </w:rPr>
                          <w:t xml:space="preserve"> </w:t>
                        </w:r>
                      </w:p>
                    </w:txbxContent>
                  </v:textbox>
                </v:rect>
                <v:rect id="Rectangle 38" style="position:absolute;width:61079;height:1843;left:10305;top:65194;" filled="f" stroked="f">
                  <v:textbox inset="0,0,0,0">
                    <w:txbxContent>
                      <w:p>
                        <w:pPr>
                          <w:spacing w:before="0" w:after="160" w:line="259" w:lineRule="auto"/>
                          <w:ind w:left="0" w:firstLine="0"/>
                          <w:jc w:val="left"/>
                        </w:pPr>
                        <w:r>
                          <w:rPr/>
                          <w:t xml:space="preserve">Общественная организация «Российская ассоциация эндокринологов»</w:t>
                        </w:r>
                      </w:p>
                    </w:txbxContent>
                  </v:textbox>
                </v:rect>
                <v:rect id="Rectangle 39" style="position:absolute;width:506;height:2243;left:56257;top:6489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0" style="position:absolute;width:506;height:2243;left:14819;top:6754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 style="position:absolute;width:506;height:2243;left:10305;top:7020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w10:wrap type="topAndBottom"/>
              </v:group>
            </w:pict>
          </mc:Fallback>
        </mc:AlternateContent>
      </w:r>
      <w:r>
        <w:br w:type="page"/>
      </w:r>
    </w:p>
    <w:p w:rsidR="00FF1387" w:rsidRDefault="0089482E">
      <w:pPr>
        <w:spacing w:after="114" w:line="259" w:lineRule="auto"/>
        <w:ind w:left="1359" w:right="726"/>
        <w:jc w:val="left"/>
      </w:pPr>
      <w:r>
        <w:rPr>
          <w:b/>
        </w:rPr>
        <w:lastRenderedPageBreak/>
        <w:t xml:space="preserve">Оглавление </w:t>
      </w:r>
    </w:p>
    <w:p w:rsidR="00FF1387" w:rsidRDefault="0089482E">
      <w:pPr>
        <w:spacing w:after="219"/>
        <w:ind w:left="633" w:right="770"/>
      </w:pPr>
      <w:r>
        <w:t xml:space="preserve">Оглавление </w:t>
      </w:r>
      <w:r>
        <w:t xml:space="preserve">................................................................................................................................ 2 </w:t>
      </w:r>
    </w:p>
    <w:p w:rsidR="00FF1387" w:rsidRDefault="0089482E">
      <w:pPr>
        <w:spacing w:after="217"/>
        <w:ind w:left="633" w:right="770"/>
      </w:pPr>
      <w:r>
        <w:t>Список сокращений ..........................................................................................................</w:t>
      </w:r>
      <w:r>
        <w:t xml:space="preserve">........ 4 </w:t>
      </w:r>
    </w:p>
    <w:p w:rsidR="00FF1387" w:rsidRDefault="0089482E">
      <w:pPr>
        <w:spacing w:after="250"/>
        <w:ind w:left="633" w:right="770"/>
      </w:pPr>
      <w:r>
        <w:t xml:space="preserve">Термины и определения ........................................................................................................... 5 </w:t>
      </w:r>
    </w:p>
    <w:p w:rsidR="00FF1387" w:rsidRDefault="0089482E">
      <w:pPr>
        <w:numPr>
          <w:ilvl w:val="0"/>
          <w:numId w:val="1"/>
        </w:numPr>
        <w:spacing w:after="139" w:line="361" w:lineRule="auto"/>
        <w:ind w:right="770"/>
      </w:pPr>
      <w:r>
        <w:t>Краткая информация по заболеванию или состоянию (группе заболеваний или состояний) ............................</w:t>
      </w:r>
      <w:r>
        <w:t xml:space="preserve">..................................................................................................... 8 </w:t>
      </w:r>
    </w:p>
    <w:p w:rsidR="00FF1387" w:rsidRDefault="0089482E">
      <w:pPr>
        <w:numPr>
          <w:ilvl w:val="1"/>
          <w:numId w:val="1"/>
        </w:numPr>
        <w:spacing w:after="143" w:line="363" w:lineRule="auto"/>
        <w:ind w:right="770" w:firstLine="62"/>
      </w:pPr>
      <w:r>
        <w:t>Определение заболевания или состояния (группы заболеваний или состояний) ........ 8 1.2 Этиология и патогенез заболевания или состояния (группы заболев</w:t>
      </w:r>
      <w:r>
        <w:t xml:space="preserve">аний или состояний) .............................................................................................................................. 8 </w:t>
      </w:r>
    </w:p>
    <w:p w:rsidR="00FF1387" w:rsidRDefault="0089482E">
      <w:pPr>
        <w:numPr>
          <w:ilvl w:val="1"/>
          <w:numId w:val="3"/>
        </w:numPr>
        <w:spacing w:after="209"/>
        <w:ind w:right="770" w:firstLine="62"/>
      </w:pPr>
      <w:r>
        <w:t xml:space="preserve">Эпидемиология заболевания или состояния (группы заболеваний или состояний) ... 9 </w:t>
      </w:r>
    </w:p>
    <w:p w:rsidR="00FF1387" w:rsidRDefault="0089482E">
      <w:pPr>
        <w:numPr>
          <w:ilvl w:val="1"/>
          <w:numId w:val="3"/>
        </w:numPr>
        <w:spacing w:after="250"/>
        <w:ind w:right="770" w:firstLine="62"/>
      </w:pPr>
      <w:r>
        <w:t xml:space="preserve">Особенности кодирования </w:t>
      </w:r>
      <w:r>
        <w:t>заболевания или состояния (группы заболеваний или состояний) по Международной статистической классификации болезней и проблем, связанных со здоровьем ........................................................................................................ 9</w:t>
      </w:r>
      <w:r>
        <w:t xml:space="preserve"> </w:t>
      </w:r>
    </w:p>
    <w:p w:rsidR="00FF1387" w:rsidRDefault="0089482E">
      <w:pPr>
        <w:numPr>
          <w:ilvl w:val="1"/>
          <w:numId w:val="3"/>
        </w:numPr>
        <w:spacing w:after="146" w:line="361" w:lineRule="auto"/>
        <w:ind w:right="770" w:firstLine="62"/>
      </w:pPr>
      <w:r>
        <w:t>Классификация заболевания или состояния (группы заболеваний или состояний) .. 10 1.6 Клиническая картина заболевания или состояния (группы заболеваний или состояний) ........................................................................................</w:t>
      </w:r>
      <w:r>
        <w:t xml:space="preserve">.................................... 11 </w:t>
      </w:r>
    </w:p>
    <w:p w:rsidR="00FF1387" w:rsidRDefault="0089482E">
      <w:pPr>
        <w:numPr>
          <w:ilvl w:val="0"/>
          <w:numId w:val="1"/>
        </w:numPr>
        <w:spacing w:after="76" w:line="392" w:lineRule="auto"/>
        <w:ind w:right="770"/>
      </w:pP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 13 </w:t>
      </w:r>
    </w:p>
    <w:p w:rsidR="00FF1387" w:rsidRDefault="0089482E">
      <w:pPr>
        <w:numPr>
          <w:ilvl w:val="1"/>
          <w:numId w:val="1"/>
        </w:numPr>
        <w:spacing w:after="220"/>
        <w:ind w:right="770" w:firstLine="62"/>
      </w:pPr>
      <w:r>
        <w:t xml:space="preserve">Жалобы и анамнез </w:t>
      </w:r>
      <w:r>
        <w:t xml:space="preserve">........................................................................................................ 13 </w:t>
      </w:r>
    </w:p>
    <w:p w:rsidR="00FF1387" w:rsidRDefault="0089482E">
      <w:pPr>
        <w:numPr>
          <w:ilvl w:val="1"/>
          <w:numId w:val="1"/>
        </w:numPr>
        <w:spacing w:after="235"/>
        <w:ind w:right="770" w:firstLine="62"/>
      </w:pPr>
      <w:r>
        <w:t xml:space="preserve">Физикальное обследование .......................................................................................... 15 </w:t>
      </w:r>
    </w:p>
    <w:p w:rsidR="00FF1387" w:rsidRDefault="0089482E">
      <w:pPr>
        <w:numPr>
          <w:ilvl w:val="1"/>
          <w:numId w:val="1"/>
        </w:numPr>
        <w:spacing w:after="227"/>
        <w:ind w:right="770" w:firstLine="62"/>
      </w:pPr>
      <w:r>
        <w:t>Лабораторные диагностически</w:t>
      </w:r>
      <w:r>
        <w:t xml:space="preserve">е исследования ........................................................... 15 </w:t>
      </w:r>
    </w:p>
    <w:p w:rsidR="00FF1387" w:rsidRDefault="0089482E">
      <w:pPr>
        <w:numPr>
          <w:ilvl w:val="1"/>
          <w:numId w:val="1"/>
        </w:numPr>
        <w:spacing w:after="230"/>
        <w:ind w:right="770" w:firstLine="62"/>
      </w:pPr>
      <w:r>
        <w:t xml:space="preserve">Инструментальная диагностика ................................................................................... 17 </w:t>
      </w:r>
    </w:p>
    <w:p w:rsidR="00FF1387" w:rsidRDefault="0089482E">
      <w:pPr>
        <w:numPr>
          <w:ilvl w:val="1"/>
          <w:numId w:val="1"/>
        </w:numPr>
        <w:spacing w:after="250"/>
        <w:ind w:right="770" w:firstLine="62"/>
      </w:pPr>
      <w:r>
        <w:t>Иные диагностические исследования ..........................</w:t>
      </w:r>
      <w:r>
        <w:t xml:space="preserve">................................................ 19 </w:t>
      </w:r>
    </w:p>
    <w:p w:rsidR="00FF1387" w:rsidRDefault="0089482E">
      <w:pPr>
        <w:numPr>
          <w:ilvl w:val="0"/>
          <w:numId w:val="1"/>
        </w:numPr>
        <w:spacing w:after="111" w:line="360" w:lineRule="auto"/>
        <w:ind w:right="770"/>
      </w:pP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r>
        <w:t xml:space="preserve">.......................................................................................... 21 </w:t>
      </w:r>
    </w:p>
    <w:p w:rsidR="00FF1387" w:rsidRDefault="0089482E">
      <w:pPr>
        <w:spacing w:after="224"/>
        <w:ind w:left="932" w:right="770"/>
      </w:pPr>
      <w:r>
        <w:t xml:space="preserve">3.1.Хирургическое лечение ................................................................................................ 22 </w:t>
      </w:r>
    </w:p>
    <w:p w:rsidR="00FF1387" w:rsidRDefault="0089482E">
      <w:pPr>
        <w:numPr>
          <w:ilvl w:val="1"/>
          <w:numId w:val="2"/>
        </w:numPr>
        <w:spacing w:after="224"/>
        <w:ind w:right="770" w:hanging="364"/>
      </w:pPr>
      <w:r>
        <w:t>Медикаментозное лечение ..........</w:t>
      </w:r>
      <w:r>
        <w:t xml:space="preserve">................................................................................. 29 </w:t>
      </w:r>
    </w:p>
    <w:p w:rsidR="00FF1387" w:rsidRDefault="0089482E">
      <w:pPr>
        <w:numPr>
          <w:ilvl w:val="1"/>
          <w:numId w:val="2"/>
        </w:numPr>
        <w:ind w:right="770" w:hanging="364"/>
      </w:pPr>
      <w:r>
        <w:t xml:space="preserve">Лучевые методы лечения ............................................................................................. 41 </w:t>
      </w:r>
    </w:p>
    <w:p w:rsidR="00FF1387" w:rsidRDefault="0089482E">
      <w:pPr>
        <w:numPr>
          <w:ilvl w:val="0"/>
          <w:numId w:val="1"/>
        </w:numPr>
        <w:spacing w:after="129" w:line="372" w:lineRule="auto"/>
        <w:ind w:right="770"/>
      </w:pPr>
      <w:r>
        <w:t>Медицинская реабилитация и санаторно-курортное ле</w:t>
      </w:r>
      <w:r>
        <w:t xml:space="preserve">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 44 </w:t>
      </w:r>
    </w:p>
    <w:p w:rsidR="00FF1387" w:rsidRDefault="0089482E">
      <w:pPr>
        <w:numPr>
          <w:ilvl w:val="0"/>
          <w:numId w:val="1"/>
        </w:numPr>
        <w:spacing w:after="95" w:line="382" w:lineRule="auto"/>
        <w:ind w:right="770"/>
      </w:pPr>
      <w:r>
        <w:t xml:space="preserve">Профилактика и диспансерное наблюдение, медицинские показания и противопоказания к применению методов профилактики.................................................... 46 </w:t>
      </w:r>
    </w:p>
    <w:p w:rsidR="00FF1387" w:rsidRDefault="0089482E">
      <w:pPr>
        <w:numPr>
          <w:ilvl w:val="0"/>
          <w:numId w:val="1"/>
        </w:numPr>
        <w:spacing w:after="68" w:line="402" w:lineRule="auto"/>
        <w:ind w:right="770"/>
      </w:pPr>
      <w:r>
        <w:t>Организация оказания медицинской помощи .............................................</w:t>
      </w:r>
      <w:r>
        <w:t xml:space="preserve">................... 46 7. Дополнительная информация (в том числе факторы, влияющие на исход заболевания или состояния) ............................................................................................................................... 47 </w:t>
      </w:r>
    </w:p>
    <w:p w:rsidR="00FF1387" w:rsidRDefault="0089482E">
      <w:pPr>
        <w:spacing w:after="231" w:line="259" w:lineRule="auto"/>
        <w:ind w:left="10" w:right="770"/>
        <w:jc w:val="right"/>
      </w:pPr>
      <w:r>
        <w:t>7.1 О</w:t>
      </w:r>
      <w:r>
        <w:t xml:space="preserve">сложнения акромегалии............................................................................................. 47 </w:t>
      </w:r>
    </w:p>
    <w:p w:rsidR="00FF1387" w:rsidRDefault="0089482E">
      <w:pPr>
        <w:spacing w:after="244" w:line="259" w:lineRule="auto"/>
        <w:ind w:left="10" w:right="770"/>
        <w:jc w:val="right"/>
      </w:pPr>
      <w:r>
        <w:t xml:space="preserve">7.2. Акромегалия и беременность ...................................................................................... 53 </w:t>
      </w:r>
    </w:p>
    <w:p w:rsidR="00FF1387" w:rsidRDefault="0089482E">
      <w:pPr>
        <w:spacing w:after="214"/>
        <w:ind w:left="633" w:right="770"/>
      </w:pPr>
      <w:r>
        <w:t>Критерии оценк</w:t>
      </w:r>
      <w:r>
        <w:t xml:space="preserve">и качества медицинской помощи ................................................................ 57 </w:t>
      </w:r>
    </w:p>
    <w:p w:rsidR="00FF1387" w:rsidRDefault="0089482E">
      <w:pPr>
        <w:spacing w:after="251"/>
        <w:ind w:left="633" w:right="770"/>
      </w:pPr>
      <w:r>
        <w:t xml:space="preserve">Список литературы ................................................................................................................. 58 </w:t>
      </w:r>
    </w:p>
    <w:p w:rsidR="00FF1387" w:rsidRDefault="0089482E">
      <w:pPr>
        <w:spacing w:after="134" w:line="363" w:lineRule="auto"/>
        <w:ind w:left="633" w:right="770"/>
      </w:pPr>
      <w:r>
        <w:t>Приложение А1. Состав</w:t>
      </w:r>
      <w:r>
        <w:t xml:space="preserve"> рабочей группы по разработке и пересмотру клинических рекомендаций .......................................................................................................................... 76 </w:t>
      </w:r>
    </w:p>
    <w:p w:rsidR="00FF1387" w:rsidRDefault="0089482E">
      <w:pPr>
        <w:spacing w:after="203"/>
        <w:ind w:left="633" w:right="770"/>
      </w:pPr>
      <w:r>
        <w:t>Приложение А2. Методология разработки клинических рекомендаци</w:t>
      </w:r>
      <w:r>
        <w:t xml:space="preserve">й ............................. 79 </w:t>
      </w:r>
    </w:p>
    <w:p w:rsidR="00FF1387" w:rsidRDefault="0089482E">
      <w:pPr>
        <w:spacing w:after="74" w:line="398" w:lineRule="auto"/>
        <w:ind w:left="633" w:right="770"/>
      </w:pPr>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r>
        <w:t xml:space="preserve">.......................................................... 81 Приложение Б. Алгоритмы действий врача........................................................................... 82 </w:t>
      </w:r>
    </w:p>
    <w:p w:rsidR="00FF1387" w:rsidRDefault="0089482E">
      <w:pPr>
        <w:spacing w:after="250"/>
        <w:ind w:left="633" w:right="770"/>
      </w:pPr>
      <w:r>
        <w:t>Приложение В. Информация для пациента ......................................</w:t>
      </w:r>
      <w:r>
        <w:t xml:space="preserve">..................................... 84 </w:t>
      </w:r>
    </w:p>
    <w:p w:rsidR="00FF1387" w:rsidRDefault="0089482E">
      <w:pPr>
        <w:spacing w:after="153" w:line="389" w:lineRule="auto"/>
        <w:ind w:left="633" w:right="770"/>
      </w:pPr>
      <w:r>
        <w:t xml:space="preserve">Приложение Г1-ГN. Шкалы оценки, вопросники и другие оценочные инструменты состояния пациента, приведенные в клинических рекомендациях ...................................... 88 </w:t>
      </w:r>
    </w:p>
    <w:p w:rsidR="00FF1387" w:rsidRDefault="0089482E">
      <w:pPr>
        <w:spacing w:after="153" w:line="389" w:lineRule="auto"/>
        <w:ind w:left="633" w:right="770"/>
      </w:pPr>
      <w:r>
        <w:rPr>
          <w:b/>
        </w:rPr>
        <w:t xml:space="preserve">Список сокращений </w:t>
      </w:r>
    </w:p>
    <w:p w:rsidR="00FF1387" w:rsidRDefault="0089482E">
      <w:pPr>
        <w:spacing w:after="151"/>
        <w:ind w:left="1359" w:right="770"/>
      </w:pPr>
      <w:r>
        <w:t xml:space="preserve">АГ – </w:t>
      </w:r>
      <w:r>
        <w:t xml:space="preserve">артериальная гипертензия </w:t>
      </w:r>
    </w:p>
    <w:p w:rsidR="00FF1387" w:rsidRDefault="0089482E">
      <w:pPr>
        <w:spacing w:after="143"/>
        <w:ind w:left="1359" w:right="770"/>
      </w:pPr>
      <w:r>
        <w:t xml:space="preserve">ДР2 – дофаминовые рецепторы 2 типа </w:t>
      </w:r>
    </w:p>
    <w:p w:rsidR="00FF1387" w:rsidRDefault="0089482E">
      <w:pPr>
        <w:spacing w:after="148"/>
        <w:ind w:left="1359" w:right="770"/>
      </w:pPr>
      <w:r>
        <w:t xml:space="preserve">ИФР-1 - инсулиноподобный фактор роста 1 </w:t>
      </w:r>
    </w:p>
    <w:p w:rsidR="00FF1387" w:rsidRDefault="0089482E">
      <w:pPr>
        <w:spacing w:after="147"/>
        <w:ind w:left="1359" w:right="770"/>
      </w:pPr>
      <w:r>
        <w:t xml:space="preserve">КТ – компьютерная томография </w:t>
      </w:r>
    </w:p>
    <w:p w:rsidR="00FF1387" w:rsidRDefault="0089482E">
      <w:pPr>
        <w:spacing w:after="154"/>
        <w:ind w:left="1359" w:right="770"/>
      </w:pPr>
      <w:r>
        <w:t xml:space="preserve">ЛГ - лютеинизирующий гормон  </w:t>
      </w:r>
    </w:p>
    <w:p w:rsidR="00FF1387" w:rsidRDefault="0089482E">
      <w:pPr>
        <w:spacing w:after="149"/>
        <w:ind w:left="1359" w:right="770"/>
      </w:pPr>
      <w:r>
        <w:t xml:space="preserve">ЛПНП – липопротеиды низкой плотности </w:t>
      </w:r>
    </w:p>
    <w:p w:rsidR="00FF1387" w:rsidRDefault="0089482E">
      <w:pPr>
        <w:spacing w:after="148"/>
        <w:ind w:left="1359" w:right="770"/>
      </w:pPr>
      <w:r>
        <w:t xml:space="preserve">ЛПВП – липопротеиды высокой плотности </w:t>
      </w:r>
    </w:p>
    <w:p w:rsidR="00FF1387" w:rsidRDefault="0089482E">
      <w:pPr>
        <w:spacing w:after="147"/>
        <w:ind w:left="1359" w:right="770"/>
      </w:pPr>
      <w:r>
        <w:t>МКБ 10 - Междуна</w:t>
      </w:r>
      <w:r>
        <w:t xml:space="preserve">родная классификация 10 пересмотра </w:t>
      </w:r>
    </w:p>
    <w:p w:rsidR="00FF1387" w:rsidRDefault="0089482E">
      <w:pPr>
        <w:spacing w:after="151"/>
        <w:ind w:left="1359" w:right="770"/>
      </w:pPr>
      <w:r>
        <w:t xml:space="preserve">МРТ - магнитно-резонансная томография </w:t>
      </w:r>
    </w:p>
    <w:p w:rsidR="00FF1387" w:rsidRDefault="0089482E">
      <w:pPr>
        <w:spacing w:after="147"/>
        <w:ind w:left="1359" w:right="770"/>
      </w:pPr>
      <w:r>
        <w:t xml:space="preserve">МЭН-1 - синдром множественной эндокринной неоплазии 1 типа </w:t>
      </w:r>
    </w:p>
    <w:p w:rsidR="00FF1387" w:rsidRDefault="0089482E">
      <w:pPr>
        <w:spacing w:after="31" w:line="370" w:lineRule="auto"/>
        <w:ind w:left="1349" w:right="2695" w:firstLine="0"/>
        <w:jc w:val="left"/>
      </w:pPr>
      <w:r>
        <w:t>МЭН-4 - синдром множественной эндокринной неоплазии 4 типа ПГТТ - пероральный глюкозотолерантный тест свТ4 – свободный ти</w:t>
      </w:r>
      <w:r>
        <w:t xml:space="preserve">роксин </w:t>
      </w:r>
    </w:p>
    <w:p w:rsidR="00FF1387" w:rsidRDefault="0089482E">
      <w:pPr>
        <w:spacing w:after="148"/>
        <w:ind w:left="1359" w:right="770"/>
      </w:pPr>
      <w:r>
        <w:t xml:space="preserve">СР2 – соматостатиновые рецепторы 2 подтипа </w:t>
      </w:r>
    </w:p>
    <w:p w:rsidR="00FF1387" w:rsidRDefault="0089482E">
      <w:pPr>
        <w:spacing w:after="148"/>
        <w:ind w:left="1359" w:right="770"/>
      </w:pPr>
      <w:r>
        <w:t xml:space="preserve">СТГ - соматотропный гормон (гормон роста) </w:t>
      </w:r>
    </w:p>
    <w:p w:rsidR="00FF1387" w:rsidRDefault="0089482E">
      <w:pPr>
        <w:spacing w:after="141"/>
        <w:ind w:left="1359" w:right="770"/>
      </w:pPr>
      <w:r>
        <w:t xml:space="preserve">ФСГ - фолликулостимулирующий гормон  </w:t>
      </w:r>
    </w:p>
    <w:p w:rsidR="00FF1387" w:rsidRDefault="0089482E">
      <w:pPr>
        <w:spacing w:after="150"/>
        <w:ind w:left="1359" w:right="770"/>
      </w:pPr>
      <w:r>
        <w:t xml:space="preserve">3DCRT - трехмерная конформная лучевая терапия </w:t>
      </w:r>
    </w:p>
    <w:p w:rsidR="00FF1387" w:rsidRDefault="0089482E">
      <w:pPr>
        <w:spacing w:line="385" w:lineRule="auto"/>
        <w:ind w:left="623" w:right="770" w:firstLine="711"/>
      </w:pPr>
      <w:r>
        <w:t xml:space="preserve">CPAP - терапия - </w:t>
      </w:r>
      <w:r>
        <w:t xml:space="preserve">метод лечения ночного апноэ посредством создания постоянного положительного давления в дыхательных путях (Continuous Positive Airway Pressure)  </w:t>
      </w:r>
    </w:p>
    <w:p w:rsidR="00FF1387" w:rsidRDefault="0089482E">
      <w:pPr>
        <w:spacing w:after="103"/>
        <w:ind w:left="1359" w:right="770"/>
      </w:pPr>
      <w:r>
        <w:t xml:space="preserve">FIPA – семейные изолированные аденомы гипофиза (Familial Isolated Pituitary </w:t>
      </w:r>
    </w:p>
    <w:p w:rsidR="00FF1387" w:rsidRDefault="0089482E">
      <w:pPr>
        <w:spacing w:after="144"/>
        <w:ind w:left="633" w:right="770"/>
      </w:pPr>
      <w:r>
        <w:t xml:space="preserve">Adenomas) </w:t>
      </w:r>
    </w:p>
    <w:p w:rsidR="00FF1387" w:rsidRDefault="0089482E">
      <w:pPr>
        <w:spacing w:after="148"/>
        <w:ind w:left="1359" w:right="770"/>
      </w:pPr>
      <w:r>
        <w:t>HbA1c – гликированный г</w:t>
      </w:r>
      <w:r>
        <w:t xml:space="preserve">емоглобин </w:t>
      </w:r>
    </w:p>
    <w:p w:rsidR="00FF1387" w:rsidRDefault="0089482E">
      <w:pPr>
        <w:spacing w:after="156" w:line="396" w:lineRule="auto"/>
        <w:ind w:left="623" w:right="770" w:firstLine="711"/>
      </w:pPr>
      <w:r>
        <w:t xml:space="preserve">** – двумя звездочками выделено наименование лекарственного препарата, если он внесен в перечень «Жизненно необходимые и важнейшие лекарственные препараты» </w:t>
      </w:r>
    </w:p>
    <w:p w:rsidR="00FF1387" w:rsidRDefault="0089482E">
      <w:pPr>
        <w:spacing w:after="156" w:line="396" w:lineRule="auto"/>
        <w:ind w:left="623" w:right="770" w:firstLine="711"/>
      </w:pPr>
      <w:r>
        <w:rPr>
          <w:b/>
        </w:rPr>
        <w:t xml:space="preserve">Термины и определения </w:t>
      </w:r>
    </w:p>
    <w:p w:rsidR="00FF1387" w:rsidRDefault="0089482E">
      <w:pPr>
        <w:spacing w:line="379" w:lineRule="auto"/>
        <w:ind w:left="623" w:right="770" w:firstLine="711"/>
      </w:pPr>
      <w:r>
        <w:rPr>
          <w:b/>
        </w:rPr>
        <w:t xml:space="preserve">Акромегалия – </w:t>
      </w:r>
      <w:r>
        <w:t>это тяжелое нейроэндокринное заболевание, обусловле</w:t>
      </w:r>
      <w:r>
        <w:t xml:space="preserve">нное хронической гиперпродукцией гормона роста (СТГ, соматотропного гормона) у лиц с закончившимся физиологическим ростом.  </w:t>
      </w:r>
    </w:p>
    <w:p w:rsidR="00FF1387" w:rsidRDefault="0089482E">
      <w:pPr>
        <w:spacing w:line="385" w:lineRule="auto"/>
        <w:ind w:left="623" w:right="770" w:firstLine="711"/>
      </w:pPr>
      <w:r>
        <w:rPr>
          <w:b/>
        </w:rPr>
        <w:t xml:space="preserve">Аналоги соматостатина - </w:t>
      </w:r>
      <w:r>
        <w:t>клинико-фармакологическая группа лекарственных препаратов, являющихся синтетическими производными естествен</w:t>
      </w:r>
      <w:r>
        <w:t xml:space="preserve">ного гормона соматостатина. Аналоги соматостатина подавляют повышенную секрецию гормонов гипофиза, а также секрецию пептидов гастро-энтеропанкреатической системы. </w:t>
      </w:r>
    </w:p>
    <w:p w:rsidR="00FF1387" w:rsidRDefault="0089482E">
      <w:pPr>
        <w:spacing w:after="35" w:line="367" w:lineRule="auto"/>
        <w:ind w:left="623" w:right="770" w:firstLine="711"/>
      </w:pPr>
      <w:r>
        <w:rPr>
          <w:b/>
        </w:rPr>
        <w:t>Гипофизарный гигантизм –</w:t>
      </w:r>
      <w:r>
        <w:t xml:space="preserve"> заболевание, обусловленное хронической гиперпродукцией СТГ, возникш</w:t>
      </w:r>
      <w:r>
        <w:t xml:space="preserve">ей в детстве или в подростковом возрасте, когда эпифизарные зоны роста еще открыты. При гигантизме происходит избыточный пропорциональный рост костей скелета в длину, что ведет к значительному увеличению линейного роста пациента.  </w:t>
      </w:r>
    </w:p>
    <w:p w:rsidR="00FF1387" w:rsidRDefault="0089482E">
      <w:pPr>
        <w:spacing w:line="398" w:lineRule="auto"/>
        <w:ind w:left="623" w:right="770" w:firstLine="711"/>
      </w:pPr>
      <w:r>
        <w:rPr>
          <w:b/>
        </w:rPr>
        <w:t xml:space="preserve">Дискордантность - </w:t>
      </w:r>
      <w:r>
        <w:t>несоот</w:t>
      </w:r>
      <w:r>
        <w:t>ветствие лабораторных показателей активности акромегалии (СТГ и ИФР-1). Выделяют два вида дискордантности: повышение уровня ИФР-1 при целевых цифрах СТГ и повышение содержания СТГ/отсутствие подавления СТГ в ходе ОГТТ при достижении референсных показателей</w:t>
      </w:r>
      <w:r>
        <w:t xml:space="preserve"> ИФР-1. </w:t>
      </w:r>
    </w:p>
    <w:p w:rsidR="00FF1387" w:rsidRDefault="0089482E">
      <w:pPr>
        <w:spacing w:line="379" w:lineRule="auto"/>
        <w:ind w:left="623" w:right="770" w:firstLine="711"/>
      </w:pPr>
      <w:r>
        <w:rPr>
          <w:b/>
        </w:rPr>
        <w:t xml:space="preserve">Инциденталома гипофиза - </w:t>
      </w:r>
      <w:r>
        <w:t xml:space="preserve">объёмное образование гипофиза, случайно выявленное с помощью лучевых методов диагностики, не сопровождающееся явными клиническими симптомами нарушения гормональной секреции. </w:t>
      </w:r>
    </w:p>
    <w:p w:rsidR="00FF1387" w:rsidRDefault="0089482E">
      <w:pPr>
        <w:spacing w:line="398" w:lineRule="auto"/>
        <w:ind w:left="623" w:right="770" w:firstLine="711"/>
      </w:pPr>
      <w:r>
        <w:rPr>
          <w:b/>
        </w:rPr>
        <w:t xml:space="preserve">ИФР-1 индекс – </w:t>
      </w:r>
      <w:r>
        <w:t>соотношение уровня ИФР-1 к верхн</w:t>
      </w:r>
      <w:r>
        <w:t xml:space="preserve">ему референсному значению в соответствии с полом и возрастом. Применение ИФР-1 индекса позволяет унифицировать оценку активности акромегалии с учетом возрастных изменений уровня ИФР-1 и межлабораторных референсных различий. </w:t>
      </w:r>
    </w:p>
    <w:p w:rsidR="00FF1387" w:rsidRDefault="0089482E">
      <w:pPr>
        <w:spacing w:line="386" w:lineRule="auto"/>
        <w:ind w:left="623" w:right="772" w:firstLine="711"/>
      </w:pPr>
      <w:r>
        <w:rPr>
          <w:b/>
          <w:color w:val="231F20"/>
        </w:rPr>
        <w:t xml:space="preserve">Карни комплекс – </w:t>
      </w:r>
      <w:r>
        <w:rPr>
          <w:color w:val="231F20"/>
        </w:rPr>
        <w:t>это наследственный синдром, для которого характерна пигментация кожи, миксомы сердца, узелковая гиперплазия надпочечников с развитием синдрома Иценко-Кушинга, опухоли гипофиза, патология яичек, шванномы и другие проявления. Около 75% пациентов с Карни комп</w:t>
      </w:r>
      <w:r>
        <w:rPr>
          <w:color w:val="231F20"/>
        </w:rPr>
        <w:t>лексом имеют гиперсекрецию гормона роста, однако не всегда она клинически проявляется акромегалией</w:t>
      </w:r>
      <w:r>
        <w:rPr>
          <w:b/>
        </w:rPr>
        <w:t xml:space="preserve"> </w:t>
      </w:r>
    </w:p>
    <w:p w:rsidR="00FF1387" w:rsidRDefault="0089482E">
      <w:pPr>
        <w:spacing w:line="378" w:lineRule="auto"/>
        <w:ind w:left="623" w:right="770" w:firstLine="711"/>
      </w:pPr>
      <w:r>
        <w:rPr>
          <w:b/>
        </w:rPr>
        <w:t>Макроаденома гипофиза</w:t>
      </w:r>
      <w:r>
        <w:t xml:space="preserve"> - доброкачественная опухоль из клеток аденогипофиза, максимальный диаметр которой равен или превышает 10 мм, с возможным развитием ком</w:t>
      </w:r>
      <w:r>
        <w:t xml:space="preserve">прессии соседних структур. </w:t>
      </w:r>
    </w:p>
    <w:p w:rsidR="00FF1387" w:rsidRDefault="0089482E">
      <w:pPr>
        <w:spacing w:line="397" w:lineRule="auto"/>
        <w:ind w:left="623" w:right="770" w:firstLine="711"/>
      </w:pPr>
      <w:r>
        <w:rPr>
          <w:b/>
        </w:rPr>
        <w:t>Масс-эффект опухоли</w:t>
      </w:r>
      <w:r>
        <w:t xml:space="preserve"> – сдавление опухолевой тканью окружающих здоровых тканей с развитием патологических процессов. </w:t>
      </w:r>
    </w:p>
    <w:p w:rsidR="00FF1387" w:rsidRDefault="0089482E">
      <w:pPr>
        <w:spacing w:line="397" w:lineRule="auto"/>
        <w:ind w:left="623" w:right="770" w:firstLine="711"/>
      </w:pPr>
      <w:r>
        <w:rPr>
          <w:b/>
        </w:rPr>
        <w:t>Микроаденома гипофиза</w:t>
      </w:r>
      <w:r>
        <w:t xml:space="preserve"> – доброкачественная опухоль из клеток аденогипофиза, максимальный диаметр которой не превы</w:t>
      </w:r>
      <w:r>
        <w:t xml:space="preserve">шает 10 мм. </w:t>
      </w:r>
    </w:p>
    <w:p w:rsidR="00FF1387" w:rsidRDefault="0089482E">
      <w:pPr>
        <w:spacing w:line="397" w:lineRule="auto"/>
        <w:ind w:left="623" w:right="770" w:firstLine="711"/>
      </w:pPr>
      <w:r>
        <w:rPr>
          <w:b/>
        </w:rPr>
        <w:t xml:space="preserve">Прогнатизм – </w:t>
      </w:r>
      <w:r>
        <w:t xml:space="preserve">это зубочелюстная аномалия, при которой верхние и нижние резцы перекрываются. Для акромегалии характерен мандибулярный прогнатизм – выдвижение нижней челюсти вперед. </w:t>
      </w:r>
    </w:p>
    <w:p w:rsidR="00FF1387" w:rsidRDefault="0089482E">
      <w:pPr>
        <w:spacing w:after="28" w:line="374" w:lineRule="auto"/>
        <w:ind w:left="623" w:right="770" w:firstLine="711"/>
      </w:pPr>
      <w:r>
        <w:rPr>
          <w:b/>
        </w:rPr>
        <w:t xml:space="preserve">Антагонист рецептора гормона роста – </w:t>
      </w:r>
      <w:r>
        <w:t>лекарственный препарат для</w:t>
      </w:r>
      <w:r>
        <w:t xml:space="preserve"> лечения акромегалии, представляющий собой генно-инженерную модифицированную молекулу гормона роста, которая активно взаимодействует с одной из субъединиц димеризованного рецептора СТГ и блокирует стимуляцию другой субъединицы, препятствуя, таким образом, </w:t>
      </w:r>
      <w:r>
        <w:t>нормальному функционированию рецептора, передаче сигнала и биологическому действию гормона роста в периферических тканях.</w:t>
      </w:r>
      <w:r>
        <w:rPr>
          <w:b/>
        </w:rPr>
        <w:t xml:space="preserve"> </w:t>
      </w:r>
    </w:p>
    <w:p w:rsidR="00FF1387" w:rsidRDefault="0089482E">
      <w:pPr>
        <w:spacing w:line="377" w:lineRule="auto"/>
        <w:ind w:left="623" w:right="770" w:firstLine="711"/>
      </w:pPr>
      <w:r>
        <w:rPr>
          <w:b/>
        </w:rPr>
        <w:t xml:space="preserve">Синдром МакКьюна-Олбрайта </w:t>
      </w:r>
      <w:r>
        <w:t>– наследственный синдром,</w:t>
      </w:r>
      <w:r>
        <w:rPr>
          <w:b/>
        </w:rPr>
        <w:t xml:space="preserve"> </w:t>
      </w:r>
      <w:r>
        <w:t>для которого характерна фиброзная дисплазия, пятна «кофе с молоком» на коже и раз</w:t>
      </w:r>
      <w:r>
        <w:t xml:space="preserve">личные эндокринные заболевания. Акромегалия встречается у 20% пациентов с этим синдромом. Причиной заболевания является стимулирующая мутация в гене </w:t>
      </w:r>
      <w:r>
        <w:rPr>
          <w:i/>
        </w:rPr>
        <w:t>GNAS</w:t>
      </w:r>
      <w:r>
        <w:t xml:space="preserve">, кодирующем стимулирующую альфа-субъединицу G-белка. Соматотропиномы в рамках </w:t>
      </w:r>
      <w:r>
        <w:t>этого синдрома редко имеют инвазивный рост и чувствительны к лечению. Методом выбора является медикаментозная терапия, так как нейрохирургическое вмешательство технически затруднено в связи с патологией костей черепа. Лучевая терапия сопряжена с риском раз</w:t>
      </w:r>
      <w:r>
        <w:t>вития саркомы костей.</w:t>
      </w:r>
      <w:r>
        <w:rPr>
          <w:b/>
        </w:rPr>
        <w:t xml:space="preserve">  </w:t>
      </w:r>
    </w:p>
    <w:p w:rsidR="00FF1387" w:rsidRDefault="0089482E">
      <w:pPr>
        <w:spacing w:line="386" w:lineRule="auto"/>
        <w:ind w:left="623" w:right="770" w:firstLine="711"/>
      </w:pPr>
      <w:r>
        <w:rPr>
          <w:b/>
        </w:rPr>
        <w:t xml:space="preserve">Синдром множественной эндокринной неоплазии типа 1 (МЭН-1) </w:t>
      </w:r>
      <w:r>
        <w:t>или синдром Вермера – наследственный аутосомно-доминантный синдром, обусловленный опухолями или гиперплазией нескольких эндокринных желез. Наиболее типичными компонентами МЭ</w:t>
      </w:r>
      <w:r>
        <w:t xml:space="preserve">Н-1 являются первичный гиперпаратиреоз, опухоли аденогипофиза, опухоли островковых клеток поджелудочной железы, реже опухоли надпочечников, заболевания щитовидной железы. Причиной заболевания является мутация </w:t>
      </w:r>
      <w:r>
        <w:rPr>
          <w:color w:val="231F20"/>
        </w:rPr>
        <w:t xml:space="preserve">в гене </w:t>
      </w:r>
      <w:r>
        <w:rPr>
          <w:i/>
          <w:color w:val="231F20"/>
        </w:rPr>
        <w:t>MEN1</w:t>
      </w:r>
      <w:r>
        <w:rPr>
          <w:color w:val="231F20"/>
        </w:rPr>
        <w:t>, однако примерно в 10-15% случаев у</w:t>
      </w:r>
      <w:r>
        <w:rPr>
          <w:color w:val="231F20"/>
        </w:rPr>
        <w:t xml:space="preserve"> пациентов с клинической картиной МЭН-1 эта мутация не выявляется. </w:t>
      </w:r>
    </w:p>
    <w:p w:rsidR="00FF1387" w:rsidRDefault="0089482E">
      <w:pPr>
        <w:spacing w:line="395" w:lineRule="auto"/>
        <w:ind w:left="623" w:right="770" w:firstLine="711"/>
      </w:pPr>
      <w:r>
        <w:rPr>
          <w:b/>
        </w:rPr>
        <w:t xml:space="preserve">Синдром множественной эндокринной неоплазии типа 4 (МЭН-4) - </w:t>
      </w:r>
      <w:r>
        <w:t>наследственный аутосомно-доминантный синдром, обусловленный опухолями или гиперплазией нескольких эндокринных желез. Наиболее т</w:t>
      </w:r>
      <w:r>
        <w:t xml:space="preserve">ипичными компонентами МЭН4, как и МЭН-1 являются первичный гиперпаратиреоз, опухоли аденогипофиза, другие нейроэндокринные опухоли. МЭН-4 встречается гораздо реже, чем МЭН-1. МЭН-4 развивается из-за инактивирующей мутации гена </w:t>
      </w:r>
      <w:r>
        <w:rPr>
          <w:i/>
        </w:rPr>
        <w:t>CDKN1B.</w:t>
      </w:r>
      <w:r>
        <w:t xml:space="preserve"> </w:t>
      </w:r>
    </w:p>
    <w:p w:rsidR="00FF1387" w:rsidRDefault="0089482E">
      <w:pPr>
        <w:spacing w:line="379" w:lineRule="auto"/>
        <w:ind w:left="623" w:right="770" w:firstLine="711"/>
      </w:pPr>
      <w:r>
        <w:rPr>
          <w:b/>
        </w:rPr>
        <w:t xml:space="preserve"> Эндоскопическая энд</w:t>
      </w:r>
      <w:r>
        <w:rPr>
          <w:b/>
        </w:rPr>
        <w:t>оназальная транссфеноидальная аденомэктомия</w:t>
      </w:r>
      <w:r>
        <w:t xml:space="preserve"> – хирургическое удаление аденомы гипофиза с доступом через носовой ход, клиновидную пазуху и дно турецкого седла под визуальным контролем эндоскопа. </w:t>
      </w:r>
    </w:p>
    <w:p w:rsidR="00FF1387" w:rsidRDefault="0089482E">
      <w:pPr>
        <w:spacing w:line="386" w:lineRule="auto"/>
        <w:ind w:left="623" w:right="772" w:firstLine="711"/>
      </w:pPr>
      <w:r>
        <w:rPr>
          <w:b/>
          <w:i/>
          <w:color w:val="231F20"/>
        </w:rPr>
        <w:t>AIP</w:t>
      </w:r>
      <w:r>
        <w:rPr>
          <w:color w:val="231F20"/>
        </w:rPr>
        <w:t xml:space="preserve"> - ген, кодирующий белок AIP, взаимодействующий с арилуглев</w:t>
      </w:r>
      <w:r>
        <w:rPr>
          <w:color w:val="231F20"/>
        </w:rPr>
        <w:t xml:space="preserve">одородным рецептором (Аryl-hydrocarbon Interacting Protein). Мутации в гене </w:t>
      </w:r>
      <w:r>
        <w:rPr>
          <w:i/>
          <w:color w:val="231F20"/>
        </w:rPr>
        <w:t>AIP</w:t>
      </w:r>
      <w:r>
        <w:rPr>
          <w:color w:val="231F20"/>
        </w:rPr>
        <w:t xml:space="preserve"> выявляются в 4050% семей с акромегалией в рамках семейных изолированных аденом гипофиза FIPA (Familiar Isolated Pituitary Adenoma).  FIPA встречается в семьях, члены которых им</w:t>
      </w:r>
      <w:r>
        <w:rPr>
          <w:color w:val="231F20"/>
        </w:rPr>
        <w:t xml:space="preserve">еют аденомы гипофиза различной гормональной активности в отсутствии других выявленных эндокринных опухолей. Для пациентов с мутацией в гене </w:t>
      </w:r>
      <w:r>
        <w:rPr>
          <w:i/>
          <w:color w:val="231F20"/>
        </w:rPr>
        <w:t xml:space="preserve">AIP </w:t>
      </w:r>
      <w:r>
        <w:rPr>
          <w:color w:val="231F20"/>
        </w:rPr>
        <w:t xml:space="preserve">характерны </w:t>
      </w:r>
    </w:p>
    <w:p w:rsidR="00FF1387" w:rsidRDefault="0089482E">
      <w:pPr>
        <w:tabs>
          <w:tab w:val="center" w:pos="1025"/>
          <w:tab w:val="center" w:pos="2142"/>
          <w:tab w:val="center" w:pos="3296"/>
          <w:tab w:val="center" w:pos="4733"/>
          <w:tab w:val="center" w:pos="5819"/>
          <w:tab w:val="center" w:pos="6863"/>
          <w:tab w:val="center" w:pos="8074"/>
          <w:tab w:val="center" w:pos="9089"/>
          <w:tab w:val="center" w:pos="9929"/>
        </w:tabs>
        <w:spacing w:after="171" w:line="259" w:lineRule="auto"/>
        <w:ind w:left="0" w:firstLine="0"/>
        <w:jc w:val="left"/>
      </w:pPr>
      <w:r>
        <w:rPr>
          <w:rFonts w:ascii="Calibri" w:eastAsia="Calibri" w:hAnsi="Calibri" w:cs="Calibri"/>
          <w:sz w:val="22"/>
        </w:rPr>
        <w:tab/>
      </w:r>
      <w:r>
        <w:rPr>
          <w:color w:val="231F20"/>
        </w:rPr>
        <w:t xml:space="preserve">ранний </w:t>
      </w:r>
      <w:r>
        <w:rPr>
          <w:color w:val="231F20"/>
        </w:rPr>
        <w:tab/>
        <w:t xml:space="preserve">возраст </w:t>
      </w:r>
      <w:r>
        <w:rPr>
          <w:color w:val="231F20"/>
        </w:rPr>
        <w:tab/>
        <w:t xml:space="preserve">дебюта, </w:t>
      </w:r>
      <w:r>
        <w:rPr>
          <w:color w:val="231F20"/>
        </w:rPr>
        <w:tab/>
        <w:t xml:space="preserve">агрессивный </w:t>
      </w:r>
      <w:r>
        <w:rPr>
          <w:color w:val="231F20"/>
        </w:rPr>
        <w:tab/>
        <w:t xml:space="preserve">и </w:t>
      </w:r>
      <w:r>
        <w:rPr>
          <w:color w:val="231F20"/>
        </w:rPr>
        <w:tab/>
        <w:t xml:space="preserve">инвазивный </w:t>
      </w:r>
      <w:r>
        <w:rPr>
          <w:color w:val="231F20"/>
        </w:rPr>
        <w:tab/>
        <w:t xml:space="preserve">рост </w:t>
      </w:r>
      <w:r>
        <w:rPr>
          <w:color w:val="231F20"/>
        </w:rPr>
        <w:tab/>
        <w:t xml:space="preserve">опухоли </w:t>
      </w:r>
      <w:r>
        <w:rPr>
          <w:color w:val="231F20"/>
        </w:rPr>
        <w:tab/>
        <w:t xml:space="preserve">с </w:t>
      </w:r>
    </w:p>
    <w:p w:rsidR="00FF1387" w:rsidRDefault="0089482E">
      <w:pPr>
        <w:spacing w:line="386" w:lineRule="auto"/>
        <w:ind w:left="633" w:right="772"/>
      </w:pPr>
      <w:r>
        <w:rPr>
          <w:color w:val="231F20"/>
        </w:rPr>
        <w:t xml:space="preserve">редкогранулированным </w:t>
      </w:r>
      <w:r>
        <w:rPr>
          <w:color w:val="231F20"/>
        </w:rPr>
        <w:t xml:space="preserve">типом и резистентность к терапии аналогами соматостатина первого поколения. </w:t>
      </w:r>
    </w:p>
    <w:p w:rsidR="00FF1387" w:rsidRDefault="0089482E">
      <w:pPr>
        <w:spacing w:line="386" w:lineRule="auto"/>
        <w:ind w:left="623" w:right="772" w:firstLine="711"/>
      </w:pPr>
      <w:r>
        <w:rPr>
          <w:b/>
          <w:color w:val="231F20"/>
        </w:rPr>
        <w:t xml:space="preserve">FIPA (Familial Isolated Pituitary Adenomas, семейные изолированные аденомы гипофиза) </w:t>
      </w:r>
      <w:r>
        <w:rPr>
          <w:color w:val="231F20"/>
        </w:rPr>
        <w:t>– это заболевание, которое  характеризуются наличием аденом гипофиза у двух и более членов одн</w:t>
      </w:r>
      <w:r>
        <w:rPr>
          <w:color w:val="231F20"/>
        </w:rPr>
        <w:t xml:space="preserve">ой семьи в отсутствие других синдромов, ассоциированных с множественными эндокринными опухолями.  </w:t>
      </w:r>
    </w:p>
    <w:p w:rsidR="00FF1387" w:rsidRDefault="0089482E">
      <w:pPr>
        <w:spacing w:after="112" w:line="259" w:lineRule="auto"/>
        <w:ind w:left="0" w:right="783" w:firstLine="0"/>
        <w:jc w:val="right"/>
      </w:pPr>
      <w:r>
        <w:rPr>
          <w:b/>
          <w:color w:val="231F20"/>
        </w:rPr>
        <w:t>X-сцепленный акрогигантизм (X-LAG) –</w:t>
      </w:r>
      <w:r>
        <w:rPr>
          <w:color w:val="231F20"/>
        </w:rPr>
        <w:t xml:space="preserve"> это вариант акрогигантизма, </w:t>
      </w:r>
    </w:p>
    <w:p w:rsidR="00FF1387" w:rsidRDefault="0089482E">
      <w:pPr>
        <w:spacing w:line="386" w:lineRule="auto"/>
        <w:ind w:left="633" w:right="772"/>
      </w:pPr>
      <w:r>
        <w:rPr>
          <w:color w:val="231F20"/>
        </w:rPr>
        <w:t xml:space="preserve">причиной которого является герминальная или соматическая мозаичная дупликация в гене </w:t>
      </w:r>
      <w:r>
        <w:rPr>
          <w:i/>
          <w:color w:val="231F20"/>
        </w:rPr>
        <w:t>GPR101</w:t>
      </w:r>
      <w:r>
        <w:rPr>
          <w:color w:val="231F20"/>
        </w:rPr>
        <w:t>. Для детей с этой  мутацией характерен ускоренный рост в возрасте младше 5 лет, акромегалоидные черты лица, повышенный аппетит. Заболевание носит прогрессирующий характер и трудно поддается как хирургическому, так и медикаментозному лечению.</w:t>
      </w:r>
      <w:r>
        <w:t xml:space="preserve"> </w:t>
      </w:r>
    </w:p>
    <w:p w:rsidR="00FF1387" w:rsidRDefault="0089482E">
      <w:pPr>
        <w:spacing w:after="112" w:line="259" w:lineRule="auto"/>
        <w:ind w:left="1349" w:firstLine="0"/>
        <w:jc w:val="left"/>
      </w:pPr>
      <w:r>
        <w:t xml:space="preserve">            </w:t>
      </w:r>
      <w:r>
        <w:t xml:space="preserve">                        </w:t>
      </w:r>
    </w:p>
    <w:p w:rsidR="00FF1387" w:rsidRDefault="0089482E">
      <w:pPr>
        <w:spacing w:after="0" w:line="259" w:lineRule="auto"/>
        <w:ind w:left="1349" w:firstLine="0"/>
        <w:jc w:val="left"/>
      </w:pPr>
      <w:r>
        <w:t xml:space="preserve">                                    </w:t>
      </w:r>
    </w:p>
    <w:p w:rsidR="00FF1387" w:rsidRDefault="0089482E">
      <w:pPr>
        <w:spacing w:after="2" w:line="404" w:lineRule="auto"/>
        <w:ind w:left="999" w:right="774" w:hanging="466"/>
      </w:pPr>
      <w:r>
        <w:rPr>
          <w:b/>
          <w:sz w:val="28"/>
        </w:rPr>
        <w:t>1.</w:t>
      </w:r>
      <w:r>
        <w:rPr>
          <w:rFonts w:ascii="Arial" w:eastAsia="Arial" w:hAnsi="Arial" w:cs="Arial"/>
          <w:b/>
          <w:sz w:val="28"/>
        </w:rPr>
        <w:t xml:space="preserve"> </w:t>
      </w:r>
      <w:r>
        <w:rPr>
          <w:b/>
          <w:sz w:val="28"/>
        </w:rPr>
        <w:t xml:space="preserve">Краткая информация по заболеванию или состоянию (группе заболеваний или состояний) </w:t>
      </w:r>
    </w:p>
    <w:p w:rsidR="00FF1387" w:rsidRDefault="0089482E">
      <w:pPr>
        <w:pStyle w:val="Heading1"/>
        <w:ind w:left="633" w:right="767"/>
      </w:pPr>
      <w:r>
        <w:t>1.1 Определение заболевания или состояния (группы заболеваний или состояний)</w:t>
      </w:r>
      <w:r>
        <w:rPr>
          <w:u w:val="none"/>
        </w:rPr>
        <w:t xml:space="preserve"> </w:t>
      </w:r>
    </w:p>
    <w:p w:rsidR="00FF1387" w:rsidRDefault="0089482E">
      <w:pPr>
        <w:spacing w:line="390" w:lineRule="auto"/>
        <w:ind w:left="623" w:right="770" w:firstLine="711"/>
      </w:pPr>
      <w:r>
        <w:t>Акромегалия – это медленно пр</w:t>
      </w:r>
      <w:r>
        <w:t>огрессирующее нейроэндокринное заболевание, обусловленное избыточной секрецией гормона роста (СТГ, соматотропный гормон) и, как следствие, повышением инсулиноподобного фактора роста 1 (ИФР-1/соматомедин С) у лиц с законченным физиологическим ростом  [1]. З</w:t>
      </w:r>
      <w:r>
        <w:t>аболевание характеризуется патологическим диспропорциональным периостальным ростом костей, хрящей, мягких тканей, внутренних органов, а также нарушением морфо-функционального состояния сердечно-сосудистой, легочной системы, периферических эндокринных желез</w:t>
      </w:r>
      <w:r>
        <w:t xml:space="preserve">, различных видов метаболизма [2] </w:t>
      </w:r>
    </w:p>
    <w:p w:rsidR="00FF1387" w:rsidRDefault="0089482E">
      <w:pPr>
        <w:spacing w:line="364" w:lineRule="auto"/>
        <w:ind w:left="623" w:right="770" w:firstLine="711"/>
      </w:pPr>
      <w:r>
        <w:t>При возникновении заболевания в детстве или в подростковом возрасте, когда эпифизарные зоны роста еще открыты, происходит избыточный пропорциональный рост костей скелета в длину, что ведет к значительному увеличению линейного роста пациента. Такой клиничес</w:t>
      </w:r>
      <w:r>
        <w:t>кий синдром получил название гипофизарного гигантизм. Если эти пациенты не получают своевременное и адекватное лечение, то после завершения пубертатного периода у них, помимо гигантизма, развиваются все типичные симптомы акромегалии и синдром акрогигантизм</w:t>
      </w:r>
      <w:r>
        <w:t xml:space="preserve">а  [2–4].  </w:t>
      </w:r>
    </w:p>
    <w:p w:rsidR="00FF1387" w:rsidRDefault="0089482E">
      <w:pPr>
        <w:spacing w:after="0" w:line="398" w:lineRule="auto"/>
        <w:ind w:left="633" w:right="767"/>
      </w:pPr>
      <w:r>
        <w:rPr>
          <w:b/>
          <w:u w:val="single" w:color="000000"/>
        </w:rPr>
        <w:t>1.2 Этиология и патогенез заболевания или состояния (группы заболеваний или</w:t>
      </w:r>
      <w:r>
        <w:rPr>
          <w:b/>
        </w:rPr>
        <w:t xml:space="preserve"> </w:t>
      </w:r>
    </w:p>
    <w:p w:rsidR="00FF1387" w:rsidRDefault="0089482E">
      <w:pPr>
        <w:pStyle w:val="Heading1"/>
        <w:spacing w:after="0" w:line="398" w:lineRule="auto"/>
        <w:ind w:left="633" w:right="767"/>
      </w:pPr>
      <w:r>
        <w:t>состояний)</w:t>
      </w:r>
      <w:r>
        <w:rPr>
          <w:u w:val="none"/>
        </w:rPr>
        <w:t xml:space="preserve"> </w:t>
      </w:r>
    </w:p>
    <w:p w:rsidR="00FF1387" w:rsidRDefault="0089482E">
      <w:pPr>
        <w:spacing w:line="380" w:lineRule="auto"/>
        <w:ind w:left="623" w:right="770" w:firstLine="711"/>
      </w:pPr>
      <w:r>
        <w:t>Более 98% пациентов с акромегалией имеют спорадическую СТГ-</w:t>
      </w:r>
      <w:r>
        <w:t>продуцирующую доброкачественную аденому гипофиза, возникающую из соматотрофных клеток, либо из клеток, одновременно секретирующих СТГ и пролактин [5]. Примерно в 1-2% случаев причиной акромегалии является избыточная секреция соматолиберина опухолью гипотал</w:t>
      </w:r>
      <w:r>
        <w:t>амуса, эктопической нейроэндокринной опухолью (наиболее часто с локализацией в легких или поджелудочной железе), а также внегипофизарная секреция СТГ (с локализацией опухоли в брюшной полости или костном мозге). Наследственные формы акромегалии, на которые</w:t>
      </w:r>
      <w:r>
        <w:t xml:space="preserve"> приходится около 5% всех случаев, включают синдром МЭН-1, </w:t>
      </w:r>
    </w:p>
    <w:p w:rsidR="00FF1387" w:rsidRDefault="0089482E">
      <w:pPr>
        <w:spacing w:after="28" w:line="373" w:lineRule="auto"/>
        <w:ind w:left="633" w:right="770"/>
      </w:pPr>
      <w:r>
        <w:t xml:space="preserve">Карни комплекс, синдром Мак-Кьюна Олбрайта, семейные изолированные аденомы гипофиза (FIPA) [2,3].  </w:t>
      </w:r>
    </w:p>
    <w:p w:rsidR="00FF1387" w:rsidRDefault="0089482E">
      <w:pPr>
        <w:spacing w:line="383" w:lineRule="auto"/>
        <w:ind w:left="623" w:right="770" w:firstLine="711"/>
      </w:pPr>
      <w:r>
        <w:t>Патогенез образования аденом гипофиза точно неизвестен. Имеются данные о влиянии изменения генов</w:t>
      </w:r>
      <w:r>
        <w:t xml:space="preserve"> клеточного цикла, регулирующих передачу внутриклеточного сигнала, нарушений экспрессии факторов роста и снижения экспрессии генов-супрессоров опухолевого роста [1]. </w:t>
      </w:r>
    </w:p>
    <w:p w:rsidR="00FF1387" w:rsidRDefault="0089482E">
      <w:pPr>
        <w:spacing w:after="32" w:line="377" w:lineRule="auto"/>
        <w:ind w:left="623" w:right="770" w:firstLine="711"/>
      </w:pPr>
      <w:r>
        <w:t>Гиперсекреция СТГ стимулирует продукцию печенью ИФР-1. ИФР-1 опосредует основные патологи</w:t>
      </w:r>
      <w:r>
        <w:t xml:space="preserve">ческие эффекты СТГ. Синтез и секреция СТГ подавляются соматостатином в основном за счет его взаимодействия с соматостатиновыми рецепторами 2 подтипа (СР2) и 5 подтипа (СР5), что объясняет эффективность лечения акромегалии аналогами соматостатина первого и </w:t>
      </w:r>
      <w:r>
        <w:t xml:space="preserve">второго поколения [1].  </w:t>
      </w:r>
    </w:p>
    <w:p w:rsidR="00FF1387" w:rsidRDefault="0089482E">
      <w:pPr>
        <w:pStyle w:val="Heading1"/>
        <w:spacing w:after="112"/>
        <w:ind w:left="633" w:right="767"/>
      </w:pPr>
      <w:r>
        <w:t>1.3 Эпидемиология заболевания или состояния (группы заболеваний или состояний)</w:t>
      </w:r>
      <w:r>
        <w:rPr>
          <w:u w:val="none"/>
        </w:rPr>
        <w:t xml:space="preserve"> </w:t>
      </w:r>
    </w:p>
    <w:p w:rsidR="00FF1387" w:rsidRDefault="0089482E">
      <w:pPr>
        <w:spacing w:line="388" w:lineRule="auto"/>
        <w:ind w:left="623" w:right="770" w:firstLine="711"/>
      </w:pPr>
      <w:r>
        <w:t>Точную цифру распространенности акромегалии трудно указать в связи с тем, что от появления первых признаков акромегалии до установления диагноза проход</w:t>
      </w:r>
      <w:r>
        <w:t>ит от 5 до 15 лет. Объединенная распространенность акромегалии по обращаемости, согласно недавнему мета-анализу составляет в среднем 5,9 (95% доверительный интервал 4,4-7,9) случаев на сто тысяч населения, а заболеваемость – 3,8 (95% доверительный интервал</w:t>
      </w:r>
      <w:r>
        <w:t xml:space="preserve"> 3,2-4,4) случаев на миллион населения в год [6]. По данным Всероссийского регистра опухолей гипоталамогипофизарной области распространенность акромегалии по обращаемости варьирует в различных регионах Российской Федерации и достигает 8,65 случаев на сто т</w:t>
      </w:r>
      <w:r>
        <w:t xml:space="preserve">ысяч жителей [7]. При активном скрининге фактическая распространенность акромегалии в 15–20 раз превышает привычные расчетные значения, следовательно, существует большая доля нераспознанных случаев акромегалии [8]. </w:t>
      </w:r>
    </w:p>
    <w:p w:rsidR="00FF1387" w:rsidRDefault="0089482E">
      <w:pPr>
        <w:spacing w:line="369" w:lineRule="auto"/>
        <w:ind w:left="623" w:right="770" w:firstLine="711"/>
      </w:pPr>
      <w:r>
        <w:t>Постепенное появление симптоматики и час</w:t>
      </w:r>
      <w:r>
        <w:t xml:space="preserve">то медленное развитие заболевания может быть одной из причин того, что акромегалия впервые диагностируется лишь в достаточно зрелые годы, средний возраст на момент первичной диагностики заболевания составляет 50 лет [9]. </w:t>
      </w:r>
    </w:p>
    <w:p w:rsidR="00FF1387" w:rsidRDefault="0089482E">
      <w:pPr>
        <w:spacing w:line="379" w:lineRule="auto"/>
        <w:ind w:left="623" w:right="770" w:firstLine="711"/>
      </w:pPr>
      <w:r>
        <w:t>Акромегалия характеризуется прогрессирующей инвалидизацией и сокращением продолжительности жизни в среднем на 10 лет. Смертность среди пациентов с акромегалией при отсутствии лечения в два раза превышает общепопуляционный уровень. Основными причинами ранне</w:t>
      </w:r>
      <w:r>
        <w:t>й смертности и сокращения продолжительности жизни являются осложнения, вызванные длительной гиперпродукцией гормона роста: сердечнососудистая патология, сахарный диабет и его осложнения, заболевания органов дыхания, злокачественные новообразования желудочн</w:t>
      </w:r>
      <w:r>
        <w:t xml:space="preserve">о-кишечного тракта и некоторых других органов. В свою очередь, своевременная диагностика и адекватное лечение акромегалии позволяют приблизить выживаемость пациентов с акромегалией к общепопуляционному уровню  [10]. </w:t>
      </w:r>
    </w:p>
    <w:p w:rsidR="00FF1387" w:rsidRDefault="0089482E">
      <w:pPr>
        <w:spacing w:after="22" w:line="378" w:lineRule="auto"/>
        <w:ind w:left="633" w:right="767"/>
      </w:pPr>
      <w:r>
        <w:rPr>
          <w:b/>
          <w:u w:val="single" w:color="000000"/>
        </w:rPr>
        <w:t>1.4 Особенности кодирования заболевания</w:t>
      </w:r>
      <w:r>
        <w:rPr>
          <w:b/>
          <w:u w:val="single" w:color="000000"/>
        </w:rPr>
        <w:t xml:space="preserve"> или состояния (группы заболеваний или</w:t>
      </w:r>
      <w:r>
        <w:rPr>
          <w:b/>
        </w:rPr>
        <w:t xml:space="preserve"> </w:t>
      </w:r>
      <w:r>
        <w:rPr>
          <w:b/>
          <w:u w:val="single" w:color="000000"/>
        </w:rPr>
        <w:t>состояний) по Международной статистической классификации болезней и проблем,</w:t>
      </w:r>
      <w:r>
        <w:rPr>
          <w:b/>
        </w:rPr>
        <w:t xml:space="preserve"> </w:t>
      </w:r>
    </w:p>
    <w:p w:rsidR="00FF1387" w:rsidRDefault="0089482E">
      <w:pPr>
        <w:pStyle w:val="Heading1"/>
        <w:spacing w:after="22" w:line="378" w:lineRule="auto"/>
        <w:ind w:left="633" w:right="767"/>
      </w:pPr>
      <w:r>
        <w:t>связанных со здоровьем</w:t>
      </w:r>
      <w:r>
        <w:rPr>
          <w:u w:val="none"/>
        </w:rPr>
        <w:t xml:space="preserve"> </w:t>
      </w:r>
    </w:p>
    <w:p w:rsidR="00FF1387" w:rsidRDefault="0089482E">
      <w:pPr>
        <w:ind w:left="1359" w:right="770"/>
      </w:pPr>
      <w:r>
        <w:t xml:space="preserve">Е22.0 − Акромегалия и гипофизарный гигантизм </w:t>
      </w:r>
    </w:p>
    <w:p w:rsidR="00FF1387" w:rsidRDefault="0089482E">
      <w:pPr>
        <w:spacing w:after="146"/>
        <w:ind w:left="1359" w:right="770"/>
      </w:pPr>
      <w:r>
        <w:t xml:space="preserve">D35.2 – Доброкачественное новообразование гипофиза </w:t>
      </w:r>
    </w:p>
    <w:p w:rsidR="00FF1387" w:rsidRDefault="0089482E">
      <w:pPr>
        <w:spacing w:after="146"/>
        <w:ind w:left="1359" w:right="770"/>
      </w:pPr>
      <w:r>
        <w:t>E31.1 – Полигланд</w:t>
      </w:r>
      <w:r>
        <w:t xml:space="preserve">улярная гиперфункция (в случае акромегалии в рамках синдромов </w:t>
      </w:r>
    </w:p>
    <w:p w:rsidR="00FF1387" w:rsidRDefault="0089482E">
      <w:pPr>
        <w:spacing w:after="147"/>
        <w:ind w:left="633" w:right="770"/>
      </w:pPr>
      <w:r>
        <w:t xml:space="preserve">МЭН-1, МЭН-4, Карни комплекса) </w:t>
      </w:r>
    </w:p>
    <w:p w:rsidR="00FF1387" w:rsidRDefault="0089482E">
      <w:pPr>
        <w:spacing w:line="397" w:lineRule="auto"/>
        <w:ind w:left="623" w:right="770" w:firstLine="711"/>
      </w:pPr>
      <w:r>
        <w:t xml:space="preserve">Q78.1 – Полиостозная фиброзная дисплазия (в случае акромегалии в рамках cиндрома МакКьюна–Олбрайта) </w:t>
      </w:r>
    </w:p>
    <w:p w:rsidR="00FF1387" w:rsidRDefault="0089482E">
      <w:pPr>
        <w:pStyle w:val="Heading1"/>
        <w:ind w:left="633" w:right="767"/>
      </w:pPr>
      <w:r>
        <w:t>1.5 Классификация заболевания или состояния (группы заболева</w:t>
      </w:r>
      <w:r>
        <w:t>ний или состояний)</w:t>
      </w:r>
      <w:r>
        <w:rPr>
          <w:u w:val="none"/>
        </w:rPr>
        <w:t xml:space="preserve"> </w:t>
      </w:r>
    </w:p>
    <w:p w:rsidR="00FF1387" w:rsidRDefault="0089482E">
      <w:pPr>
        <w:spacing w:line="396" w:lineRule="auto"/>
        <w:ind w:left="623" w:right="770" w:firstLine="711"/>
      </w:pPr>
      <w:r>
        <w:t xml:space="preserve">Акромегалию можно классифицировать в зависимости от причины возникновения, аденому гипофиза – в зависимости от размера, характера роста и морфологического строения.  </w:t>
      </w:r>
    </w:p>
    <w:p w:rsidR="00FF1387" w:rsidRDefault="0089482E">
      <w:pPr>
        <w:spacing w:after="173"/>
        <w:ind w:left="1359" w:right="770"/>
      </w:pPr>
      <w:r>
        <w:t xml:space="preserve">В зависимости от причин различают:  </w:t>
      </w:r>
    </w:p>
    <w:p w:rsidR="00FF1387" w:rsidRDefault="0089482E">
      <w:pPr>
        <w:numPr>
          <w:ilvl w:val="0"/>
          <w:numId w:val="4"/>
        </w:numPr>
        <w:spacing w:after="125"/>
        <w:ind w:left="2069" w:right="770" w:hanging="360"/>
      </w:pPr>
      <w:r>
        <w:t xml:space="preserve">спорадическую форму; </w:t>
      </w:r>
    </w:p>
    <w:p w:rsidR="00FF1387" w:rsidRDefault="0089482E">
      <w:pPr>
        <w:numPr>
          <w:ilvl w:val="0"/>
          <w:numId w:val="4"/>
        </w:numPr>
        <w:spacing w:line="354" w:lineRule="auto"/>
        <w:ind w:left="2069" w:right="770" w:hanging="360"/>
      </w:pPr>
      <w:r>
        <w:t xml:space="preserve">наследственную форму; </w:t>
      </w:r>
      <w:r>
        <w:rPr>
          <w:rFonts w:ascii="Segoe UI Symbol" w:eastAsia="Segoe UI Symbol" w:hAnsi="Segoe UI Symbol" w:cs="Segoe UI Symbol"/>
        </w:rPr>
        <w:t></w:t>
      </w:r>
      <w:r>
        <w:rPr>
          <w:rFonts w:ascii="Arial" w:eastAsia="Arial" w:hAnsi="Arial" w:cs="Arial"/>
        </w:rPr>
        <w:t xml:space="preserve"> </w:t>
      </w:r>
      <w:r>
        <w:t xml:space="preserve">эктопическую акромегалию [11]. </w:t>
      </w:r>
    </w:p>
    <w:p w:rsidR="00FF1387" w:rsidRDefault="0089482E">
      <w:pPr>
        <w:spacing w:after="170"/>
        <w:ind w:left="1359" w:right="770"/>
      </w:pPr>
      <w:r>
        <w:t xml:space="preserve">По размеру аденом гипофиза выделяют: </w:t>
      </w:r>
    </w:p>
    <w:p w:rsidR="00FF1387" w:rsidRDefault="0089482E">
      <w:pPr>
        <w:numPr>
          <w:ilvl w:val="0"/>
          <w:numId w:val="4"/>
        </w:numPr>
        <w:spacing w:after="127"/>
        <w:ind w:left="2069" w:right="770" w:hanging="360"/>
      </w:pPr>
      <w:r>
        <w:t xml:space="preserve">микроаденома (&lt; 10 мм); </w:t>
      </w:r>
    </w:p>
    <w:p w:rsidR="00FF1387" w:rsidRDefault="0089482E">
      <w:pPr>
        <w:numPr>
          <w:ilvl w:val="0"/>
          <w:numId w:val="4"/>
        </w:numPr>
        <w:spacing w:after="121"/>
        <w:ind w:left="2069" w:right="770" w:hanging="360"/>
      </w:pPr>
      <w:r>
        <w:t xml:space="preserve">макроаденома (≥ 10 мм); </w:t>
      </w:r>
    </w:p>
    <w:p w:rsidR="00FF1387" w:rsidRDefault="0089482E">
      <w:pPr>
        <w:numPr>
          <w:ilvl w:val="0"/>
          <w:numId w:val="4"/>
        </w:numPr>
        <w:spacing w:after="106"/>
        <w:ind w:left="2069" w:right="770" w:hanging="360"/>
      </w:pPr>
      <w:r>
        <w:t xml:space="preserve">гигантская аденома (более 60 мм) [12]. </w:t>
      </w:r>
    </w:p>
    <w:p w:rsidR="00FF1387" w:rsidRDefault="0089482E">
      <w:pPr>
        <w:spacing w:after="29" w:line="389" w:lineRule="auto"/>
        <w:ind w:left="1359" w:right="770" w:firstLine="711"/>
      </w:pPr>
      <w:r>
        <w:t xml:space="preserve">По топографо-анатомическим характеристикам аденомы гипофиза могут быть: </w:t>
      </w:r>
    </w:p>
    <w:p w:rsidR="00FF1387" w:rsidRDefault="0089482E">
      <w:pPr>
        <w:numPr>
          <w:ilvl w:val="0"/>
          <w:numId w:val="4"/>
        </w:numPr>
        <w:spacing w:after="129"/>
        <w:ind w:left="2069" w:right="770" w:hanging="360"/>
      </w:pPr>
      <w:r>
        <w:t xml:space="preserve">эндоселлярные; </w:t>
      </w:r>
    </w:p>
    <w:p w:rsidR="00FF1387" w:rsidRDefault="0089482E">
      <w:pPr>
        <w:numPr>
          <w:ilvl w:val="0"/>
          <w:numId w:val="4"/>
        </w:numPr>
        <w:spacing w:line="377" w:lineRule="auto"/>
        <w:ind w:left="2069" w:right="770" w:hanging="360"/>
      </w:pPr>
      <w:r>
        <w:t xml:space="preserve">с экстраселлярным характером роста: эндосупраселлярный рост (со зрительными нарушениями и без них), параселлярный (латероселлярный), инфраселлярный, антеселлярный, ретроселлярный.  </w:t>
      </w:r>
    </w:p>
    <w:p w:rsidR="00FF1387" w:rsidRDefault="0089482E">
      <w:pPr>
        <w:spacing w:after="35" w:line="386" w:lineRule="auto"/>
        <w:ind w:left="1359" w:right="770" w:firstLine="711"/>
      </w:pPr>
      <w:r>
        <w:t xml:space="preserve">По морфологическому строению аденомы гипофиза, согласно последней классификации опухолей ВОЗ от 2022 года, относят к нейроэндокринным опухолям гипофиза (PitNET): </w:t>
      </w:r>
    </w:p>
    <w:p w:rsidR="00FF1387" w:rsidRDefault="0089482E">
      <w:pPr>
        <w:numPr>
          <w:ilvl w:val="0"/>
          <w:numId w:val="4"/>
        </w:numPr>
        <w:spacing w:after="129"/>
        <w:ind w:left="2069" w:right="770" w:hanging="360"/>
      </w:pPr>
      <w:r>
        <w:t xml:space="preserve">нейроэндокринная плотногранулированная соматотропная опухоль; </w:t>
      </w:r>
    </w:p>
    <w:p w:rsidR="00FF1387" w:rsidRDefault="0089482E">
      <w:pPr>
        <w:numPr>
          <w:ilvl w:val="0"/>
          <w:numId w:val="4"/>
        </w:numPr>
        <w:spacing w:after="128"/>
        <w:ind w:left="2069" w:right="770" w:hanging="360"/>
      </w:pPr>
      <w:r>
        <w:t>нейроэндокринная редкогранулир</w:t>
      </w:r>
      <w:r>
        <w:t xml:space="preserve">ованная соматотропная опухоль; </w:t>
      </w:r>
    </w:p>
    <w:p w:rsidR="00FF1387" w:rsidRDefault="0089482E">
      <w:pPr>
        <w:numPr>
          <w:ilvl w:val="0"/>
          <w:numId w:val="4"/>
        </w:numPr>
        <w:spacing w:after="128"/>
        <w:ind w:left="2069" w:right="770" w:hanging="360"/>
      </w:pPr>
      <w:r>
        <w:t xml:space="preserve">нейроэндокринная маммосоматотропная опухоль; </w:t>
      </w:r>
    </w:p>
    <w:p w:rsidR="00FF1387" w:rsidRDefault="0089482E">
      <w:pPr>
        <w:numPr>
          <w:ilvl w:val="0"/>
          <w:numId w:val="4"/>
        </w:numPr>
        <w:spacing w:after="128"/>
        <w:ind w:left="2069" w:right="770" w:hanging="360"/>
      </w:pPr>
      <w:r>
        <w:t xml:space="preserve">нейроэндокринная смешанная соматотропная и лактотропная опухоль; </w:t>
      </w:r>
    </w:p>
    <w:p w:rsidR="00FF1387" w:rsidRDefault="0089482E">
      <w:pPr>
        <w:numPr>
          <w:ilvl w:val="0"/>
          <w:numId w:val="4"/>
        </w:numPr>
        <w:spacing w:line="359" w:lineRule="auto"/>
        <w:ind w:left="2069" w:right="770" w:hanging="360"/>
      </w:pPr>
      <w:r>
        <w:t xml:space="preserve">нейроэндокринная зрелая плюригормональная опухоль PIT1-линии; </w:t>
      </w:r>
      <w:r>
        <w:rPr>
          <w:rFonts w:ascii="Segoe UI Symbol" w:eastAsia="Segoe UI Symbol" w:hAnsi="Segoe UI Symbol" w:cs="Segoe UI Symbol"/>
        </w:rPr>
        <w:t></w:t>
      </w:r>
      <w:r>
        <w:rPr>
          <w:rFonts w:ascii="Arial" w:eastAsia="Arial" w:hAnsi="Arial" w:cs="Arial"/>
        </w:rPr>
        <w:t xml:space="preserve"> </w:t>
      </w:r>
      <w:r>
        <w:t xml:space="preserve">нейроэндокринная незрелая плюригормональная опухоль PIT1-линии; </w:t>
      </w:r>
    </w:p>
    <w:p w:rsidR="00FF1387" w:rsidRDefault="0089482E">
      <w:pPr>
        <w:numPr>
          <w:ilvl w:val="0"/>
          <w:numId w:val="4"/>
        </w:numPr>
        <w:spacing w:after="59"/>
        <w:ind w:left="2069" w:right="770" w:hanging="360"/>
      </w:pPr>
      <w:r>
        <w:t xml:space="preserve">нейроэндокринная ацидофильная опухоль из стволовых клеток [13] </w:t>
      </w:r>
    </w:p>
    <w:p w:rsidR="00FF1387" w:rsidRDefault="0089482E">
      <w:pPr>
        <w:spacing w:after="0" w:line="259" w:lineRule="auto"/>
        <w:ind w:left="2070" w:firstLine="0"/>
        <w:jc w:val="left"/>
      </w:pPr>
      <w: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403" w:lineRule="auto"/>
        <w:ind w:left="633" w:right="767"/>
      </w:pPr>
      <w:r>
        <w:rPr>
          <w:b/>
          <w:u w:val="single" w:color="000000"/>
        </w:rPr>
        <w:t>1.6 Клиническая картина заболевания или состояния (группы заболеваний или</w:t>
      </w:r>
      <w:r>
        <w:rPr>
          <w:b/>
        </w:rPr>
        <w:t xml:space="preserve"> </w:t>
      </w:r>
    </w:p>
    <w:p w:rsidR="00FF1387" w:rsidRDefault="0089482E">
      <w:pPr>
        <w:pStyle w:val="Heading1"/>
        <w:spacing w:after="0" w:line="403" w:lineRule="auto"/>
        <w:ind w:left="633" w:right="767"/>
      </w:pPr>
      <w:r>
        <w:t>состояний)</w:t>
      </w:r>
      <w:r>
        <w:rPr>
          <w:u w:val="none"/>
        </w:rPr>
        <w:t xml:space="preserve"> </w:t>
      </w:r>
    </w:p>
    <w:p w:rsidR="00FF1387" w:rsidRDefault="0089482E">
      <w:pPr>
        <w:spacing w:line="375" w:lineRule="auto"/>
        <w:ind w:left="623" w:right="770" w:firstLine="711"/>
      </w:pPr>
      <w:r>
        <w:t>Клиническая картина акромегалии складывается из множественных системных проявлений, обусловленных длительной гиперпродукцией СТГ и ИФР-1, и последствий давления (масс-эффекта) соматотропиномы на окружающие ткани. Наиболее яркими клиническими проявлениями а</w:t>
      </w:r>
      <w:r>
        <w:t>кромегалии являются изменения внешности: огрубление черт лица, кожные складки, увеличение размера и расширение кистей, стоп, увеличение межзубных промежутков (диастема), изменение прикуса (прогнатизм). Неспецифические проявления акромегалии включают головн</w:t>
      </w:r>
      <w:r>
        <w:t xml:space="preserve">ую боль, повышенную потливость, общую слабость и утомляемость, онемение в кончиках пальцев, боли в суставах, нарушения менструального цикла у женщин [14]. Распространенность клинических проявлений акромегалии представлена на рисунке 1. </w:t>
      </w:r>
    </w:p>
    <w:p w:rsidR="00FF1387" w:rsidRDefault="0089482E">
      <w:pPr>
        <w:spacing w:after="60" w:line="259" w:lineRule="auto"/>
        <w:ind w:left="0" w:firstLine="0"/>
        <w:jc w:val="right"/>
      </w:pPr>
      <w:r>
        <w:rPr>
          <w:noProof/>
        </w:rPr>
        <w:drawing>
          <wp:inline distT="0" distB="0" distL="0" distR="0">
            <wp:extent cx="5942965" cy="3248025"/>
            <wp:effectExtent l="0" t="0" r="0" b="0"/>
            <wp:docPr id="1611" name="Picture 1611"/>
            <wp:cNvGraphicFramePr/>
            <a:graphic xmlns:a="http://schemas.openxmlformats.org/drawingml/2006/main">
              <a:graphicData uri="http://schemas.openxmlformats.org/drawingml/2006/picture">
                <pic:pic xmlns:pic="http://schemas.openxmlformats.org/drawingml/2006/picture">
                  <pic:nvPicPr>
                    <pic:cNvPr id="1611" name="Picture 1611"/>
                    <pic:cNvPicPr/>
                  </pic:nvPicPr>
                  <pic:blipFill>
                    <a:blip r:embed="rId7"/>
                    <a:stretch>
                      <a:fillRect/>
                    </a:stretch>
                  </pic:blipFill>
                  <pic:spPr>
                    <a:xfrm>
                      <a:off x="0" y="0"/>
                      <a:ext cx="5942965" cy="3248025"/>
                    </a:xfrm>
                    <a:prstGeom prst="rect">
                      <a:avLst/>
                    </a:prstGeom>
                  </pic:spPr>
                </pic:pic>
              </a:graphicData>
            </a:graphic>
          </wp:inline>
        </w:drawing>
      </w:r>
      <w:r>
        <w:t xml:space="preserve"> </w:t>
      </w:r>
    </w:p>
    <w:p w:rsidR="00FF1387" w:rsidRDefault="0089482E">
      <w:pPr>
        <w:spacing w:line="395" w:lineRule="auto"/>
        <w:ind w:left="623" w:right="770" w:firstLine="711"/>
      </w:pPr>
      <w:r>
        <w:t>Рисунок 1. Распр</w:t>
      </w:r>
      <w:r>
        <w:t xml:space="preserve">остраненность клинических проявлений у пациентов с акромегалией, проживающих на территории Российской Федерации [7]. </w:t>
      </w:r>
    </w:p>
    <w:p w:rsidR="00FF1387" w:rsidRDefault="0089482E">
      <w:pPr>
        <w:spacing w:line="397" w:lineRule="auto"/>
        <w:ind w:left="623" w:right="770" w:firstLine="711"/>
      </w:pPr>
      <w:r>
        <w:t xml:space="preserve">Из-за медленного развития изменений внешности, заболевание может оставаться нераспознанным в течение многих лет. </w:t>
      </w:r>
    </w:p>
    <w:p w:rsidR="00FF1387" w:rsidRDefault="0089482E">
      <w:pPr>
        <w:spacing w:line="370" w:lineRule="auto"/>
        <w:ind w:left="638" w:right="784" w:firstLine="711"/>
        <w:jc w:val="left"/>
      </w:pPr>
      <w:r>
        <w:t>На момент диагностики ак</w:t>
      </w:r>
      <w:r>
        <w:t xml:space="preserve">ромегалии у многих пациентов могут присутствовать осложнения, такие как сахарный диабет или нарушение толерантности к глюкозе, артериальная гипертензия, акромегалическая кардиомиопатия, нарушения ритма и проводимости </w:t>
      </w:r>
      <w:r>
        <w:tab/>
        <w:t xml:space="preserve">сердца, </w:t>
      </w:r>
      <w:r>
        <w:tab/>
        <w:t xml:space="preserve">сердечная </w:t>
      </w:r>
      <w:r>
        <w:tab/>
        <w:t xml:space="preserve">недостаточность, </w:t>
      </w:r>
      <w:r>
        <w:tab/>
      </w:r>
      <w:r>
        <w:t>увеличение/новообразования щитовидной железы, апноэ сна, остеопороз с компрессионными переломами позвонков, синдром запястного канала, артрозы, полипы/новообразования толстой кишки, гипопитуитаризм [1]. Основные осложнения акромегалии и частота их встречае</w:t>
      </w:r>
      <w:r>
        <w:t xml:space="preserve">мости представлены в таблице 1. </w:t>
      </w:r>
    </w:p>
    <w:p w:rsidR="00FF1387" w:rsidRDefault="0089482E">
      <w:pPr>
        <w:ind w:left="623" w:right="770" w:firstLine="711"/>
      </w:pPr>
      <w:r>
        <w:t xml:space="preserve">Таблица 1. Частота встречаемости осложнений акромегалии (общее количество пациентов – 1175) [15] </w:t>
      </w:r>
    </w:p>
    <w:tbl>
      <w:tblPr>
        <w:tblStyle w:val="TableGrid"/>
        <w:tblW w:w="9350" w:type="dxa"/>
        <w:tblInd w:w="643" w:type="dxa"/>
        <w:tblCellMar>
          <w:top w:w="7" w:type="dxa"/>
          <w:left w:w="110" w:type="dxa"/>
          <w:bottom w:w="0" w:type="dxa"/>
          <w:right w:w="65" w:type="dxa"/>
        </w:tblCellMar>
        <w:tblLook w:val="04A0" w:firstRow="1" w:lastRow="0" w:firstColumn="1" w:lastColumn="0" w:noHBand="0" w:noVBand="1"/>
      </w:tblPr>
      <w:tblGrid>
        <w:gridCol w:w="4677"/>
        <w:gridCol w:w="4672"/>
      </w:tblGrid>
      <w:tr w:rsidR="00FF1387">
        <w:trPr>
          <w:trHeight w:val="288"/>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227" w:firstLine="0"/>
              <w:jc w:val="center"/>
            </w:pPr>
            <w:r>
              <w:rPr>
                <w:b/>
              </w:rPr>
              <w:t xml:space="preserve">Осложнения акромегалии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83" w:firstLine="0"/>
              <w:jc w:val="center"/>
            </w:pPr>
            <w:r>
              <w:rPr>
                <w:b/>
              </w:rPr>
              <w:t xml:space="preserve">Частота встречаемости, % </w:t>
            </w:r>
          </w:p>
        </w:tc>
      </w:tr>
      <w:tr w:rsidR="00FF1387">
        <w:trPr>
          <w:trHeight w:val="288"/>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pPr>
            <w:r>
              <w:t xml:space="preserve">Заболевания сердечно-сосудистой системы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1" w:firstLine="0"/>
              <w:jc w:val="center"/>
            </w:pPr>
            <w:r>
              <w:t xml:space="preserve">67,6 </w:t>
            </w:r>
          </w:p>
        </w:tc>
      </w:tr>
      <w:tr w:rsidR="00FF1387">
        <w:trPr>
          <w:trHeight w:val="283"/>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Гипопитуитаризм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1" w:firstLine="0"/>
              <w:jc w:val="center"/>
            </w:pPr>
            <w:r>
              <w:t xml:space="preserve">26,3 </w:t>
            </w:r>
          </w:p>
        </w:tc>
      </w:tr>
      <w:tr w:rsidR="00FF1387">
        <w:trPr>
          <w:trHeight w:val="288"/>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Апноэ сна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1" w:firstLine="0"/>
              <w:jc w:val="center"/>
            </w:pPr>
            <w:r>
              <w:t xml:space="preserve">24,9 </w:t>
            </w:r>
          </w:p>
        </w:tc>
      </w:tr>
      <w:tr w:rsidR="00FF1387">
        <w:trPr>
          <w:trHeight w:val="283"/>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Злокачественные новообразования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1" w:firstLine="0"/>
              <w:jc w:val="center"/>
            </w:pPr>
            <w:r>
              <w:t xml:space="preserve">22,6 </w:t>
            </w:r>
          </w:p>
        </w:tc>
      </w:tr>
      <w:tr w:rsidR="00FF1387">
        <w:trPr>
          <w:trHeight w:val="288"/>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Артропатии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1" w:firstLine="0"/>
              <w:jc w:val="center"/>
            </w:pPr>
            <w:r>
              <w:t xml:space="preserve">19,0 </w:t>
            </w:r>
          </w:p>
        </w:tc>
      </w:tr>
      <w:tr w:rsidR="00FF1387">
        <w:trPr>
          <w:trHeight w:val="288"/>
        </w:trPr>
        <w:tc>
          <w:tcPr>
            <w:tcW w:w="467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Патологические изменения скелета </w:t>
            </w:r>
          </w:p>
        </w:tc>
        <w:tc>
          <w:tcPr>
            <w:tcW w:w="467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46" w:firstLine="0"/>
              <w:jc w:val="center"/>
            </w:pPr>
            <w:r>
              <w:t xml:space="preserve">8,2 </w:t>
            </w:r>
          </w:p>
        </w:tc>
      </w:tr>
    </w:tbl>
    <w:p w:rsidR="00FF1387" w:rsidRDefault="0089482E">
      <w:pPr>
        <w:spacing w:line="378" w:lineRule="auto"/>
        <w:ind w:left="623" w:right="770" w:firstLine="711"/>
      </w:pPr>
      <w:r>
        <w:t xml:space="preserve">К наиболее характерным для акромегалии признакам, которые позволяют </w:t>
      </w:r>
      <w:r>
        <w:t>заподозрить наличие заболевания при первичном обращении к эндокринологу, относят типичные изменения внешности в сочетании с эндокринными заболеваниями (нарушение углеводного обмена, патология щитовидной железы, ожирение), кардиальной и неврологической симп</w:t>
      </w:r>
      <w:r>
        <w:t xml:space="preserve">томатикой (рисунок 2).  </w:t>
      </w:r>
    </w:p>
    <w:p w:rsidR="00FF1387" w:rsidRDefault="0089482E">
      <w:pPr>
        <w:spacing w:after="55" w:line="259" w:lineRule="auto"/>
        <w:ind w:left="0" w:right="82" w:firstLine="0"/>
        <w:jc w:val="right"/>
      </w:pPr>
      <w:r>
        <w:rPr>
          <w:noProof/>
        </w:rPr>
        <w:drawing>
          <wp:inline distT="0" distB="0" distL="0" distR="0">
            <wp:extent cx="5892546" cy="3621405"/>
            <wp:effectExtent l="0" t="0" r="0" b="0"/>
            <wp:docPr id="1756" name="Picture 1756"/>
            <wp:cNvGraphicFramePr/>
            <a:graphic xmlns:a="http://schemas.openxmlformats.org/drawingml/2006/main">
              <a:graphicData uri="http://schemas.openxmlformats.org/drawingml/2006/picture">
                <pic:pic xmlns:pic="http://schemas.openxmlformats.org/drawingml/2006/picture">
                  <pic:nvPicPr>
                    <pic:cNvPr id="1756" name="Picture 1756"/>
                    <pic:cNvPicPr/>
                  </pic:nvPicPr>
                  <pic:blipFill>
                    <a:blip r:embed="rId8"/>
                    <a:stretch>
                      <a:fillRect/>
                    </a:stretch>
                  </pic:blipFill>
                  <pic:spPr>
                    <a:xfrm>
                      <a:off x="0" y="0"/>
                      <a:ext cx="5892546" cy="3621405"/>
                    </a:xfrm>
                    <a:prstGeom prst="rect">
                      <a:avLst/>
                    </a:prstGeom>
                  </pic:spPr>
                </pic:pic>
              </a:graphicData>
            </a:graphic>
          </wp:inline>
        </w:drawing>
      </w:r>
      <w:r>
        <w:t xml:space="preserve"> </w:t>
      </w:r>
    </w:p>
    <w:p w:rsidR="00FF1387" w:rsidRDefault="0089482E">
      <w:pPr>
        <w:spacing w:after="150" w:line="259" w:lineRule="auto"/>
        <w:ind w:left="586"/>
        <w:jc w:val="center"/>
      </w:pPr>
      <w:r>
        <w:t xml:space="preserve">Рисунок 2. Основные клинические проявления и осложнения акромегалии </w:t>
      </w:r>
    </w:p>
    <w:p w:rsidR="00FF1387" w:rsidRDefault="0089482E">
      <w:pPr>
        <w:spacing w:after="103"/>
        <w:ind w:left="633" w:right="770"/>
      </w:pPr>
      <w:r>
        <w:t xml:space="preserve">(адаптировано из [1]). </w:t>
      </w:r>
    </w:p>
    <w:p w:rsidR="00FF1387" w:rsidRDefault="0089482E">
      <w:pPr>
        <w:spacing w:after="0" w:line="259" w:lineRule="auto"/>
        <w:ind w:left="1349" w:firstLine="0"/>
        <w:jc w:val="left"/>
      </w:pPr>
      <w:r>
        <w:t xml:space="preserve"> </w:t>
      </w:r>
    </w:p>
    <w:p w:rsidR="00FF1387" w:rsidRDefault="0089482E">
      <w:pPr>
        <w:spacing w:after="2" w:line="381" w:lineRule="auto"/>
        <w:ind w:left="999" w:right="774" w:hanging="466"/>
      </w:pPr>
      <w:r>
        <w:rPr>
          <w:b/>
          <w:sz w:val="28"/>
        </w:rPr>
        <w:t>2.</w:t>
      </w:r>
      <w:r>
        <w:rPr>
          <w:rFonts w:ascii="Arial" w:eastAsia="Arial" w:hAnsi="Arial" w:cs="Arial"/>
          <w:b/>
          <w:sz w:val="28"/>
        </w:rPr>
        <w:t xml:space="preserve"> </w:t>
      </w:r>
      <w:r>
        <w:rPr>
          <w:b/>
          <w:sz w:val="28"/>
        </w:rP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p>
    <w:p w:rsidR="00FF1387" w:rsidRDefault="0089482E">
      <w:pPr>
        <w:spacing w:after="31" w:line="377" w:lineRule="auto"/>
        <w:ind w:left="623" w:right="770" w:firstLine="711"/>
      </w:pPr>
      <w:r>
        <w:t>Запоздалая диагностика приводит к росту осложнений и смертности при акромегалии [16]. Диагностика акромегал</w:t>
      </w:r>
      <w:r>
        <w:t xml:space="preserve">ии не представляет трудностей при наличии яркой клинической картины заболевания. Основные проблемы диагностики заключаются в выявлении акромегалии на ранних этапах или при «мягкой» форме заболевания в отсутствии выраженных изменений внешности.  </w:t>
      </w:r>
    </w:p>
    <w:p w:rsidR="00FF1387" w:rsidRDefault="0089482E">
      <w:pPr>
        <w:spacing w:after="181" w:line="259" w:lineRule="auto"/>
        <w:ind w:left="1349" w:firstLine="0"/>
        <w:jc w:val="left"/>
      </w:pPr>
      <w:r>
        <w:rPr>
          <w:b/>
          <w:i/>
        </w:rPr>
        <w:t>Критерии у</w:t>
      </w:r>
      <w:r>
        <w:rPr>
          <w:b/>
          <w:i/>
        </w:rPr>
        <w:t xml:space="preserve">становления диагноза:  </w:t>
      </w:r>
    </w:p>
    <w:p w:rsidR="00FF1387" w:rsidRDefault="0089482E">
      <w:pPr>
        <w:numPr>
          <w:ilvl w:val="0"/>
          <w:numId w:val="5"/>
        </w:numPr>
        <w:spacing w:after="124"/>
        <w:ind w:left="2069" w:right="770" w:hanging="360"/>
      </w:pPr>
      <w:r>
        <w:t xml:space="preserve">наличие клинических проявлений акромегалии; </w:t>
      </w:r>
    </w:p>
    <w:p w:rsidR="00FF1387" w:rsidRDefault="0089482E">
      <w:pPr>
        <w:numPr>
          <w:ilvl w:val="0"/>
          <w:numId w:val="5"/>
        </w:numPr>
        <w:spacing w:line="395" w:lineRule="auto"/>
        <w:ind w:left="2069" w:right="770" w:hanging="360"/>
      </w:pPr>
      <w:r>
        <w:t xml:space="preserve">наличие лабораторного подтверждения хронической гиперсекреции гормона роста; </w:t>
      </w:r>
    </w:p>
    <w:p w:rsidR="00FF1387" w:rsidRDefault="0089482E">
      <w:pPr>
        <w:numPr>
          <w:ilvl w:val="0"/>
          <w:numId w:val="5"/>
        </w:numPr>
        <w:spacing w:after="114"/>
        <w:ind w:left="2069" w:right="770" w:hanging="360"/>
      </w:pPr>
      <w:r>
        <w:t xml:space="preserve">визуализация опухоли. </w:t>
      </w:r>
    </w:p>
    <w:p w:rsidR="00FF1387" w:rsidRDefault="0089482E">
      <w:pPr>
        <w:pStyle w:val="Heading1"/>
        <w:ind w:left="633" w:right="767"/>
      </w:pPr>
      <w:r>
        <w:t>2.1 Жалобы и анамнез</w:t>
      </w:r>
      <w:r>
        <w:rPr>
          <w:u w:val="none"/>
        </w:rPr>
        <w:t xml:space="preserve"> </w:t>
      </w:r>
    </w:p>
    <w:p w:rsidR="00FF1387" w:rsidRDefault="0089482E">
      <w:pPr>
        <w:numPr>
          <w:ilvl w:val="0"/>
          <w:numId w:val="6"/>
        </w:numPr>
        <w:spacing w:line="391" w:lineRule="auto"/>
        <w:ind w:left="2069" w:right="770" w:hanging="360"/>
      </w:pPr>
      <w:r>
        <w:t xml:space="preserve">Всем пациентам с характерными изменениями внешности (см. рисунок 2) рекомендуется исключать акромегалию [7]. </w:t>
      </w:r>
    </w:p>
    <w:p w:rsidR="00FF1387" w:rsidRDefault="0089482E">
      <w:pPr>
        <w:spacing w:after="0" w:line="399" w:lineRule="auto"/>
        <w:ind w:left="2065" w:right="726"/>
        <w:jc w:val="left"/>
      </w:pPr>
      <w:r>
        <w:rPr>
          <w:b/>
        </w:rPr>
        <w:t xml:space="preserve">Уровень убедительности рекомендаций A (уровень достоверности доказательств 3). </w:t>
      </w:r>
    </w:p>
    <w:p w:rsidR="00FF1387" w:rsidRDefault="0089482E">
      <w:pPr>
        <w:spacing w:after="46" w:line="378" w:lineRule="auto"/>
        <w:ind w:left="2065" w:right="768"/>
      </w:pPr>
      <w:r>
        <w:rPr>
          <w:b/>
        </w:rPr>
        <w:t>Комментарии</w:t>
      </w:r>
      <w:r>
        <w:rPr>
          <w:i/>
        </w:rPr>
        <w:t>: Диагноз акромегалии необходимо заподозрить у пациенто</w:t>
      </w:r>
      <w:r>
        <w:rPr>
          <w:i/>
        </w:rPr>
        <w:t xml:space="preserve">в с увеличением размера кистей, стоп, нижней челюсти, надбровных дуг, огрублением черт лица. При расспросе пациенты могут отмечать изменение размера обуви, колец, перчаток, головных уборов. Данная рекомендация касается врачей любых специальностей, так как </w:t>
      </w:r>
      <w:r>
        <w:rPr>
          <w:i/>
        </w:rPr>
        <w:t xml:space="preserve">пациенты с акромегалией часто впервые обращаются к неврологам, офтальмологам, гинекологам, кардиологам, стоматологам, ревматологам и другим специалистам.  </w:t>
      </w:r>
    </w:p>
    <w:p w:rsidR="00FF1387" w:rsidRDefault="0089482E">
      <w:pPr>
        <w:numPr>
          <w:ilvl w:val="0"/>
          <w:numId w:val="6"/>
        </w:numPr>
        <w:spacing w:line="396" w:lineRule="auto"/>
        <w:ind w:left="2069" w:right="770" w:hanging="360"/>
      </w:pPr>
      <w:r>
        <w:t>Всем пациентам без характерных изменений внешности при наличии нескольких подозрительных в отношении</w:t>
      </w:r>
      <w:r>
        <w:t xml:space="preserve"> акромегалии клинических признаков рекомендуется исключать акромегалию [17].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3). </w:t>
      </w:r>
    </w:p>
    <w:p w:rsidR="00FF1387" w:rsidRDefault="0089482E">
      <w:pPr>
        <w:spacing w:after="68" w:line="378" w:lineRule="auto"/>
        <w:ind w:left="2065" w:right="768"/>
      </w:pPr>
      <w:r>
        <w:rPr>
          <w:b/>
        </w:rPr>
        <w:t>Комментарии</w:t>
      </w:r>
      <w:r>
        <w:rPr>
          <w:i/>
        </w:rPr>
        <w:t xml:space="preserve">: Различные опросники показали высокую пользу для ранней диагностики акромегалии </w:t>
      </w:r>
      <w:r>
        <w:t>[18,19</w:t>
      </w:r>
      <w:r>
        <w:t>]</w:t>
      </w:r>
      <w:r>
        <w:rPr>
          <w:i/>
        </w:rPr>
        <w:t>. Селективный скрининг акромегалии целесообразен среди пациентов с сахарным диабетом, артериальной гипертензией (особенно молодого возраста), апноэ сна, ожирением, отеками при наличии жалоб на головную боль, повышенную потливость. Разработанная отечествен</w:t>
      </w:r>
      <w:r>
        <w:rPr>
          <w:i/>
        </w:rPr>
        <w:t>ными исследователями, анкета ACROSCREEN предназначена для заполнения пациентом и включает вопросы по клиническим проявлениям, изменениям внешности и ранее диагностированным заболеваниям. Бланк анкеты ACROSCREEN представлен в Приложении 1. При получении бол</w:t>
      </w:r>
      <w:r>
        <w:rPr>
          <w:i/>
        </w:rPr>
        <w:t xml:space="preserve">ее 18 баллов по результатам заполнения, пациента необходимо обследовать на предмет наличия акромегалии </w:t>
      </w:r>
      <w:r>
        <w:t>[20]</w:t>
      </w:r>
      <w:r>
        <w:rPr>
          <w:i/>
        </w:rPr>
        <w:t xml:space="preserve">. </w:t>
      </w:r>
    </w:p>
    <w:p w:rsidR="00FF1387" w:rsidRDefault="0089482E">
      <w:pPr>
        <w:numPr>
          <w:ilvl w:val="0"/>
          <w:numId w:val="6"/>
        </w:numPr>
        <w:spacing w:line="389" w:lineRule="auto"/>
        <w:ind w:left="2069" w:right="770" w:hanging="360"/>
      </w:pPr>
      <w:r>
        <w:t xml:space="preserve">Всем пациентам c аденомой гипофиза рекомендуется исключать акромегалию [3]. </w:t>
      </w:r>
    </w:p>
    <w:p w:rsidR="00FF1387" w:rsidRDefault="0089482E">
      <w:pPr>
        <w:spacing w:after="0" w:line="398" w:lineRule="auto"/>
        <w:ind w:left="2065" w:right="726"/>
        <w:jc w:val="left"/>
      </w:pPr>
      <w:r>
        <w:rPr>
          <w:b/>
        </w:rPr>
        <w:t>Уровень убедительности рекомендаций B (уровень достоверности доказате</w:t>
      </w:r>
      <w:r>
        <w:rPr>
          <w:b/>
        </w:rPr>
        <w:t xml:space="preserve">льств 3). </w:t>
      </w:r>
    </w:p>
    <w:p w:rsidR="00FF1387" w:rsidRDefault="0089482E">
      <w:pPr>
        <w:spacing w:after="46" w:line="378" w:lineRule="auto"/>
        <w:ind w:left="2065" w:right="768"/>
      </w:pPr>
      <w:r>
        <w:rPr>
          <w:b/>
          <w:i/>
        </w:rPr>
        <w:t>Комментарии</w:t>
      </w:r>
      <w:r>
        <w:rPr>
          <w:i/>
        </w:rPr>
        <w:t>: Аденома гипофиза, выявленная в ходе неспециализированного обследования (инциденталома), требует клинико-лабораторной диагностики для исключения гормональной активности, в том числе – СТГсекретирующей, особенно при диаметре образован</w:t>
      </w:r>
      <w:r>
        <w:rPr>
          <w:i/>
        </w:rPr>
        <w:t xml:space="preserve">ия более 10 мм, так как при акромегалии на момент постановки диагноза у 75-80% пациентов с акромегалий выявляются макроаденомы гипофиза </w:t>
      </w:r>
      <w:r>
        <w:t>[21]</w:t>
      </w:r>
      <w:r>
        <w:rPr>
          <w:i/>
        </w:rPr>
        <w:t xml:space="preserve">. </w:t>
      </w:r>
    </w:p>
    <w:p w:rsidR="00FF1387" w:rsidRDefault="0089482E">
      <w:pPr>
        <w:numPr>
          <w:ilvl w:val="0"/>
          <w:numId w:val="6"/>
        </w:numPr>
        <w:spacing w:line="391" w:lineRule="auto"/>
        <w:ind w:left="2069" w:right="770" w:hanging="360"/>
      </w:pPr>
      <w:r>
        <w:t xml:space="preserve">У всех пациентов с пролактин-секретирующими аденомами рекомендуется исключать акромегалию [22]. </w:t>
      </w:r>
    </w:p>
    <w:p w:rsidR="00FF1387" w:rsidRDefault="0089482E">
      <w:pPr>
        <w:spacing w:after="0" w:line="397" w:lineRule="auto"/>
        <w:ind w:left="2065" w:right="726"/>
        <w:jc w:val="left"/>
      </w:pPr>
      <w:r>
        <w:rPr>
          <w:b/>
        </w:rPr>
        <w:t xml:space="preserve">Уровень убедительности рекомендаций C (уровень достоверности доказательств 4). </w:t>
      </w:r>
    </w:p>
    <w:p w:rsidR="00FF1387" w:rsidRDefault="0089482E">
      <w:pPr>
        <w:spacing w:after="46" w:line="378" w:lineRule="auto"/>
        <w:ind w:left="2065" w:right="768"/>
      </w:pPr>
      <w:r>
        <w:rPr>
          <w:b/>
        </w:rPr>
        <w:t>Комментарии</w:t>
      </w:r>
      <w:r>
        <w:rPr>
          <w:i/>
        </w:rPr>
        <w:t>: Пациенты с акромегалией и гиперпролактинемией могут длительно ошибочно вестись как пациенты с пролактиномами. Гиперпролактинемия различной степени выраженности наб</w:t>
      </w:r>
      <w:r>
        <w:rPr>
          <w:i/>
        </w:rPr>
        <w:t xml:space="preserve">людается приблизительно у 40% пациентов с акромегалией и может иметь как первичный (вследствие сочетанной секреции СТГ и пролактина опухолью), так и вторичный (вследствие масс-эффекта опухоли) характер </w:t>
      </w:r>
      <w:r>
        <w:t>[22–24]</w:t>
      </w:r>
      <w:r>
        <w:rPr>
          <w:i/>
        </w:rPr>
        <w:t xml:space="preserve">. </w:t>
      </w:r>
    </w:p>
    <w:p w:rsidR="00FF1387" w:rsidRDefault="0089482E">
      <w:pPr>
        <w:numPr>
          <w:ilvl w:val="0"/>
          <w:numId w:val="6"/>
        </w:numPr>
        <w:spacing w:line="391" w:lineRule="auto"/>
        <w:ind w:left="2069" w:right="770" w:hanging="360"/>
      </w:pPr>
      <w:r>
        <w:t>У всех пациентов с установленным диагнозом а</w:t>
      </w:r>
      <w:r>
        <w:t xml:space="preserve">кромегалия рекомендуется сбор семейного анамнеза [25]. </w:t>
      </w:r>
    </w:p>
    <w:p w:rsidR="00FF1387" w:rsidRDefault="0089482E">
      <w:pPr>
        <w:spacing w:after="0" w:line="403" w:lineRule="auto"/>
        <w:ind w:left="2065" w:right="726"/>
        <w:jc w:val="left"/>
      </w:pPr>
      <w:r>
        <w:rPr>
          <w:b/>
        </w:rPr>
        <w:t xml:space="preserve">Уровень убедительности рекомендаций B (уровень достоверности доказательств 3). </w:t>
      </w:r>
    </w:p>
    <w:p w:rsidR="00FF1387" w:rsidRDefault="0089482E">
      <w:pPr>
        <w:spacing w:after="0" w:line="378" w:lineRule="auto"/>
        <w:ind w:left="2065" w:right="768"/>
      </w:pPr>
      <w:r>
        <w:rPr>
          <w:b/>
        </w:rPr>
        <w:t>Комментарии</w:t>
      </w:r>
      <w:r>
        <w:rPr>
          <w:i/>
        </w:rPr>
        <w:t>: В 5% случаев акромегалия встречается в рамках наследственных синдромов, к которым относятся синдромы множес</w:t>
      </w:r>
      <w:r>
        <w:rPr>
          <w:i/>
        </w:rPr>
        <w:t xml:space="preserve">твенных эндокринных неоплазий 1 и 4 типа (МЭН-1, МЭН-4), изолированные семейные аденомы гипофиза (FIPA), синдром Х-сцепленного акрогигантизма (X-LAG), синдром МакКьюна–Олбрайта и Карни комплекс. </w:t>
      </w:r>
    </w:p>
    <w:p w:rsidR="00FF1387" w:rsidRDefault="0089482E">
      <w:pPr>
        <w:spacing w:after="46" w:line="378" w:lineRule="auto"/>
        <w:ind w:left="2065" w:right="768"/>
      </w:pPr>
      <w:r>
        <w:rPr>
          <w:i/>
        </w:rPr>
        <w:t>Известными причинами возникновения данных синдромов являются</w:t>
      </w:r>
      <w:r>
        <w:rPr>
          <w:i/>
        </w:rPr>
        <w:t xml:space="preserve"> мутации в генах MEN1, CDKN1B, PRKA1A, AIP, GPR101, SDH и GNAS.  Гены, задействованные в FIPA, МЭН-1 и МЭН-4 обладают пониженной пенетрантностью, в связи с чем родственники первой линии могут быть носителями и не иметь клинических проявлений. Генетическое </w:t>
      </w:r>
      <w:r>
        <w:rPr>
          <w:i/>
        </w:rPr>
        <w:t xml:space="preserve">обследование целесообразно проводить у пациентов моложе 30 лет с гигантизмом и акромегалией, даже при отсутствии явного семейного анамнеза аденом гипофиза </w:t>
      </w:r>
      <w:r>
        <w:t>[25]</w:t>
      </w:r>
      <w:r>
        <w:rPr>
          <w:i/>
        </w:rPr>
        <w:t>. Своевременное выявление генетической причины акромегалии влияет на выбор метода лечения, раннюю</w:t>
      </w:r>
      <w:r>
        <w:rPr>
          <w:i/>
        </w:rPr>
        <w:t xml:space="preserve"> диагностику свойственной синдромам патологии у пациента и его родственников, репродуктивные планы. </w:t>
      </w:r>
    </w:p>
    <w:p w:rsidR="00FF1387" w:rsidRDefault="0089482E">
      <w:pPr>
        <w:pStyle w:val="Heading1"/>
        <w:spacing w:after="112"/>
        <w:ind w:left="633" w:right="767"/>
      </w:pPr>
      <w:r>
        <w:t>2.2 Физикальное обследование</w:t>
      </w:r>
      <w:r>
        <w:rPr>
          <w:u w:val="none"/>
        </w:rPr>
        <w:t xml:space="preserve"> </w:t>
      </w:r>
    </w:p>
    <w:p w:rsidR="00FF1387" w:rsidRDefault="0089482E">
      <w:pPr>
        <w:spacing w:after="49" w:line="373" w:lineRule="auto"/>
        <w:ind w:left="623" w:right="770" w:firstLine="711"/>
      </w:pPr>
      <w:r>
        <w:t>При осмотре необходимо обращать внимание на характерные для акромегалии изменения внешности: грубые черты лица, увеличение но</w:t>
      </w:r>
      <w:r>
        <w:t>са и надбровных дуг, расширение межзубных промежутков (диастема) (см. раздел 2.1.). Следует помнить, что несмотря на выраженность клинических проявлений на момент постановки диагноза, пациенты могут не обращать внимание на изменение собственной внешности в</w:t>
      </w:r>
      <w:r>
        <w:t xml:space="preserve"> связи с длительным течением заболевания. </w:t>
      </w:r>
    </w:p>
    <w:p w:rsidR="00FF1387" w:rsidRDefault="0089482E">
      <w:pPr>
        <w:spacing w:line="394" w:lineRule="auto"/>
        <w:ind w:left="2069" w:right="770" w:hanging="360"/>
      </w:pPr>
      <w:r>
        <w:rPr>
          <w:rFonts w:ascii="Segoe UI Symbol" w:eastAsia="Segoe UI Symbol" w:hAnsi="Segoe UI Symbol" w:cs="Segoe UI Symbol"/>
        </w:rPr>
        <w:t></w:t>
      </w:r>
      <w:r>
        <w:rPr>
          <w:rFonts w:ascii="Arial" w:eastAsia="Arial" w:hAnsi="Arial" w:cs="Arial"/>
        </w:rPr>
        <w:t xml:space="preserve"> </w:t>
      </w:r>
      <w:r>
        <w:t xml:space="preserve">У всех пациентов с установленным диагнозом акромегалия рекомендуется исключать артериальную гипертензию (АГ) [26]. </w:t>
      </w:r>
    </w:p>
    <w:p w:rsidR="00FF1387" w:rsidRDefault="0089482E">
      <w:pPr>
        <w:spacing w:after="3" w:line="394" w:lineRule="auto"/>
        <w:ind w:left="2065" w:right="726"/>
        <w:jc w:val="left"/>
      </w:pPr>
      <w:r>
        <w:rPr>
          <w:b/>
        </w:rPr>
        <w:t xml:space="preserve">Уровень убедительности рекомендаций A (уровень достоверности доказательств 3). </w:t>
      </w:r>
    </w:p>
    <w:p w:rsidR="00FF1387" w:rsidRDefault="0089482E">
      <w:pPr>
        <w:spacing w:after="46" w:line="378" w:lineRule="auto"/>
        <w:ind w:left="2065" w:right="768"/>
      </w:pPr>
      <w:r>
        <w:rPr>
          <w:b/>
        </w:rPr>
        <w:t>Комментарии</w:t>
      </w:r>
      <w:r>
        <w:rPr>
          <w:i/>
        </w:rPr>
        <w:t xml:space="preserve">: </w:t>
      </w:r>
      <w:r>
        <w:rPr>
          <w:i/>
        </w:rPr>
        <w:t xml:space="preserve">АГ – одно из самых частых осложнений акромегалии, вносящее вклад в повышенную сердечно-сосудистую смертность при данном заболевании. Особенностью АГ при акромегалии является преимущественное повышение диастолического давления, более молодой возраст дебюта </w:t>
      </w:r>
      <w:r>
        <w:t>[27,28]</w:t>
      </w:r>
      <w:r>
        <w:rPr>
          <w:i/>
        </w:rPr>
        <w:t xml:space="preserve">. </w:t>
      </w:r>
    </w:p>
    <w:p w:rsidR="00FF1387" w:rsidRDefault="0089482E">
      <w:pPr>
        <w:pStyle w:val="Heading1"/>
        <w:ind w:left="633" w:right="767"/>
      </w:pPr>
      <w:r>
        <w:t>2.3 Лабораторные диагностические исследования</w:t>
      </w:r>
      <w:r>
        <w:rPr>
          <w:u w:val="none"/>
        </w:rPr>
        <w:t xml:space="preserve"> </w:t>
      </w:r>
    </w:p>
    <w:p w:rsidR="00FF1387" w:rsidRDefault="0089482E">
      <w:pPr>
        <w:numPr>
          <w:ilvl w:val="0"/>
          <w:numId w:val="7"/>
        </w:numPr>
        <w:spacing w:line="397" w:lineRule="auto"/>
        <w:ind w:left="2069" w:right="770" w:hanging="360"/>
      </w:pPr>
      <w:r>
        <w:t xml:space="preserve">Всем пациентам для лабораторного подтверждения акромегалии рекомендуется исследование уровня ИФР-1 (Соматомедина С) в крови </w:t>
      </w:r>
    </w:p>
    <w:p w:rsidR="00FF1387" w:rsidRDefault="0089482E">
      <w:pPr>
        <w:spacing w:after="157"/>
        <w:ind w:left="2080" w:right="770"/>
      </w:pPr>
      <w:r>
        <w:t xml:space="preserve">[29,30]. </w:t>
      </w:r>
    </w:p>
    <w:p w:rsidR="00FF1387" w:rsidRDefault="0089482E">
      <w:pPr>
        <w:spacing w:after="157" w:line="403" w:lineRule="auto"/>
        <w:ind w:left="2065" w:right="726"/>
        <w:jc w:val="left"/>
      </w:pPr>
      <w:r>
        <w:rPr>
          <w:b/>
        </w:rPr>
        <w:t>Уровень убедительности рекомендаций A (уровень достоверности док</w:t>
      </w:r>
      <w:r>
        <w:rPr>
          <w:b/>
        </w:rPr>
        <w:t xml:space="preserve">азательств 3). </w:t>
      </w:r>
    </w:p>
    <w:p w:rsidR="00FF1387" w:rsidRDefault="0089482E">
      <w:pPr>
        <w:spacing w:after="46" w:line="378" w:lineRule="auto"/>
        <w:ind w:left="2065" w:right="768"/>
      </w:pPr>
      <w:r>
        <w:rPr>
          <w:b/>
        </w:rPr>
        <w:t>Комментарии</w:t>
      </w:r>
      <w:r>
        <w:rPr>
          <w:i/>
        </w:rPr>
        <w:t>: Исследование ИФР-1 в крови является основным методом лабораторной диагностики акромегалии, так как его уровень отражает интегрированную секрецию СТГ; ИФР-1 имеет более длительный период полужизни, чем СТГ; и даже минимальная ги</w:t>
      </w:r>
      <w:r>
        <w:rPr>
          <w:i/>
        </w:rPr>
        <w:t xml:space="preserve">персекреция СТГ приводит к повышению уровня ИФР-1 </w:t>
      </w:r>
      <w:r>
        <w:t>[29,30]</w:t>
      </w:r>
      <w:r>
        <w:rPr>
          <w:i/>
        </w:rPr>
        <w:t>. Различные состояния могут приводить к ложному повышению или снижению уровня ИФР-1: ИФР-1 повышается во время пубертата, снижается во время беременности, при печеночной или почечной недостаточности,</w:t>
      </w:r>
      <w:r>
        <w:rPr>
          <w:i/>
        </w:rPr>
        <w:t xml:space="preserve"> декомпенсированном гипотиреозе, недостаточности питания, острых инфекционных заболеваниях, декомпенсированном сахарном диабете, на фоне приема эстрогенов </w:t>
      </w:r>
      <w:r>
        <w:t>[31–33]</w:t>
      </w:r>
      <w:r>
        <w:rPr>
          <w:i/>
        </w:rPr>
        <w:t xml:space="preserve">. В физиологических условиях после достижения пубертата уровень ИФР-1 постепенно снижается, в </w:t>
      </w:r>
      <w:r>
        <w:rPr>
          <w:i/>
        </w:rPr>
        <w:t xml:space="preserve">связи с чем показатель необходимо оценивать относительно возраст-специфических референсных диапазонов. Кроме того, существует значимая вариабельность имеющихся наборов для определения ИФР-1, в связи с чем необходима валидация лабораторных наборов согласно </w:t>
      </w:r>
      <w:r>
        <w:rPr>
          <w:i/>
        </w:rPr>
        <w:t xml:space="preserve">международному консенсусу </w:t>
      </w:r>
      <w:r>
        <w:t>[34]</w:t>
      </w:r>
      <w:r>
        <w:rPr>
          <w:i/>
        </w:rPr>
        <w:t>. Учитывая зависимость референсного значения ИФР-1 от возраста и лабораторных наборов, целесообразно использовать ИФР-1 индекс – соотношение уровня ИФР-1 к верхней границе нормы в соответствии с полом и возрастом. Применение И</w:t>
      </w:r>
      <w:r>
        <w:rPr>
          <w:i/>
        </w:rPr>
        <w:t xml:space="preserve">ФР-1 индекса позволит унифицировать оценку эффективности различных методов лечения акромегалии, объективно сравнивать результаты научных исследований. </w:t>
      </w:r>
    </w:p>
    <w:p w:rsidR="00FF1387" w:rsidRDefault="0089482E">
      <w:pPr>
        <w:numPr>
          <w:ilvl w:val="0"/>
          <w:numId w:val="7"/>
        </w:numPr>
        <w:spacing w:after="34" w:line="374" w:lineRule="auto"/>
        <w:ind w:left="2069" w:right="770" w:hanging="360"/>
      </w:pPr>
      <w:r>
        <w:t>У пациентов без явных клинических признаков акромегалии и/или с умеренным повышением уровня ИФР-1 (ИФР-1</w:t>
      </w:r>
      <w:r>
        <w:t xml:space="preserve"> индекс менее 1,3), для лабораторного подтверждения акромегалии рекомендуется определение реакции СТГ  на гипергликемию (СТГ в ходе перорального глюкозотолерантного теста (ПГТТ)) [3,35,36].</w:t>
      </w:r>
      <w:r>
        <w:rPr>
          <w:i/>
        </w:rPr>
        <w:t xml:space="preserve"> </w:t>
      </w:r>
    </w:p>
    <w:p w:rsidR="00FF1387" w:rsidRDefault="0089482E">
      <w:pPr>
        <w:spacing w:after="0" w:line="398" w:lineRule="auto"/>
        <w:ind w:left="2065" w:right="726"/>
        <w:jc w:val="left"/>
      </w:pPr>
      <w:r>
        <w:rPr>
          <w:b/>
        </w:rPr>
        <w:t>Уровень убедительности рекомендаций B (уровень достоверности дока</w:t>
      </w:r>
      <w:r>
        <w:rPr>
          <w:b/>
        </w:rPr>
        <w:t xml:space="preserve">зательств 3). </w:t>
      </w:r>
    </w:p>
    <w:p w:rsidR="00FF1387" w:rsidRDefault="0089482E">
      <w:pPr>
        <w:spacing w:after="1" w:line="378" w:lineRule="auto"/>
        <w:ind w:left="2065" w:right="768"/>
      </w:pPr>
      <w:r>
        <w:rPr>
          <w:b/>
        </w:rPr>
        <w:t>Комментарий</w:t>
      </w:r>
      <w:r>
        <w:rPr>
          <w:i/>
        </w:rPr>
        <w:t xml:space="preserve">: В ходе ПГТТ забор крови на СТГ производится исходно, на 30, 60, 90 и 120 минуте после приема 75 грамм безводной глюкозы, растворенной в одном стакане воды. Подавление СТГ в ходе ПГТТ менее 1.0 нг/мл хотя бы в одной точке, кроме </w:t>
      </w:r>
      <w:r>
        <w:rPr>
          <w:i/>
        </w:rPr>
        <w:t xml:space="preserve">исходной, позволяет исключить акромегалию. При использовании высокочувствительного хемилюминесцентного метода измерения СТГ используется отрезное значение 0.4 нг/мл. Коэффициент для пересчета концентрации СТГ: нг/мл х 3 =  мМЕ/л </w:t>
      </w:r>
      <w:r>
        <w:t>[37]</w:t>
      </w:r>
      <w:r>
        <w:rPr>
          <w:i/>
        </w:rPr>
        <w:t>. СТГ в ходе ПГТТ не пр</w:t>
      </w:r>
      <w:r>
        <w:rPr>
          <w:i/>
        </w:rPr>
        <w:t xml:space="preserve">оводится у пациентов, получающих </w:t>
      </w:r>
    </w:p>
    <w:p w:rsidR="00FF1387" w:rsidRDefault="0089482E">
      <w:pPr>
        <w:spacing w:after="46" w:line="378" w:lineRule="auto"/>
        <w:ind w:left="2065" w:right="768"/>
      </w:pPr>
      <w:r>
        <w:rPr>
          <w:i/>
        </w:rPr>
        <w:t>терапию аналогами соматостатина или пэгвисомантом**. Не рекомендуется проводить СТГ в ходе ПГТТ у пациентов с декомпенсированным сахарным диабетом (уровень гликированного гемоглобина более 8%)</w:t>
      </w:r>
      <w:r>
        <w:t>[38]</w:t>
      </w:r>
      <w:r>
        <w:rPr>
          <w:i/>
        </w:rPr>
        <w:t>. Различные состояния могу</w:t>
      </w:r>
      <w:r>
        <w:rPr>
          <w:i/>
        </w:rPr>
        <w:t xml:space="preserve">т приводить к отсутствию подавления СТГ в ходе ПГТТ: пубертат, нервная анорексия, хронический гепатит, тиреотоксикоз, ожирение, почечная недостаточность, сахарный диабет, прием оральных контрацептивов </w:t>
      </w:r>
      <w:r>
        <w:t>[39]</w:t>
      </w:r>
      <w:r>
        <w:rPr>
          <w:i/>
        </w:rPr>
        <w:t>. С другой стороны, следует помнить о «мягкой» форм</w:t>
      </w:r>
      <w:r>
        <w:rPr>
          <w:i/>
        </w:rPr>
        <w:t xml:space="preserve">е акромегалии (так называемой «микромегалии»), при которой несмотря на явные клинические проявления заболевания и значимо повышенный уровень ИФР-1 может наблюдаться подавление СТГ в ходе ПГТТ  </w:t>
      </w:r>
      <w:r>
        <w:t>[40]</w:t>
      </w:r>
      <w:r>
        <w:rPr>
          <w:i/>
        </w:rPr>
        <w:t xml:space="preserve">.  </w:t>
      </w:r>
    </w:p>
    <w:p w:rsidR="00FF1387" w:rsidRDefault="0089482E">
      <w:pPr>
        <w:numPr>
          <w:ilvl w:val="0"/>
          <w:numId w:val="7"/>
        </w:numPr>
        <w:spacing w:after="40" w:line="373" w:lineRule="auto"/>
        <w:ind w:left="2069" w:right="770" w:hanging="360"/>
      </w:pPr>
      <w:r>
        <w:t>У пациентов с подозрением на акромегалию для лабораторн</w:t>
      </w:r>
      <w:r>
        <w:t xml:space="preserve">ого подтверждения диагноза не рекомендуется проводить случайное исследование уровня СТГ в крови [3,41,42].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3). </w:t>
      </w:r>
    </w:p>
    <w:p w:rsidR="00FF1387" w:rsidRDefault="0089482E">
      <w:pPr>
        <w:spacing w:after="46" w:line="378" w:lineRule="auto"/>
        <w:ind w:left="2065" w:right="768"/>
      </w:pPr>
      <w:r>
        <w:rPr>
          <w:b/>
        </w:rPr>
        <w:t>Комментарии</w:t>
      </w:r>
      <w:r>
        <w:rPr>
          <w:i/>
        </w:rPr>
        <w:t xml:space="preserve">: </w:t>
      </w:r>
      <w:r>
        <w:rPr>
          <w:i/>
        </w:rPr>
        <w:t xml:space="preserve">Секреция СТГ в течение дня имеет пульсовой характер как в физиологических условиях, так и при акромегалии, в связи с чем однократное измерение не имеет диагностической ценности </w:t>
      </w:r>
      <w:r>
        <w:t>[41,42]</w:t>
      </w:r>
      <w:r>
        <w:rPr>
          <w:i/>
        </w:rPr>
        <w:t>. Кроме того, измерение СТГ сыворотки сопряжено с трудностями, обусловле</w:t>
      </w:r>
      <w:r>
        <w:rPr>
          <w:i/>
        </w:rPr>
        <w:t xml:space="preserve">нными низкой воспроизводимостью при использовании разных лабораторных наборов, отсутствием стандартизации и точных контрольных показателей для иммунометрических наборов </w:t>
      </w:r>
      <w:r>
        <w:t>[43]</w:t>
      </w:r>
      <w:r>
        <w:rPr>
          <w:i/>
        </w:rPr>
        <w:t xml:space="preserve">. </w:t>
      </w:r>
    </w:p>
    <w:p w:rsidR="00FF1387" w:rsidRDefault="0089482E">
      <w:pPr>
        <w:pStyle w:val="Heading1"/>
        <w:ind w:left="633" w:right="767"/>
      </w:pPr>
      <w:r>
        <w:t>2.4 Инструментальная диагностика</w:t>
      </w:r>
      <w:r>
        <w:rPr>
          <w:u w:val="none"/>
        </w:rPr>
        <w:t xml:space="preserve"> </w:t>
      </w:r>
    </w:p>
    <w:p w:rsidR="00FF1387" w:rsidRDefault="0089482E">
      <w:pPr>
        <w:numPr>
          <w:ilvl w:val="0"/>
          <w:numId w:val="8"/>
        </w:numPr>
        <w:spacing w:line="396" w:lineRule="auto"/>
        <w:ind w:left="2069" w:right="770" w:hanging="360"/>
      </w:pPr>
      <w:r>
        <w:t xml:space="preserve">Всем пациентам при лабораторном подтверждении </w:t>
      </w:r>
      <w:r>
        <w:t xml:space="preserve">акромегалии рекомендуется проведение магнитно-резонансной томографии (МРТ) гипофиза с внутривенным контрастированием для определения размера, расположения и характера роста аденомы гипофиза [44]. </w:t>
      </w:r>
    </w:p>
    <w:p w:rsidR="00FF1387" w:rsidRDefault="0089482E">
      <w:pPr>
        <w:spacing w:after="0" w:line="399" w:lineRule="auto"/>
        <w:ind w:left="2065" w:right="726"/>
        <w:jc w:val="left"/>
      </w:pPr>
      <w:r>
        <w:rPr>
          <w:b/>
        </w:rPr>
        <w:t>Уровень убедительности рекомендаций A (уровень достоверност</w:t>
      </w:r>
      <w:r>
        <w:rPr>
          <w:b/>
        </w:rPr>
        <w:t xml:space="preserve">и доказательств 3). </w:t>
      </w:r>
    </w:p>
    <w:p w:rsidR="00FF1387" w:rsidRDefault="0089482E">
      <w:pPr>
        <w:spacing w:after="71" w:line="378" w:lineRule="auto"/>
        <w:ind w:left="2065" w:right="768"/>
      </w:pPr>
      <w:r>
        <w:rPr>
          <w:b/>
        </w:rPr>
        <w:t>Комментарий</w:t>
      </w:r>
      <w:r>
        <w:rPr>
          <w:i/>
        </w:rPr>
        <w:t xml:space="preserve">: В большинстве случаев акромегалии (82%) на момент проведения МРТ выявляются аденомы гипофиза диаметром более 10 мм – макроаденомы </w:t>
      </w:r>
      <w:r>
        <w:t>[7]</w:t>
      </w:r>
      <w:r>
        <w:rPr>
          <w:i/>
        </w:rPr>
        <w:t>. Рекомендуемая напряженность магнитного поля МРТаппарата – 1,5-3 Тесла. Оптимальная толщ</w:t>
      </w:r>
      <w:r>
        <w:rPr>
          <w:i/>
        </w:rPr>
        <w:t>ина срезов для МРТ гипофиза – не менее 2 мм. Для получения максимальной информации протокол описания МРТ должен содержать: размеры аденомы гипофиза (ширина, высота, толщина), характер ее распространения (классификация по Knosp), структуры, накопления контр</w:t>
      </w:r>
      <w:r>
        <w:rPr>
          <w:i/>
        </w:rPr>
        <w:t>аста и оценку интенсивности сигнала при Т2взвешанном режиме. При наличии противопоказаний к проведению МРТ (установленный кардиостимулятор, металлические конструкции в теле, клаустрофобия, вес пациента, превышающий возможности аппарата) необходимо проведен</w:t>
      </w:r>
      <w:r>
        <w:rPr>
          <w:i/>
        </w:rPr>
        <w:t xml:space="preserve">ие компьютерной томографии (КТ) головного мозга с внутривенным контрастированием для определения размера, расположения и характера роста аденомы гипофиза </w:t>
      </w:r>
      <w:r>
        <w:t>[45]</w:t>
      </w:r>
      <w:r>
        <w:rPr>
          <w:i/>
        </w:rPr>
        <w:t xml:space="preserve">. </w:t>
      </w:r>
    </w:p>
    <w:p w:rsidR="00FF1387" w:rsidRDefault="0089482E">
      <w:pPr>
        <w:numPr>
          <w:ilvl w:val="0"/>
          <w:numId w:val="8"/>
        </w:numPr>
        <w:spacing w:after="38" w:line="376" w:lineRule="auto"/>
        <w:ind w:left="2069" w:right="770" w:hanging="360"/>
      </w:pPr>
      <w:r>
        <w:t>Всем пациентам при лабораторном подтверждении акромегалии и отсутствии визуализации аденомы гип</w:t>
      </w:r>
      <w:r>
        <w:t>офиза при МРТ гипофиза с контрастным усилением рекомендуется КТ органов грудной полости с внутривенным контрастированием и КТ органов брюшной полости и забрюшинного пространства с внутривенным болюсным контрастированием (или МРТ органов брюшной полости с в</w:t>
      </w:r>
      <w:r>
        <w:t xml:space="preserve">нутривенным контрастированием и МРТ  забрюшинного пространства с внутривенным контрастированием) для исключения внегипофизарной опухоли, продуцирующей СТГ или соматолиберин [46]. </w:t>
      </w:r>
    </w:p>
    <w:p w:rsidR="00FF1387" w:rsidRDefault="0089482E">
      <w:pPr>
        <w:spacing w:after="0" w:line="393" w:lineRule="auto"/>
        <w:ind w:left="2065" w:right="726"/>
        <w:jc w:val="left"/>
      </w:pPr>
      <w:r>
        <w:rPr>
          <w:b/>
        </w:rPr>
        <w:t>Уровень убедительности рекомендаций С (уровень достоверности доказательств 4</w:t>
      </w:r>
      <w:r>
        <w:rPr>
          <w:b/>
        </w:rPr>
        <w:t xml:space="preserve">). </w:t>
      </w:r>
    </w:p>
    <w:p w:rsidR="00FF1387" w:rsidRDefault="0089482E">
      <w:pPr>
        <w:spacing w:after="46" w:line="378" w:lineRule="auto"/>
        <w:ind w:left="2065" w:right="768"/>
      </w:pPr>
      <w:r>
        <w:rPr>
          <w:b/>
        </w:rPr>
        <w:t>Комментарии</w:t>
      </w:r>
      <w:r>
        <w:rPr>
          <w:i/>
        </w:rPr>
        <w:t>: В литературе описано 127 случаев эктопической акромегалии. Наиболее часто соматолиберин-продуцирующие опухоли встречаются в легких и поджелудочной железе.  Клиническая картина заболевания не отличается от классической акромегалии. Чаще все</w:t>
      </w:r>
      <w:r>
        <w:rPr>
          <w:i/>
        </w:rPr>
        <w:t xml:space="preserve">го эктопическую акромегалию подозревают при отсутствии визуализации аденомы гипофиза при МРТ с контрастированием, однако недостижение ремиссии заболевания после радикальной транссфеноиадальной аденомэктомии тоже может свидетельствовать об иной локализации </w:t>
      </w:r>
      <w:r>
        <w:rPr>
          <w:i/>
        </w:rPr>
        <w:t xml:space="preserve">опухоли. Выявление повышенного уровня соматолиберина в крови (более 250 нг/л) помогает установить верный диагноз </w:t>
      </w:r>
      <w:r>
        <w:t>[46]</w:t>
      </w:r>
      <w:r>
        <w:rPr>
          <w:i/>
        </w:rPr>
        <w:t xml:space="preserve">. Данное исследование не доступно в клинической практике на территории Российской Федерации. </w:t>
      </w:r>
    </w:p>
    <w:p w:rsidR="00FF1387" w:rsidRDefault="0089482E">
      <w:pPr>
        <w:numPr>
          <w:ilvl w:val="0"/>
          <w:numId w:val="8"/>
        </w:numPr>
        <w:spacing w:after="40" w:line="374" w:lineRule="auto"/>
        <w:ind w:left="2069" w:right="770" w:hanging="360"/>
      </w:pPr>
      <w:r>
        <w:t>У пациентов с подозрением на акромегалию не р</w:t>
      </w:r>
      <w:r>
        <w:t xml:space="preserve">екомендуется проведение рентгенографии турецкого седла и рентгенографии стопы в одной проекции для диагностики акромегалии [47]. </w:t>
      </w:r>
    </w:p>
    <w:p w:rsidR="00FF1387" w:rsidRDefault="0089482E">
      <w:pPr>
        <w:spacing w:after="157" w:line="259" w:lineRule="auto"/>
        <w:ind w:left="2065" w:right="726"/>
        <w:jc w:val="left"/>
      </w:pPr>
      <w:r>
        <w:rPr>
          <w:b/>
        </w:rPr>
        <w:t xml:space="preserve">Уровень убедительности рекомендаций А (уровень достоверности </w:t>
      </w:r>
    </w:p>
    <w:p w:rsidR="00FF1387" w:rsidRDefault="0089482E">
      <w:pPr>
        <w:spacing w:after="157" w:line="259" w:lineRule="auto"/>
        <w:ind w:left="2065" w:right="726"/>
        <w:jc w:val="left"/>
      </w:pPr>
      <w:r>
        <w:rPr>
          <w:b/>
        </w:rPr>
        <w:t xml:space="preserve">доказательств 3). </w:t>
      </w:r>
    </w:p>
    <w:p w:rsidR="00FF1387" w:rsidRDefault="0089482E">
      <w:pPr>
        <w:spacing w:after="46" w:line="378" w:lineRule="auto"/>
        <w:ind w:left="2065" w:right="768"/>
      </w:pPr>
      <w:r>
        <w:rPr>
          <w:b/>
        </w:rPr>
        <w:t>Комментарии</w:t>
      </w:r>
      <w:r>
        <w:rPr>
          <w:i/>
        </w:rPr>
        <w:t xml:space="preserve">: </w:t>
      </w:r>
      <w:r>
        <w:rPr>
          <w:i/>
        </w:rPr>
        <w:t xml:space="preserve">Данные методы диагностики акромегалии являются устаревшими и не применяются ввиду наличия более современных </w:t>
      </w:r>
      <w:r>
        <w:t>[47]</w:t>
      </w:r>
      <w:r>
        <w:rPr>
          <w:i/>
        </w:rPr>
        <w:t xml:space="preserve">. </w:t>
      </w:r>
    </w:p>
    <w:p w:rsidR="00FF1387" w:rsidRDefault="0089482E">
      <w:pPr>
        <w:pStyle w:val="Heading1"/>
        <w:spacing w:after="108"/>
        <w:ind w:left="633" w:right="767"/>
      </w:pPr>
      <w:r>
        <w:t>2.5 Иные диагностические исследования</w:t>
      </w:r>
      <w:r>
        <w:rPr>
          <w:u w:val="none"/>
        </w:rPr>
        <w:t xml:space="preserve"> </w:t>
      </w:r>
    </w:p>
    <w:p w:rsidR="00FF1387" w:rsidRDefault="0089482E">
      <w:pPr>
        <w:spacing w:after="51" w:line="376" w:lineRule="auto"/>
        <w:ind w:left="623" w:right="770" w:firstLine="711"/>
      </w:pPr>
      <w:r>
        <w:t>После биохимического подтверждения акромегалии и визуализации аденомы гипофиза требуется исключение ос</w:t>
      </w:r>
      <w:r>
        <w:t xml:space="preserve">ложнений и сопутствующей патологии, влияющей на выбор метода лечения. </w:t>
      </w:r>
    </w:p>
    <w:p w:rsidR="00FF1387" w:rsidRDefault="0089482E">
      <w:pPr>
        <w:numPr>
          <w:ilvl w:val="0"/>
          <w:numId w:val="9"/>
        </w:numPr>
        <w:spacing w:line="353" w:lineRule="auto"/>
        <w:ind w:left="2069" w:right="770" w:hanging="360"/>
      </w:pPr>
      <w:r>
        <w:t xml:space="preserve">Всем пациентам с подтвержденной акромегалией рекомендуется исследование уровня глюкозы в крови и исследование уровня </w:t>
      </w:r>
    </w:p>
    <w:p w:rsidR="00FF1387" w:rsidRDefault="0089482E">
      <w:pPr>
        <w:spacing w:after="26" w:line="381" w:lineRule="auto"/>
        <w:ind w:left="2080" w:right="770"/>
      </w:pPr>
      <w:r>
        <w:t>гликированного гемоглобина в крови для выявления нарушений углеводн</w:t>
      </w:r>
      <w:r>
        <w:t xml:space="preserve">ого обмена [48].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3). </w:t>
      </w:r>
    </w:p>
    <w:p w:rsidR="00FF1387" w:rsidRDefault="0089482E">
      <w:pPr>
        <w:spacing w:after="10" w:line="378" w:lineRule="auto"/>
        <w:ind w:left="2065" w:right="768"/>
      </w:pPr>
      <w:r>
        <w:rPr>
          <w:b/>
        </w:rPr>
        <w:t>Комментарии</w:t>
      </w:r>
      <w:r>
        <w:rPr>
          <w:i/>
        </w:rPr>
        <w:t>: Нарушения углеводного обмена при акромегалии выявляются более, чем в 50% случаев, преимущественно у пациентов пожилого возраста, с высоким индекс</w:t>
      </w:r>
      <w:r>
        <w:rPr>
          <w:i/>
        </w:rPr>
        <w:t xml:space="preserve">ом массы тела, наследственным анамнезом сахарного диабета </w:t>
      </w:r>
      <w:r>
        <w:t>[48]</w:t>
      </w:r>
      <w:r>
        <w:rPr>
          <w:i/>
        </w:rPr>
        <w:t xml:space="preserve">. Наличие сахарного диабета у пациентов с акромегалией ассоциировано с повышением общей и сердечно-сосудистой смертностью </w:t>
      </w:r>
    </w:p>
    <w:p w:rsidR="00FF1387" w:rsidRDefault="0089482E">
      <w:pPr>
        <w:spacing w:after="172"/>
        <w:ind w:left="2080" w:right="770"/>
      </w:pPr>
      <w:r>
        <w:t>[49]</w:t>
      </w:r>
      <w:r>
        <w:rPr>
          <w:i/>
        </w:rPr>
        <w:t xml:space="preserve"> .  </w:t>
      </w:r>
    </w:p>
    <w:p w:rsidR="00FF1387" w:rsidRDefault="0089482E">
      <w:pPr>
        <w:numPr>
          <w:ilvl w:val="0"/>
          <w:numId w:val="9"/>
        </w:numPr>
        <w:spacing w:line="393" w:lineRule="auto"/>
        <w:ind w:left="2069" w:right="770" w:hanging="360"/>
      </w:pPr>
      <w:r>
        <w:t>Всем пациентам с акромегалией рекомендуется исследование уровн</w:t>
      </w:r>
      <w:r>
        <w:t xml:space="preserve">я пролактина в крови для исключения гиперпролактинемии [22,24].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3). </w:t>
      </w:r>
    </w:p>
    <w:p w:rsidR="00FF1387" w:rsidRDefault="0089482E">
      <w:pPr>
        <w:spacing w:after="15" w:line="378" w:lineRule="auto"/>
        <w:ind w:left="2065" w:right="768"/>
      </w:pPr>
      <w:r>
        <w:rPr>
          <w:b/>
        </w:rPr>
        <w:t>Комментарии</w:t>
      </w:r>
      <w:r>
        <w:rPr>
          <w:i/>
        </w:rPr>
        <w:t xml:space="preserve">: </w:t>
      </w:r>
      <w:r>
        <w:rPr>
          <w:i/>
        </w:rPr>
        <w:t>Гиперпролактинемия выявляется приблизительно у 40% пациентов с акромегалией. Причиной гиперпролактинемии может быть смешанный характер секреции аденомы гипофиза или сдавление опухолью ножки гипофиза. Длительная гиперпролактинемия может приводить к развитию</w:t>
      </w:r>
      <w:r>
        <w:rPr>
          <w:i/>
        </w:rPr>
        <w:t xml:space="preserve"> осложнений (например, вторичного гипогонадизма) и снижать качество жизни пациентов </w:t>
      </w:r>
      <w:r>
        <w:t>[23]</w:t>
      </w:r>
      <w:r>
        <w:rPr>
          <w:i/>
        </w:rPr>
        <w:t xml:space="preserve">. У пациентов с бессимптомной гиперпролактинемией рекомендуется исключение феномена макропролактинемии </w:t>
      </w:r>
      <w:r>
        <w:t>[50]</w:t>
      </w:r>
      <w:r>
        <w:rPr>
          <w:i/>
        </w:rPr>
        <w:t xml:space="preserve"> При наличии показаний (синусовая тахикардия, фибрилляция пре</w:t>
      </w:r>
      <w:r>
        <w:rPr>
          <w:i/>
        </w:rPr>
        <w:t xml:space="preserve">дсердий) целесообразно исследование всей панели тиреоидных гормонов для исключения смешанной СТГ/ТТГ-секретирующей опухоли - тиреотропиномы </w:t>
      </w:r>
      <w:r>
        <w:t>[51]</w:t>
      </w:r>
      <w:r>
        <w:rPr>
          <w:i/>
        </w:rPr>
        <w:t xml:space="preserve">.   </w:t>
      </w:r>
    </w:p>
    <w:p w:rsidR="00FF1387" w:rsidRDefault="0089482E">
      <w:pPr>
        <w:numPr>
          <w:ilvl w:val="0"/>
          <w:numId w:val="9"/>
        </w:numPr>
        <w:spacing w:after="36" w:line="370" w:lineRule="auto"/>
        <w:ind w:left="2069" w:right="770" w:hanging="360"/>
      </w:pPr>
      <w:r>
        <w:t>Всем пациентам с акромегалией рекомендуется исключать гипопитуитаризм (исследование уровня общего кортизола</w:t>
      </w:r>
      <w:r>
        <w:t xml:space="preserve"> в крови, исследование уровня свободного тироксина сыворотки крови (свТ4), исследование уровня тиреотропного гормона (ТТГ) в крови, исследование уровня </w:t>
      </w:r>
    </w:p>
    <w:p w:rsidR="00FF1387" w:rsidRDefault="0089482E">
      <w:pPr>
        <w:spacing w:line="387" w:lineRule="auto"/>
        <w:ind w:left="2080" w:right="770"/>
      </w:pPr>
      <w:r>
        <w:t>фолликулостимулирующего гормона в сыворотке крови (ФСГ), исследование уровня лютеинизирующего гормона (</w:t>
      </w:r>
      <w:r>
        <w:t xml:space="preserve">ЛГ) в сыворотке крови, у мужчин - исследование уровня общего тестостерона в крови, у женщин репродуктивного возраста с нарушениями менструального цикла - исследование уровня общего эстрадиола в крови) [23]. </w:t>
      </w:r>
    </w:p>
    <w:p w:rsidR="00FF1387" w:rsidRDefault="0089482E">
      <w:pPr>
        <w:spacing w:after="0" w:line="399" w:lineRule="auto"/>
        <w:ind w:left="2065" w:right="726"/>
        <w:jc w:val="left"/>
      </w:pPr>
      <w:r>
        <w:rPr>
          <w:b/>
        </w:rPr>
        <w:t>Уровень убедительности рекомендаций B (уровень д</w:t>
      </w:r>
      <w:r>
        <w:rPr>
          <w:b/>
        </w:rPr>
        <w:t xml:space="preserve">остоверности доказательств 3). </w:t>
      </w:r>
    </w:p>
    <w:p w:rsidR="00FF1387" w:rsidRDefault="0089482E">
      <w:pPr>
        <w:spacing w:after="46" w:line="378" w:lineRule="auto"/>
        <w:ind w:left="2065" w:right="768"/>
      </w:pPr>
      <w:r>
        <w:rPr>
          <w:b/>
        </w:rPr>
        <w:t>Комментарии</w:t>
      </w:r>
      <w:r>
        <w:rPr>
          <w:b/>
          <w:i/>
        </w:rPr>
        <w:t xml:space="preserve">: </w:t>
      </w:r>
      <w:r>
        <w:rPr>
          <w:i/>
        </w:rPr>
        <w:t xml:space="preserve">Гипопитуитаризм встречается примерно в 35% случаев акромегалии и может возникать как исходно (по причине масс-эффекта опухоли), так и после проведенного нейрохирургического или лучевого лечения. Несвоевременное </w:t>
      </w:r>
      <w:r>
        <w:rPr>
          <w:i/>
        </w:rPr>
        <w:t xml:space="preserve">выявление гипопитуитаризма и отсутствие адекватной терапии приводит к развитию осложнений и преждевременной смертности </w:t>
      </w:r>
      <w:r>
        <w:t>[52]</w:t>
      </w:r>
      <w:r>
        <w:rPr>
          <w:i/>
        </w:rPr>
        <w:t>.</w:t>
      </w:r>
      <w:r>
        <w:rPr>
          <w:b/>
          <w:i/>
        </w:rPr>
        <w:t xml:space="preserve"> </w:t>
      </w:r>
    </w:p>
    <w:p w:rsidR="00FF1387" w:rsidRDefault="0089482E">
      <w:pPr>
        <w:numPr>
          <w:ilvl w:val="0"/>
          <w:numId w:val="9"/>
        </w:numPr>
        <w:spacing w:after="25" w:line="383" w:lineRule="auto"/>
        <w:ind w:left="2069" w:right="770" w:hanging="360"/>
      </w:pPr>
      <w:r>
        <w:t>Всем пациентам с акромегалией и подтверждением воздействия аденомы гипофиза на перекрест зрительных нервов при МРТ/КТ рекомендован</w:t>
      </w:r>
      <w:r>
        <w:t xml:space="preserve"> п</w:t>
      </w:r>
      <w:r>
        <w:rPr>
          <w:color w:val="333333"/>
        </w:rPr>
        <w:t xml:space="preserve">рием (осмотр, консультация) врача-офтальмолога первичный и компьютерная периметрия для исключения зрительных нарушений </w:t>
      </w:r>
      <w:r>
        <w:t>[53]</w:t>
      </w:r>
      <w:r>
        <w:rPr>
          <w:color w:val="333333"/>
        </w:rPr>
        <w:t>.</w:t>
      </w:r>
      <w:r>
        <w:t xml:space="preserve"> </w:t>
      </w:r>
    </w:p>
    <w:p w:rsidR="00FF1387" w:rsidRDefault="0089482E">
      <w:pPr>
        <w:spacing w:after="0" w:line="399" w:lineRule="auto"/>
        <w:ind w:left="2065" w:right="726"/>
        <w:jc w:val="left"/>
      </w:pPr>
      <w:r>
        <w:rPr>
          <w:b/>
        </w:rPr>
        <w:t xml:space="preserve">Уровень убедительности рекомендаций А (уровень достоверности доказательств 3). </w:t>
      </w:r>
    </w:p>
    <w:p w:rsidR="00FF1387" w:rsidRDefault="0089482E">
      <w:pPr>
        <w:spacing w:after="46" w:line="378" w:lineRule="auto"/>
        <w:ind w:left="2065" w:right="768"/>
      </w:pPr>
      <w:r>
        <w:rPr>
          <w:b/>
        </w:rPr>
        <w:t>Комментарии</w:t>
      </w:r>
      <w:r>
        <w:rPr>
          <w:b/>
          <w:i/>
        </w:rPr>
        <w:t xml:space="preserve">: </w:t>
      </w:r>
      <w:r>
        <w:rPr>
          <w:i/>
        </w:rPr>
        <w:t>Зрительные нарушения при акромегали</w:t>
      </w:r>
      <w:r>
        <w:rPr>
          <w:i/>
        </w:rPr>
        <w:t xml:space="preserve">и встречаются с частотой до 35%. Выпадение полей зрения (битемпоральная гемианопсия) развиваются чаще, чем снижение остроты зрения </w:t>
      </w:r>
      <w:r>
        <w:t>[53]</w:t>
      </w:r>
      <w:r>
        <w:rPr>
          <w:i/>
        </w:rPr>
        <w:t>. Хиазмальный синдром является абсолютным показанием к нейрохирургическому лечению. Гораздо реже может наблюдаться вовлеч</w:t>
      </w:r>
      <w:r>
        <w:rPr>
          <w:i/>
        </w:rPr>
        <w:t>ение в патологический процесс черепно-мозговых нервов, проходящих через  кавернозный синус.</w:t>
      </w:r>
      <w:r>
        <w:rPr>
          <w:b/>
          <w:i/>
        </w:rPr>
        <w:t xml:space="preserve"> </w:t>
      </w:r>
    </w:p>
    <w:p w:rsidR="00FF1387" w:rsidRDefault="0089482E">
      <w:pPr>
        <w:spacing w:after="137" w:line="259" w:lineRule="auto"/>
        <w:ind w:left="557" w:right="774"/>
      </w:pPr>
      <w:r>
        <w:rPr>
          <w:b/>
        </w:rPr>
        <w:t>3.</w:t>
      </w:r>
      <w:r>
        <w:rPr>
          <w:rFonts w:ascii="Arial" w:eastAsia="Arial" w:hAnsi="Arial" w:cs="Arial"/>
          <w:b/>
        </w:rPr>
        <w:t xml:space="preserve"> </w:t>
      </w:r>
      <w:r>
        <w:rPr>
          <w:b/>
          <w:sz w:val="28"/>
        </w:rPr>
        <w:t xml:space="preserve">Лечение, включая медикаментозную и немедикаментозную терапии, </w:t>
      </w:r>
    </w:p>
    <w:p w:rsidR="00FF1387" w:rsidRDefault="0089482E">
      <w:pPr>
        <w:spacing w:after="2" w:line="376" w:lineRule="auto"/>
        <w:ind w:left="1009" w:right="774"/>
      </w:pPr>
      <w:r>
        <w:rPr>
          <w:b/>
          <w:sz w:val="28"/>
        </w:rPr>
        <w:t>диетотерапию, обезболивание, медицинские показания и противопоказания к применению методов лечени</w:t>
      </w:r>
      <w:r>
        <w:rPr>
          <w:b/>
          <w:sz w:val="28"/>
        </w:rPr>
        <w:t>я</w:t>
      </w:r>
      <w:r>
        <w:rPr>
          <w:b/>
        </w:rPr>
        <w:t xml:space="preserve"> </w:t>
      </w:r>
    </w:p>
    <w:p w:rsidR="00FF1387" w:rsidRDefault="0089482E">
      <w:pPr>
        <w:spacing w:after="31" w:line="369" w:lineRule="auto"/>
        <w:ind w:left="623" w:right="770" w:firstLine="711"/>
      </w:pPr>
      <w:r>
        <w:t xml:space="preserve">Своевременное и адекватное лечение акромегалии позволяет уменьшить риск инвалидизации и снизить смертность пациентов до общепопуляционного уровня [54]. </w:t>
      </w:r>
      <w:r>
        <w:t>Основные трудности в лечении акромегалии возникают при ведении пациентов с агрессивным, резистентным течением заболевания, при ведении коморбидных пациентов, а также при оценке эффективности различных методов лечения акромегалии в случаях дискордантности л</w:t>
      </w:r>
      <w:r>
        <w:t xml:space="preserve">абораторных показателей, которая встречается у 39% пациентов с акромегалией [55]. </w:t>
      </w:r>
    </w:p>
    <w:p w:rsidR="00FF1387" w:rsidRDefault="0089482E">
      <w:pPr>
        <w:spacing w:after="151"/>
        <w:ind w:left="1359" w:right="770"/>
      </w:pPr>
      <w:r>
        <w:t xml:space="preserve">Цели лечения акромегалии: </w:t>
      </w:r>
    </w:p>
    <w:p w:rsidR="00FF1387" w:rsidRDefault="0089482E">
      <w:pPr>
        <w:numPr>
          <w:ilvl w:val="0"/>
          <w:numId w:val="10"/>
        </w:numPr>
        <w:spacing w:after="179"/>
        <w:ind w:right="770" w:hanging="720"/>
      </w:pPr>
      <w:r>
        <w:t>достижение целевых гормональных показателей:</w:t>
      </w:r>
      <w:r>
        <w:rPr>
          <w:i/>
        </w:rPr>
        <w:t xml:space="preserve"> </w:t>
      </w:r>
    </w:p>
    <w:p w:rsidR="00FF1387" w:rsidRDefault="0089482E">
      <w:pPr>
        <w:numPr>
          <w:ilvl w:val="1"/>
          <w:numId w:val="10"/>
        </w:numPr>
        <w:spacing w:line="397" w:lineRule="auto"/>
        <w:ind w:right="770" w:hanging="360"/>
      </w:pPr>
      <w:r>
        <w:t xml:space="preserve">базальный уровень СТГ менее 2,5 нг/мл (менее 1 нг/мл при высокочувствительном методе определения); </w:t>
      </w:r>
    </w:p>
    <w:p w:rsidR="00FF1387" w:rsidRDefault="0089482E">
      <w:pPr>
        <w:numPr>
          <w:ilvl w:val="1"/>
          <w:numId w:val="10"/>
        </w:numPr>
        <w:spacing w:line="398" w:lineRule="auto"/>
        <w:ind w:right="770" w:hanging="360"/>
      </w:pPr>
      <w:r>
        <w:t xml:space="preserve">минимальный уровень СТГ в ходе ПГТТ менее 1 нг/мл (менее 0,4 нг/мл при высокочувствительном методе определения); </w:t>
      </w:r>
    </w:p>
    <w:p w:rsidR="00FF1387" w:rsidRDefault="0089482E">
      <w:pPr>
        <w:numPr>
          <w:ilvl w:val="1"/>
          <w:numId w:val="10"/>
        </w:numPr>
        <w:spacing w:line="392" w:lineRule="auto"/>
        <w:ind w:right="770" w:hanging="360"/>
      </w:pPr>
      <w:r>
        <w:t xml:space="preserve">уровень ИФР-1 в пределах референсных диапазонов по полу и возрасту (величина ИФР-1 индекса </w:t>
      </w:r>
      <w:r>
        <w:rPr>
          <w:u w:val="single" w:color="000000"/>
        </w:rPr>
        <w:t>&lt;</w:t>
      </w:r>
      <w:r>
        <w:t>1</w:t>
      </w:r>
      <w:r>
        <w:rPr>
          <w:i/>
        </w:rPr>
        <w:t>)</w:t>
      </w:r>
      <w:r>
        <w:t>;</w:t>
      </w:r>
      <w:r>
        <w:rPr>
          <w:i/>
        </w:rPr>
        <w:t xml:space="preserve"> </w:t>
      </w:r>
    </w:p>
    <w:p w:rsidR="00FF1387" w:rsidRDefault="0089482E">
      <w:pPr>
        <w:numPr>
          <w:ilvl w:val="0"/>
          <w:numId w:val="10"/>
        </w:numPr>
        <w:spacing w:line="396" w:lineRule="auto"/>
        <w:ind w:right="770" w:hanging="720"/>
      </w:pPr>
      <w:r>
        <w:t>удаление опухоли, при невозможности - уменьше</w:t>
      </w:r>
      <w:r>
        <w:t>ние объема опухоли и устранение «масс-эффекта»;</w:t>
      </w:r>
      <w:r>
        <w:rPr>
          <w:i/>
        </w:rPr>
        <w:t xml:space="preserve"> </w:t>
      </w:r>
    </w:p>
    <w:p w:rsidR="00FF1387" w:rsidRDefault="0089482E">
      <w:pPr>
        <w:numPr>
          <w:ilvl w:val="0"/>
          <w:numId w:val="10"/>
        </w:numPr>
        <w:spacing w:line="401" w:lineRule="auto"/>
        <w:ind w:right="770" w:hanging="720"/>
      </w:pPr>
      <w:r>
        <w:t>контроль системных осложнений и устранение обратимых симптомов заболевания;</w:t>
      </w:r>
      <w:r>
        <w:rPr>
          <w:i/>
        </w:rPr>
        <w:t xml:space="preserve"> </w:t>
      </w:r>
    </w:p>
    <w:p w:rsidR="00FF1387" w:rsidRDefault="0089482E">
      <w:pPr>
        <w:numPr>
          <w:ilvl w:val="0"/>
          <w:numId w:val="10"/>
        </w:numPr>
        <w:spacing w:line="383" w:lineRule="auto"/>
        <w:ind w:right="770" w:hanging="720"/>
      </w:pPr>
      <w:r>
        <w:t>минимизация риска преждевременной смерти (что достигается нормализацией гормональных показателей и контролем осложнений акромегали</w:t>
      </w:r>
      <w:r>
        <w:t>и, прежде всего в отношении углеводного обмена и изменений со стороны сердечно-сосудистой системы) [56].</w:t>
      </w:r>
      <w:r>
        <w:rPr>
          <w:i/>
        </w:rPr>
        <w:t xml:space="preserve"> </w:t>
      </w:r>
    </w:p>
    <w:p w:rsidR="00FF1387" w:rsidRDefault="0089482E">
      <w:pPr>
        <w:spacing w:line="398" w:lineRule="auto"/>
        <w:ind w:left="623" w:right="770" w:firstLine="711"/>
      </w:pPr>
      <w:r>
        <w:t>В цели лечения также входит улучшение самочувствия пациента и повышение качества его жизни как за счет достижения ремиссии акромегалии, так и вследств</w:t>
      </w:r>
      <w:r>
        <w:t xml:space="preserve">ие коррекции сопутствующих заболеваний и метаболических нарушений [57]. </w:t>
      </w:r>
    </w:p>
    <w:p w:rsidR="00FF1387" w:rsidRDefault="0089482E">
      <w:pPr>
        <w:spacing w:line="395" w:lineRule="auto"/>
        <w:ind w:left="623" w:right="770" w:firstLine="711"/>
      </w:pPr>
      <w:r>
        <w:t xml:space="preserve">Для достижения целей лечения необходима персонализированная эффективная терапия, направленная на достижение целевых уровней СТГ и ИФР-1, </w:t>
      </w:r>
    </w:p>
    <w:p w:rsidR="00FF1387" w:rsidRDefault="0089482E">
      <w:pPr>
        <w:spacing w:line="397" w:lineRule="auto"/>
        <w:ind w:left="633" w:right="770"/>
      </w:pPr>
      <w:r>
        <w:t xml:space="preserve">устранение/уменьшение объема </w:t>
      </w:r>
      <w:r>
        <w:t xml:space="preserve">опухоли, а также пожизненная регулярная клиническая оценка и лечение сопутствующих заболеваний (системных проявлений акромегалии). </w:t>
      </w:r>
    </w:p>
    <w:p w:rsidR="00FF1387" w:rsidRDefault="0089482E">
      <w:pPr>
        <w:spacing w:after="0" w:line="259" w:lineRule="auto"/>
        <w:ind w:left="1349" w:firstLine="0"/>
        <w:jc w:val="left"/>
      </w:pPr>
      <w:r>
        <w:rPr>
          <w:i/>
        </w:rPr>
        <w:t xml:space="preserve"> </w:t>
      </w:r>
    </w:p>
    <w:p w:rsidR="00FF1387" w:rsidRDefault="0089482E">
      <w:pPr>
        <w:pStyle w:val="Heading1"/>
        <w:ind w:left="633" w:right="767"/>
      </w:pPr>
      <w:r>
        <w:rPr>
          <w:u w:val="none"/>
        </w:rPr>
        <w:t>3.1.</w:t>
      </w:r>
      <w:r>
        <w:t>Хирургическое лечение</w:t>
      </w:r>
      <w:r>
        <w:rPr>
          <w:u w:val="none"/>
        </w:rPr>
        <w:t xml:space="preserve"> </w:t>
      </w:r>
    </w:p>
    <w:p w:rsidR="00FF1387" w:rsidRDefault="0089482E">
      <w:pPr>
        <w:spacing w:line="398" w:lineRule="auto"/>
        <w:ind w:left="2069" w:right="770" w:hanging="360"/>
      </w:pPr>
      <w:r>
        <w:rPr>
          <w:rFonts w:ascii="Segoe UI Symbol" w:eastAsia="Segoe UI Symbol" w:hAnsi="Segoe UI Symbol" w:cs="Segoe UI Symbol"/>
        </w:rPr>
        <w:t></w:t>
      </w:r>
      <w:r>
        <w:rPr>
          <w:rFonts w:ascii="Arial" w:eastAsia="Arial" w:hAnsi="Arial" w:cs="Arial"/>
        </w:rPr>
        <w:t xml:space="preserve"> </w:t>
      </w:r>
      <w:r>
        <w:t>Всем пациентам с акромегалией и аденомой гипофиза в качестве первой линии лечения рекомендует</w:t>
      </w:r>
      <w:r>
        <w:t xml:space="preserve">ся проведение трансназальной </w:t>
      </w:r>
    </w:p>
    <w:p w:rsidR="00FF1387" w:rsidRDefault="0089482E">
      <w:pPr>
        <w:spacing w:line="386" w:lineRule="auto"/>
        <w:ind w:left="2080" w:right="770"/>
      </w:pPr>
      <w:r>
        <w:t xml:space="preserve">транссфеноидальной аденомэктомии при согласии пациента и отсутствии противопоказаний [3,58]. </w:t>
      </w:r>
    </w:p>
    <w:p w:rsidR="00FF1387" w:rsidRDefault="0089482E">
      <w:pPr>
        <w:spacing w:after="0" w:line="399" w:lineRule="auto"/>
        <w:ind w:left="2065" w:right="726"/>
        <w:jc w:val="left"/>
      </w:pPr>
      <w:r>
        <w:rPr>
          <w:b/>
        </w:rPr>
        <w:t xml:space="preserve">Уровень убедительности рекомендаций A (уровень достоверности доказательств 1). </w:t>
      </w:r>
    </w:p>
    <w:p w:rsidR="00FF1387" w:rsidRDefault="0089482E">
      <w:pPr>
        <w:spacing w:after="46" w:line="378" w:lineRule="auto"/>
        <w:ind w:left="2065" w:right="768"/>
      </w:pPr>
      <w:r>
        <w:rPr>
          <w:b/>
        </w:rPr>
        <w:t>Комментарии</w:t>
      </w:r>
      <w:r>
        <w:rPr>
          <w:i/>
        </w:rPr>
        <w:t xml:space="preserve">: Хирургическое лечение является методом </w:t>
      </w:r>
      <w:r>
        <w:rPr>
          <w:i/>
        </w:rPr>
        <w:t xml:space="preserve">выбора при акромегалии, так как позволяет полностью удалить опухолевую ткань и, соответственно, достичь стойкой ремиссии акромегалии сразу после проведенного вмешательства; является эффективным, безопасным, экономически выгодным методом лечения </w:t>
      </w:r>
      <w:r>
        <w:t>[3,58]</w:t>
      </w:r>
      <w:r>
        <w:rPr>
          <w:i/>
        </w:rPr>
        <w:t>. В п</w:t>
      </w:r>
      <w:r>
        <w:rPr>
          <w:i/>
        </w:rPr>
        <w:t>одавляющем большинстве случаев рекомендуется использовать трансназальный транссфеноидальный доступ. Несмотря на то, что эндоскопическая техника не имеет существенных преимуществ перед микроскопической в отношении радикальности хирургического вмешательства,</w:t>
      </w:r>
      <w:r>
        <w:rPr>
          <w:i/>
        </w:rPr>
        <w:t xml:space="preserve"> применение эндоскопа позволяет значительно сократить время операции и риск осложнений </w:t>
      </w:r>
      <w:r>
        <w:t>[59,60]</w:t>
      </w:r>
      <w:r>
        <w:rPr>
          <w:i/>
        </w:rPr>
        <w:t>. Использование транскраниального доступа может быть оправданно при гигантских соматотропиномах, однако риски послеоперационных осложнений после таких операций зн</w:t>
      </w:r>
      <w:r>
        <w:rPr>
          <w:i/>
        </w:rPr>
        <w:t xml:space="preserve">ачительно выше  </w:t>
      </w:r>
      <w:r>
        <w:t>[61]</w:t>
      </w:r>
      <w:r>
        <w:rPr>
          <w:i/>
        </w:rPr>
        <w:t xml:space="preserve">. </w:t>
      </w:r>
      <w:r>
        <w:rPr>
          <w:i/>
          <w:color w:val="212121"/>
        </w:rPr>
        <w:t>В специализированных центрах ремиссия акромегалии после нейрохирургического лечения достигается у 80-90% пациентов с микроаденомами гипофиза и в 50-75% случаев с макроаденомами гипофиза. Вероятность радикального лечения значительно сн</w:t>
      </w:r>
      <w:r>
        <w:rPr>
          <w:i/>
          <w:color w:val="212121"/>
        </w:rPr>
        <w:t xml:space="preserve">ижается при опухолях больших размеров (при размере аденомы более 20 мм составляет 20%) и инвазивном характере роста </w:t>
      </w:r>
      <w:r>
        <w:t>[58,62]</w:t>
      </w:r>
      <w:r>
        <w:rPr>
          <w:i/>
          <w:color w:val="212121"/>
        </w:rPr>
        <w:t xml:space="preserve">. </w:t>
      </w:r>
    </w:p>
    <w:p w:rsidR="00FF1387" w:rsidRDefault="0089482E">
      <w:pPr>
        <w:spacing w:after="108" w:line="259" w:lineRule="auto"/>
        <w:ind w:right="726"/>
        <w:jc w:val="left"/>
      </w:pPr>
      <w:r>
        <w:rPr>
          <w:b/>
          <w:i/>
        </w:rPr>
        <w:t xml:space="preserve"> </w:t>
      </w:r>
      <w:r>
        <w:rPr>
          <w:b/>
        </w:rPr>
        <w:t xml:space="preserve">Показания к хирургическому лечению  </w:t>
      </w:r>
    </w:p>
    <w:p w:rsidR="00FF1387" w:rsidRDefault="0089482E">
      <w:pPr>
        <w:spacing w:line="401" w:lineRule="auto"/>
        <w:ind w:left="623" w:right="770" w:firstLine="711"/>
      </w:pPr>
      <w:r>
        <w:t>Хирургическое лечение акромегалии рекомендуется как первый метод лечения акромегалии практич</w:t>
      </w:r>
      <w:r>
        <w:t xml:space="preserve">ески всем пациентам, особенно: </w:t>
      </w:r>
    </w:p>
    <w:p w:rsidR="00FF1387" w:rsidRDefault="0089482E">
      <w:pPr>
        <w:numPr>
          <w:ilvl w:val="0"/>
          <w:numId w:val="11"/>
        </w:numPr>
        <w:spacing w:after="129"/>
        <w:ind w:right="770" w:hanging="360"/>
      </w:pPr>
      <w:r>
        <w:t xml:space="preserve">с микроаденомами гипофиза; </w:t>
      </w:r>
    </w:p>
    <w:p w:rsidR="00FF1387" w:rsidRDefault="0089482E">
      <w:pPr>
        <w:numPr>
          <w:ilvl w:val="0"/>
          <w:numId w:val="11"/>
        </w:numPr>
        <w:spacing w:line="397" w:lineRule="auto"/>
        <w:ind w:right="770" w:hanging="360"/>
      </w:pPr>
      <w:r>
        <w:t xml:space="preserve">с макроаденомами гипофиза, характер роста которых предполагает возможность полного их удаления;  </w:t>
      </w:r>
    </w:p>
    <w:p w:rsidR="00FF1387" w:rsidRDefault="0089482E">
      <w:pPr>
        <w:numPr>
          <w:ilvl w:val="0"/>
          <w:numId w:val="11"/>
        </w:numPr>
        <w:spacing w:line="397" w:lineRule="auto"/>
        <w:ind w:right="770" w:hanging="360"/>
      </w:pPr>
      <w:r>
        <w:t xml:space="preserve">при наличии сдавления перекреста зрительных нервов/наличии зрительных нарушений;  </w:t>
      </w:r>
    </w:p>
    <w:p w:rsidR="00FF1387" w:rsidRDefault="0089482E">
      <w:pPr>
        <w:numPr>
          <w:ilvl w:val="0"/>
          <w:numId w:val="11"/>
        </w:numPr>
        <w:spacing w:after="127"/>
        <w:ind w:right="770" w:hanging="360"/>
      </w:pPr>
      <w:r>
        <w:t xml:space="preserve">при наличии сдавления других черепно-мозговых нервов;  </w:t>
      </w:r>
    </w:p>
    <w:p w:rsidR="00FF1387" w:rsidRDefault="0089482E">
      <w:pPr>
        <w:numPr>
          <w:ilvl w:val="0"/>
          <w:numId w:val="11"/>
        </w:numPr>
        <w:spacing w:after="129"/>
        <w:ind w:right="770" w:hanging="360"/>
      </w:pPr>
      <w:r>
        <w:t xml:space="preserve">при наличии гипопитуитаризма;  </w:t>
      </w:r>
    </w:p>
    <w:p w:rsidR="00FF1387" w:rsidRDefault="0089482E">
      <w:pPr>
        <w:numPr>
          <w:ilvl w:val="0"/>
          <w:numId w:val="11"/>
        </w:numPr>
        <w:spacing w:after="26" w:line="394" w:lineRule="auto"/>
        <w:ind w:right="770" w:hanging="360"/>
      </w:pPr>
      <w:r>
        <w:t xml:space="preserve">при массивном кровоизлиянии в аденому гипофиза (в остром периоде);  </w:t>
      </w:r>
    </w:p>
    <w:p w:rsidR="00FF1387" w:rsidRDefault="0089482E">
      <w:pPr>
        <w:numPr>
          <w:ilvl w:val="0"/>
          <w:numId w:val="11"/>
        </w:numPr>
        <w:spacing w:line="395" w:lineRule="auto"/>
        <w:ind w:right="770" w:hanging="360"/>
      </w:pPr>
      <w:r>
        <w:t xml:space="preserve">при отсутствии эффекта от других видов лечения (медикаментозного, лучевой терапии); </w:t>
      </w:r>
    </w:p>
    <w:p w:rsidR="00FF1387" w:rsidRDefault="0089482E">
      <w:pPr>
        <w:numPr>
          <w:ilvl w:val="0"/>
          <w:numId w:val="11"/>
        </w:numPr>
        <w:spacing w:line="383" w:lineRule="auto"/>
        <w:ind w:right="770" w:hanging="360"/>
      </w:pPr>
      <w:r>
        <w:t xml:space="preserve">при макроаденомах гипофиза, характер роста которых предполагает низкую вероятность их полного удаления, так как проведение хирургического вмешательства позволяет уменьшить объем опухоли (debulking) и улучшить чувствительность к последующей медикаментозной </w:t>
      </w:r>
      <w:r>
        <w:t xml:space="preserve">терапии [59,61,63,64]. </w:t>
      </w:r>
    </w:p>
    <w:p w:rsidR="00FF1387" w:rsidRDefault="0089482E">
      <w:pPr>
        <w:spacing w:after="32" w:line="376" w:lineRule="auto"/>
        <w:ind w:left="623" w:right="770" w:firstLine="711"/>
      </w:pPr>
      <w:r>
        <w:t>При отсутствии ремиссии акромегалии после первого хирургического вмешательства и наличии остаточной опухолевой ткани, которая потенциально может быть радикально удалена, показано повторное хирургическое вмешательство. Следует учитыв</w:t>
      </w:r>
      <w:r>
        <w:t xml:space="preserve">ать, что вероятность наступления ремиссии после повторного хирургического лечения ниже, чем после первичной операции [65–67].  </w:t>
      </w:r>
    </w:p>
    <w:p w:rsidR="00FF1387" w:rsidRDefault="0089482E">
      <w:pPr>
        <w:spacing w:after="157" w:line="259" w:lineRule="auto"/>
        <w:ind w:right="726"/>
        <w:jc w:val="left"/>
      </w:pPr>
      <w:r>
        <w:rPr>
          <w:b/>
        </w:rPr>
        <w:t>Относительные противопоказания к хирургическому лечению</w:t>
      </w:r>
      <w:r>
        <w:rPr>
          <w:b/>
          <w:i/>
        </w:rPr>
        <w:t xml:space="preserve">  </w:t>
      </w:r>
    </w:p>
    <w:p w:rsidR="00FF1387" w:rsidRDefault="0089482E">
      <w:pPr>
        <w:spacing w:line="396" w:lineRule="auto"/>
        <w:ind w:left="623" w:right="770" w:firstLine="711"/>
      </w:pPr>
      <w:r>
        <w:t>При тяжелой сердечно-сосудистой патологии, декомпенсации сахарного диа</w:t>
      </w:r>
      <w:r>
        <w:t xml:space="preserve">бета и гипопитуитаризма, а также выраженном разрастании мягких тканей верхних дыхательных путей, затрудняющем проведение интубации оперативное лечение может быть отложено компенсации указанных состояний [58]. </w:t>
      </w:r>
    </w:p>
    <w:p w:rsidR="00FF1387" w:rsidRDefault="0089482E">
      <w:pPr>
        <w:numPr>
          <w:ilvl w:val="0"/>
          <w:numId w:val="11"/>
        </w:numPr>
        <w:spacing w:line="399" w:lineRule="auto"/>
        <w:ind w:right="770" w:hanging="360"/>
      </w:pPr>
      <w:r>
        <w:t>Всем пациентам с акромегалией, которым показано нейрохирургическое лечение, проведение оперативного вмешательства рекомендуется в специализирующихся на заболеваниях гипофиза медицинских учреждениях нейрохирургами, выполняющими не менее 50 подобных операций</w:t>
      </w:r>
      <w:r>
        <w:t xml:space="preserve"> в год </w:t>
      </w:r>
    </w:p>
    <w:p w:rsidR="00FF1387" w:rsidRDefault="0089482E">
      <w:pPr>
        <w:spacing w:after="157"/>
        <w:ind w:left="2080" w:right="770"/>
      </w:pPr>
      <w:r>
        <w:t>[66,68,69]</w:t>
      </w:r>
      <w:r>
        <w:rPr>
          <w:i/>
        </w:rPr>
        <w:t>.</w:t>
      </w:r>
      <w:r>
        <w:t xml:space="preserve"> </w:t>
      </w:r>
    </w:p>
    <w:p w:rsidR="00FF1387" w:rsidRDefault="0089482E">
      <w:pPr>
        <w:spacing w:after="0" w:line="400" w:lineRule="auto"/>
        <w:ind w:left="2065" w:right="726"/>
        <w:jc w:val="left"/>
      </w:pPr>
      <w:r>
        <w:rPr>
          <w:b/>
        </w:rPr>
        <w:t xml:space="preserve">Уровень убедительности рекомендаций A (уровень достоверности доказательств 3). </w:t>
      </w:r>
    </w:p>
    <w:p w:rsidR="00FF1387" w:rsidRDefault="0089482E">
      <w:pPr>
        <w:spacing w:after="2" w:line="378" w:lineRule="auto"/>
        <w:ind w:left="2065" w:right="768"/>
      </w:pPr>
      <w:r>
        <w:rPr>
          <w:b/>
        </w:rPr>
        <w:t>Комментарии</w:t>
      </w:r>
      <w:r>
        <w:rPr>
          <w:i/>
        </w:rPr>
        <w:t xml:space="preserve">: Опыт нейрохирурга играет немаловажную роль в достижении ремиссии акромегалии </w:t>
      </w:r>
      <w:r>
        <w:t>[67–70]</w:t>
      </w:r>
      <w:r>
        <w:rPr>
          <w:i/>
        </w:rPr>
        <w:t>. Согласно рекомендациям Общества по изучению гипофиза (Pi</w:t>
      </w:r>
      <w:r>
        <w:rPr>
          <w:i/>
        </w:rPr>
        <w:t xml:space="preserve">tuitary Society), опытный нейрохирург должен выполнять не менее 50 аденомэктомий в год </w:t>
      </w:r>
      <w:r>
        <w:t>[66]</w:t>
      </w:r>
      <w:r>
        <w:rPr>
          <w:i/>
        </w:rPr>
        <w:t xml:space="preserve">.  Кроме того, предложено использовать термин «минимальный порог опыта оперирующего на гипофизе нейрохирурга», составляющий 200 операций </w:t>
      </w:r>
      <w:r>
        <w:t>[71]</w:t>
      </w:r>
      <w:r>
        <w:rPr>
          <w:i/>
          <w:color w:val="212121"/>
        </w:rPr>
        <w:t xml:space="preserve">. </w:t>
      </w:r>
      <w:r>
        <w:rPr>
          <w:b/>
          <w:i/>
        </w:rPr>
        <w:t xml:space="preserve"> </w:t>
      </w:r>
      <w:r>
        <w:rPr>
          <w:rFonts w:ascii="Segoe UI Symbol" w:eastAsia="Segoe UI Symbol" w:hAnsi="Segoe UI Symbol" w:cs="Segoe UI Symbol"/>
        </w:rPr>
        <w:t></w:t>
      </w:r>
      <w:r>
        <w:rPr>
          <w:rFonts w:ascii="Arial" w:eastAsia="Arial" w:hAnsi="Arial" w:cs="Arial"/>
        </w:rPr>
        <w:t xml:space="preserve"> </w:t>
      </w:r>
      <w:r>
        <w:t>Всем пациентам с ак</w:t>
      </w:r>
      <w:r>
        <w:t xml:space="preserve">ромегалией после нейрохирургического лечения рекомендуется морфологическое и иммуногистохимическое исследование удаленной аденомы гипофиза [13]. </w:t>
      </w:r>
    </w:p>
    <w:p w:rsidR="00FF1387" w:rsidRDefault="0089482E">
      <w:pPr>
        <w:spacing w:after="0" w:line="393" w:lineRule="auto"/>
        <w:ind w:left="2065" w:right="726"/>
        <w:jc w:val="left"/>
      </w:pPr>
      <w:r>
        <w:rPr>
          <w:b/>
        </w:rPr>
        <w:t xml:space="preserve">Уровень убедительности рекомендаций A (уровень достоверности доказательств 3). </w:t>
      </w:r>
    </w:p>
    <w:p w:rsidR="00FF1387" w:rsidRDefault="0089482E">
      <w:pPr>
        <w:spacing w:after="46" w:line="378" w:lineRule="auto"/>
        <w:ind w:left="2065" w:right="768"/>
      </w:pPr>
      <w:r>
        <w:rPr>
          <w:b/>
        </w:rPr>
        <w:t>Комментарии</w:t>
      </w:r>
      <w:r>
        <w:rPr>
          <w:i/>
        </w:rPr>
        <w:t>: Гистологическое и</w:t>
      </w:r>
      <w:r>
        <w:rPr>
          <w:i/>
        </w:rPr>
        <w:t xml:space="preserve">сследование позволяет подтвердить диагноз аденомы гипофиза, определить гистологический подтип и степень инвазии в твердую мозговую оболочку </w:t>
      </w:r>
      <w:r>
        <w:t>[72,73]</w:t>
      </w:r>
      <w:r>
        <w:rPr>
          <w:i/>
        </w:rPr>
        <w:t>. Для оценки иммунофенотипа опухоли и степени ее агрессивности необходимо проведение иммуногистохимического (</w:t>
      </w:r>
      <w:r>
        <w:rPr>
          <w:i/>
        </w:rPr>
        <w:t>ИГХ) исследования удаленной аденомы гипофиза (индекс пролиферации Ki-67, экспрессия СТГ, пролактина, СР2, цитокератина CAM 5.2). В последующем, данные ИГХ исследования возможно использовать в качестве предикторов эффективности медикаментозного лечения. Так</w:t>
      </w:r>
      <w:r>
        <w:rPr>
          <w:i/>
        </w:rPr>
        <w:t xml:space="preserve">, редкогранулированные соматотропиномы и опухоли с низкой экспрессией СР2 менее чувствительны к аналогам соматостатина длительного действия первого поколения </w:t>
      </w:r>
      <w:r>
        <w:t>[13,74–76]</w:t>
      </w:r>
      <w:r>
        <w:rPr>
          <w:i/>
        </w:rPr>
        <w:t>.</w:t>
      </w:r>
      <w:r>
        <w:rPr>
          <w:b/>
          <w:i/>
        </w:rPr>
        <w:t xml:space="preserve"> </w:t>
      </w:r>
    </w:p>
    <w:p w:rsidR="00FF1387" w:rsidRDefault="0089482E">
      <w:pPr>
        <w:numPr>
          <w:ilvl w:val="0"/>
          <w:numId w:val="12"/>
        </w:numPr>
        <w:spacing w:after="39" w:line="370" w:lineRule="auto"/>
        <w:ind w:left="2069" w:right="770" w:hanging="360"/>
      </w:pPr>
      <w:r>
        <w:t>Рутинное назначение медикаментозной терапии акромегалии перед проведением оперативног</w:t>
      </w:r>
      <w:r>
        <w:t>о вмешательства для уменьшения размера опухоли не рекомендуется  [77,78].</w:t>
      </w:r>
      <w:r>
        <w:rPr>
          <w:b/>
        </w:rPr>
        <w:t xml:space="preserve">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2). </w:t>
      </w:r>
    </w:p>
    <w:p w:rsidR="00FF1387" w:rsidRDefault="0089482E">
      <w:pPr>
        <w:spacing w:after="0" w:line="378" w:lineRule="auto"/>
        <w:ind w:left="2065" w:right="768"/>
      </w:pPr>
      <w:r>
        <w:rPr>
          <w:b/>
        </w:rPr>
        <w:t>Комментарии</w:t>
      </w:r>
      <w:r>
        <w:rPr>
          <w:b/>
          <w:i/>
        </w:rPr>
        <w:t xml:space="preserve">: </w:t>
      </w:r>
      <w:r>
        <w:rPr>
          <w:i/>
        </w:rPr>
        <w:t>35 лет назад была выдвинута гипотеза, согласно которой уменьшение размера макроаденом ги</w:t>
      </w:r>
      <w:r>
        <w:rPr>
          <w:i/>
        </w:rPr>
        <w:t>пофиза, продуцирующих СТГ, под действием аналогов соматостатина может улучшить исход хирургического лечения. Преобладающее большинство проведенных позже исследований не подтвердили эту гипотезу. Хотя все проспективные исследования указывают на улучшение хи</w:t>
      </w:r>
      <w:r>
        <w:rPr>
          <w:i/>
        </w:rPr>
        <w:t xml:space="preserve">рургического исхода через 3 месяца после операции при проведении предоперационной подготовки аналогами соматостатина, различия по частоте ремиссии между пациентами, получавшими лечение до операции, и нелечеными пациентами из группы контроля исчезают через </w:t>
      </w:r>
      <w:r>
        <w:rPr>
          <w:i/>
        </w:rPr>
        <w:t xml:space="preserve">6–12 месяцев. Таким образом, предоперационная терапия макросоматотропином аналогами соматостатина с целью достижения полного удаления опухоли не оправдывает ожиданий и не может быть рекомендована </w:t>
      </w:r>
      <w:r>
        <w:t>[77–80]</w:t>
      </w:r>
      <w:r>
        <w:rPr>
          <w:i/>
        </w:rPr>
        <w:t>. При этом терапия аналогами соматостатина потенциаль</w:t>
      </w:r>
      <w:r>
        <w:rPr>
          <w:i/>
        </w:rPr>
        <w:t>но может снизить/нормализовать уровни СТГ и ИФР-1, и, таким образом, улучшить общее состояние пациента, снизить риски от общей анестезии и хирургического вмешательства. Поэтому целесообразно применение медикаментозной терапии акромегалии в предоперационном</w:t>
      </w:r>
      <w:r>
        <w:rPr>
          <w:i/>
        </w:rPr>
        <w:t xml:space="preserve"> периоде для достижения целевых уровней артериального давления и показателей гликемии, компенсации сердечной недостаточности, уменьшения отечности тканей верхних дыхательных путей, с целью купирования головной боли и контроля других осложнений акромегалии </w:t>
      </w:r>
      <w:r>
        <w:t>[81–</w:t>
      </w:r>
    </w:p>
    <w:p w:rsidR="00FF1387" w:rsidRDefault="0089482E">
      <w:pPr>
        <w:spacing w:after="172"/>
        <w:ind w:left="2080" w:right="770"/>
      </w:pPr>
      <w:r>
        <w:t>84]</w:t>
      </w:r>
      <w:r>
        <w:rPr>
          <w:i/>
        </w:rPr>
        <w:t xml:space="preserve">. </w:t>
      </w:r>
    </w:p>
    <w:p w:rsidR="00FF1387" w:rsidRDefault="0089482E">
      <w:pPr>
        <w:numPr>
          <w:ilvl w:val="0"/>
          <w:numId w:val="12"/>
        </w:numPr>
        <w:spacing w:line="386" w:lineRule="auto"/>
        <w:ind w:left="2069" w:right="770" w:hanging="360"/>
      </w:pPr>
      <w:r>
        <w:t>Всем пациентам с акромегалией, перенесшим нейрохирургическое лечение, для предварительной оценки эффективности оперативного вмешательства рекомендуется исследование базального уровня СТГ на 1-2 сутки и проведение пробы СТГ в ходе ПГТТ через 1-</w:t>
      </w:r>
      <w:r>
        <w:t>2 недели после оперативного вмешательства [58]</w:t>
      </w:r>
      <w:r>
        <w:rPr>
          <w:i/>
        </w:rPr>
        <w:t>.</w:t>
      </w:r>
      <w:r>
        <w:t xml:space="preserve"> </w:t>
      </w:r>
    </w:p>
    <w:p w:rsidR="00FF1387" w:rsidRDefault="0089482E">
      <w:pPr>
        <w:spacing w:after="0" w:line="399" w:lineRule="auto"/>
        <w:ind w:left="2065" w:right="726"/>
        <w:jc w:val="left"/>
      </w:pPr>
      <w:r>
        <w:rPr>
          <w:b/>
        </w:rPr>
        <w:t xml:space="preserve">Уровень убедительности рекомендаций B (уровень достоверности доказательств 2).  </w:t>
      </w:r>
    </w:p>
    <w:p w:rsidR="00FF1387" w:rsidRDefault="0089482E">
      <w:pPr>
        <w:spacing w:after="46" w:line="378" w:lineRule="auto"/>
        <w:ind w:left="2065" w:right="768"/>
      </w:pPr>
      <w:r>
        <w:rPr>
          <w:b/>
        </w:rPr>
        <w:t>Комментарии</w:t>
      </w:r>
      <w:r>
        <w:rPr>
          <w:i/>
        </w:rPr>
        <w:t>: С целью предварительной оценки эффективности оперативного вмешательства в раннем послеоперационном периоде пациен</w:t>
      </w:r>
      <w:r>
        <w:rPr>
          <w:i/>
        </w:rPr>
        <w:t xml:space="preserve">там с акромегалией рекомендуется исследование базального уровня СТГ на 1-2 сутки после хирургического лечения. Уровень СТГ в первый день после операции менее 1 нг/мл коррелирует с долгосрочной ремиссией акромегалии </w:t>
      </w:r>
      <w:r>
        <w:t>[58]</w:t>
      </w:r>
      <w:r>
        <w:rPr>
          <w:i/>
        </w:rPr>
        <w:t>. Определение СТГ в ходе ПГТТ может б</w:t>
      </w:r>
      <w:r>
        <w:rPr>
          <w:i/>
        </w:rPr>
        <w:t>ыть проведено на 1-2 неделе после оперативного вмешательства. Подавление СТГ менее 1 нг/мл свидетельствует о ранней ремиссии акромегалии. Пороговое значение СТГ может быть снижено до менее 0,4 нг/мл при использовании высокочувствительного метода определени</w:t>
      </w:r>
      <w:r>
        <w:rPr>
          <w:i/>
        </w:rPr>
        <w:t xml:space="preserve">я </w:t>
      </w:r>
      <w:r>
        <w:t>[85–87]</w:t>
      </w:r>
      <w:r>
        <w:rPr>
          <w:i/>
        </w:rPr>
        <w:t xml:space="preserve">. Интерпретация результатов исследований в раннем послеоперационном периоде затруднена у пациентов, получавших медикаментозную терапию незадолго до нейрохирургического вмешательства. </w:t>
      </w:r>
    </w:p>
    <w:p w:rsidR="00FF1387" w:rsidRDefault="0089482E">
      <w:pPr>
        <w:numPr>
          <w:ilvl w:val="0"/>
          <w:numId w:val="12"/>
        </w:numPr>
        <w:spacing w:after="35" w:line="373" w:lineRule="auto"/>
        <w:ind w:left="2069" w:right="770" w:hanging="360"/>
      </w:pPr>
      <w:r>
        <w:t xml:space="preserve">Пациентам с акромегалией после нейрохирургического лечения для </w:t>
      </w:r>
      <w:r>
        <w:t>оценки эффективности оперативного вмешательства рекомендуется определение уровня ИФР-1 через 3 месяца после операции [64,85]</w:t>
      </w:r>
      <w:r>
        <w:rPr>
          <w:b/>
          <w:i/>
        </w:rPr>
        <w:t xml:space="preserve">. </w:t>
      </w:r>
      <w:r>
        <w:t xml:space="preserve"> </w:t>
      </w:r>
    </w:p>
    <w:p w:rsidR="00FF1387" w:rsidRDefault="0089482E">
      <w:pPr>
        <w:spacing w:after="0" w:line="400" w:lineRule="auto"/>
        <w:ind w:left="2065" w:right="726"/>
        <w:jc w:val="left"/>
      </w:pPr>
      <w:r>
        <w:rPr>
          <w:b/>
        </w:rPr>
        <w:t xml:space="preserve">Уровень убедительности рекомендаций B (уровень достоверности доказательств 2).  </w:t>
      </w:r>
    </w:p>
    <w:p w:rsidR="00FF1387" w:rsidRDefault="0089482E">
      <w:pPr>
        <w:spacing w:after="46" w:line="378" w:lineRule="auto"/>
        <w:ind w:left="2065" w:right="768"/>
      </w:pPr>
      <w:r>
        <w:rPr>
          <w:b/>
        </w:rPr>
        <w:t>Комментарии</w:t>
      </w:r>
      <w:r>
        <w:rPr>
          <w:i/>
        </w:rPr>
        <w:t xml:space="preserve">: Для </w:t>
      </w:r>
      <w:r>
        <w:rPr>
          <w:i/>
        </w:rPr>
        <w:t xml:space="preserve">окончательной оценки эффективности оперативного вмешательства рекомендуется определение уровня ИФР-1 через 3 месяца после операции </w:t>
      </w:r>
      <w:r>
        <w:t>[64,85]</w:t>
      </w:r>
      <w:r>
        <w:rPr>
          <w:b/>
          <w:i/>
        </w:rPr>
        <w:t xml:space="preserve">. </w:t>
      </w:r>
      <w:r>
        <w:rPr>
          <w:i/>
        </w:rPr>
        <w:t>Уровень ИФР-1 снижается медленнее, чем уровень СТГ, что связано с особенностью периода полужизни белков, связывающих</w:t>
      </w:r>
      <w:r>
        <w:rPr>
          <w:i/>
        </w:rPr>
        <w:t xml:space="preserve"> ИФР-1 в крови </w:t>
      </w:r>
      <w:r>
        <w:t>[88]</w:t>
      </w:r>
      <w:r>
        <w:rPr>
          <w:i/>
          <w:color w:val="212121"/>
        </w:rPr>
        <w:t>.  П</w:t>
      </w:r>
      <w:r>
        <w:rPr>
          <w:i/>
        </w:rPr>
        <w:t xml:space="preserve">ри снижении уровня ИФР-1 через 3 месяца </w:t>
      </w:r>
    </w:p>
    <w:p w:rsidR="00FF1387" w:rsidRDefault="0089482E">
      <w:pPr>
        <w:spacing w:after="46" w:line="378" w:lineRule="auto"/>
        <w:ind w:left="2065" w:right="768"/>
      </w:pPr>
      <w:r>
        <w:rPr>
          <w:i/>
        </w:rPr>
        <w:t>относительно исходного, но отсутствии его нормализации, рекомендуется определение СТГ в ходе ПГТТ и при достаточном подавлении - проведение повторного исследования ИФР-1 в интервале последующи</w:t>
      </w:r>
      <w:r>
        <w:rPr>
          <w:i/>
        </w:rPr>
        <w:t xml:space="preserve">х 2-3 месяцев в связи с возможностью отдаленной биохимической ремиссии </w:t>
      </w:r>
      <w:r>
        <w:t>[85]</w:t>
      </w:r>
      <w:r>
        <w:rPr>
          <w:i/>
        </w:rPr>
        <w:t>. В ряде случаев, возможны дискордантные результаты показателей ИФР-1 и СТГ в ходе ПГТТ в отдаленном послеоперационном периоде, при этом отсутствие подавления СТГ в ходе ПГТТ при но</w:t>
      </w:r>
      <w:r>
        <w:rPr>
          <w:i/>
        </w:rPr>
        <w:t xml:space="preserve">рмальном уровне ИФР-1 может быть предиктором рецидива акромегалии и требует более активного наблюдения </w:t>
      </w:r>
      <w:r>
        <w:t>[89,90]</w:t>
      </w:r>
      <w:r>
        <w:rPr>
          <w:i/>
        </w:rPr>
        <w:t>. В случае, если во время оперативного вмешательства была выявлена инвазия опухоли, или интраоперационно сделан вывод о невозможности тотального у</w:t>
      </w:r>
      <w:r>
        <w:rPr>
          <w:i/>
        </w:rPr>
        <w:t xml:space="preserve">даления опухоли, рекомендуется назначение медикаментозной терапии на основании результатов базального СТГ и СТГ в ходе ПГТТ в раннем послеоперационном периоде, не дожидаясь динамики уровня ИФР-1 через 3 месяца. </w:t>
      </w:r>
    </w:p>
    <w:p w:rsidR="00FF1387" w:rsidRDefault="0089482E">
      <w:pPr>
        <w:numPr>
          <w:ilvl w:val="0"/>
          <w:numId w:val="12"/>
        </w:numPr>
        <w:spacing w:line="370" w:lineRule="auto"/>
        <w:ind w:left="2069" w:right="770" w:hanging="360"/>
      </w:pPr>
      <w:r>
        <w:t>Пациентам с акромегалией после нейрохирургич</w:t>
      </w:r>
      <w:r>
        <w:t xml:space="preserve">еского лечения для оценки эффективности оперативного вмешательства рекомендуется проведение МРТ головного мозга с внутривенным контрастированием не ранее, чем через 3 месяца, оптимально – через 6 месяцев после операции [91,92]. </w:t>
      </w:r>
    </w:p>
    <w:p w:rsidR="00FF1387" w:rsidRDefault="0089482E">
      <w:pPr>
        <w:spacing w:after="157" w:line="259" w:lineRule="auto"/>
        <w:ind w:left="2065" w:right="726"/>
        <w:jc w:val="left"/>
      </w:pPr>
      <w:r>
        <w:rPr>
          <w:b/>
        </w:rPr>
        <w:t>Уровень убедительности реко</w:t>
      </w:r>
      <w:r>
        <w:rPr>
          <w:b/>
        </w:rPr>
        <w:t xml:space="preserve">мендаций В (уровень достоверности </w:t>
      </w:r>
    </w:p>
    <w:p w:rsidR="00FF1387" w:rsidRDefault="0089482E">
      <w:pPr>
        <w:spacing w:after="157" w:line="259" w:lineRule="auto"/>
        <w:ind w:left="2065" w:right="726"/>
        <w:jc w:val="left"/>
      </w:pPr>
      <w:r>
        <w:rPr>
          <w:b/>
        </w:rPr>
        <w:t xml:space="preserve">доказательств - 1)  </w:t>
      </w:r>
    </w:p>
    <w:p w:rsidR="00FF1387" w:rsidRDefault="0089482E">
      <w:pPr>
        <w:tabs>
          <w:tab w:val="center" w:pos="2868"/>
          <w:tab w:val="center" w:pos="4639"/>
          <w:tab w:val="center" w:pos="5847"/>
          <w:tab w:val="center" w:pos="6959"/>
          <w:tab w:val="center" w:pos="8122"/>
          <w:tab w:val="center" w:pos="8834"/>
          <w:tab w:val="center" w:pos="9628"/>
        </w:tabs>
        <w:spacing w:after="124" w:line="259" w:lineRule="auto"/>
        <w:ind w:left="0" w:firstLine="0"/>
        <w:jc w:val="left"/>
      </w:pPr>
      <w:r>
        <w:rPr>
          <w:rFonts w:ascii="Calibri" w:eastAsia="Calibri" w:hAnsi="Calibri" w:cs="Calibri"/>
          <w:sz w:val="22"/>
        </w:rPr>
        <w:tab/>
      </w:r>
      <w:r>
        <w:rPr>
          <w:b/>
        </w:rPr>
        <w:t>Комментарии</w:t>
      </w:r>
      <w:r>
        <w:rPr>
          <w:b/>
          <w:i/>
        </w:rPr>
        <w:t xml:space="preserve">: </w:t>
      </w:r>
      <w:r>
        <w:rPr>
          <w:b/>
          <w:i/>
        </w:rPr>
        <w:tab/>
      </w:r>
      <w:r>
        <w:rPr>
          <w:i/>
        </w:rPr>
        <w:t xml:space="preserve">Проведение </w:t>
      </w:r>
      <w:r>
        <w:rPr>
          <w:i/>
        </w:rPr>
        <w:tab/>
        <w:t xml:space="preserve">МРТ </w:t>
      </w:r>
      <w:r>
        <w:rPr>
          <w:i/>
        </w:rPr>
        <w:tab/>
        <w:t xml:space="preserve">головного </w:t>
      </w:r>
      <w:r>
        <w:rPr>
          <w:i/>
        </w:rPr>
        <w:tab/>
        <w:t xml:space="preserve">мозга </w:t>
      </w:r>
      <w:r>
        <w:rPr>
          <w:i/>
        </w:rPr>
        <w:tab/>
        <w:t xml:space="preserve">в </w:t>
      </w:r>
      <w:r>
        <w:rPr>
          <w:i/>
        </w:rPr>
        <w:tab/>
        <w:t xml:space="preserve">раннем </w:t>
      </w:r>
    </w:p>
    <w:p w:rsidR="00FF1387" w:rsidRDefault="0089482E">
      <w:pPr>
        <w:spacing w:after="46" w:line="378" w:lineRule="auto"/>
        <w:ind w:left="2065" w:right="768"/>
      </w:pPr>
      <w:r>
        <w:rPr>
          <w:i/>
        </w:rPr>
        <w:t>послеоперационном периоде не рекомендуется в связи с наличием факторов, затрудняющих интерпретацию снимков: отек слизистой, отек аденогипофиза, наличие гемостатических губок или другого материала, используемого при тампонаде турецкого седла при большом объ</w:t>
      </w:r>
      <w:r>
        <w:rPr>
          <w:i/>
        </w:rPr>
        <w:t xml:space="preserve">еме удаленной опухоли (аутожир и пр.). В интервале от 3 до 6 месяцев происходит нормализация размеров аденогипофиза, рассасывание гемостатического материала </w:t>
      </w:r>
      <w:r>
        <w:t>[91]</w:t>
      </w:r>
      <w:r>
        <w:rPr>
          <w:i/>
        </w:rPr>
        <w:t>. При невозможности проведения МРТ или при противопоказаниях к его проведению рекомендуется про</w:t>
      </w:r>
      <w:r>
        <w:rPr>
          <w:i/>
        </w:rPr>
        <w:t xml:space="preserve">ведение МСКТ головного мозга с контрастированием. </w:t>
      </w:r>
    </w:p>
    <w:p w:rsidR="00FF1387" w:rsidRDefault="0089482E">
      <w:pPr>
        <w:numPr>
          <w:ilvl w:val="0"/>
          <w:numId w:val="13"/>
        </w:numPr>
        <w:spacing w:line="395" w:lineRule="auto"/>
        <w:ind w:left="2069" w:right="770" w:hanging="360"/>
      </w:pPr>
      <w:r>
        <w:t xml:space="preserve">Пациентам с акромегалией, достигших ремиссии после нейрохирургического лечения, рекомендуется пожизненное ежегодное исследование уровня ИФР1 для исключения рецидива заболевания [93]. </w:t>
      </w:r>
    </w:p>
    <w:p w:rsidR="00FF1387" w:rsidRDefault="0089482E">
      <w:pPr>
        <w:spacing w:after="157" w:line="259" w:lineRule="auto"/>
        <w:ind w:left="2065" w:right="726"/>
        <w:jc w:val="left"/>
      </w:pPr>
      <w:r>
        <w:rPr>
          <w:b/>
        </w:rPr>
        <w:t>Уровень убедительност</w:t>
      </w:r>
      <w:r>
        <w:rPr>
          <w:b/>
        </w:rPr>
        <w:t xml:space="preserve">и рекомендаций С (уровень достоверности </w:t>
      </w:r>
    </w:p>
    <w:p w:rsidR="00FF1387" w:rsidRDefault="0089482E">
      <w:pPr>
        <w:spacing w:after="108" w:line="259" w:lineRule="auto"/>
        <w:ind w:left="2065" w:right="726"/>
        <w:jc w:val="left"/>
      </w:pPr>
      <w:r>
        <w:rPr>
          <w:b/>
        </w:rPr>
        <w:t xml:space="preserve">доказательств - 4) </w:t>
      </w:r>
    </w:p>
    <w:p w:rsidR="00FF1387" w:rsidRDefault="0089482E">
      <w:pPr>
        <w:spacing w:after="21" w:line="378" w:lineRule="auto"/>
        <w:ind w:left="2065" w:right="768"/>
      </w:pPr>
      <w:r>
        <w:rPr>
          <w:b/>
        </w:rPr>
        <w:t>Комментарии</w:t>
      </w:r>
      <w:r>
        <w:rPr>
          <w:i/>
        </w:rPr>
        <w:t xml:space="preserve">: Рецидив акромегалии после успешного нейрохирургического лечения  наблюдается в 2-3% случаев </w:t>
      </w:r>
      <w:r>
        <w:t>[93]</w:t>
      </w:r>
      <w:r>
        <w:rPr>
          <w:i/>
        </w:rPr>
        <w:t>.  К</w:t>
      </w:r>
      <w:r>
        <w:rPr>
          <w:b/>
          <w:i/>
        </w:rPr>
        <w:t xml:space="preserve">  </w:t>
      </w:r>
      <w:r>
        <w:rPr>
          <w:i/>
        </w:rPr>
        <w:t xml:space="preserve">предикторам рецидива акромегалии относят: </w:t>
      </w:r>
    </w:p>
    <w:p w:rsidR="00FF1387" w:rsidRDefault="0089482E">
      <w:pPr>
        <w:numPr>
          <w:ilvl w:val="1"/>
          <w:numId w:val="13"/>
        </w:numPr>
        <w:spacing w:after="169" w:line="259" w:lineRule="auto"/>
        <w:ind w:right="768" w:hanging="360"/>
      </w:pPr>
      <w:r>
        <w:rPr>
          <w:i/>
        </w:rPr>
        <w:t xml:space="preserve">молодой возраст пациентов; </w:t>
      </w:r>
    </w:p>
    <w:p w:rsidR="00FF1387" w:rsidRDefault="0089482E">
      <w:pPr>
        <w:numPr>
          <w:ilvl w:val="1"/>
          <w:numId w:val="13"/>
        </w:numPr>
        <w:spacing w:after="168" w:line="259" w:lineRule="auto"/>
        <w:ind w:right="768" w:hanging="360"/>
      </w:pPr>
      <w:r>
        <w:rPr>
          <w:i/>
        </w:rPr>
        <w:t>высокий п</w:t>
      </w:r>
      <w:r>
        <w:rPr>
          <w:i/>
        </w:rPr>
        <w:t xml:space="preserve">редоперационный уровень гормональной активности; </w:t>
      </w:r>
    </w:p>
    <w:p w:rsidR="00FF1387" w:rsidRDefault="0089482E">
      <w:pPr>
        <w:numPr>
          <w:ilvl w:val="1"/>
          <w:numId w:val="13"/>
        </w:numPr>
        <w:spacing w:after="172" w:line="259" w:lineRule="auto"/>
        <w:ind w:right="768" w:hanging="360"/>
      </w:pPr>
      <w:r>
        <w:rPr>
          <w:i/>
        </w:rPr>
        <w:t xml:space="preserve">признаки инвазивного роста опухоли; </w:t>
      </w:r>
    </w:p>
    <w:p w:rsidR="00FF1387" w:rsidRDefault="0089482E">
      <w:pPr>
        <w:numPr>
          <w:ilvl w:val="1"/>
          <w:numId w:val="13"/>
        </w:numPr>
        <w:spacing w:after="168" w:line="259" w:lineRule="auto"/>
        <w:ind w:right="768" w:hanging="360"/>
      </w:pPr>
      <w:r>
        <w:rPr>
          <w:i/>
        </w:rPr>
        <w:t xml:space="preserve">сохранение псевдокапсулы опухоли; </w:t>
      </w:r>
    </w:p>
    <w:p w:rsidR="00FF1387" w:rsidRDefault="0089482E">
      <w:pPr>
        <w:numPr>
          <w:ilvl w:val="1"/>
          <w:numId w:val="13"/>
        </w:numPr>
        <w:spacing w:after="169" w:line="259" w:lineRule="auto"/>
        <w:ind w:right="768" w:hanging="360"/>
      </w:pPr>
      <w:r>
        <w:rPr>
          <w:i/>
        </w:rPr>
        <w:t xml:space="preserve">наличие агрессивного морфологического подтипа; </w:t>
      </w:r>
    </w:p>
    <w:p w:rsidR="00FF1387" w:rsidRDefault="0089482E">
      <w:pPr>
        <w:numPr>
          <w:ilvl w:val="1"/>
          <w:numId w:val="13"/>
        </w:numPr>
        <w:spacing w:after="46" w:line="378" w:lineRule="auto"/>
        <w:ind w:right="768" w:hanging="360"/>
      </w:pPr>
      <w:r>
        <w:rPr>
          <w:i/>
        </w:rPr>
        <w:t xml:space="preserve">отсутствие подавления СТГ в ходе ПГТТ при нормальном уровне ИФР-1 </w:t>
      </w:r>
      <w:r>
        <w:t>[89,94]</w:t>
      </w:r>
      <w:r>
        <w:rPr>
          <w:i/>
        </w:rPr>
        <w:t xml:space="preserve">. </w:t>
      </w:r>
    </w:p>
    <w:p w:rsidR="00FF1387" w:rsidRDefault="0089482E">
      <w:pPr>
        <w:numPr>
          <w:ilvl w:val="0"/>
          <w:numId w:val="13"/>
        </w:numPr>
        <w:spacing w:line="383" w:lineRule="auto"/>
        <w:ind w:left="2069" w:right="770" w:hanging="360"/>
      </w:pPr>
      <w:r>
        <w:t xml:space="preserve">Пациентам с акромегалией после нейрохирургического лечения рекомендуется лабораторное обследование для исключения гипопитуитаризма и водно-электролитных нарушений в раннем и отсроченном послеоперационном периоде [95]. </w:t>
      </w:r>
    </w:p>
    <w:p w:rsidR="00FF1387" w:rsidRDefault="0089482E">
      <w:pPr>
        <w:spacing w:after="157" w:line="259" w:lineRule="auto"/>
        <w:ind w:left="2065" w:right="726"/>
        <w:jc w:val="left"/>
      </w:pPr>
      <w:r>
        <w:rPr>
          <w:b/>
        </w:rPr>
        <w:t>Уровень убедительности рекомендаций B</w:t>
      </w:r>
      <w:r>
        <w:rPr>
          <w:b/>
        </w:rPr>
        <w:t xml:space="preserve"> (уровень достоверности </w:t>
      </w:r>
    </w:p>
    <w:p w:rsidR="00FF1387" w:rsidRDefault="0089482E">
      <w:pPr>
        <w:spacing w:after="113" w:line="259" w:lineRule="auto"/>
        <w:ind w:left="2065" w:right="726"/>
        <w:jc w:val="left"/>
      </w:pPr>
      <w:r>
        <w:rPr>
          <w:b/>
        </w:rPr>
        <w:t xml:space="preserve">доказательств - 3) </w:t>
      </w:r>
    </w:p>
    <w:p w:rsidR="00FF1387" w:rsidRDefault="0089482E">
      <w:pPr>
        <w:spacing w:after="4" w:line="378" w:lineRule="auto"/>
        <w:ind w:left="2065" w:right="768"/>
      </w:pPr>
      <w:r>
        <w:rPr>
          <w:b/>
        </w:rPr>
        <w:t>Комментарии</w:t>
      </w:r>
      <w:r>
        <w:rPr>
          <w:i/>
        </w:rPr>
        <w:t>: Осложнения после транссфеноидальной аденомэктомии, в целом, встречаются достаточно редко и зависят от опыта оперирующих хирургов, наличия мультидисциплинарной команды, а также от размеров аденомы ги</w:t>
      </w:r>
      <w:r>
        <w:rPr>
          <w:i/>
        </w:rPr>
        <w:t xml:space="preserve">пофиза и степени ее инвазии  </w:t>
      </w:r>
      <w:r>
        <w:t>[71]</w:t>
      </w:r>
      <w:r>
        <w:rPr>
          <w:i/>
        </w:rPr>
        <w:t xml:space="preserve">. Осложнения после операции включают кровотечение, назальную ликворею (истечение спинномозговой жидкости) (2-3%), гипопитуитаризм (5-10%) </w:t>
      </w:r>
      <w:r>
        <w:t>[96]</w:t>
      </w:r>
      <w:r>
        <w:rPr>
          <w:i/>
        </w:rPr>
        <w:t xml:space="preserve">, водно-электролитные нарушения (несахарный диабет/гипонатриемия) (2%) </w:t>
      </w:r>
      <w:r>
        <w:t>[97,98]</w:t>
      </w:r>
      <w:r>
        <w:rPr>
          <w:i/>
        </w:rPr>
        <w:t>, м</w:t>
      </w:r>
      <w:r>
        <w:rPr>
          <w:i/>
        </w:rPr>
        <w:t xml:space="preserve">енингит (2%), паралич глазодвигательных нервов </w:t>
      </w:r>
      <w:r>
        <w:t>[99]</w:t>
      </w:r>
      <w:r>
        <w:rPr>
          <w:i/>
        </w:rPr>
        <w:t xml:space="preserve">. Такие тяжелые осложнения как повреждение внутренней сонной артерии и повреждение зрительных нервов встречаются крайне редко </w:t>
      </w:r>
      <w:r>
        <w:t>[100,101]</w:t>
      </w:r>
      <w:r>
        <w:rPr>
          <w:i/>
        </w:rPr>
        <w:t>. Риск летального исхода после оперативного лечения составляет 0,2-</w:t>
      </w:r>
      <w:r>
        <w:rPr>
          <w:i/>
        </w:rPr>
        <w:t xml:space="preserve">0,8% </w:t>
      </w:r>
      <w:r>
        <w:t>[102]</w:t>
      </w:r>
      <w:r>
        <w:rPr>
          <w:i/>
        </w:rPr>
        <w:t>. Осложнения после транссфеноидальной аденомэктомии требуют своевременной диагностики и лечения (см Таблице 2). Необходимость медикаментозной коррекции СТГдефицита, который может развиваться у 15% пациентов с акромегалией после хирургического вме</w:t>
      </w:r>
      <w:r>
        <w:rPr>
          <w:i/>
        </w:rPr>
        <w:t xml:space="preserve">шательства,  остается спорным вопросом </w:t>
      </w:r>
      <w:r>
        <w:t>[103]</w:t>
      </w:r>
      <w:r>
        <w:rPr>
          <w:i/>
        </w:rPr>
        <w:t xml:space="preserve">. </w:t>
      </w:r>
      <w:r>
        <w:rPr>
          <w:b/>
          <w:i/>
        </w:rPr>
        <w:t xml:space="preserve"> </w:t>
      </w:r>
    </w:p>
    <w:p w:rsidR="00FF1387" w:rsidRDefault="0089482E">
      <w:pPr>
        <w:ind w:left="623" w:right="770" w:firstLine="711"/>
      </w:pPr>
      <w:r>
        <w:t xml:space="preserve">Таблица 2. Послеоперационные осложнения после транссфеноидальной аденомэктомии у пациентов с акромегалией </w:t>
      </w:r>
    </w:p>
    <w:tbl>
      <w:tblPr>
        <w:tblStyle w:val="TableGrid"/>
        <w:tblW w:w="9350" w:type="dxa"/>
        <w:tblInd w:w="643" w:type="dxa"/>
        <w:tblCellMar>
          <w:top w:w="52" w:type="dxa"/>
          <w:left w:w="110" w:type="dxa"/>
          <w:bottom w:w="0" w:type="dxa"/>
          <w:right w:w="48" w:type="dxa"/>
        </w:tblCellMar>
        <w:tblLook w:val="04A0" w:firstRow="1" w:lastRow="0" w:firstColumn="1" w:lastColumn="0" w:noHBand="0" w:noVBand="1"/>
      </w:tblPr>
      <w:tblGrid>
        <w:gridCol w:w="2353"/>
        <w:gridCol w:w="1988"/>
        <w:gridCol w:w="1901"/>
        <w:gridCol w:w="3107"/>
      </w:tblGrid>
      <w:tr w:rsidR="00FF1387">
        <w:trPr>
          <w:trHeight w:val="595"/>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right="68" w:firstLine="0"/>
              <w:jc w:val="center"/>
            </w:pPr>
            <w:r>
              <w:rPr>
                <w:b/>
              </w:rPr>
              <w:t>Осложнения</w:t>
            </w: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center"/>
            </w:pPr>
            <w:r>
              <w:rPr>
                <w:b/>
              </w:rPr>
              <w:t>Клинические проявления</w:t>
            </w:r>
            <w: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34" w:firstLine="0"/>
              <w:jc w:val="left"/>
            </w:pPr>
            <w:r>
              <w:rPr>
                <w:b/>
              </w:rPr>
              <w:t>Диагностика</w:t>
            </w:r>
            <w:r>
              <w:t xml:space="preserve"> </w:t>
            </w:r>
          </w:p>
        </w:tc>
        <w:tc>
          <w:tcPr>
            <w:tcW w:w="3107"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right="63" w:firstLine="0"/>
              <w:jc w:val="center"/>
            </w:pPr>
            <w:r>
              <w:rPr>
                <w:b/>
              </w:rPr>
              <w:t>Лечение</w:t>
            </w:r>
            <w:r>
              <w:t xml:space="preserve"> </w:t>
            </w:r>
          </w:p>
        </w:tc>
      </w:tr>
      <w:tr w:rsidR="00FF1387">
        <w:trPr>
          <w:trHeight w:val="2497"/>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Вторичная надпочечниковая недостаточность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Тошнота, рвота, боли в животе, головные боли, повышение температуры, снижение артериального давления, гипогликемия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1" w:lineRule="auto"/>
              <w:ind w:left="0" w:right="37" w:firstLine="0"/>
              <w:jc w:val="left"/>
            </w:pPr>
            <w:r>
              <w:t xml:space="preserve">Анализ крови на кортизол (на 1-2 сутки после операции, через </w:t>
            </w:r>
          </w:p>
          <w:p w:rsidR="00FF1387" w:rsidRDefault="0089482E">
            <w:pPr>
              <w:spacing w:after="0" w:line="259" w:lineRule="auto"/>
              <w:ind w:left="0" w:right="44" w:firstLine="0"/>
              <w:jc w:val="left"/>
            </w:pPr>
            <w:r>
              <w:t xml:space="preserve">3, 6 и 12 месяцев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Заместительная терапия глюкокортикоидами </w:t>
            </w:r>
          </w:p>
        </w:tc>
      </w:tr>
      <w:tr w:rsidR="00FF1387">
        <w:trPr>
          <w:trHeight w:val="3044"/>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Вторичный гипогонадизм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6" w:firstLine="0"/>
              <w:jc w:val="left"/>
            </w:pPr>
            <w:r>
              <w:t xml:space="preserve">Отсутствие менструаций у женщин репродуктивного возраста, снижение половой функции у мужчин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3" w:line="238" w:lineRule="auto"/>
              <w:ind w:left="0" w:right="37" w:firstLine="0"/>
              <w:jc w:val="left"/>
            </w:pPr>
            <w:r>
              <w:t xml:space="preserve">Анализ крови на пролактин, ФСГ, ЛГ, эстрадиол (у женщин), тестостерон (у </w:t>
            </w:r>
          </w:p>
          <w:p w:rsidR="00FF1387" w:rsidRDefault="0089482E">
            <w:pPr>
              <w:spacing w:after="0" w:line="259" w:lineRule="auto"/>
              <w:ind w:left="0" w:firstLine="0"/>
              <w:jc w:val="left"/>
            </w:pPr>
            <w:r>
              <w:t xml:space="preserve">мужчин) через </w:t>
            </w:r>
          </w:p>
          <w:p w:rsidR="00FF1387" w:rsidRDefault="0089482E">
            <w:pPr>
              <w:spacing w:after="0" w:line="259" w:lineRule="auto"/>
              <w:ind w:left="0" w:right="44" w:firstLine="0"/>
              <w:jc w:val="left"/>
            </w:pPr>
            <w:r>
              <w:t xml:space="preserve">3, 6 и 12 месяцев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Заместительная терапия половыми стероидами </w:t>
            </w:r>
          </w:p>
        </w:tc>
      </w:tr>
      <w:tr w:rsidR="00FF1387">
        <w:trPr>
          <w:trHeight w:val="1392"/>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Вторичный гипотиреоз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Общая слабость, отеки, запоры, непереносимость холода, сонливость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10" w:firstLine="0"/>
            </w:pPr>
            <w:r>
              <w:t xml:space="preserve">Анализ крови на свТ4 через 3, 6 и 12 месяцев после операции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pPr>
            <w:r>
              <w:t xml:space="preserve">Заместительная терапия левотироксином натрия </w:t>
            </w:r>
          </w:p>
        </w:tc>
      </w:tr>
      <w:tr w:rsidR="00FF1387">
        <w:trPr>
          <w:trHeight w:val="2771"/>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Послеоперационный несахарный диабет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Полиурия, жажда, сухость во рту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37" w:firstLine="0"/>
              <w:jc w:val="left"/>
            </w:pPr>
            <w:r>
              <w:t xml:space="preserve">Анализ крови на натрий, анализ мочи на осмоляльность на 5-7 сутки после операции, через 3 месяца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Заместительная терапия десмопрессином </w:t>
            </w:r>
          </w:p>
        </w:tc>
      </w:tr>
      <w:tr w:rsidR="00FF1387">
        <w:trPr>
          <w:trHeight w:val="2218"/>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Синдром неадекватной секреции антидиуретического гормона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Головная боль, тошнота, рвота, боли в животе, отеки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37" w:firstLine="0"/>
              <w:jc w:val="left"/>
            </w:pPr>
            <w:r>
              <w:t xml:space="preserve">Анализ крови на натрий, осмоляльность на 9-10 день после операции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Ограничение жидкости, в/в введение 3% раствора NaCl </w:t>
            </w:r>
          </w:p>
        </w:tc>
      </w:tr>
      <w:tr w:rsidR="00FF1387">
        <w:trPr>
          <w:trHeight w:val="1945"/>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Ликворея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Истечение прозрачной жидкости из носа, повышение температуры тела, головная боль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Осмотр отоларинголога через 5-7 суток после операции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Повторное нейрохирургическое вмешательство </w:t>
            </w:r>
          </w:p>
        </w:tc>
      </w:tr>
      <w:tr w:rsidR="00FF1387">
        <w:trPr>
          <w:trHeight w:val="1940"/>
        </w:trPr>
        <w:tc>
          <w:tcPr>
            <w:tcW w:w="2353"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Острый синусит </w:t>
            </w:r>
          </w:p>
        </w:tc>
        <w:tc>
          <w:tcPr>
            <w:tcW w:w="1988" w:type="dxa"/>
            <w:tcBorders>
              <w:top w:val="single" w:sz="4" w:space="0" w:color="000000"/>
              <w:left w:val="single" w:sz="4" w:space="0" w:color="000000"/>
              <w:bottom w:val="single" w:sz="4" w:space="0" w:color="000000"/>
              <w:right w:val="single" w:sz="4" w:space="0" w:color="000000"/>
            </w:tcBorders>
          </w:tcPr>
          <w:p w:rsidR="00FF1387" w:rsidRDefault="0089482E">
            <w:pPr>
              <w:spacing w:after="45" w:line="238" w:lineRule="auto"/>
              <w:ind w:left="0" w:firstLine="0"/>
              <w:jc w:val="left"/>
            </w:pPr>
            <w:r>
              <w:t xml:space="preserve">Головная боль, повышение температуры, заложенность носа, гнойные выделения из </w:t>
            </w:r>
          </w:p>
          <w:p w:rsidR="00FF1387" w:rsidRDefault="0089482E">
            <w:pPr>
              <w:spacing w:after="0" w:line="259" w:lineRule="auto"/>
              <w:ind w:left="0" w:firstLine="0"/>
              <w:jc w:val="left"/>
            </w:pPr>
            <w:r>
              <w:t xml:space="preserve">носа </w:t>
            </w:r>
          </w:p>
        </w:tc>
        <w:tc>
          <w:tcPr>
            <w:tcW w:w="190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Осмотр отоларинголога через 5-7 суток после операции или при появлении симптомов </w:t>
            </w:r>
          </w:p>
        </w:tc>
        <w:tc>
          <w:tcPr>
            <w:tcW w:w="310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Антибиотикопрофилактика, антибактериальная и симптоматическая терапия </w:t>
            </w:r>
          </w:p>
        </w:tc>
      </w:tr>
    </w:tbl>
    <w:p w:rsidR="00FF1387" w:rsidRDefault="0089482E">
      <w:pPr>
        <w:spacing w:after="33" w:line="259" w:lineRule="auto"/>
        <w:ind w:left="1719" w:firstLine="0"/>
        <w:jc w:val="left"/>
      </w:pPr>
      <w:r>
        <w:t xml:space="preserve"> </w:t>
      </w:r>
    </w:p>
    <w:p w:rsidR="00FF1387" w:rsidRDefault="0089482E">
      <w:pPr>
        <w:pStyle w:val="Heading2"/>
        <w:spacing w:after="108"/>
        <w:ind w:left="633" w:right="767"/>
      </w:pPr>
      <w:r>
        <w:t>3.2 Медикаментозное лечение</w:t>
      </w:r>
      <w:r>
        <w:rPr>
          <w:u w:val="none"/>
        </w:rPr>
        <w:t xml:space="preserve"> </w:t>
      </w:r>
    </w:p>
    <w:p w:rsidR="00FF1387" w:rsidRDefault="0089482E">
      <w:pPr>
        <w:spacing w:after="48" w:line="379" w:lineRule="auto"/>
        <w:ind w:left="623" w:right="770" w:firstLine="711"/>
      </w:pPr>
      <w:r>
        <w:t xml:space="preserve">Несмотря на совершенствование нейрохирургических технологий в последние 15 лет, даже в экспертных нейрохирургических центрах до 50% пациентов не достигают послеоперационной ремиссии и нуждаются в дополнительной терапии [104,105]. В этом случае назначается </w:t>
      </w:r>
      <w:r>
        <w:t>медикаментозное лечение [3,36]. В настоящее время для терапии акромегалии доступны три класса лекарственных средств: аналоги соматостатина (первого и второго поколений), агонисты дофамина и антагонисты рецептора гормона роста. Указанные препараты могут при</w:t>
      </w:r>
      <w:r>
        <w:t xml:space="preserve">меняться как в качестве монотерапии, так и в комбинации друг с другом. Агонисты дофамина не имеют зарегистрированных показаний для лечения акромегалии. Аналоги соматостатина второго поколения (мультилигандные) для терапии акромегалии не зарегистрированы в </w:t>
      </w:r>
      <w:r>
        <w:t xml:space="preserve">Российской Федерации. </w:t>
      </w:r>
    </w:p>
    <w:p w:rsidR="00FF1387" w:rsidRDefault="0089482E">
      <w:pPr>
        <w:spacing w:after="34" w:line="374" w:lineRule="auto"/>
        <w:ind w:left="2069" w:right="770" w:hanging="360"/>
      </w:pPr>
      <w:r>
        <w:rPr>
          <w:rFonts w:ascii="Segoe UI Symbol" w:eastAsia="Segoe UI Symbol" w:hAnsi="Segoe UI Symbol" w:cs="Segoe UI Symbol"/>
        </w:rPr>
        <w:t></w:t>
      </w:r>
      <w:r>
        <w:rPr>
          <w:rFonts w:ascii="Arial" w:eastAsia="Arial" w:hAnsi="Arial" w:cs="Arial"/>
        </w:rPr>
        <w:t xml:space="preserve"> </w:t>
      </w:r>
      <w:r>
        <w:t xml:space="preserve">Пациентам с акромегалией, у которых нейрохирургическое лечение было невозможно, неэффективно, а также ожидающим эффект лучевой терапии рекомендована медикаментозная терапия [106].   </w:t>
      </w:r>
    </w:p>
    <w:p w:rsidR="00FF1387" w:rsidRDefault="0089482E">
      <w:pPr>
        <w:spacing w:after="0" w:line="399" w:lineRule="auto"/>
        <w:ind w:left="2065" w:right="726"/>
        <w:jc w:val="left"/>
      </w:pPr>
      <w:r>
        <w:rPr>
          <w:b/>
        </w:rPr>
        <w:t>Уровень убедительности рекомендаций A (уровень д</w:t>
      </w:r>
      <w:r>
        <w:rPr>
          <w:b/>
        </w:rPr>
        <w:t xml:space="preserve">остоверности доказательств 1). </w:t>
      </w:r>
    </w:p>
    <w:p w:rsidR="00FF1387" w:rsidRDefault="0089482E">
      <w:pPr>
        <w:spacing w:after="0" w:line="378" w:lineRule="auto"/>
        <w:ind w:left="2065" w:right="768"/>
      </w:pPr>
      <w:r>
        <w:rPr>
          <w:b/>
        </w:rPr>
        <w:t>Комментарии</w:t>
      </w:r>
      <w:r>
        <w:rPr>
          <w:b/>
          <w:i/>
        </w:rPr>
        <w:t xml:space="preserve">: </w:t>
      </w:r>
      <w:r>
        <w:rPr>
          <w:i/>
        </w:rPr>
        <w:t xml:space="preserve">Медикаментозное лечение акромегалии рекомендуется при сохранении активности акромегалии после операции, если оперативное вмешательство противопоказано, его проведение отложено более, чем на 3 месяца, необходима </w:t>
      </w:r>
      <w:r>
        <w:rPr>
          <w:i/>
        </w:rPr>
        <w:t xml:space="preserve">предоперационная подготовка в отношении осложнений акромегалии для снижения хирургического риска или при отказе пациента от нейрохирургического лечения </w:t>
      </w:r>
      <w:r>
        <w:t>Медикаментозное лечение акромегалии рекомендуется</w:t>
      </w:r>
      <w:r>
        <w:rPr>
          <w:i/>
        </w:rPr>
        <w:t xml:space="preserve"> в период ожидания максимального эффекта после лучевой </w:t>
      </w:r>
      <w:r>
        <w:rPr>
          <w:i/>
        </w:rPr>
        <w:t>терапии.</w:t>
      </w:r>
      <w:r>
        <w:rPr>
          <w:b/>
          <w:i/>
        </w:rPr>
        <w:t xml:space="preserve"> </w:t>
      </w:r>
    </w:p>
    <w:p w:rsidR="00FF1387" w:rsidRDefault="0089482E">
      <w:pPr>
        <w:spacing w:after="0" w:line="259" w:lineRule="auto"/>
        <w:ind w:left="638" w:firstLine="0"/>
        <w:jc w:val="left"/>
      </w:pPr>
      <w:r>
        <w:rPr>
          <w:b/>
        </w:rPr>
        <w:t xml:space="preserve"> </w:t>
      </w:r>
    </w:p>
    <w:p w:rsidR="00FF1387" w:rsidRDefault="0089482E">
      <w:pPr>
        <w:spacing w:after="157" w:line="259" w:lineRule="auto"/>
        <w:ind w:right="726"/>
        <w:jc w:val="left"/>
      </w:pPr>
      <w:r>
        <w:rPr>
          <w:b/>
        </w:rPr>
        <w:t xml:space="preserve">Аналоги соматостатина </w:t>
      </w:r>
    </w:p>
    <w:p w:rsidR="00FF1387" w:rsidRDefault="0089482E">
      <w:pPr>
        <w:spacing w:after="35" w:line="368" w:lineRule="auto"/>
        <w:ind w:left="623" w:right="770" w:firstLine="711"/>
      </w:pPr>
      <w:r>
        <w:t>Аналоги соматостатина – это синтетические производные природного гипоталамического нейропептида соматостатина, который в норме подавляет секрецию СТГ и некоторых других гормонов. В зависимости от периода полувыведения раз</w:t>
      </w:r>
      <w:r>
        <w:t xml:space="preserve">личают аналоги соматостатина короткого и пролонгированного действия.  Аналоги соматостатина взаимодействуют с трансмембранными рецепторами, сопряженными с G-белками – соматостатиновыми рецепторами на соматотропиномах. Активация соматостатиновых рецепторов </w:t>
      </w:r>
      <w:r>
        <w:t>приводит к снижению гормональной опухолевой секреции и пролиферации, стимуляции апоптоза и угнетению синтеза различных белков, включая факторы ангиогенеза. Различают пять классических подтипов соматостатиновых рецепторов (СР1-</w:t>
      </w:r>
    </w:p>
    <w:p w:rsidR="00FF1387" w:rsidRDefault="0089482E">
      <w:pPr>
        <w:spacing w:after="46" w:line="376" w:lineRule="auto"/>
        <w:ind w:left="633" w:right="770"/>
      </w:pPr>
      <w:r>
        <w:t>5) [107]. Аналоги соматостати</w:t>
      </w:r>
      <w:r>
        <w:t xml:space="preserve">на первого поколения с наибольшей аффинностью связываются с СР2, в то время как мультилигандные аналоги соматостатина связываются с СР1, СР2, СР3 и СР5. </w:t>
      </w:r>
    </w:p>
    <w:p w:rsidR="00FF1387" w:rsidRDefault="0089482E">
      <w:pPr>
        <w:spacing w:line="393" w:lineRule="auto"/>
        <w:ind w:left="2069" w:right="770" w:hanging="360"/>
      </w:pPr>
      <w:r>
        <w:rPr>
          <w:rFonts w:ascii="Segoe UI Symbol" w:eastAsia="Segoe UI Symbol" w:hAnsi="Segoe UI Symbol" w:cs="Segoe UI Symbol"/>
        </w:rPr>
        <w:t></w:t>
      </w:r>
      <w:r>
        <w:rPr>
          <w:rFonts w:ascii="Arial" w:eastAsia="Arial" w:hAnsi="Arial" w:cs="Arial"/>
        </w:rPr>
        <w:t xml:space="preserve"> </w:t>
      </w:r>
      <w:r>
        <w:t>В качестве первой линии медикаментозной терапии акромегалии рекомендуется применение аналогов сомато</w:t>
      </w:r>
      <w:r>
        <w:t xml:space="preserve">статина пролонгированного действия первого поколения [108]. </w:t>
      </w:r>
    </w:p>
    <w:p w:rsidR="00FF1387" w:rsidRDefault="0089482E">
      <w:pPr>
        <w:spacing w:after="155" w:line="259" w:lineRule="auto"/>
        <w:ind w:left="10" w:right="765"/>
        <w:jc w:val="right"/>
      </w:pPr>
      <w:r>
        <w:rPr>
          <w:b/>
        </w:rPr>
        <w:t xml:space="preserve">Уровень убедительности рекомендаций A (уровень достоверности </w:t>
      </w:r>
    </w:p>
    <w:p w:rsidR="00FF1387" w:rsidRDefault="0089482E">
      <w:pPr>
        <w:spacing w:after="157" w:line="259" w:lineRule="auto"/>
        <w:ind w:left="2065" w:right="726"/>
        <w:jc w:val="left"/>
      </w:pPr>
      <w:r>
        <w:rPr>
          <w:b/>
        </w:rPr>
        <w:t xml:space="preserve">доказательств – 1) </w:t>
      </w:r>
    </w:p>
    <w:p w:rsidR="00FF1387" w:rsidRDefault="0089482E">
      <w:pPr>
        <w:spacing w:after="9" w:line="378" w:lineRule="auto"/>
        <w:ind w:left="2065" w:right="768"/>
      </w:pPr>
      <w:r>
        <w:rPr>
          <w:b/>
        </w:rPr>
        <w:t>Комментарии</w:t>
      </w:r>
      <w:r>
        <w:rPr>
          <w:i/>
        </w:rPr>
        <w:t xml:space="preserve">: </w:t>
      </w:r>
      <w:r>
        <w:rPr>
          <w:i/>
        </w:rPr>
        <w:t xml:space="preserve">На территории Российской Федерации зарегистрированы препараты аналогов соматостатина пролонгированного действия: октреотид** и ланреотид**.  В целом октреотид** и ланреотид** обладают сопоставимым профилем эффективности и безопасности </w:t>
      </w:r>
      <w:r>
        <w:t>[109]</w:t>
      </w:r>
      <w:r>
        <w:rPr>
          <w:i/>
        </w:rPr>
        <w:t>. При этом инъек</w:t>
      </w:r>
      <w:r>
        <w:rPr>
          <w:i/>
        </w:rPr>
        <w:t xml:space="preserve">ция внутримышечной формы октреотида** </w:t>
      </w:r>
    </w:p>
    <w:p w:rsidR="00FF1387" w:rsidRDefault="0089482E">
      <w:pPr>
        <w:spacing w:after="22" w:line="378" w:lineRule="auto"/>
        <w:ind w:left="2065" w:right="768"/>
      </w:pPr>
      <w:r>
        <w:rPr>
          <w:i/>
        </w:rPr>
        <w:t>пролонгированного действия требует подготовки (разведения препарата) и участия обученного медицинского персонала, в то время как ланреотид** пролонгированного действия – это готовая форма для самостоятельного подкожно</w:t>
      </w:r>
      <w:r>
        <w:rPr>
          <w:i/>
        </w:rPr>
        <w:t xml:space="preserve">го введения пациентом в виде геля, которая может применяться с увеличенным интервалом, что положительно влияет на приверженность пациентов к лечению </w:t>
      </w:r>
      <w:r>
        <w:t>[110]</w:t>
      </w:r>
      <w:r>
        <w:rPr>
          <w:i/>
        </w:rPr>
        <w:t xml:space="preserve">. От 30 до 55% пациентов с акромегалией достигают нормализации уровня ИФР-1 на фоне лечения аналогами </w:t>
      </w:r>
      <w:r>
        <w:rPr>
          <w:i/>
        </w:rPr>
        <w:t xml:space="preserve">соматостатина первого поколения </w:t>
      </w:r>
      <w:r>
        <w:t>[111–114]</w:t>
      </w:r>
      <w:r>
        <w:rPr>
          <w:i/>
        </w:rPr>
        <w:t xml:space="preserve"> Кроме того, при использовании медикаментозной терапии аналогами соматостатина в качестве первой линии лечения наблюдается значимое  уменьшение объема опухоли (более, чем на 20%) у 60-70% пациентов </w:t>
      </w:r>
      <w:r>
        <w:t>[115,116]</w:t>
      </w:r>
      <w:r>
        <w:rPr>
          <w:i/>
        </w:rPr>
        <w:t xml:space="preserve"> Октреот</w:t>
      </w:r>
      <w:r>
        <w:rPr>
          <w:i/>
        </w:rPr>
        <w:t xml:space="preserve">ид** короткого действия может применяться дополнительно к пролонгированным формам при акромегалии для купирования головной боли </w:t>
      </w:r>
      <w:r>
        <w:t>[117]</w:t>
      </w:r>
      <w:r>
        <w:rPr>
          <w:i/>
        </w:rPr>
        <w:t xml:space="preserve">.  </w:t>
      </w:r>
    </w:p>
    <w:p w:rsidR="00FF1387" w:rsidRDefault="0089482E">
      <w:pPr>
        <w:spacing w:after="46" w:line="378" w:lineRule="auto"/>
        <w:ind w:left="2065" w:right="768"/>
      </w:pPr>
      <w:r>
        <w:rPr>
          <w:i/>
        </w:rPr>
        <w:t>Аналоги соматостатина второго поколения пролонгированного действия не зарегистрированы на территории Российской Федерац</w:t>
      </w:r>
      <w:r>
        <w:rPr>
          <w:i/>
        </w:rPr>
        <w:t>ии. Мультилигандный аналог соматостатина взаимодействует с четырьмя типами соматостатиновых рецепторов (СР1, СР2, СР3, СР5). У 54% пациентов с акромегалией была достигнута нормализация уровня ИФР-1 на фоне лечения аналогами соматостатина второго поколения,</w:t>
      </w:r>
      <w:r>
        <w:rPr>
          <w:i/>
        </w:rPr>
        <w:t xml:space="preserve"> в 63% случаев отмечено уменьшение объема опухоли. Наиболее частым побочным эффектом явилась гипергликемия (63%)</w:t>
      </w:r>
      <w:r>
        <w:t>[118]</w:t>
      </w:r>
      <w:r>
        <w:rPr>
          <w:i/>
        </w:rPr>
        <w:t xml:space="preserve">. </w:t>
      </w:r>
    </w:p>
    <w:p w:rsidR="00FF1387" w:rsidRDefault="0089482E">
      <w:pPr>
        <w:spacing w:line="395" w:lineRule="auto"/>
        <w:ind w:left="2069" w:right="770" w:hanging="360"/>
      </w:pPr>
      <w:r>
        <w:rPr>
          <w:rFonts w:ascii="Segoe UI Symbol" w:eastAsia="Segoe UI Symbol" w:hAnsi="Segoe UI Symbol" w:cs="Segoe UI Symbol"/>
        </w:rPr>
        <w:t></w:t>
      </w:r>
      <w:r>
        <w:rPr>
          <w:rFonts w:ascii="Arial" w:eastAsia="Arial" w:hAnsi="Arial" w:cs="Arial"/>
        </w:rPr>
        <w:t xml:space="preserve"> </w:t>
      </w:r>
      <w:r>
        <w:t>Начинать терапию аналогами соматостатина пациентам с акромегалией рекомендуется в дозе 20 мг 1 раз в 28 дней внутримышечно для октреот</w:t>
      </w:r>
      <w:r>
        <w:t xml:space="preserve">ида** пролонгированного действия и 120 мг 1 раз в 28 дней глубоко подкожно для ланреотида** пролонгированного действия с контролем уровня ИФР-1 каждые 3 месяца и коррекцией дозы при необходимости [113,119]. </w:t>
      </w:r>
    </w:p>
    <w:p w:rsidR="00FF1387" w:rsidRDefault="0089482E">
      <w:pPr>
        <w:spacing w:after="157" w:line="259" w:lineRule="auto"/>
        <w:ind w:left="2065" w:right="726"/>
        <w:jc w:val="left"/>
      </w:pPr>
      <w:r>
        <w:rPr>
          <w:b/>
        </w:rPr>
        <w:t>Уровень убедительности рекомендаций B (уровень д</w:t>
      </w:r>
      <w:r>
        <w:rPr>
          <w:b/>
        </w:rPr>
        <w:t xml:space="preserve">остоверности </w:t>
      </w:r>
    </w:p>
    <w:p w:rsidR="00FF1387" w:rsidRDefault="0089482E">
      <w:pPr>
        <w:spacing w:after="157" w:line="259" w:lineRule="auto"/>
        <w:ind w:left="2065" w:right="726"/>
        <w:jc w:val="left"/>
      </w:pPr>
      <w:r>
        <w:rPr>
          <w:b/>
        </w:rPr>
        <w:t xml:space="preserve">доказательств – 2) </w:t>
      </w:r>
    </w:p>
    <w:p w:rsidR="00FF1387" w:rsidRDefault="0089482E">
      <w:pPr>
        <w:spacing w:line="378" w:lineRule="auto"/>
        <w:ind w:left="2065" w:right="768"/>
      </w:pPr>
      <w:r>
        <w:rPr>
          <w:b/>
        </w:rPr>
        <w:t>Комментарии</w:t>
      </w:r>
      <w:r>
        <w:rPr>
          <w:i/>
        </w:rPr>
        <w:t>: Согласно данным клинических исследований, наиболее часто применяемой дозой октреотида** пролонгированного действия была 20 мг 1 раз в 28 дней, а ланреотида** пролонгированного действия - 120 мг 1 раз в 28 дней</w:t>
      </w:r>
      <w:r>
        <w:rPr>
          <w:i/>
        </w:rPr>
        <w:t xml:space="preserve"> </w:t>
      </w:r>
      <w:r>
        <w:t>[113,119]</w:t>
      </w:r>
      <w:r>
        <w:rPr>
          <w:i/>
        </w:rPr>
        <w:t>. Несмотря на то, что дозе октреотида** 20 мг соответствует доза ланреотида** 90 мг, применение единой стартовой дозы ланреотида** 120 мг 1 раз в 28 дней с изменением в дальнейшем частоты введения удобнее с экономической точки зрения. Длительност</w:t>
      </w:r>
      <w:r>
        <w:rPr>
          <w:i/>
        </w:rPr>
        <w:t xml:space="preserve">ь развития эффекта терапии аналогами соматостатина может занять от 6 до 12 месяцев </w:t>
      </w:r>
      <w:r>
        <w:t>[120]</w:t>
      </w:r>
      <w:r>
        <w:rPr>
          <w:i/>
        </w:rPr>
        <w:t xml:space="preserve">, однако необходимо проводить оценку эффективности терапии уже через 3 месяца лечения для своевременной коррекции (Таблицы 3,4). Классические критерии чувствительности </w:t>
      </w:r>
      <w:r>
        <w:rPr>
          <w:i/>
        </w:rPr>
        <w:t>к терапии аналогами сосматостатина были предложены Colao A.M. с соавторами: полная чувствительность – достижение целевого уровня СТГ (менее 2,5 нг/мл) и ИФР-1 (согласно референсным значениям), а также уменьшение размера опухоли более, чем на 20% при первич</w:t>
      </w:r>
      <w:r>
        <w:rPr>
          <w:i/>
        </w:rPr>
        <w:t>ном лечении или стабилизация роста остаточной опухолевой ткани, если терапия аналогами соматостатина проводится после нерадикального нейрохирургического лечения. Частичная резистентность означает снижение уровня СТГ и ИФР-1 более, чем на 50%, но отсутствие</w:t>
      </w:r>
      <w:r>
        <w:rPr>
          <w:i/>
        </w:rPr>
        <w:t xml:space="preserve"> нормализации и/или уменьшения размера опухоли более, чем на 20%. Полная резистентность – это отсутствие значимого снижения уровня СТГ и ИФР-1 и уменьшения размера опухоли. В первоначальном определении резистентности к аналогам соматостатина не было указан</w:t>
      </w:r>
      <w:r>
        <w:rPr>
          <w:i/>
        </w:rPr>
        <w:t xml:space="preserve">ия на дозу препаратов (терапевтическая) и эффект лечения оценивался минимум через 12 месяцев терапии </w:t>
      </w:r>
      <w:r>
        <w:t>[121]</w:t>
      </w:r>
      <w:r>
        <w:rPr>
          <w:i/>
        </w:rPr>
        <w:t xml:space="preserve">. В дальнейшем критерии были пересмотрены: указана необходимость применения максимальной дозы аналогов соматостатина и сокращена длительность терапии </w:t>
      </w:r>
      <w:r>
        <w:rPr>
          <w:i/>
        </w:rPr>
        <w:t xml:space="preserve">до 6 месяцев </w:t>
      </w:r>
    </w:p>
    <w:p w:rsidR="00FF1387" w:rsidRDefault="0089482E">
      <w:pPr>
        <w:spacing w:after="103"/>
        <w:ind w:left="2080" w:right="770"/>
      </w:pPr>
      <w:r>
        <w:t>[122]</w:t>
      </w:r>
      <w:r>
        <w:rPr>
          <w:i/>
        </w:rPr>
        <w:t xml:space="preserve">. </w:t>
      </w:r>
    </w:p>
    <w:p w:rsidR="00FF1387" w:rsidRDefault="0089482E">
      <w:pPr>
        <w:spacing w:after="99"/>
        <w:ind w:left="623" w:right="770" w:firstLine="711"/>
      </w:pPr>
      <w:r>
        <w:t xml:space="preserve">Таблица 3. Дозирование октреотида** и ланреотида** пролонгированного действия при лечении акромегалии </w:t>
      </w:r>
      <w:r>
        <w:rPr>
          <w:i/>
        </w:rPr>
        <w:t xml:space="preserve"> </w:t>
      </w:r>
    </w:p>
    <w:tbl>
      <w:tblPr>
        <w:tblStyle w:val="TableGrid"/>
        <w:tblW w:w="9354" w:type="dxa"/>
        <w:tblInd w:w="643" w:type="dxa"/>
        <w:tblCellMar>
          <w:top w:w="53" w:type="dxa"/>
          <w:left w:w="0" w:type="dxa"/>
          <w:bottom w:w="0" w:type="dxa"/>
          <w:right w:w="12" w:type="dxa"/>
        </w:tblCellMar>
        <w:tblLook w:val="04A0" w:firstRow="1" w:lastRow="0" w:firstColumn="1" w:lastColumn="0" w:noHBand="0" w:noVBand="1"/>
      </w:tblPr>
      <w:tblGrid>
        <w:gridCol w:w="1859"/>
        <w:gridCol w:w="3961"/>
        <w:gridCol w:w="3534"/>
      </w:tblGrid>
      <w:tr w:rsidR="00FF1387">
        <w:trPr>
          <w:trHeight w:val="768"/>
        </w:trPr>
        <w:tc>
          <w:tcPr>
            <w:tcW w:w="1859"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83" w:firstLine="0"/>
              <w:jc w:val="left"/>
            </w:pPr>
            <w:r>
              <w:rPr>
                <w:b/>
              </w:rPr>
              <w:t xml:space="preserve">Этап терапии </w:t>
            </w:r>
          </w:p>
        </w:tc>
        <w:tc>
          <w:tcPr>
            <w:tcW w:w="396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0" w:firstLine="0"/>
              <w:jc w:val="center"/>
            </w:pPr>
            <w:r>
              <w:rPr>
                <w:b/>
              </w:rPr>
              <w:t xml:space="preserve">Доза Октреотида** </w:t>
            </w:r>
          </w:p>
        </w:tc>
        <w:tc>
          <w:tcPr>
            <w:tcW w:w="3534"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5" w:firstLine="0"/>
              <w:jc w:val="center"/>
            </w:pPr>
            <w:r>
              <w:rPr>
                <w:b/>
              </w:rPr>
              <w:t xml:space="preserve">Доза Ланреотида** </w:t>
            </w:r>
          </w:p>
        </w:tc>
      </w:tr>
      <w:tr w:rsidR="00FF1387">
        <w:trPr>
          <w:trHeight w:val="1215"/>
        </w:trPr>
        <w:tc>
          <w:tcPr>
            <w:tcW w:w="1859"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01" w:firstLine="0"/>
              <w:jc w:val="left"/>
            </w:pPr>
            <w:r>
              <w:t xml:space="preserve">Начальная доза </w:t>
            </w:r>
          </w:p>
        </w:tc>
        <w:tc>
          <w:tcPr>
            <w:tcW w:w="396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79" w:lineRule="auto"/>
              <w:ind w:left="101" w:firstLine="0"/>
              <w:jc w:val="left"/>
            </w:pPr>
            <w:r>
              <w:t xml:space="preserve">Октреотид** пролонгированного действия </w:t>
            </w:r>
          </w:p>
          <w:p w:rsidR="00FF1387" w:rsidRDefault="0089482E">
            <w:pPr>
              <w:spacing w:after="0" w:line="259" w:lineRule="auto"/>
              <w:ind w:left="101" w:firstLine="0"/>
              <w:jc w:val="left"/>
            </w:pPr>
            <w:r>
              <w:t xml:space="preserve">20 мг в/м 1 раз в 28 дней </w:t>
            </w:r>
          </w:p>
        </w:tc>
        <w:tc>
          <w:tcPr>
            <w:tcW w:w="3534"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01" w:firstLine="0"/>
              <w:jc w:val="left"/>
            </w:pPr>
            <w:r>
              <w:t xml:space="preserve">Ланреотид** </w:t>
            </w:r>
          </w:p>
          <w:p w:rsidR="00FF1387" w:rsidRDefault="0089482E">
            <w:pPr>
              <w:spacing w:after="23" w:line="259" w:lineRule="auto"/>
              <w:ind w:left="101" w:firstLine="0"/>
              <w:jc w:val="left"/>
            </w:pPr>
            <w:r>
              <w:t xml:space="preserve">пролонгированного действия </w:t>
            </w:r>
          </w:p>
          <w:p w:rsidR="00FF1387" w:rsidRDefault="0089482E">
            <w:pPr>
              <w:spacing w:after="19" w:line="259" w:lineRule="auto"/>
              <w:ind w:left="101" w:firstLine="0"/>
              <w:jc w:val="left"/>
            </w:pPr>
            <w:r>
              <w:t xml:space="preserve">120 мг п/к  </w:t>
            </w:r>
          </w:p>
          <w:p w:rsidR="00FF1387" w:rsidRDefault="0089482E">
            <w:pPr>
              <w:spacing w:after="0" w:line="259" w:lineRule="auto"/>
              <w:ind w:left="101" w:firstLine="0"/>
              <w:jc w:val="left"/>
            </w:pPr>
            <w:r>
              <w:t xml:space="preserve">1 раз в 28 дней </w:t>
            </w:r>
          </w:p>
        </w:tc>
      </w:tr>
      <w:tr w:rsidR="00FF1387">
        <w:trPr>
          <w:trHeight w:val="288"/>
        </w:trPr>
        <w:tc>
          <w:tcPr>
            <w:tcW w:w="9354"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0" w:firstLine="0"/>
              <w:jc w:val="center"/>
            </w:pPr>
            <w:r>
              <w:t xml:space="preserve">Увеличение дозы, если ИФР-1 индекс более 1 </w:t>
            </w:r>
          </w:p>
        </w:tc>
      </w:tr>
      <w:tr w:rsidR="00FF1387">
        <w:trPr>
          <w:trHeight w:val="1210"/>
        </w:trPr>
        <w:tc>
          <w:tcPr>
            <w:tcW w:w="1859"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15" w:line="259" w:lineRule="auto"/>
              <w:ind w:left="5" w:firstLine="0"/>
            </w:pPr>
            <w:r>
              <w:t>Субмаксимальная</w:t>
            </w:r>
          </w:p>
          <w:p w:rsidR="00FF1387" w:rsidRDefault="0089482E">
            <w:pPr>
              <w:spacing w:after="0" w:line="259" w:lineRule="auto"/>
              <w:ind w:left="5" w:firstLine="0"/>
              <w:jc w:val="left"/>
            </w:pPr>
            <w:r>
              <w:t xml:space="preserve">доза </w:t>
            </w:r>
          </w:p>
        </w:tc>
        <w:tc>
          <w:tcPr>
            <w:tcW w:w="396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101" w:firstLine="0"/>
              <w:jc w:val="left"/>
            </w:pPr>
            <w:r>
              <w:t xml:space="preserve">Октреотид** пролонгированного </w:t>
            </w:r>
          </w:p>
          <w:p w:rsidR="00FF1387" w:rsidRDefault="0089482E">
            <w:pPr>
              <w:spacing w:after="0" w:line="259" w:lineRule="auto"/>
              <w:ind w:left="-12" w:firstLine="0"/>
              <w:jc w:val="left"/>
            </w:pPr>
            <w:r>
              <w:t xml:space="preserve"> </w:t>
            </w:r>
          </w:p>
          <w:p w:rsidR="00FF1387" w:rsidRDefault="0089482E">
            <w:pPr>
              <w:spacing w:after="19" w:line="259" w:lineRule="auto"/>
              <w:ind w:left="101" w:firstLine="0"/>
              <w:jc w:val="left"/>
            </w:pPr>
            <w:r>
              <w:t xml:space="preserve">действия </w:t>
            </w:r>
          </w:p>
          <w:p w:rsidR="00FF1387" w:rsidRDefault="0089482E">
            <w:pPr>
              <w:spacing w:after="0" w:line="259" w:lineRule="auto"/>
              <w:ind w:left="101" w:firstLine="0"/>
              <w:jc w:val="left"/>
            </w:pPr>
            <w:r>
              <w:t xml:space="preserve">30 мг в/м 1 раз в 28 дней </w:t>
            </w:r>
          </w:p>
        </w:tc>
        <w:tc>
          <w:tcPr>
            <w:tcW w:w="3534"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01" w:firstLine="0"/>
              <w:jc w:val="left"/>
            </w:pPr>
            <w:r>
              <w:t xml:space="preserve">Ланреотид** </w:t>
            </w:r>
          </w:p>
          <w:p w:rsidR="00FF1387" w:rsidRDefault="0089482E">
            <w:pPr>
              <w:spacing w:after="18" w:line="259" w:lineRule="auto"/>
              <w:ind w:left="101" w:firstLine="0"/>
              <w:jc w:val="left"/>
            </w:pPr>
            <w:r>
              <w:t xml:space="preserve">пролонгированного действия </w:t>
            </w:r>
          </w:p>
          <w:p w:rsidR="00FF1387" w:rsidRDefault="0089482E">
            <w:pPr>
              <w:spacing w:after="16" w:line="259" w:lineRule="auto"/>
              <w:ind w:left="101" w:firstLine="0"/>
              <w:jc w:val="left"/>
            </w:pPr>
            <w:r>
              <w:t xml:space="preserve">120 мг п/к  </w:t>
            </w:r>
          </w:p>
          <w:p w:rsidR="00FF1387" w:rsidRDefault="0089482E">
            <w:pPr>
              <w:spacing w:after="0" w:line="259" w:lineRule="auto"/>
              <w:ind w:left="101" w:firstLine="0"/>
              <w:jc w:val="left"/>
            </w:pPr>
            <w:r>
              <w:t xml:space="preserve">1 раз в 28 дней* </w:t>
            </w:r>
          </w:p>
        </w:tc>
      </w:tr>
      <w:tr w:rsidR="00FF1387">
        <w:trPr>
          <w:trHeight w:val="1214"/>
        </w:trPr>
        <w:tc>
          <w:tcPr>
            <w:tcW w:w="1859"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Максимальная доза </w:t>
            </w:r>
          </w:p>
        </w:tc>
        <w:tc>
          <w:tcPr>
            <w:tcW w:w="396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7" w:line="275" w:lineRule="auto"/>
              <w:ind w:left="101" w:firstLine="0"/>
              <w:jc w:val="left"/>
            </w:pPr>
            <w:r>
              <w:t xml:space="preserve">Октреотид** пролонгированного действия </w:t>
            </w:r>
          </w:p>
          <w:p w:rsidR="00FF1387" w:rsidRDefault="0089482E">
            <w:pPr>
              <w:spacing w:after="0" w:line="259" w:lineRule="auto"/>
              <w:ind w:left="101" w:firstLine="0"/>
              <w:jc w:val="left"/>
            </w:pPr>
            <w:r>
              <w:t xml:space="preserve">40 мг* в/м 1 раз в 28 дней </w:t>
            </w:r>
          </w:p>
        </w:tc>
        <w:tc>
          <w:tcPr>
            <w:tcW w:w="3534"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01" w:firstLine="0"/>
              <w:jc w:val="left"/>
            </w:pPr>
            <w:r>
              <w:t xml:space="preserve">Ланреотид** </w:t>
            </w:r>
          </w:p>
          <w:p w:rsidR="00FF1387" w:rsidRDefault="0089482E">
            <w:pPr>
              <w:spacing w:after="23" w:line="259" w:lineRule="auto"/>
              <w:ind w:left="101" w:firstLine="0"/>
              <w:jc w:val="left"/>
            </w:pPr>
            <w:r>
              <w:t xml:space="preserve">пролонгированного действия </w:t>
            </w:r>
          </w:p>
          <w:p w:rsidR="00FF1387" w:rsidRDefault="0089482E">
            <w:pPr>
              <w:spacing w:after="19" w:line="259" w:lineRule="auto"/>
              <w:ind w:left="101" w:firstLine="0"/>
              <w:jc w:val="left"/>
            </w:pPr>
            <w:r>
              <w:t xml:space="preserve">120 мг п/к  </w:t>
            </w:r>
          </w:p>
          <w:p w:rsidR="00FF1387" w:rsidRDefault="0089482E">
            <w:pPr>
              <w:spacing w:after="0" w:line="259" w:lineRule="auto"/>
              <w:ind w:left="101" w:firstLine="0"/>
              <w:jc w:val="left"/>
            </w:pPr>
            <w:r>
              <w:t xml:space="preserve">1 раз в 21 день* </w:t>
            </w:r>
          </w:p>
        </w:tc>
      </w:tr>
      <w:tr w:rsidR="00FF1387">
        <w:trPr>
          <w:trHeight w:val="289"/>
        </w:trPr>
        <w:tc>
          <w:tcPr>
            <w:tcW w:w="9354"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25" w:firstLine="0"/>
              <w:jc w:val="left"/>
            </w:pPr>
            <w:r>
              <w:t>Уменьшение дозы, если ИФР-</w:t>
            </w:r>
            <w:r>
              <w:t xml:space="preserve">1 меньше нижней границы нормы ИЛИ побочные явления </w:t>
            </w:r>
          </w:p>
        </w:tc>
      </w:tr>
      <w:tr w:rsidR="00FF1387">
        <w:trPr>
          <w:trHeight w:val="1214"/>
        </w:trPr>
        <w:tc>
          <w:tcPr>
            <w:tcW w:w="1859"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15" w:line="259" w:lineRule="auto"/>
              <w:ind w:left="5" w:firstLine="0"/>
              <w:jc w:val="left"/>
            </w:pPr>
            <w:r>
              <w:t xml:space="preserve">Минимальная </w:t>
            </w:r>
          </w:p>
          <w:p w:rsidR="00FF1387" w:rsidRDefault="0089482E">
            <w:pPr>
              <w:spacing w:after="0" w:line="259" w:lineRule="auto"/>
              <w:ind w:left="5" w:firstLine="0"/>
              <w:jc w:val="left"/>
            </w:pPr>
            <w:r>
              <w:t xml:space="preserve">доза </w:t>
            </w:r>
          </w:p>
        </w:tc>
        <w:tc>
          <w:tcPr>
            <w:tcW w:w="396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79" w:lineRule="auto"/>
              <w:ind w:left="101" w:firstLine="0"/>
              <w:jc w:val="left"/>
            </w:pPr>
            <w:r>
              <w:t xml:space="preserve">Октреотид** пролонгированного действия </w:t>
            </w:r>
          </w:p>
          <w:p w:rsidR="00FF1387" w:rsidRDefault="0089482E">
            <w:pPr>
              <w:spacing w:after="0" w:line="259" w:lineRule="auto"/>
              <w:ind w:left="101" w:firstLine="0"/>
              <w:jc w:val="left"/>
            </w:pPr>
            <w:r>
              <w:t xml:space="preserve">10 мг в/м 1 раз в 28 дней </w:t>
            </w:r>
          </w:p>
        </w:tc>
        <w:tc>
          <w:tcPr>
            <w:tcW w:w="3534"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101" w:firstLine="0"/>
              <w:jc w:val="left"/>
            </w:pPr>
            <w:r>
              <w:t xml:space="preserve">Ланреотид** </w:t>
            </w:r>
          </w:p>
          <w:p w:rsidR="00FF1387" w:rsidRDefault="0089482E">
            <w:pPr>
              <w:spacing w:after="18" w:line="259" w:lineRule="auto"/>
              <w:ind w:left="101" w:firstLine="0"/>
              <w:jc w:val="left"/>
            </w:pPr>
            <w:r>
              <w:t xml:space="preserve">пролонгированного действия </w:t>
            </w:r>
          </w:p>
          <w:p w:rsidR="00FF1387" w:rsidRDefault="0089482E">
            <w:pPr>
              <w:spacing w:after="22" w:line="259" w:lineRule="auto"/>
              <w:ind w:left="101" w:firstLine="0"/>
              <w:jc w:val="left"/>
            </w:pPr>
            <w:r>
              <w:t xml:space="preserve">120 мг п/к  </w:t>
            </w:r>
          </w:p>
          <w:p w:rsidR="00FF1387" w:rsidRDefault="0089482E">
            <w:pPr>
              <w:spacing w:after="0" w:line="259" w:lineRule="auto"/>
              <w:ind w:left="101" w:firstLine="0"/>
              <w:jc w:val="left"/>
            </w:pPr>
            <w:r>
              <w:t xml:space="preserve">1 раз в 42-56 дней </w:t>
            </w:r>
          </w:p>
        </w:tc>
      </w:tr>
    </w:tbl>
    <w:p w:rsidR="00FF1387" w:rsidRDefault="0089482E">
      <w:pPr>
        <w:spacing w:after="113" w:line="259" w:lineRule="auto"/>
        <w:ind w:left="1359" w:right="768"/>
      </w:pPr>
      <w:r>
        <w:rPr>
          <w:i/>
        </w:rPr>
        <w:t>Примечания: * вне инструкции по применению</w:t>
      </w:r>
      <w:r>
        <w:rPr>
          <w:i/>
        </w:rPr>
        <w:t xml:space="preserve"> </w:t>
      </w:r>
    </w:p>
    <w:p w:rsidR="00FF1387" w:rsidRDefault="0089482E">
      <w:pPr>
        <w:ind w:left="623" w:right="770" w:firstLine="711"/>
      </w:pPr>
      <w:r>
        <w:t xml:space="preserve">Таблица 4. Оценка эффективности и коррекция терапии аналогами соматостатина 1 поколения </w:t>
      </w:r>
      <w:r>
        <w:rPr>
          <w:i/>
        </w:rPr>
        <w:t xml:space="preserve"> </w:t>
      </w:r>
    </w:p>
    <w:tbl>
      <w:tblPr>
        <w:tblStyle w:val="TableGrid"/>
        <w:tblW w:w="9350" w:type="dxa"/>
        <w:tblInd w:w="643" w:type="dxa"/>
        <w:tblCellMar>
          <w:top w:w="8" w:type="dxa"/>
          <w:left w:w="110" w:type="dxa"/>
          <w:bottom w:w="0" w:type="dxa"/>
          <w:right w:w="60" w:type="dxa"/>
        </w:tblCellMar>
        <w:tblLook w:val="04A0" w:firstRow="1" w:lastRow="0" w:firstColumn="1" w:lastColumn="0" w:noHBand="0" w:noVBand="1"/>
      </w:tblPr>
      <w:tblGrid>
        <w:gridCol w:w="1412"/>
        <w:gridCol w:w="2127"/>
        <w:gridCol w:w="2271"/>
        <w:gridCol w:w="3539"/>
      </w:tblGrid>
      <w:tr w:rsidR="00FF1387">
        <w:trPr>
          <w:trHeight w:val="835"/>
        </w:trPr>
        <w:tc>
          <w:tcPr>
            <w:tcW w:w="141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rPr>
                <w:b/>
              </w:rPr>
              <w:t xml:space="preserve">Время </w:t>
            </w:r>
          </w:p>
        </w:tc>
        <w:tc>
          <w:tcPr>
            <w:tcW w:w="21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rPr>
                <w:b/>
              </w:rPr>
              <w:t xml:space="preserve">Диагностические исследования </w:t>
            </w: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rPr>
                <w:b/>
              </w:rPr>
              <w:t xml:space="preserve">Критерии эффективности терапии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055" w:firstLine="0"/>
            </w:pPr>
            <w:r>
              <w:rPr>
                <w:b/>
              </w:rPr>
              <w:t xml:space="preserve">Алгоритм терапии  и наблюдения </w:t>
            </w:r>
          </w:p>
        </w:tc>
      </w:tr>
      <w:tr w:rsidR="00FF1387">
        <w:trPr>
          <w:trHeight w:val="562"/>
        </w:trPr>
        <w:tc>
          <w:tcPr>
            <w:tcW w:w="141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Начало терапии </w:t>
            </w:r>
          </w:p>
        </w:tc>
        <w:tc>
          <w:tcPr>
            <w:tcW w:w="21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 </w:t>
            </w: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pPr>
            <w:r>
              <w:t xml:space="preserve">Начальные дозы октреотида** </w:t>
            </w:r>
            <w:r>
              <w:t xml:space="preserve">или ланреотида** </w:t>
            </w:r>
          </w:p>
        </w:tc>
      </w:tr>
      <w:tr w:rsidR="00FF1387">
        <w:trPr>
          <w:trHeight w:val="562"/>
        </w:trPr>
        <w:tc>
          <w:tcPr>
            <w:tcW w:w="141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3 месяца терапии </w:t>
            </w:r>
          </w:p>
        </w:tc>
        <w:tc>
          <w:tcPr>
            <w:tcW w:w="21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Контроль уровня ИФР-1 </w:t>
            </w: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Медикаментозный контроль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3" w:firstLine="0"/>
              <w:jc w:val="left"/>
            </w:pPr>
            <w:r>
              <w:t xml:space="preserve">Продолжить терапию аналогами соматостатина в </w:t>
            </w:r>
          </w:p>
        </w:tc>
      </w:tr>
      <w:tr w:rsidR="00FF1387">
        <w:trPr>
          <w:trHeight w:val="1114"/>
        </w:trPr>
        <w:tc>
          <w:tcPr>
            <w:tcW w:w="1412" w:type="dxa"/>
            <w:vMerge w:val="restart"/>
            <w:tcBorders>
              <w:top w:val="single" w:sz="4" w:space="0" w:color="000000"/>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127" w:type="dxa"/>
            <w:vMerge w:val="restart"/>
            <w:tcBorders>
              <w:top w:val="single" w:sz="4" w:space="0" w:color="000000"/>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(индекс ИФР-1 менее/равен 1)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31" w:firstLine="0"/>
              <w:jc w:val="left"/>
            </w:pPr>
            <w:r>
              <w:t xml:space="preserve">прежних дозах; контроль уровня ИФР-1 1 раз в 6 месяцев; контроль МРТ через  3 </w:t>
            </w:r>
            <w:r>
              <w:t xml:space="preserve">месяца, далее 1 раз в 12 месяцев </w:t>
            </w:r>
          </w:p>
        </w:tc>
      </w:tr>
      <w:tr w:rsidR="00FF1387">
        <w:trPr>
          <w:trHeight w:val="1114"/>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79" w:lineRule="auto"/>
              <w:ind w:left="0" w:firstLine="0"/>
              <w:jc w:val="left"/>
            </w:pPr>
            <w:r>
              <w:t xml:space="preserve">Отсутствие ремиссии </w:t>
            </w:r>
          </w:p>
          <w:p w:rsidR="00FF1387" w:rsidRDefault="0089482E">
            <w:pPr>
              <w:spacing w:after="0" w:line="259" w:lineRule="auto"/>
              <w:ind w:left="0" w:firstLine="0"/>
            </w:pPr>
            <w:r>
              <w:t xml:space="preserve">(ИФР-1 индекс более 1)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Увеличение (сохранение) дозы аналогов соматостатина до субмаксимальной </w:t>
            </w:r>
          </w:p>
        </w:tc>
      </w:tr>
      <w:tr w:rsidR="00FF1387">
        <w:trPr>
          <w:trHeight w:val="6707"/>
        </w:trPr>
        <w:tc>
          <w:tcPr>
            <w:tcW w:w="1412"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6 месяцев терапии аналогами соматостатина в субмаксимальной дозе </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73" w:lineRule="auto"/>
              <w:ind w:left="0" w:firstLine="0"/>
              <w:jc w:val="left"/>
            </w:pPr>
            <w:r>
              <w:t xml:space="preserve">Контроль уровня ИФР-1, МРТ </w:t>
            </w:r>
          </w:p>
          <w:p w:rsidR="00FF1387" w:rsidRDefault="0089482E">
            <w:pPr>
              <w:spacing w:after="0" w:line="259" w:lineRule="auto"/>
              <w:ind w:left="0" w:firstLine="0"/>
              <w:jc w:val="left"/>
            </w:pPr>
            <w:r>
              <w:t xml:space="preserve"> </w:t>
            </w: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35" w:firstLine="0"/>
              <w:jc w:val="left"/>
            </w:pPr>
            <w:r>
              <w:t xml:space="preserve">Частичная резистентность: отсутствие нормализации ИФР-1 индекса, но снижение более, чем на 50% от исходного и/или уменьшение объема аденомы гипофиза более, чем на 20%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43" w:line="239" w:lineRule="auto"/>
              <w:ind w:left="0" w:firstLine="0"/>
              <w:jc w:val="left"/>
            </w:pPr>
            <w:r>
              <w:t>Возможна следующая тактика: увеличение дозы пролонгированной формы октреотида** до 40 мг</w:t>
            </w:r>
            <w:r>
              <w:t xml:space="preserve"> 1 раз в </w:t>
            </w:r>
          </w:p>
          <w:p w:rsidR="00FF1387" w:rsidRDefault="0089482E">
            <w:pPr>
              <w:spacing w:after="0" w:line="259" w:lineRule="auto"/>
              <w:ind w:left="0" w:firstLine="0"/>
              <w:jc w:val="left"/>
            </w:pPr>
            <w:r>
              <w:t xml:space="preserve">28 дней [122,123];  </w:t>
            </w:r>
          </w:p>
          <w:p w:rsidR="00FF1387" w:rsidRDefault="0089482E">
            <w:pPr>
              <w:spacing w:after="0" w:line="254" w:lineRule="auto"/>
              <w:ind w:left="0" w:right="122" w:firstLine="0"/>
            </w:pPr>
            <w:r>
              <w:rPr>
                <w:rFonts w:ascii="Segoe UI Symbol" w:eastAsia="Segoe UI Symbol" w:hAnsi="Segoe UI Symbol" w:cs="Segoe UI Symbol"/>
              </w:rPr>
              <w:t></w:t>
            </w:r>
            <w:r>
              <w:t xml:space="preserve">укорочение интервалов между введениями для пролонгированного ланреотида** до 21 дня (оффлейбл) [123]; </w:t>
            </w:r>
          </w:p>
          <w:p w:rsidR="00FF1387" w:rsidRDefault="0089482E">
            <w:pPr>
              <w:spacing w:after="45" w:line="237" w:lineRule="auto"/>
              <w:ind w:left="0" w:firstLine="0"/>
              <w:jc w:val="left"/>
            </w:pPr>
            <w:r>
              <w:rPr>
                <w:rFonts w:ascii="Segoe UI Symbol" w:eastAsia="Segoe UI Symbol" w:hAnsi="Segoe UI Symbol" w:cs="Segoe UI Symbol"/>
              </w:rPr>
              <w:t></w:t>
            </w:r>
            <w:r>
              <w:t xml:space="preserve">переключение на другой аналог соматостатина </w:t>
            </w:r>
          </w:p>
          <w:p w:rsidR="00FF1387" w:rsidRDefault="0089482E">
            <w:pPr>
              <w:spacing w:after="0" w:line="259" w:lineRule="auto"/>
              <w:ind w:left="0" w:firstLine="0"/>
              <w:jc w:val="left"/>
            </w:pPr>
            <w:r>
              <w:t>(октреотид**/ланреотид**)[124</w:t>
            </w:r>
          </w:p>
          <w:p w:rsidR="00FF1387" w:rsidRDefault="0089482E">
            <w:pPr>
              <w:spacing w:after="0" w:line="259" w:lineRule="auto"/>
              <w:ind w:left="0" w:firstLine="0"/>
              <w:jc w:val="left"/>
            </w:pPr>
            <w:r>
              <w:t xml:space="preserve">]; </w:t>
            </w:r>
          </w:p>
          <w:p w:rsidR="00FF1387" w:rsidRDefault="0089482E">
            <w:pPr>
              <w:spacing w:after="2" w:line="251" w:lineRule="auto"/>
              <w:ind w:left="0" w:right="261" w:firstLine="0"/>
            </w:pPr>
            <w:r>
              <w:rPr>
                <w:rFonts w:ascii="Segoe UI Symbol" w:eastAsia="Segoe UI Symbol" w:hAnsi="Segoe UI Symbol" w:cs="Segoe UI Symbol"/>
              </w:rPr>
              <w:t></w:t>
            </w:r>
            <w:r>
              <w:t xml:space="preserve">комбинированная терапия с каберголином** (оптимально при ИФР-1 индексе менее 1,5) [126] </w:t>
            </w:r>
          </w:p>
          <w:p w:rsidR="00FF1387" w:rsidRDefault="0089482E">
            <w:pPr>
              <w:spacing w:after="0" w:line="259" w:lineRule="auto"/>
              <w:ind w:left="0" w:right="11" w:firstLine="0"/>
              <w:jc w:val="left"/>
            </w:pPr>
            <w:r>
              <w:rPr>
                <w:rFonts w:ascii="Segoe UI Symbol" w:eastAsia="Segoe UI Symbol" w:hAnsi="Segoe UI Symbol" w:cs="Segoe UI Symbol"/>
              </w:rPr>
              <w:t></w:t>
            </w:r>
            <w:r>
              <w:t xml:space="preserve">комбинированная терапия с пэгвисомантом (оптимально при сохранении значительно повышенного уровня ИФР-1, наличии некомпенсированного сахарного диабета) [127] </w:t>
            </w:r>
          </w:p>
        </w:tc>
      </w:tr>
      <w:tr w:rsidR="00FF1387">
        <w:trPr>
          <w:trHeight w:val="4494"/>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27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29" w:firstLine="0"/>
              <w:jc w:val="left"/>
            </w:pPr>
            <w:r>
              <w:t xml:space="preserve">Полная резистентность: снижение ИФР-1 индекса менее, чем на 50% от исходного и отсутствие уменьшения объема аденомы гипофиза более, чем на 20% </w:t>
            </w:r>
          </w:p>
        </w:tc>
        <w:tc>
          <w:tcPr>
            <w:tcW w:w="3539"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46" w:lineRule="auto"/>
              <w:ind w:left="0" w:right="177" w:firstLine="0"/>
            </w:pPr>
            <w:r>
              <w:t xml:space="preserve">Возможна следующая тактика: </w:t>
            </w:r>
            <w:r>
              <w:rPr>
                <w:rFonts w:ascii="Segoe UI Symbol" w:eastAsia="Segoe UI Symbol" w:hAnsi="Segoe UI Symbol" w:cs="Segoe UI Symbol"/>
              </w:rPr>
              <w:t></w:t>
            </w:r>
            <w:r>
              <w:t>при большом объеме опухоли - нейрохирургическое лечение, в том числе повторное, даж</w:t>
            </w:r>
            <w:r>
              <w:t xml:space="preserve">е </w:t>
            </w:r>
          </w:p>
          <w:p w:rsidR="00FF1387" w:rsidRDefault="0089482E">
            <w:pPr>
              <w:spacing w:after="45" w:line="258" w:lineRule="auto"/>
              <w:ind w:left="0" w:right="975" w:firstLine="0"/>
            </w:pPr>
            <w:r>
              <w:t xml:space="preserve">при невозможности радикального удаления аденомы [58,59]; </w:t>
            </w:r>
          </w:p>
          <w:p w:rsidR="00FF1387" w:rsidRDefault="0089482E">
            <w:pPr>
              <w:spacing w:after="0" w:line="259" w:lineRule="auto"/>
              <w:ind w:left="0" w:firstLine="0"/>
              <w:jc w:val="left"/>
            </w:pPr>
            <w:r>
              <w:rPr>
                <w:rFonts w:ascii="Segoe UI Symbol" w:eastAsia="Segoe UI Symbol" w:hAnsi="Segoe UI Symbol" w:cs="Segoe UI Symbol"/>
              </w:rPr>
              <w:t></w:t>
            </w:r>
            <w:r>
              <w:t xml:space="preserve">лучевая терапия [128]; </w:t>
            </w:r>
          </w:p>
          <w:p w:rsidR="00FF1387" w:rsidRDefault="0089482E">
            <w:pPr>
              <w:spacing w:after="0" w:line="274" w:lineRule="auto"/>
              <w:ind w:left="0" w:firstLine="0"/>
              <w:jc w:val="left"/>
            </w:pPr>
            <w:r>
              <w:rPr>
                <w:rFonts w:ascii="Segoe UI Symbol" w:eastAsia="Segoe UI Symbol" w:hAnsi="Segoe UI Symbol" w:cs="Segoe UI Symbol"/>
              </w:rPr>
              <w:t></w:t>
            </w:r>
            <w:r>
              <w:t xml:space="preserve">комбинированная терапия с пэгвисомантом** (при большом </w:t>
            </w:r>
          </w:p>
          <w:p w:rsidR="00FF1387" w:rsidRDefault="0089482E">
            <w:pPr>
              <w:spacing w:after="19" w:line="236" w:lineRule="auto"/>
              <w:ind w:left="0" w:right="10" w:firstLine="0"/>
              <w:jc w:val="left"/>
            </w:pPr>
            <w:r>
              <w:t xml:space="preserve">объеме опухолевой ткани) [127]; </w:t>
            </w:r>
          </w:p>
          <w:p w:rsidR="00FF1387" w:rsidRDefault="0089482E">
            <w:pPr>
              <w:spacing w:after="0" w:line="259" w:lineRule="auto"/>
              <w:ind w:left="0" w:right="16" w:firstLine="0"/>
              <w:jc w:val="left"/>
            </w:pPr>
            <w:r>
              <w:rPr>
                <w:rFonts w:ascii="Segoe UI Symbol" w:eastAsia="Segoe UI Symbol" w:hAnsi="Segoe UI Symbol" w:cs="Segoe UI Symbol"/>
              </w:rPr>
              <w:t></w:t>
            </w:r>
            <w:r>
              <w:t xml:space="preserve">перевод на монотерапию пэгвисомантом** </w:t>
            </w:r>
            <w:r>
              <w:t xml:space="preserve">при отсутствии риска роста аденомы гипофиза [127]. </w:t>
            </w:r>
          </w:p>
        </w:tc>
      </w:tr>
    </w:tbl>
    <w:p w:rsidR="00FF1387" w:rsidRDefault="0089482E">
      <w:pPr>
        <w:spacing w:after="38" w:line="356" w:lineRule="auto"/>
        <w:ind w:left="623" w:right="770" w:firstLine="711"/>
      </w:pPr>
      <w:r>
        <w:t xml:space="preserve">Основные трудности в выборе тактики лечения при акромегалии возникают при частичной/полной резистентности пациентов к терапии аналогами соматостатина. В рамках персонализированного подхода целесообразно </w:t>
      </w:r>
      <w:r>
        <w:t>использовать предикторы чувствительности к терапии аналогами соматостатина для выбора оптимального пути преодоления резистентности к ним [125]. К наиболее надежным факторам, предсказывающим низкую чувствительность к лечению аналогами соматостатина при акро</w:t>
      </w:r>
      <w:r>
        <w:t xml:space="preserve">мегалии относят: гиперинтенсивный сигнал при Т2-взвешанном изображении МРТ [126]; редкогранулированный тип соматотропиномы [76]; отсутствие или низкую иммуноэкспрессию СР2 в удаленной опухолевой ткани [127,128] низкое соотношение экспрессии </w:t>
      </w:r>
      <w:r>
        <w:rPr>
          <w:color w:val="231F20"/>
        </w:rPr>
        <w:t xml:space="preserve">СР2 к СР5 </w:t>
      </w:r>
      <w:r>
        <w:t>[129]</w:t>
      </w:r>
      <w:r>
        <w:t xml:space="preserve"> наличие герминальной мутации в гене </w:t>
      </w:r>
      <w:r>
        <w:rPr>
          <w:i/>
        </w:rPr>
        <w:t>AIP</w:t>
      </w:r>
      <w:r>
        <w:t xml:space="preserve"> или низкую экспрессию белка AIP в опухоли [130,131]. Более подробная информация о предикторах чувствительности и резистентности к различным методам лечения акромегалии представлена в таблице 5. </w:t>
      </w:r>
    </w:p>
    <w:p w:rsidR="00FF1387" w:rsidRDefault="0089482E">
      <w:pPr>
        <w:spacing w:line="391" w:lineRule="auto"/>
        <w:ind w:left="2069" w:right="770" w:hanging="360"/>
      </w:pPr>
      <w:r>
        <w:rPr>
          <w:rFonts w:ascii="Segoe UI Symbol" w:eastAsia="Segoe UI Symbol" w:hAnsi="Segoe UI Symbol" w:cs="Segoe UI Symbol"/>
        </w:rPr>
        <w:t></w:t>
      </w:r>
      <w:r>
        <w:rPr>
          <w:rFonts w:ascii="Arial" w:eastAsia="Arial" w:hAnsi="Arial" w:cs="Arial"/>
        </w:rPr>
        <w:t xml:space="preserve"> </w:t>
      </w:r>
      <w:r>
        <w:t>Пациентам, получаю</w:t>
      </w:r>
      <w:r>
        <w:t>щим лечение аналогами соматостатина, рекомендуется регулярно контролировать показатели углеводного обмена и состояние желчного пузыря [108].</w:t>
      </w:r>
      <w:r>
        <w:rPr>
          <w:b/>
        </w:rPr>
        <w:t xml:space="preserve"> </w:t>
      </w:r>
    </w:p>
    <w:p w:rsidR="00FF1387" w:rsidRDefault="0089482E">
      <w:pPr>
        <w:spacing w:after="155" w:line="259" w:lineRule="auto"/>
        <w:ind w:left="10" w:right="765"/>
        <w:jc w:val="righ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3) </w:t>
      </w:r>
    </w:p>
    <w:p w:rsidR="00FF1387" w:rsidRDefault="0089482E">
      <w:pPr>
        <w:spacing w:after="13" w:line="378" w:lineRule="auto"/>
        <w:ind w:left="2065" w:right="768"/>
      </w:pPr>
      <w:r>
        <w:rPr>
          <w:b/>
        </w:rPr>
        <w:t>Комментарии</w:t>
      </w:r>
      <w:r>
        <w:rPr>
          <w:i/>
        </w:rPr>
        <w:t xml:space="preserve">: </w:t>
      </w:r>
      <w:r>
        <w:rPr>
          <w:i/>
        </w:rPr>
        <w:t>Возможные побочные эффекты аналогов соматостатина: симптомы со стороны желудочного тракта (чаще диарея, значительно реже – запоры, метеоризм и другие), гепато-билиарной системы (расширение желчных протоков, образование взвеси, камней желчного пузыря), выпа</w:t>
      </w:r>
      <w:r>
        <w:rPr>
          <w:i/>
        </w:rPr>
        <w:t xml:space="preserve">дение волос, брадикардия, нарушение углеводного обмена, которые, как правило, чаще всего не являются клинически значимыми и не требуют отмены препарата </w:t>
      </w:r>
      <w:r>
        <w:t>[132]</w:t>
      </w:r>
      <w:r>
        <w:rPr>
          <w:i/>
        </w:rPr>
        <w:t>. Аналоги соматостатина могут оказывать противоположное влияние на углеводный обмен: улучшать показ</w:t>
      </w:r>
      <w:r>
        <w:rPr>
          <w:i/>
        </w:rPr>
        <w:t xml:space="preserve">атели углеводного обмена за счет снижения концентрации и эффекта СТГ и ИФР-1 и, наоборот, ухудшать/вызывать нарушения углеводного обмена за счет подавляющего влияния аналогов соматостатина на секрецию инсулина </w:t>
      </w:r>
      <w:r>
        <w:t>[133]</w:t>
      </w:r>
      <w:r>
        <w:rPr>
          <w:i/>
        </w:rPr>
        <w:t>. Таким образом, необходим контроль глике</w:t>
      </w:r>
      <w:r>
        <w:rPr>
          <w:i/>
        </w:rPr>
        <w:t>мии натощак, гликированного гемоглобина не реже 1 раза в 6 месяцев на фоне лечения. Аналоги соматостатина снижают сократимость желчного пузыря после еды и замедляют его опорожнение. В связи с этим примерно у 35% пациентов возникают бессимптомные камни желч</w:t>
      </w:r>
      <w:r>
        <w:rPr>
          <w:i/>
        </w:rPr>
        <w:t xml:space="preserve">ного пузыря или билиарный сладж </w:t>
      </w:r>
      <w:r>
        <w:t>[134]</w:t>
      </w:r>
      <w:r>
        <w:rPr>
          <w:i/>
        </w:rPr>
        <w:t xml:space="preserve">. Соответственно до лечения и каждые 6 месяцев на фоне приема препарата необходимо проведение УЗИ желчного пузыря. У пациентов с непереносимостью одного из аналогов возможно эффективное и </w:t>
      </w:r>
      <w:r>
        <w:rPr>
          <w:i/>
        </w:rPr>
        <w:tab/>
        <w:t xml:space="preserve">безопасное </w:t>
      </w:r>
      <w:r>
        <w:rPr>
          <w:i/>
        </w:rPr>
        <w:tab/>
        <w:t xml:space="preserve">применение </w:t>
      </w:r>
      <w:r>
        <w:rPr>
          <w:i/>
        </w:rPr>
        <w:tab/>
        <w:t>другог</w:t>
      </w:r>
      <w:r>
        <w:rPr>
          <w:i/>
        </w:rPr>
        <w:t xml:space="preserve">о </w:t>
      </w:r>
      <w:r>
        <w:rPr>
          <w:i/>
        </w:rPr>
        <w:tab/>
        <w:t xml:space="preserve">препарата </w:t>
      </w:r>
      <w:r>
        <w:rPr>
          <w:i/>
        </w:rPr>
        <w:tab/>
        <w:t xml:space="preserve">из </w:t>
      </w:r>
      <w:r>
        <w:rPr>
          <w:i/>
        </w:rPr>
        <w:tab/>
        <w:t xml:space="preserve">класса </w:t>
      </w:r>
      <w:r>
        <w:rPr>
          <w:i/>
        </w:rPr>
        <w:tab/>
        <w:t xml:space="preserve">аналогов соматостатина.  </w:t>
      </w:r>
    </w:p>
    <w:p w:rsidR="00FF1387" w:rsidRDefault="0089482E">
      <w:pPr>
        <w:spacing w:after="157" w:line="259" w:lineRule="auto"/>
        <w:ind w:right="726"/>
        <w:jc w:val="left"/>
      </w:pPr>
      <w:r>
        <w:rPr>
          <w:b/>
        </w:rPr>
        <w:t xml:space="preserve">Антагонист рецептора гормона роста </w:t>
      </w:r>
    </w:p>
    <w:p w:rsidR="00FF1387" w:rsidRDefault="0089482E">
      <w:pPr>
        <w:spacing w:after="50" w:line="377" w:lineRule="auto"/>
        <w:ind w:left="623" w:right="770" w:firstLine="711"/>
      </w:pPr>
      <w:r>
        <w:t>Пэгвисомант** представляет собой генно-инженерную модифицированную молекулу СТГ, которая активно и селективно взаимодействует с одной из субъединиц димеризованного реце</w:t>
      </w:r>
      <w:r>
        <w:t>птора СТГ и блокирует стимуляцию второй субъединицы, препятствуя, таким образом, нормальному функционированию рецептора, передаче сигнала и биологическому действию СТГ в периферических тканях. Этот препарат имеет дозировки 10, 15, 20 мг, выпускается в форм</w:t>
      </w:r>
      <w:r>
        <w:t xml:space="preserve">е лиофилизата или лиофилизированного порошка, требует разведения и вводится подкожно 1 раз в сутки. </w:t>
      </w:r>
    </w:p>
    <w:p w:rsidR="00FF1387" w:rsidRDefault="0089482E">
      <w:pPr>
        <w:numPr>
          <w:ilvl w:val="0"/>
          <w:numId w:val="14"/>
        </w:numPr>
        <w:spacing w:line="374" w:lineRule="auto"/>
        <w:ind w:left="2069" w:right="770" w:hanging="360"/>
      </w:pPr>
      <w:r>
        <w:t>При частичной/полной резистентности к аналогам соматостатина или их непереносимости в качестве второй линии медикаментозной терапии акромегалии рекомендует</w:t>
      </w:r>
      <w:r>
        <w:t>ся назначение пэгвисоманта**[108,135].</w:t>
      </w:r>
      <w:r>
        <w:rPr>
          <w:b/>
        </w:rPr>
        <w:t xml:space="preserve">  </w:t>
      </w:r>
    </w:p>
    <w:p w:rsidR="00FF1387" w:rsidRDefault="0089482E">
      <w:pPr>
        <w:spacing w:after="0" w:line="393" w:lineRule="auto"/>
        <w:ind w:left="2065" w:right="726"/>
        <w:jc w:val="left"/>
      </w:pPr>
      <w:r>
        <w:rPr>
          <w:b/>
        </w:rPr>
        <w:t xml:space="preserve">Уровень убедительности рекомендаций A (уровень достоверности доказательств – 1). </w:t>
      </w:r>
    </w:p>
    <w:p w:rsidR="00FF1387" w:rsidRDefault="0089482E">
      <w:pPr>
        <w:spacing w:after="46" w:line="378" w:lineRule="auto"/>
        <w:ind w:left="2065" w:right="768"/>
      </w:pPr>
      <w:r>
        <w:rPr>
          <w:b/>
        </w:rPr>
        <w:t>Комментарии</w:t>
      </w:r>
      <w:r>
        <w:rPr>
          <w:i/>
        </w:rPr>
        <w:t>: Cогласно исследованию ACROSTUDY, которое оценивало эффективность и безопасность терапии пэгвисомантом** в реальной клини</w:t>
      </w:r>
      <w:r>
        <w:rPr>
          <w:i/>
        </w:rPr>
        <w:t xml:space="preserve">ческой практике и включило 2221 пациента с акромегалией, получавшего лечение пэгвисомантом** в течение 9,3 лет, данный вид лечения позволил достичь нормализации уровня ИФР-1 у 75,4% пациентов </w:t>
      </w:r>
      <w:r>
        <w:t>[136]</w:t>
      </w:r>
      <w:r>
        <w:rPr>
          <w:i/>
        </w:rPr>
        <w:t xml:space="preserve">. В 16,5% случаев возникли нежелательные явления, наиболее </w:t>
      </w:r>
      <w:r>
        <w:rPr>
          <w:i/>
        </w:rPr>
        <w:t xml:space="preserve">частые из них: повышение печеночных ферментов (4,4%) и местная реакция в области инъекций (3,2%) </w:t>
      </w:r>
      <w:r>
        <w:t>[136]</w:t>
      </w:r>
      <w:r>
        <w:rPr>
          <w:i/>
        </w:rPr>
        <w:t>. Терапия пэгвисомантом**  в большинстве случаев позволяет нормализовать состояние углеводного обмена, что является его неоспоримым преимуществом перед др</w:t>
      </w:r>
      <w:r>
        <w:rPr>
          <w:i/>
        </w:rPr>
        <w:t xml:space="preserve">угими препаратами в лечении акромегалии </w:t>
      </w:r>
      <w:r>
        <w:t>[137]</w:t>
      </w:r>
      <w:r>
        <w:rPr>
          <w:i/>
        </w:rPr>
        <w:t>. Пэгвисомант** может применяться как в качестве монотерапии, так и в комбинации с аналогами соматостатина. Комбинированная терапия целесообразна при частичной резистентности к аналогам соматостатина и при больш</w:t>
      </w:r>
      <w:r>
        <w:rPr>
          <w:i/>
        </w:rPr>
        <w:t>ом объеме остаточной опухолевой ткани для предотвращения ее роста. Комбинированная терапия аналогами соматостатина и пэгвисомантом** обладает высокой эффективностью, позволяет нивелировать неблагоприятное влияние аналогов соматостатина на углеводный обмен,</w:t>
      </w:r>
      <w:r>
        <w:rPr>
          <w:i/>
        </w:rPr>
        <w:t xml:space="preserve"> стабилизировать рост опухоли, при этом требует меньших доз </w:t>
      </w:r>
      <w:r>
        <w:t>[138]</w:t>
      </w:r>
      <w:r>
        <w:rPr>
          <w:i/>
        </w:rPr>
        <w:t xml:space="preserve"> .  </w:t>
      </w:r>
    </w:p>
    <w:p w:rsidR="00FF1387" w:rsidRDefault="0089482E">
      <w:pPr>
        <w:numPr>
          <w:ilvl w:val="0"/>
          <w:numId w:val="14"/>
        </w:numPr>
        <w:spacing w:line="394" w:lineRule="auto"/>
        <w:ind w:left="2069" w:right="770" w:hanging="360"/>
      </w:pPr>
      <w:r>
        <w:t>Пациентам с акромегалией для инициации терапии пэгвисомантом** рекомендуется однократно ввести нагрузочную дозу 40-80 мг в сутки подкожно, далее продолжать инъекции в стартовой дозе 10 и</w:t>
      </w:r>
      <w:r>
        <w:t xml:space="preserve">ли 15 мг в сутки с контролем уровня ИФР-1 через 4-6 недель и коррекцией дозы при необходимости [139]. </w:t>
      </w:r>
    </w:p>
    <w:p w:rsidR="00FF1387" w:rsidRDefault="0089482E">
      <w:pPr>
        <w:spacing w:after="157" w:line="259" w:lineRule="auto"/>
        <w:ind w:left="2065" w:right="726"/>
        <w:jc w:val="left"/>
      </w:pPr>
      <w:r>
        <w:rPr>
          <w:b/>
        </w:rPr>
        <w:t xml:space="preserve">Уровень убедительности рекомендаций B (уровень достоверности </w:t>
      </w:r>
    </w:p>
    <w:p w:rsidR="00FF1387" w:rsidRDefault="0089482E">
      <w:pPr>
        <w:spacing w:after="157" w:line="259" w:lineRule="auto"/>
        <w:ind w:left="2065" w:right="726"/>
        <w:jc w:val="left"/>
      </w:pPr>
      <w:r>
        <w:rPr>
          <w:b/>
        </w:rPr>
        <w:t xml:space="preserve">доказательств – 2) </w:t>
      </w:r>
    </w:p>
    <w:p w:rsidR="00FF1387" w:rsidRDefault="0089482E">
      <w:pPr>
        <w:spacing w:after="46" w:line="378" w:lineRule="auto"/>
        <w:ind w:left="2065" w:right="768"/>
      </w:pPr>
      <w:r>
        <w:rPr>
          <w:b/>
        </w:rPr>
        <w:t>Комментарии</w:t>
      </w:r>
      <w:r>
        <w:rPr>
          <w:i/>
        </w:rPr>
        <w:t>: В исследовании ACROSTUDY стартовая доза у большинства паци</w:t>
      </w:r>
      <w:r>
        <w:rPr>
          <w:i/>
        </w:rPr>
        <w:t xml:space="preserve">ентов с акромегалией в реальной клинической практике составила 10 мг в сутки (66,8%), в то время как уже через год лечения доля пациентов, получающих такую дозу, значительно уменьшилась (31,1%) </w:t>
      </w:r>
      <w:r>
        <w:t>[136]</w:t>
      </w:r>
      <w:r>
        <w:rPr>
          <w:i/>
        </w:rPr>
        <w:t xml:space="preserve">. Поэтому при выраженном превышении уровня ИФР-1 верхней </w:t>
      </w:r>
      <w:r>
        <w:rPr>
          <w:i/>
        </w:rPr>
        <w:t>границы референса целесообразно начинать с дозы 15 мг в сутки. Нагрузочная доза 40-80 мг при инициации лечения, указанная в инструкции, способствует более быстрому развитию эффекта лечения и обусловлена  длительной абсорбцией пэгвисоманта**. Коррекция дозы</w:t>
      </w:r>
      <w:r>
        <w:rPr>
          <w:i/>
        </w:rPr>
        <w:t xml:space="preserve"> пэгвисоманта** с шагом 5-10 мг  проводится каждые 4-6 недель под контролем уровня ИФР-1. Максимальная доза, согласно инструкции по применению, составляет 30 мг в сутки, однако более высокие дозы (40-60 мг в сутки) успешно применялись в клинической практик</w:t>
      </w:r>
      <w:r>
        <w:rPr>
          <w:i/>
        </w:rPr>
        <w:t xml:space="preserve">е «оффлейбл» у пациентов молодого возраста, с сахарным диабетом, избыточной массой тела или более высокими исходными значениями ИФР-1, так как потребность в пэгвисоманте** у данной категории пациентов выше </w:t>
      </w:r>
      <w:r>
        <w:t>[140]</w:t>
      </w:r>
      <w:r>
        <w:rPr>
          <w:i/>
        </w:rPr>
        <w:t xml:space="preserve">.  </w:t>
      </w:r>
    </w:p>
    <w:p w:rsidR="00FF1387" w:rsidRDefault="0089482E">
      <w:pPr>
        <w:numPr>
          <w:ilvl w:val="0"/>
          <w:numId w:val="14"/>
        </w:numPr>
        <w:spacing w:line="377" w:lineRule="auto"/>
        <w:ind w:left="2069" w:right="770" w:hanging="360"/>
      </w:pPr>
      <w:r>
        <w:t>Пациентам, получающим лечение пэгвисомантом</w:t>
      </w:r>
      <w:r>
        <w:rPr>
          <w:i/>
        </w:rPr>
        <w:t>**</w:t>
      </w:r>
      <w:r>
        <w:t>, рекомендуется контролировать уровни печеночных ферментов и размер аденомы гипофиза до начала терапии и в ходе лечения [105].</w:t>
      </w:r>
      <w:r>
        <w:rPr>
          <w:b/>
        </w:rPr>
        <w:t xml:space="preserve"> </w:t>
      </w:r>
    </w:p>
    <w:p w:rsidR="00FF1387" w:rsidRDefault="0089482E">
      <w:pPr>
        <w:spacing w:after="157" w:line="259" w:lineRule="auto"/>
        <w:ind w:left="2065" w:right="726"/>
        <w:jc w:val="lef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3) </w:t>
      </w:r>
    </w:p>
    <w:p w:rsidR="00FF1387" w:rsidRDefault="0089482E">
      <w:pPr>
        <w:spacing w:after="14" w:line="378" w:lineRule="auto"/>
        <w:ind w:left="2065" w:right="768"/>
      </w:pPr>
      <w:r>
        <w:rPr>
          <w:b/>
        </w:rPr>
        <w:t>К</w:t>
      </w:r>
      <w:r>
        <w:rPr>
          <w:b/>
        </w:rPr>
        <w:t>омментарии</w:t>
      </w:r>
      <w:r>
        <w:rPr>
          <w:b/>
          <w:i/>
        </w:rPr>
        <w:t xml:space="preserve">: </w:t>
      </w:r>
      <w:r>
        <w:rPr>
          <w:i/>
        </w:rPr>
        <w:t xml:space="preserve">На фоне лечения пэгвисомантом** может наблюдаться головная боль, боли в суставах, липодистрофия в местах инъекций, повышение печеночных ферментов </w:t>
      </w:r>
      <w:r>
        <w:t>[135,139]</w:t>
      </w:r>
      <w:r>
        <w:rPr>
          <w:i/>
        </w:rPr>
        <w:t xml:space="preserve"> . Для снижения риска возможной липодистрофии рекомендуется регулярная смена мест введени</w:t>
      </w:r>
      <w:r>
        <w:rPr>
          <w:i/>
        </w:rPr>
        <w:t xml:space="preserve">я препарата. Повышение печеночных ферментов наблюдается у 4,4%, протекает обычно бессимптомно, обратимо после прекращения терапии пэгвисомантом** или снижения дозы. У некоторых пациентов после возобновления лечения пэгвисомантом** повторно могут возникать </w:t>
      </w:r>
      <w:r>
        <w:rPr>
          <w:i/>
        </w:rPr>
        <w:t>нарушения функции печени. В течение первых 6 месяцев лечения рекомендована оценка печеночных ферментов каждые 4-6 недель или при возникновении симптомов нарушения функции печени. При повышении уровня трансаминаз более, чем в 5 раз выше верхней границы норм</w:t>
      </w:r>
      <w:r>
        <w:rPr>
          <w:i/>
        </w:rPr>
        <w:t>ы, появлении клинических признаков гепатита, повышении других лабораторных показателей печеночной функции лечение пэгвисомантом** должно быть прекращено</w:t>
      </w:r>
      <w:r>
        <w:t>[141]</w:t>
      </w:r>
      <w:r>
        <w:rPr>
          <w:i/>
        </w:rPr>
        <w:t>. Более подробная информация о тактике коррекции доз пэгвисоманта** при повышении печеночных фермен</w:t>
      </w:r>
      <w:r>
        <w:rPr>
          <w:i/>
        </w:rPr>
        <w:t>тов представлена в инструкции.  Безопасность терапии пэгвисомантом** при почечной недостаточности не известна. Почечная недостаточность является противопоказанием к инициации терапии пэгвисомантом**. Пэгвисомант** - это препарат периферического действия, о</w:t>
      </w:r>
      <w:r>
        <w:rPr>
          <w:i/>
        </w:rPr>
        <w:t xml:space="preserve">н не оказывает прямого антипролиферативного эффекта на аденому гипофиза </w:t>
      </w:r>
      <w:r>
        <w:t>[142]</w:t>
      </w:r>
      <w:r>
        <w:rPr>
          <w:i/>
        </w:rPr>
        <w:t>. Поэтому монотерапия пэгвисомантом** не подходит  пациентам с акромегалией, не получивших нейрохирургического лечения, с большим объемом остаточной опухолевой ткани после нерадик</w:t>
      </w:r>
      <w:r>
        <w:rPr>
          <w:i/>
        </w:rPr>
        <w:t>ального хирургического вмешательства без предшествующей лучевой терапии, или с растущей аденомой гипофиза. Поскольку терапия пэгвисомантом** нарушает отрицательную обратную связь, регулирующую секрецию СТГ, возникло опасение, что это лечение может способст</w:t>
      </w:r>
      <w:r>
        <w:rPr>
          <w:i/>
        </w:rPr>
        <w:t xml:space="preserve">вовать росту опухоли. Согласно систематическому обзору Leonart L.P с соавторами, частота роста опухоли на фоне терапии пэгвисомантом** составила 7,3% случаев </w:t>
      </w:r>
      <w:r>
        <w:t>[135]</w:t>
      </w:r>
      <w:r>
        <w:rPr>
          <w:i/>
        </w:rPr>
        <w:t>. Необходимо помнить, что прогрессия аденомы может быть обусловлена прекращением терапии анал</w:t>
      </w:r>
      <w:r>
        <w:rPr>
          <w:i/>
        </w:rPr>
        <w:t>огами соматостатина или естественной агрессивной природой опухоли при некомпенсированной акромегалии. Однако контроль размеров аденомы с помощью МРТ необходим до начала лечения пэгвисомантом**, через 6 месяцев после инициации терапии и затем каждые 12 меся</w:t>
      </w:r>
      <w:r>
        <w:rPr>
          <w:i/>
        </w:rPr>
        <w:t xml:space="preserve">цев на фоне лечения </w:t>
      </w:r>
      <w:r>
        <w:t>[143]</w:t>
      </w:r>
      <w:r>
        <w:rPr>
          <w:i/>
        </w:rPr>
        <w:t>.</w:t>
      </w:r>
      <w:r>
        <w:rPr>
          <w:b/>
          <w:i/>
        </w:rPr>
        <w:t xml:space="preserve"> </w:t>
      </w:r>
    </w:p>
    <w:p w:rsidR="00FF1387" w:rsidRDefault="0089482E">
      <w:pPr>
        <w:spacing w:after="157" w:line="259" w:lineRule="auto"/>
        <w:ind w:right="726"/>
        <w:jc w:val="left"/>
      </w:pPr>
      <w:r>
        <w:rPr>
          <w:b/>
        </w:rPr>
        <w:t xml:space="preserve">Агонисты дофаминовых рецепторов </w:t>
      </w:r>
    </w:p>
    <w:p w:rsidR="00FF1387" w:rsidRDefault="0089482E">
      <w:pPr>
        <w:spacing w:after="51" w:line="377" w:lineRule="auto"/>
        <w:ind w:left="623" w:right="770" w:firstLine="711"/>
      </w:pPr>
      <w:r>
        <w:t>Агонисты дофаминовых рецепторов – это первые лекарственные препараты, которые начали применять для лечения акромегалии еще в 70-х годах прошлого века. Эти препараты взаимодействуют со специфическ</w:t>
      </w:r>
      <w:r>
        <w:t>ими дофаминовыми рецепторами 2 типа (ДР2), которые представлены на поверхности клеток здорового гипофиза и аденом различного типа секреции. Хотя у здоровых людей введение агонистов дофаминовых рецепторов вызывает повышение секреции СТГ, у некоторых пациент</w:t>
      </w:r>
      <w:r>
        <w:t>ов с акромегалией наблюдается парадоксальное снижение его секреции. Эффективность препаратов первого поколения (неселективных агонистов дофаминовых рецепторов короткого действия) при акромегалии не превышала 10%. Современный препарат из этой группы, каберг</w:t>
      </w:r>
      <w:r>
        <w:t>олин** обладает практически полной селективностью по отношению ДР2, пролонгированным действием, более высокой эффективностью и лучшей переносимостью [144]. Однако он не занял заметного места в структуре медикаментозной терапии акромегалии, что связано в ос</w:t>
      </w:r>
      <w:r>
        <w:t>новном с отсутствием рандомизированных контролируемых исследований эффективности каберголина** при акромегалии. Кроме того, в инструкции к препарату нет такого показания, как лечение акромегалии.</w:t>
      </w:r>
      <w:r>
        <w:rPr>
          <w:b/>
        </w:rPr>
        <w:t xml:space="preserve"> </w:t>
      </w:r>
    </w:p>
    <w:p w:rsidR="00FF1387" w:rsidRDefault="0089482E">
      <w:pPr>
        <w:numPr>
          <w:ilvl w:val="0"/>
          <w:numId w:val="15"/>
        </w:numPr>
        <w:spacing w:line="393" w:lineRule="auto"/>
        <w:ind w:left="2069" w:right="770" w:hanging="360"/>
      </w:pPr>
      <w:r>
        <w:t>Пациентам с акромегалией и умеренным повышением уровня ИФР-</w:t>
      </w:r>
      <w:r>
        <w:t>1 рекомендуется  назначение каберголина** в качестве медикаментозной монотерапии или при неэффективности аналогов соматостатина -  в комбинации с ними [145].</w:t>
      </w:r>
      <w:r>
        <w:rPr>
          <w:b/>
        </w:rPr>
        <w:t xml:space="preserve"> </w:t>
      </w:r>
    </w:p>
    <w:p w:rsidR="00FF1387" w:rsidRDefault="0089482E">
      <w:pPr>
        <w:spacing w:after="0" w:line="393" w:lineRule="auto"/>
        <w:ind w:left="2065" w:right="726"/>
        <w:jc w:val="left"/>
      </w:pPr>
      <w:r>
        <w:rPr>
          <w:b/>
        </w:rPr>
        <w:t xml:space="preserve">Уровень убедительности рекомендаций 2 (уровень достоверности доказательств – B) </w:t>
      </w:r>
    </w:p>
    <w:p w:rsidR="00FF1387" w:rsidRDefault="0089482E">
      <w:pPr>
        <w:tabs>
          <w:tab w:val="center" w:pos="2868"/>
          <w:tab w:val="center" w:pos="4408"/>
          <w:tab w:val="center" w:pos="5855"/>
          <w:tab w:val="center" w:pos="7202"/>
          <w:tab w:val="center" w:pos="7939"/>
          <w:tab w:val="center" w:pos="8360"/>
          <w:tab w:val="center" w:pos="9341"/>
        </w:tabs>
        <w:spacing w:after="164" w:line="259" w:lineRule="auto"/>
        <w:ind w:left="0" w:firstLine="0"/>
        <w:jc w:val="left"/>
      </w:pPr>
      <w:r>
        <w:rPr>
          <w:rFonts w:ascii="Calibri" w:eastAsia="Calibri" w:hAnsi="Calibri" w:cs="Calibri"/>
          <w:sz w:val="22"/>
        </w:rPr>
        <w:tab/>
      </w:r>
      <w:r>
        <w:rPr>
          <w:b/>
        </w:rPr>
        <w:t>Комментарии</w:t>
      </w:r>
      <w:r>
        <w:rPr>
          <w:b/>
          <w:i/>
        </w:rPr>
        <w:t xml:space="preserve">: </w:t>
      </w:r>
      <w:r>
        <w:rPr>
          <w:b/>
          <w:i/>
        </w:rPr>
        <w:tab/>
      </w:r>
      <w:r>
        <w:rPr>
          <w:i/>
        </w:rPr>
        <w:t xml:space="preserve">Согласно </w:t>
      </w:r>
      <w:r>
        <w:rPr>
          <w:i/>
        </w:rPr>
        <w:tab/>
        <w:t xml:space="preserve">мета-анализу </w:t>
      </w:r>
      <w:r>
        <w:rPr>
          <w:i/>
        </w:rPr>
        <w:tab/>
        <w:t xml:space="preserve">Sandret </w:t>
      </w:r>
      <w:r>
        <w:rPr>
          <w:i/>
        </w:rPr>
        <w:tab/>
        <w:t xml:space="preserve">L. </w:t>
      </w:r>
      <w:r>
        <w:rPr>
          <w:i/>
        </w:rPr>
        <w:tab/>
        <w:t xml:space="preserve">с </w:t>
      </w:r>
      <w:r>
        <w:rPr>
          <w:i/>
        </w:rPr>
        <w:tab/>
        <w:t xml:space="preserve">соавторами, </w:t>
      </w:r>
    </w:p>
    <w:p w:rsidR="00FF1387" w:rsidRDefault="0089482E">
      <w:pPr>
        <w:spacing w:after="46" w:line="378" w:lineRule="auto"/>
        <w:ind w:left="2065" w:right="768"/>
      </w:pPr>
      <w:r>
        <w:rPr>
          <w:i/>
        </w:rPr>
        <w:t xml:space="preserve">монотерапия каберголином** позволила достичь нормализации ИФР-1 у 34% пациентов с акромегалией, а комбинированная терапия с аналогами соматостатина – в 52% случаев. </w:t>
      </w:r>
      <w:r>
        <w:rPr>
          <w:i/>
        </w:rPr>
        <w:t xml:space="preserve">Уменьшение размера аденомы гипофиза было отмечено у трети пациентов. Cредняя доза каберголина** в обоих случаях составила 2,5 мг в неделю </w:t>
      </w:r>
      <w:r>
        <w:t>[145]</w:t>
      </w:r>
      <w:r>
        <w:rPr>
          <w:i/>
        </w:rPr>
        <w:t>, что превышает средние дозы каберголина**, применяемые при пролактин-секретирующих аденомах гипофиза. Одним из о</w:t>
      </w:r>
      <w:r>
        <w:rPr>
          <w:i/>
        </w:rPr>
        <w:t>сновных предикторов чувствительности к каберголину** является исходный уровень ИФР-1. Шансы достичь нормализации ИФР-1 на фоне лечения каберголином** были значительно выше (около 50%), если уровень ИФР-1 превышал верхнюю границу нормы менее, чем в 1,5 раза</w:t>
      </w:r>
      <w:r>
        <w:rPr>
          <w:i/>
        </w:rPr>
        <w:t xml:space="preserve">, чем в группе пациентов с акромегалией у которых концентрация ИФР-1  превышала норму более, чем в 1,5 раза (30%) </w:t>
      </w:r>
      <w:r>
        <w:t>[145]</w:t>
      </w:r>
      <w:r>
        <w:rPr>
          <w:i/>
        </w:rPr>
        <w:t xml:space="preserve">. Более поздние исследования демонстрируют более низкую эффективность каберголина** как в качестве монотерапии (21-36%)  </w:t>
      </w:r>
      <w:r>
        <w:t>[146–149]</w:t>
      </w:r>
      <w:r>
        <w:rPr>
          <w:i/>
        </w:rPr>
        <w:t>, так и</w:t>
      </w:r>
      <w:r>
        <w:rPr>
          <w:i/>
        </w:rPr>
        <w:t xml:space="preserve"> в комбинации с аналогами соматостатина (30-40%) </w:t>
      </w:r>
      <w:r>
        <w:t>[146–149]</w:t>
      </w:r>
      <w:r>
        <w:rPr>
          <w:i/>
        </w:rPr>
        <w:t>. Существуют также небольшие наблюдения, демонстрирующие достижение ремиссии акромегалии на фоне комбинированной терапии каберголином** и пэгвисомантом**</w:t>
      </w:r>
      <w:r>
        <w:t>[150]</w:t>
      </w:r>
      <w:r>
        <w:rPr>
          <w:i/>
        </w:rPr>
        <w:t>. Вопрос о предиктивном значении гиперпр</w:t>
      </w:r>
      <w:r>
        <w:rPr>
          <w:i/>
        </w:rPr>
        <w:t xml:space="preserve">олактинемии в лечении акромегалии каберголином** остается спорным </w:t>
      </w:r>
      <w:r>
        <w:t>[145]</w:t>
      </w:r>
      <w:r>
        <w:rPr>
          <w:i/>
        </w:rPr>
        <w:t xml:space="preserve">. Показано, что терапия каберголином** при акромегалии может быть эффективна и у пациентов с нормальным уровнем пролактина крови </w:t>
      </w:r>
      <w:r>
        <w:t>[151,152]</w:t>
      </w:r>
      <w:r>
        <w:rPr>
          <w:i/>
        </w:rPr>
        <w:t>. Скорее всего, противоречивые данные исследова</w:t>
      </w:r>
      <w:r>
        <w:rPr>
          <w:i/>
        </w:rPr>
        <w:t>ний обусловлены тем, что гиперпролактинемия, которая встречается у 30-40% пациентов с акромегалией, может быть вызвана как масс-эффектом опухоли, так и смешанным характером секреции аденомы. С другой стороны, при смешанной СТГ/пролактин-секретирующей опухо</w:t>
      </w:r>
      <w:r>
        <w:rPr>
          <w:i/>
        </w:rPr>
        <w:t xml:space="preserve">ли уровень пролактина крови может быть нормальным </w:t>
      </w:r>
      <w:r>
        <w:t>[22]</w:t>
      </w:r>
      <w:r>
        <w:rPr>
          <w:i/>
        </w:rPr>
        <w:t xml:space="preserve">. </w:t>
      </w:r>
      <w:r>
        <w:rPr>
          <w:b/>
          <w:i/>
        </w:rPr>
        <w:t xml:space="preserve"> </w:t>
      </w:r>
    </w:p>
    <w:p w:rsidR="00FF1387" w:rsidRDefault="0089482E">
      <w:pPr>
        <w:numPr>
          <w:ilvl w:val="0"/>
          <w:numId w:val="15"/>
        </w:numPr>
        <w:spacing w:line="393" w:lineRule="auto"/>
        <w:ind w:left="2069" w:right="770" w:hanging="360"/>
      </w:pPr>
      <w:r>
        <w:t xml:space="preserve">Пациентам с акромегалией, получившим каберголин** в кумулятивной дозе более 300 мг рекомендуется проведение эхокардиографии для исключения поражения клапанов сердца [153,154] </w:t>
      </w:r>
    </w:p>
    <w:p w:rsidR="00FF1387" w:rsidRDefault="0089482E">
      <w:pPr>
        <w:spacing w:after="155" w:line="259" w:lineRule="auto"/>
        <w:ind w:left="10" w:right="765"/>
        <w:jc w:val="right"/>
      </w:pPr>
      <w:r>
        <w:rPr>
          <w:b/>
        </w:rPr>
        <w:t>Уровень убедительности</w:t>
      </w:r>
      <w:r>
        <w:rPr>
          <w:b/>
        </w:rPr>
        <w:t xml:space="preserve"> рекомендаций C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spacing w:after="0" w:line="378" w:lineRule="auto"/>
        <w:ind w:left="2065" w:right="768"/>
      </w:pPr>
      <w:r>
        <w:rPr>
          <w:b/>
        </w:rPr>
        <w:t>Комментарии</w:t>
      </w:r>
      <w:r>
        <w:rPr>
          <w:i/>
        </w:rPr>
        <w:t>: Каберголин** обычно хорошо переносится, особенно, когда недельная доза принимается в несколько приемов и препарат назначется на ночь. Необходимо информировать пациентов о возможных по</w:t>
      </w:r>
      <w:r>
        <w:rPr>
          <w:i/>
        </w:rPr>
        <w:t>бочных эффектах каберголина**, таких как: нарушения функции желудочнокишечного тракта (тошнота, боли в животе, запоры), ортостатическая гипотензия, головная боль, заложенность носа. Терапия каберголином** может вызывать брадикардию и синдром слабости синус</w:t>
      </w:r>
      <w:r>
        <w:rPr>
          <w:i/>
        </w:rPr>
        <w:t>ового узла у пациентов с акромегалией, так как эти пациенты предрасположены к нарушениям ритма и проводимости сердца. Известно, что терапия каберголином** в высоких дозах у пациентов с болезнью Паркинсона может вызывать поражение клапанов сердца. У пациент</w:t>
      </w:r>
      <w:r>
        <w:rPr>
          <w:i/>
        </w:rPr>
        <w:t>ов с акромегалией патология клапанного аппарата может встречаться в рамках осложнений основного заболевания. Несмотря на то, что проводимые исследования указывают на безопасность терапии каберголином** у пациентов с акромегалии</w:t>
      </w:r>
      <w:r>
        <w:t>[155]</w:t>
      </w:r>
      <w:r>
        <w:rPr>
          <w:i/>
        </w:rPr>
        <w:t xml:space="preserve">, долгосрочных данных о </w:t>
      </w:r>
      <w:r>
        <w:rPr>
          <w:i/>
        </w:rPr>
        <w:t xml:space="preserve">влиянии каберголина на состояние клапанов сердца при акромегалии нет, что требует динамического наблюдения у пациентов, получающих высокие дозы каберголина** или при длительной терапии </w:t>
      </w:r>
      <w:r>
        <w:t>[153]</w:t>
      </w:r>
      <w:r>
        <w:rPr>
          <w:i/>
        </w:rPr>
        <w:t xml:space="preserve">.  </w:t>
      </w:r>
    </w:p>
    <w:p w:rsidR="00FF1387" w:rsidRDefault="0089482E">
      <w:pPr>
        <w:spacing w:after="112" w:line="259" w:lineRule="auto"/>
        <w:ind w:left="1349" w:firstLine="0"/>
        <w:jc w:val="left"/>
      </w:pPr>
      <w:r>
        <w:t xml:space="preserve"> </w:t>
      </w:r>
    </w:p>
    <w:p w:rsidR="00FF1387" w:rsidRDefault="0089482E">
      <w:pPr>
        <w:spacing w:after="0" w:line="259" w:lineRule="auto"/>
        <w:ind w:left="1349" w:firstLine="0"/>
        <w:jc w:val="left"/>
      </w:pPr>
      <w:r>
        <w:t xml:space="preserve"> </w:t>
      </w:r>
    </w:p>
    <w:p w:rsidR="00FF1387" w:rsidRDefault="0089482E">
      <w:pPr>
        <w:ind w:left="623" w:right="770" w:firstLine="711"/>
      </w:pPr>
      <w:r>
        <w:t xml:space="preserve">Таблица 5. Предикторы чувствительности и резистентности к </w:t>
      </w:r>
      <w:r>
        <w:t xml:space="preserve">медикаментозному лечению акромегалии [156] </w:t>
      </w:r>
    </w:p>
    <w:tbl>
      <w:tblPr>
        <w:tblStyle w:val="TableGrid"/>
        <w:tblW w:w="9340" w:type="dxa"/>
        <w:tblInd w:w="646" w:type="dxa"/>
        <w:tblCellMar>
          <w:top w:w="9" w:type="dxa"/>
          <w:left w:w="151" w:type="dxa"/>
          <w:bottom w:w="0" w:type="dxa"/>
          <w:right w:w="93" w:type="dxa"/>
        </w:tblCellMar>
        <w:tblLook w:val="04A0" w:firstRow="1" w:lastRow="0" w:firstColumn="1" w:lastColumn="0" w:noHBand="0" w:noVBand="1"/>
      </w:tblPr>
      <w:tblGrid>
        <w:gridCol w:w="3395"/>
        <w:gridCol w:w="2895"/>
        <w:gridCol w:w="3050"/>
      </w:tblGrid>
      <w:tr w:rsidR="00FF1387">
        <w:trPr>
          <w:trHeight w:val="567"/>
        </w:trPr>
        <w:tc>
          <w:tcPr>
            <w:tcW w:w="33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111" w:right="45" w:firstLine="0"/>
              <w:jc w:val="center"/>
            </w:pPr>
            <w:r>
              <w:rPr>
                <w:b/>
              </w:rPr>
              <w:t xml:space="preserve">Фармакологический  класс препаратов </w:t>
            </w: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center"/>
            </w:pPr>
            <w:r>
              <w:rPr>
                <w:b/>
              </w:rPr>
              <w:t xml:space="preserve">Предикторы чувствительности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center"/>
            </w:pPr>
            <w:r>
              <w:rPr>
                <w:b/>
              </w:rPr>
              <w:t xml:space="preserve">Предикторы резистентности </w:t>
            </w:r>
          </w:p>
        </w:tc>
      </w:tr>
      <w:tr w:rsidR="00FF1387">
        <w:trPr>
          <w:trHeight w:val="566"/>
        </w:trPr>
        <w:tc>
          <w:tcPr>
            <w:tcW w:w="3395" w:type="dxa"/>
            <w:vMerge w:val="restart"/>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right="787" w:firstLine="0"/>
              <w:jc w:val="left"/>
            </w:pPr>
            <w:r>
              <w:t xml:space="preserve">Аналоги соматостатина первого поколения  (октреотид**, ланреотид**) </w:t>
            </w: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pPr>
            <w:r>
              <w:t xml:space="preserve">Высокий уровень экспрессии ССР 2А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firstLine="0"/>
              <w:jc w:val="left"/>
            </w:pPr>
            <w:r>
              <w:t xml:space="preserve">Низкий уровень экспрессии ССР 2А </w:t>
            </w:r>
          </w:p>
        </w:tc>
      </w:tr>
      <w:tr w:rsidR="00FF1387">
        <w:trPr>
          <w:trHeight w:val="624"/>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left"/>
            </w:pPr>
            <w:r>
              <w:t xml:space="preserve">Высокое соотношение ССР 2/ССР 5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76" w:firstLine="0"/>
              <w:jc w:val="left"/>
            </w:pPr>
            <w:r>
              <w:t xml:space="preserve">Низкое соотношение  ССР 2/ССР 5 </w:t>
            </w:r>
          </w:p>
        </w:tc>
      </w:tr>
      <w:tr w:rsidR="00FF1387">
        <w:trPr>
          <w:trHeight w:val="567"/>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left"/>
            </w:pPr>
            <w:r>
              <w:t xml:space="preserve">Плотногранулированные опухоли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148" w:firstLine="0"/>
              <w:jc w:val="left"/>
            </w:pPr>
            <w:r>
              <w:t xml:space="preserve">Редкогранулированные  и смешанные опухоли </w:t>
            </w:r>
          </w:p>
        </w:tc>
      </w:tr>
      <w:tr w:rsidR="00FF1387">
        <w:trPr>
          <w:trHeight w:val="293"/>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left"/>
            </w:pPr>
            <w:r>
              <w:t xml:space="preserve">Низкий индекс Ki-67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firstLine="0"/>
              <w:jc w:val="left"/>
            </w:pPr>
            <w:r>
              <w:t xml:space="preserve">Высокий индекс Ki-67 </w:t>
            </w:r>
          </w:p>
        </w:tc>
      </w:tr>
      <w:tr w:rsidR="00FF1387">
        <w:trPr>
          <w:trHeight w:val="1118"/>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firstLine="0"/>
              <w:jc w:val="left"/>
            </w:pPr>
            <w:r>
              <w:t xml:space="preserve">Предшествующая лучевая терапия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61" w:firstLine="0"/>
            </w:pPr>
            <w:r>
              <w:t xml:space="preserve">Инвазивный рост опухоли, препятствующий возможности ее полной резекции </w:t>
            </w:r>
          </w:p>
        </w:tc>
      </w:tr>
      <w:tr w:rsidR="00FF1387">
        <w:trPr>
          <w:trHeight w:val="845"/>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vMerge w:val="restart"/>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firstLine="0"/>
              <w:jc w:val="left"/>
            </w:pPr>
            <w:r>
              <w:t xml:space="preserve"> -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251" w:firstLine="0"/>
              <w:jc w:val="left"/>
            </w:pPr>
            <w:r>
              <w:t xml:space="preserve">Низкая экспрессия белка AIP или мутации в гене </w:t>
            </w:r>
            <w:r>
              <w:rPr>
                <w:i/>
              </w:rPr>
              <w:t>AIP</w:t>
            </w:r>
            <w:r>
              <w:t xml:space="preserve"> </w:t>
            </w:r>
          </w:p>
        </w:tc>
      </w:tr>
      <w:tr w:rsidR="00FF1387">
        <w:trPr>
          <w:trHeight w:val="566"/>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firstLine="0"/>
              <w:jc w:val="left"/>
            </w:pPr>
            <w:r>
              <w:t xml:space="preserve">Низкая экспрессия белка Zac-1 </w:t>
            </w:r>
          </w:p>
        </w:tc>
      </w:tr>
      <w:tr w:rsidR="00FF1387">
        <w:trPr>
          <w:trHeight w:val="567"/>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0" w:type="auto"/>
            <w:vMerge/>
            <w:tcBorders>
              <w:top w:val="nil"/>
              <w:left w:val="single" w:sz="6" w:space="0" w:color="AAAAAA"/>
              <w:bottom w:val="single" w:sz="6" w:space="0" w:color="AAAAAA"/>
              <w:right w:val="single" w:sz="6" w:space="0" w:color="AAAAAA"/>
            </w:tcBorders>
          </w:tcPr>
          <w:p w:rsidR="00FF1387" w:rsidRDefault="00FF1387">
            <w:pPr>
              <w:spacing w:after="160" w:line="259" w:lineRule="auto"/>
              <w:ind w:left="0" w:firstLine="0"/>
              <w:jc w:val="left"/>
            </w:pP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firstLine="0"/>
              <w:jc w:val="left"/>
            </w:pPr>
            <w:r>
              <w:t xml:space="preserve">Потеря экспрессии белка Е-кадгерина  </w:t>
            </w:r>
          </w:p>
        </w:tc>
      </w:tr>
      <w:tr w:rsidR="00FF1387">
        <w:trPr>
          <w:trHeight w:val="1118"/>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right="102" w:firstLine="0"/>
              <w:jc w:val="left"/>
            </w:pPr>
            <w:r>
              <w:t xml:space="preserve">Низкая экспрессия белка β-аррестина и </w:t>
            </w:r>
            <w:r>
              <w:t xml:space="preserve">высокое соотношение  ССР 2/β-аррестин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98" w:firstLine="0"/>
              <w:jc w:val="left"/>
            </w:pPr>
            <w:r>
              <w:t xml:space="preserve">Высокая экспрессия белка β-аррестина и низкое соотношение  ССР 2/β-аррестин </w:t>
            </w:r>
          </w:p>
        </w:tc>
      </w:tr>
      <w:tr w:rsidR="00FF1387">
        <w:trPr>
          <w:trHeight w:val="1119"/>
        </w:trPr>
        <w:tc>
          <w:tcPr>
            <w:tcW w:w="0" w:type="auto"/>
            <w:vMerge/>
            <w:tcBorders>
              <w:top w:val="nil"/>
              <w:left w:val="single" w:sz="6" w:space="0" w:color="AAAAAA"/>
              <w:bottom w:val="nil"/>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right="280" w:firstLine="0"/>
              <w:jc w:val="left"/>
            </w:pPr>
            <w:r>
              <w:t xml:space="preserve">Гипоинтенсивный МРсигнал  на Т2-взвешенных изображениях </w:t>
            </w:r>
          </w:p>
        </w:tc>
        <w:tc>
          <w:tcPr>
            <w:tcW w:w="3050"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5" w:right="151" w:firstLine="0"/>
            </w:pPr>
            <w:r>
              <w:t xml:space="preserve">Гиперинтенсивный МРсигнал на Т2-взвешенных изображениях </w:t>
            </w:r>
          </w:p>
        </w:tc>
      </w:tr>
      <w:tr w:rsidR="00FF1387">
        <w:trPr>
          <w:trHeight w:val="1671"/>
        </w:trPr>
        <w:tc>
          <w:tcPr>
            <w:tcW w:w="0" w:type="auto"/>
            <w:vMerge/>
            <w:tcBorders>
              <w:top w:val="nil"/>
              <w:left w:val="single" w:sz="6" w:space="0" w:color="AAAAAA"/>
              <w:bottom w:val="single" w:sz="6" w:space="0" w:color="AAAAAA"/>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right="204" w:firstLine="0"/>
              <w:jc w:val="left"/>
            </w:pPr>
            <w:r>
              <w:t xml:space="preserve">Снижение ИФР-1 &gt;60% </w:t>
            </w:r>
            <w:r>
              <w:t xml:space="preserve">от исходного уровня через 3 дня введения октреотида короткого действия 100 мкг  п/к 3 р/сут </w:t>
            </w:r>
          </w:p>
        </w:tc>
        <w:tc>
          <w:tcPr>
            <w:tcW w:w="3050"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5" w:right="69" w:firstLine="0"/>
              <w:jc w:val="left"/>
            </w:pPr>
            <w:r>
              <w:t xml:space="preserve">Снижение ИФР-1 &lt;30% от исходного уровня через 3 дня введения октреотида короткого действия  100 мкг п/к 3 р/сут </w:t>
            </w:r>
          </w:p>
        </w:tc>
      </w:tr>
      <w:tr w:rsidR="00FF1387">
        <w:trPr>
          <w:trHeight w:val="566"/>
        </w:trPr>
        <w:tc>
          <w:tcPr>
            <w:tcW w:w="33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pPr>
            <w:r>
              <w:t xml:space="preserve">Аналог соматостатина второго поколения  </w:t>
            </w: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right="4" w:firstLine="0"/>
              <w:jc w:val="left"/>
            </w:pPr>
            <w:r>
              <w:t xml:space="preserve">Высокая экспрессия  ССР 5 </w:t>
            </w:r>
          </w:p>
        </w:tc>
        <w:tc>
          <w:tcPr>
            <w:tcW w:w="3050"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5" w:firstLine="0"/>
              <w:jc w:val="left"/>
            </w:pPr>
            <w:r>
              <w:t xml:space="preserve">Низкая экспрессия ССР 5 </w:t>
            </w:r>
          </w:p>
        </w:tc>
      </w:tr>
      <w:tr w:rsidR="00FF1387">
        <w:trPr>
          <w:trHeight w:val="845"/>
        </w:trPr>
        <w:tc>
          <w:tcPr>
            <w:tcW w:w="3395" w:type="dxa"/>
            <w:vMerge w:val="restart"/>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firstLine="0"/>
              <w:jc w:val="left"/>
            </w:pPr>
            <w:r>
              <w:t xml:space="preserve">Агонисты дофаминовых рецепторов </w:t>
            </w:r>
          </w:p>
        </w:tc>
        <w:tc>
          <w:tcPr>
            <w:tcW w:w="2895"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right="578" w:firstLine="0"/>
            </w:pPr>
            <w:r>
              <w:t xml:space="preserve">Высокая экспрессия дофаминовых D2рецепторов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881" w:firstLine="0"/>
            </w:pPr>
            <w:r>
              <w:t xml:space="preserve">Низкая экспрессия дофаминовых D2рецепторов </w:t>
            </w:r>
          </w:p>
        </w:tc>
      </w:tr>
      <w:tr w:rsidR="00FF1387">
        <w:trPr>
          <w:trHeight w:val="1671"/>
        </w:trPr>
        <w:tc>
          <w:tcPr>
            <w:tcW w:w="0" w:type="auto"/>
            <w:vMerge/>
            <w:tcBorders>
              <w:top w:val="nil"/>
              <w:left w:val="single" w:sz="6" w:space="0" w:color="AAAAAA"/>
              <w:bottom w:val="single" w:sz="6" w:space="0" w:color="AAAAAA"/>
              <w:right w:val="single" w:sz="6" w:space="0" w:color="AAAAAA"/>
            </w:tcBorders>
          </w:tcPr>
          <w:p w:rsidR="00FF1387" w:rsidRDefault="00FF1387">
            <w:pPr>
              <w:spacing w:after="160" w:line="259" w:lineRule="auto"/>
              <w:ind w:left="0" w:firstLine="0"/>
              <w:jc w:val="left"/>
            </w:pPr>
          </w:p>
        </w:tc>
        <w:tc>
          <w:tcPr>
            <w:tcW w:w="2895"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firstLine="0"/>
              <w:jc w:val="left"/>
            </w:pPr>
            <w:r>
              <w:t xml:space="preserve">Исходный уровень ИФР1, не </w:t>
            </w:r>
            <w:r>
              <w:t xml:space="preserve">превышающий верхнюю границу референсного интервала более чем в 1,5 раза </w:t>
            </w:r>
          </w:p>
        </w:tc>
        <w:tc>
          <w:tcPr>
            <w:tcW w:w="3050" w:type="dxa"/>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5" w:right="256" w:firstLine="0"/>
            </w:pPr>
            <w:r>
              <w:t xml:space="preserve">Высокий исходный уровень ИФР-1, превышающий верхнюю границу референсного интервала более чем в 1,5 раза </w:t>
            </w:r>
          </w:p>
        </w:tc>
      </w:tr>
      <w:tr w:rsidR="00FF1387">
        <w:trPr>
          <w:trHeight w:val="566"/>
        </w:trPr>
        <w:tc>
          <w:tcPr>
            <w:tcW w:w="9340" w:type="dxa"/>
            <w:gridSpan w:val="3"/>
            <w:tcBorders>
              <w:top w:val="single" w:sz="6" w:space="0" w:color="AAAAAA"/>
              <w:left w:val="single" w:sz="6" w:space="0" w:color="AAAAAA"/>
              <w:bottom w:val="single" w:sz="6" w:space="0" w:color="AAAAAA"/>
              <w:right w:val="single" w:sz="6" w:space="0" w:color="AAAAAA"/>
            </w:tcBorders>
          </w:tcPr>
          <w:p w:rsidR="00FF1387" w:rsidRDefault="0089482E">
            <w:pPr>
              <w:spacing w:after="25" w:line="259" w:lineRule="auto"/>
              <w:ind w:left="2" w:firstLine="0"/>
              <w:jc w:val="center"/>
            </w:pPr>
            <w:r>
              <w:t xml:space="preserve"> </w:t>
            </w:r>
          </w:p>
          <w:p w:rsidR="00FF1387" w:rsidRDefault="0089482E">
            <w:pPr>
              <w:spacing w:after="0" w:line="259" w:lineRule="auto"/>
              <w:ind w:left="0" w:right="60" w:firstLine="0"/>
              <w:jc w:val="center"/>
            </w:pPr>
            <w:r>
              <w:t xml:space="preserve">Предикторы, ассоциированные с лучшим ответом на лечение </w:t>
            </w:r>
          </w:p>
        </w:tc>
      </w:tr>
      <w:tr w:rsidR="00FF1387">
        <w:trPr>
          <w:trHeight w:val="1118"/>
        </w:trPr>
        <w:tc>
          <w:tcPr>
            <w:tcW w:w="3395" w:type="dxa"/>
            <w:tcBorders>
              <w:top w:val="single" w:sz="6" w:space="0" w:color="AAAAAA"/>
              <w:left w:val="single" w:sz="6" w:space="0" w:color="AAAAAA"/>
              <w:bottom w:val="single" w:sz="6" w:space="0" w:color="AAAAAA"/>
              <w:right w:val="single" w:sz="6" w:space="0" w:color="AAAAAA"/>
            </w:tcBorders>
            <w:vAlign w:val="center"/>
          </w:tcPr>
          <w:p w:rsidR="00FF1387" w:rsidRDefault="0089482E">
            <w:pPr>
              <w:spacing w:after="0" w:line="259" w:lineRule="auto"/>
              <w:ind w:left="0" w:firstLine="0"/>
            </w:pPr>
            <w:r>
              <w:t xml:space="preserve">Антагонист рецепторов СТГ (пэгвисомант**) </w:t>
            </w:r>
          </w:p>
        </w:tc>
        <w:tc>
          <w:tcPr>
            <w:tcW w:w="5945" w:type="dxa"/>
            <w:gridSpan w:val="2"/>
            <w:tcBorders>
              <w:top w:val="single" w:sz="6" w:space="0" w:color="AAAAAA"/>
              <w:left w:val="single" w:sz="6" w:space="0" w:color="AAAAAA"/>
              <w:bottom w:val="single" w:sz="6" w:space="0" w:color="AAAAAA"/>
              <w:right w:val="single" w:sz="6" w:space="0" w:color="AAAAAA"/>
            </w:tcBorders>
          </w:tcPr>
          <w:p w:rsidR="00FF1387" w:rsidRDefault="0089482E">
            <w:pPr>
              <w:spacing w:after="0" w:line="259" w:lineRule="auto"/>
              <w:ind w:left="0" w:firstLine="0"/>
              <w:jc w:val="left"/>
            </w:pPr>
            <w:r>
              <w:t xml:space="preserve">Мужской пол, низкий ИМТ, более низкие значения ИФР-1 на момент постановки диагноза, предшествующая лучевая терапия, отсутствие нарушений углеводного обмена </w:t>
            </w:r>
          </w:p>
        </w:tc>
      </w:tr>
    </w:tbl>
    <w:p w:rsidR="00FF1387" w:rsidRDefault="0089482E">
      <w:pPr>
        <w:pStyle w:val="Heading2"/>
        <w:ind w:left="633" w:right="767"/>
      </w:pPr>
      <w:r>
        <w:t>3.3 Лучевые методы лечения</w:t>
      </w:r>
      <w:r>
        <w:rPr>
          <w:u w:val="none"/>
        </w:rPr>
        <w:t xml:space="preserve"> </w:t>
      </w:r>
    </w:p>
    <w:p w:rsidR="00FF1387" w:rsidRDefault="0089482E">
      <w:pPr>
        <w:spacing w:after="47" w:line="375" w:lineRule="auto"/>
        <w:ind w:left="623" w:right="770" w:firstLine="711"/>
      </w:pPr>
      <w:r>
        <w:t xml:space="preserve">Облучение – </w:t>
      </w:r>
      <w:r>
        <w:t>метод третьей линии в лечении акромегалии. Он преимущественно используется, если хирургическое и/или медикаментозное лечение неэффективно или противопоказано. Для лечения акромегалии существует два основных вида лучевой терапии: традиционная фракционная ра</w:t>
      </w:r>
      <w:r>
        <w:t>диотерапия и стереотаксическая радиохирургия. Традиционная фракционная радиотерапия изначально проводилась с помощью линейных ускорителей с двумя пучками излучения. Ограничением данного метода являлась невозможность точной фокусировки и возможность лучевог</w:t>
      </w:r>
      <w:r>
        <w:t>о повреждения окружающих тканей, в связи с чем на смену данному методу пришла трехмерная конформная лучевая терапия (3DCRT). При проведении 3DCRT с помощью данных КТ или МРТ получают трехмерное изображение, используемое со специальным программным обеспечен</w:t>
      </w:r>
      <w:r>
        <w:t>ием, что позволяет подобрать оптимальное количество пучков излучения и использовать большую дозу при меньшем повреждении окружающих тканей. К стереотаксической радиохирургии относятся гамма-нож, кибер-нож и линейный ускоритель с применением высокоэнергетич</w:t>
      </w:r>
      <w:r>
        <w:t>еских фотонов и облучение тяжёлыми частицами (например, протонотерапия). При использовании аппарата гамма-ножа голова пациента фиксируется с помощью рамы для иммобилизации, после чего проводится высокоточное излучение 201 источником излучения. Для применен</w:t>
      </w:r>
      <w:r>
        <w:t>ия кибер-ножа используется небольшой линейный ускоритель, установленный на двигающемся кронштейне, позволяющий небольшой диапазон движений пациента, под который можно подстраиваться во время процедуры. Линейный ускоритель относится к стереотаксическому вид</w:t>
      </w:r>
      <w:r>
        <w:t>у облучения, но он использует не гамма-излучение, а фотонные пучки. Преимуществом стереотаксической радиохирургии является возможность провести процедуру одномоментно или за небольшое количество сеансов, в отличие от длительного лечения при традиционной фр</w:t>
      </w:r>
      <w:r>
        <w:t xml:space="preserve">акционной радиотерапии. </w:t>
      </w:r>
    </w:p>
    <w:p w:rsidR="00FF1387" w:rsidRDefault="0089482E">
      <w:pPr>
        <w:spacing w:after="34" w:line="374" w:lineRule="auto"/>
        <w:ind w:left="2069" w:right="770" w:hanging="360"/>
      </w:pPr>
      <w:r>
        <w:rPr>
          <w:rFonts w:ascii="Segoe UI Symbol" w:eastAsia="Segoe UI Symbol" w:hAnsi="Segoe UI Symbol" w:cs="Segoe UI Symbol"/>
        </w:rPr>
        <w:t></w:t>
      </w:r>
      <w:r>
        <w:rPr>
          <w:rFonts w:ascii="Arial" w:eastAsia="Arial" w:hAnsi="Arial" w:cs="Arial"/>
        </w:rPr>
        <w:t xml:space="preserve"> </w:t>
      </w:r>
      <w:r>
        <w:t>Пациентам с акромегалией в случаях сохранения активности заболевания после хирургического лечения, при недоступности, непереносимости или неэффективности медикаментозного лечения и нецелесообразности повторного нейрохирургическог</w:t>
      </w:r>
      <w:r>
        <w:t>о вмешательства рекомендуется проводить лучевую терапию [157–160].</w:t>
      </w:r>
      <w:r>
        <w:rPr>
          <w:b/>
        </w:rPr>
        <w:t xml:space="preserve"> </w:t>
      </w:r>
    </w:p>
    <w:p w:rsidR="00FF1387" w:rsidRDefault="0089482E">
      <w:pPr>
        <w:spacing w:after="155" w:line="259" w:lineRule="auto"/>
        <w:ind w:left="10" w:right="765"/>
        <w:jc w:val="right"/>
      </w:pPr>
      <w:r>
        <w:rPr>
          <w:b/>
        </w:rPr>
        <w:t xml:space="preserve">Уровень убедительности рекомендаций A (уровень достоверности </w:t>
      </w:r>
    </w:p>
    <w:p w:rsidR="00FF1387" w:rsidRDefault="0089482E">
      <w:pPr>
        <w:spacing w:after="157" w:line="259" w:lineRule="auto"/>
        <w:ind w:left="2065" w:right="726"/>
        <w:jc w:val="left"/>
      </w:pPr>
      <w:r>
        <w:rPr>
          <w:b/>
        </w:rPr>
        <w:t xml:space="preserve">доказательств – 1) </w:t>
      </w:r>
    </w:p>
    <w:p w:rsidR="00FF1387" w:rsidRDefault="0089482E">
      <w:pPr>
        <w:spacing w:after="19" w:line="378" w:lineRule="auto"/>
        <w:ind w:left="2065" w:right="768"/>
      </w:pPr>
      <w:r>
        <w:rPr>
          <w:b/>
        </w:rPr>
        <w:t>Комментарии</w:t>
      </w:r>
      <w:r>
        <w:rPr>
          <w:i/>
        </w:rPr>
        <w:t>: Согласно недавнему метаанализу, при  облучении пациентов с акромегалией контроль роста опухол</w:t>
      </w:r>
      <w:r>
        <w:rPr>
          <w:i/>
        </w:rPr>
        <w:t xml:space="preserve">и был достигнут в 97% случаев,  биохимическая ремиссии акромегалии – у 44% пациентов, гипопитуитаризм развился в 17% </w:t>
      </w:r>
      <w:r>
        <w:t>[161]</w:t>
      </w:r>
      <w:r>
        <w:rPr>
          <w:i/>
        </w:rPr>
        <w:t xml:space="preserve">. Сроки наступления ремиссии варьируют в зависимости </w:t>
      </w:r>
    </w:p>
    <w:p w:rsidR="00FF1387" w:rsidRDefault="0089482E">
      <w:pPr>
        <w:spacing w:after="46" w:line="378" w:lineRule="auto"/>
        <w:ind w:left="2065" w:right="768"/>
      </w:pPr>
      <w:r>
        <w:rPr>
          <w:i/>
        </w:rPr>
        <w:t>от метода облучения и составляют от 1,5 до 20 лет. Облучение рассматривается как</w:t>
      </w:r>
      <w:r>
        <w:rPr>
          <w:i/>
        </w:rPr>
        <w:t xml:space="preserve"> запасной метод в лечении акромегалии, так как хирургическое лечение, по сравнению с лучевой терапией, приводит к ремиссии значительно быстрее, реже приводит к гипопитуитаризму, и позволяет исследовать морфологические признаки опухоли, влияющие на выбор ме</w:t>
      </w:r>
      <w:r>
        <w:rPr>
          <w:i/>
        </w:rPr>
        <w:t>дикаментозной терапии и прогноз. Медикаментозная терапия также дает более быстрый эффект, чем лучевая терапия и не приводит к развитию гипопитуитаризма. Кроме того, в нескольких исследованиях было показано, что смертность пациентов с акромегалией, перенесш</w:t>
      </w:r>
      <w:r>
        <w:rPr>
          <w:i/>
        </w:rPr>
        <w:t xml:space="preserve">их лучевую терапию, выше, чем у тех пациентов, которым данный вид лечения не проводился, это влияние не зависело от достижения ремиссии акромегалии </w:t>
      </w:r>
      <w:r>
        <w:t>[162–167]</w:t>
      </w:r>
      <w:r>
        <w:rPr>
          <w:i/>
        </w:rPr>
        <w:t>. Необходимо учитывать, что пациенты, включенные в эти эксперименты, получили лучевую терапию 15-20</w:t>
      </w:r>
      <w:r>
        <w:rPr>
          <w:i/>
        </w:rPr>
        <w:t xml:space="preserve"> лет назад, технологии с тех пор были усовершенствованы и, возможно, взгляд на лучевую терапию в будущем изменится. </w:t>
      </w:r>
    </w:p>
    <w:p w:rsidR="00FF1387" w:rsidRDefault="0089482E">
      <w:pPr>
        <w:spacing w:after="108" w:line="259" w:lineRule="auto"/>
        <w:ind w:right="726"/>
        <w:jc w:val="left"/>
      </w:pPr>
      <w:r>
        <w:rPr>
          <w:b/>
        </w:rPr>
        <w:t xml:space="preserve">Показания к лучевой терапии </w:t>
      </w:r>
    </w:p>
    <w:p w:rsidR="00FF1387" w:rsidRDefault="0089482E">
      <w:pPr>
        <w:spacing w:line="356" w:lineRule="auto"/>
        <w:ind w:left="623" w:right="770" w:firstLine="711"/>
      </w:pPr>
      <w:r>
        <w:t>Лучевая терапия рекомендована пациентам, у которых нейрохирургическое вмешательство не позволило радикально уд</w:t>
      </w:r>
      <w:r>
        <w:t xml:space="preserve">алить опухоль и имеется </w:t>
      </w:r>
    </w:p>
    <w:p w:rsidR="00FF1387" w:rsidRDefault="0089482E">
      <w:pPr>
        <w:spacing w:after="32" w:line="376" w:lineRule="auto"/>
        <w:ind w:left="633" w:right="770"/>
      </w:pPr>
      <w:r>
        <w:t>резистентность/непереносимость медикаментозной терапии. Также применение лучевой терапии целесообразно при неполном хирургическом удалении аденомы гипофиза вследствие труднодоступности опухолевой ткани (инвазия в окружающие структу</w:t>
      </w:r>
      <w:r>
        <w:t>ры, включая кавернозные синусы) [168], агрессивном характере роста аденомы гипофиза (рецидивирование после хирургического удаления), особенно в сочетании с неблагоприятной гистологической картиной (индекс клеточной пролиферации Ki-67 более 3%) [169], необх</w:t>
      </w:r>
      <w:r>
        <w:t xml:space="preserve">одимости сокращения длительности медикаментозной терапии после неэффективного нейрохирургического лечения (для уменьшения стоимости лечения, либо при плохой переносимости терапии) [58].  </w:t>
      </w:r>
    </w:p>
    <w:p w:rsidR="00FF1387" w:rsidRDefault="0089482E">
      <w:pPr>
        <w:spacing w:after="157" w:line="259" w:lineRule="auto"/>
        <w:ind w:right="726"/>
        <w:jc w:val="left"/>
      </w:pPr>
      <w:r>
        <w:rPr>
          <w:b/>
        </w:rPr>
        <w:t xml:space="preserve">Противопоказания к лучевой терапии </w:t>
      </w:r>
    </w:p>
    <w:p w:rsidR="00FF1387" w:rsidRDefault="0089482E">
      <w:pPr>
        <w:spacing w:after="43" w:line="378" w:lineRule="auto"/>
        <w:ind w:left="623" w:right="770" w:firstLine="711"/>
      </w:pPr>
      <w:r>
        <w:t>Проведение лучевой терапии противопоказано при близком расположении аденомы  к перекресту зрительных нервов (менее 3 мм для гамма-ножа и менее 6 мм для кибер-ножа), особенно при наличии дефектов полей зрения, так как после проведения лучевой терапии возник</w:t>
      </w:r>
      <w:r>
        <w:t>ает отек, способный усугублять имеющиеся нарушения зрения [170]. При таком расположении аденомы, перед планируемым облучением целесообразно провести хирургическое лечение с целью удаления супраселлярного компонента опухоли. У пациентов с акромегалией и син</w:t>
      </w:r>
      <w:r>
        <w:t>дромом МакКьюна–Олбрайта лучевая терапия может вызвать злокачественные опухоли костей черепа [171]. Повторную лучевую терапию желательно проводить не ранее, чем через 5 лет после предыдущей в связи с высоким риском постлучевых некрозов, сосудистых, зритель</w:t>
      </w:r>
      <w:r>
        <w:t xml:space="preserve">ных, неврологических и эндокринных нарушений [172].  </w:t>
      </w:r>
    </w:p>
    <w:p w:rsidR="00FF1387" w:rsidRDefault="0089482E">
      <w:pPr>
        <w:numPr>
          <w:ilvl w:val="0"/>
          <w:numId w:val="16"/>
        </w:numPr>
        <w:spacing w:after="38" w:line="375" w:lineRule="auto"/>
        <w:ind w:left="2069" w:right="770" w:hanging="360"/>
      </w:pPr>
      <w:r>
        <w:t>При выборе метода облучения при акромегалии рекомендуется отдавать предпочтение стереотаксической радиохирургии, в связи с большей эффективностью и меньшим риском развития гипопитуитаризма [173]</w:t>
      </w:r>
      <w:r>
        <w:rPr>
          <w:b/>
        </w:rPr>
        <w:t xml:space="preserve"> </w:t>
      </w:r>
    </w:p>
    <w:p w:rsidR="00FF1387" w:rsidRDefault="0089482E">
      <w:pPr>
        <w:spacing w:after="157" w:line="259" w:lineRule="auto"/>
        <w:ind w:left="2065" w:right="726"/>
        <w:jc w:val="left"/>
      </w:pPr>
      <w:r>
        <w:rPr>
          <w:b/>
        </w:rPr>
        <w:t>Уровен</w:t>
      </w:r>
      <w:r>
        <w:rPr>
          <w:b/>
        </w:rPr>
        <w:t xml:space="preserve">ь убедительности рекомендаций B (уровень достоверности </w:t>
      </w:r>
    </w:p>
    <w:p w:rsidR="00FF1387" w:rsidRDefault="0089482E">
      <w:pPr>
        <w:spacing w:after="157" w:line="259" w:lineRule="auto"/>
        <w:ind w:left="2065" w:right="726"/>
        <w:jc w:val="left"/>
      </w:pPr>
      <w:r>
        <w:rPr>
          <w:b/>
        </w:rPr>
        <w:t xml:space="preserve">доказательств – 2) </w:t>
      </w:r>
    </w:p>
    <w:p w:rsidR="00FF1387" w:rsidRDefault="0089482E">
      <w:pPr>
        <w:spacing w:after="46" w:line="378" w:lineRule="auto"/>
        <w:ind w:left="2065" w:right="768"/>
      </w:pPr>
      <w:r>
        <w:rPr>
          <w:b/>
        </w:rPr>
        <w:t>Комментарии</w:t>
      </w:r>
      <w:r>
        <w:rPr>
          <w:i/>
        </w:rPr>
        <w:t>: Эффективность применения стереотаксической радиохирургии выше по сравнению с фракционной радиотерапией (52%, по сравнению с 36%), а частота развития гипопитуитаризма н</w:t>
      </w:r>
      <w:r>
        <w:rPr>
          <w:i/>
        </w:rPr>
        <w:t xml:space="preserve">иже: 32% при стереотаксической радиохирургии и 51% при фракционной радиотерапии </w:t>
      </w:r>
      <w:r>
        <w:t>[173]</w:t>
      </w:r>
      <w:r>
        <w:rPr>
          <w:i/>
        </w:rPr>
        <w:t xml:space="preserve">. Роль длительно действующих аналогов соматостатина и в меньшей степени агонистов дофамина в качестве радиопротективных агентов во время проведения лучевой терапии до сих </w:t>
      </w:r>
      <w:r>
        <w:rPr>
          <w:i/>
        </w:rPr>
        <w:t xml:space="preserve">пор полностью не доказана, поэтому при наличии показаний возможно продолжение терапии данными препаратами в процессе облучения </w:t>
      </w:r>
      <w:r>
        <w:t>[174,175]</w:t>
      </w:r>
      <w:r>
        <w:rPr>
          <w:b/>
          <w:i/>
        </w:rPr>
        <w:t xml:space="preserve"> </w:t>
      </w:r>
    </w:p>
    <w:p w:rsidR="00FF1387" w:rsidRDefault="0089482E">
      <w:pPr>
        <w:numPr>
          <w:ilvl w:val="0"/>
          <w:numId w:val="16"/>
        </w:numPr>
        <w:spacing w:after="34" w:line="375" w:lineRule="auto"/>
        <w:ind w:left="2069" w:right="770" w:hanging="360"/>
      </w:pPr>
      <w:r>
        <w:t>Всем пациентам с акромегалией после лучевой терапии рекомендуется регулярное обследование для оценки достижения ремисс</w:t>
      </w:r>
      <w:r>
        <w:t>ии заболевания и исключения развития гипопитуитаризма [176]</w:t>
      </w:r>
      <w:r>
        <w:rPr>
          <w:b/>
          <w:i/>
        </w:rPr>
        <w:t xml:space="preserve"> </w:t>
      </w:r>
    </w:p>
    <w:p w:rsidR="00FF1387" w:rsidRDefault="0089482E">
      <w:pPr>
        <w:spacing w:after="157" w:line="259" w:lineRule="auto"/>
        <w:ind w:left="2065" w:right="726"/>
        <w:jc w:val="left"/>
      </w:pPr>
      <w:r>
        <w:rPr>
          <w:b/>
        </w:rPr>
        <w:t xml:space="preserve">Уровень убедительности рекомендаций В (уровень достоверности </w:t>
      </w:r>
    </w:p>
    <w:p w:rsidR="00FF1387" w:rsidRDefault="0089482E">
      <w:pPr>
        <w:spacing w:after="157" w:line="259" w:lineRule="auto"/>
        <w:ind w:left="2065" w:right="726"/>
        <w:jc w:val="left"/>
      </w:pPr>
      <w:r>
        <w:rPr>
          <w:b/>
        </w:rPr>
        <w:t>доказательств – 3)</w:t>
      </w:r>
      <w:r>
        <w:rPr>
          <w:b/>
          <w:i/>
        </w:rPr>
        <w:t xml:space="preserve"> </w:t>
      </w:r>
    </w:p>
    <w:p w:rsidR="00FF1387" w:rsidRDefault="0089482E">
      <w:pPr>
        <w:spacing w:after="0" w:line="378" w:lineRule="auto"/>
        <w:ind w:left="2065" w:right="768"/>
      </w:pPr>
      <w:r>
        <w:rPr>
          <w:b/>
        </w:rPr>
        <w:t>Комментарии</w:t>
      </w:r>
      <w:r>
        <w:rPr>
          <w:i/>
        </w:rPr>
        <w:t xml:space="preserve">: </w:t>
      </w:r>
      <w:r>
        <w:rPr>
          <w:i/>
        </w:rPr>
        <w:t xml:space="preserve">Развитие как ремиссии акромегалии, так и гипопитуитаризма после лучевой терапии может быть отсрочено </w:t>
      </w:r>
      <w:r>
        <w:t>[161]</w:t>
      </w:r>
      <w:r>
        <w:rPr>
          <w:i/>
        </w:rPr>
        <w:t>, поэтому необходимо информировать пациентов о возможных симптомах надпочечниковой недостаточности, гипотиреоза, гипогонадизма и проводить лабораторно</w:t>
      </w:r>
      <w:r>
        <w:rPr>
          <w:i/>
        </w:rPr>
        <w:t xml:space="preserve">е исследование для исключения этих осложнений 1 раз в 6 месяцев в постлучевом периоде (см. Таблица 2) </w:t>
      </w:r>
      <w:r>
        <w:t>[95]</w:t>
      </w:r>
      <w:r>
        <w:rPr>
          <w:i/>
        </w:rPr>
        <w:t xml:space="preserve">. Кроме того, при достижении биохимической ремиссии акромегалии после облучения на фоне медикаментозной терапии, если ранее отмечалась резистентность </w:t>
      </w:r>
      <w:r>
        <w:rPr>
          <w:i/>
        </w:rPr>
        <w:t xml:space="preserve">к проводимой терапии, или при выраженном снижении уровня ИФР-1 даже в пределах референсных значений необходим более частый контроль уровня ИФР-1 (1 раз в 3 месяца) для своевременного уменьшения объема консервативной терапии. </w:t>
      </w:r>
      <w:r>
        <w:rPr>
          <w:b/>
          <w:i/>
        </w:rPr>
        <w:t xml:space="preserve"> </w:t>
      </w:r>
    </w:p>
    <w:p w:rsidR="00FF1387" w:rsidRDefault="0089482E">
      <w:pPr>
        <w:spacing w:after="90" w:line="373" w:lineRule="auto"/>
        <w:ind w:left="623" w:right="770" w:firstLine="711"/>
      </w:pPr>
      <w:r>
        <w:t>Клинические рекомендации каса</w:t>
      </w:r>
      <w:r>
        <w:t>ются только самых общих, часто встречающихся методов  ведения пациентов с акромегалией и не могут охватить все возможные ситуации. При сложных диагностических случаях, необходимости ведения коморбидных пациентов, резистентности пациента к проводимому лечен</w:t>
      </w:r>
      <w:r>
        <w:t xml:space="preserve">ию, акромегалии в детском возрасте, для применения персонализированного подхода показана госпитализация пациента в Федеральные центры, имеющие большой опыт ведения пациентов с акромегалией [68].  </w:t>
      </w:r>
    </w:p>
    <w:p w:rsidR="00FF1387" w:rsidRDefault="0089482E">
      <w:pPr>
        <w:spacing w:after="2" w:line="358" w:lineRule="auto"/>
        <w:ind w:left="984" w:right="774" w:hanging="361"/>
      </w:pPr>
      <w:r>
        <w:rPr>
          <w:b/>
          <w:sz w:val="28"/>
        </w:rPr>
        <w:t>4.</w:t>
      </w:r>
      <w:r>
        <w:rPr>
          <w:rFonts w:ascii="Arial" w:eastAsia="Arial" w:hAnsi="Arial" w:cs="Arial"/>
          <w:b/>
          <w:sz w:val="28"/>
        </w:rPr>
        <w:t xml:space="preserve"> </w:t>
      </w:r>
      <w:r>
        <w:rPr>
          <w:b/>
          <w:sz w:val="28"/>
        </w:rPr>
        <w:t xml:space="preserve">Медицинская реабилитация и санаторно-курортное лечение, </w:t>
      </w:r>
      <w:r>
        <w:rPr>
          <w:b/>
          <w:sz w:val="28"/>
        </w:rPr>
        <w:t xml:space="preserve">медицинские показания и противопоказания к применению методов </w:t>
      </w:r>
    </w:p>
    <w:p w:rsidR="00FF1387" w:rsidRDefault="0089482E">
      <w:pPr>
        <w:spacing w:after="2" w:line="404" w:lineRule="auto"/>
        <w:ind w:left="1009" w:right="774"/>
      </w:pPr>
      <w:r>
        <w:rPr>
          <w:b/>
          <w:sz w:val="28"/>
        </w:rPr>
        <w:t xml:space="preserve">медицинской реабилитации, в том числе основанных на использовании природных лечебных факторов </w:t>
      </w:r>
    </w:p>
    <w:p w:rsidR="00FF1387" w:rsidRDefault="0089482E">
      <w:pPr>
        <w:spacing w:line="380" w:lineRule="auto"/>
        <w:ind w:left="623" w:right="770" w:firstLine="711"/>
      </w:pPr>
      <w:r>
        <w:t>Одним из частых осложнений акромегалии, которое значительно ухудшает качество жизни, является поражение опорно-двигательного аппарата и челюстно-лицевого скелета. Распространенность артропатий при акромегалии, даже при достижении ремиссии заболевания, выше</w:t>
      </w:r>
      <w:r>
        <w:t>, чем в общей популяции. У большинства пациентов есть жалобы на боли в суставах, почти у всех наблюдаются рентгенологические признаки остеоартрита [97]. Кроме того, акромегалия приводит к изменениям как силы периферических мышц, так и выносливости, наблюда</w:t>
      </w:r>
      <w:r>
        <w:t xml:space="preserve">ется снижение мышечной силы, несмотря на выраженную мышечную гипертрофию.  </w:t>
      </w:r>
    </w:p>
    <w:p w:rsidR="00FF1387" w:rsidRDefault="0089482E">
      <w:pPr>
        <w:spacing w:line="397" w:lineRule="auto"/>
        <w:ind w:left="623" w:right="770" w:firstLine="711"/>
      </w:pPr>
      <w:r>
        <w:t>Такие проявления акромегалии как прогнатизм и диастема приводят к нарушению прикуса, сложностям в пережевывании пищи, вторичным поражениям височнонижнечелюстного сустава и ранней п</w:t>
      </w:r>
      <w:r>
        <w:t xml:space="preserve">отере зубов [177] </w:t>
      </w:r>
    </w:p>
    <w:p w:rsidR="00FF1387" w:rsidRDefault="0089482E">
      <w:pPr>
        <w:spacing w:after="27" w:line="397" w:lineRule="auto"/>
        <w:ind w:left="623" w:right="770" w:firstLine="711"/>
      </w:pPr>
      <w:r>
        <w:t xml:space="preserve">Реабилитация пациентов с акромегалией должна быть основана на общеизвестных принципах: раннее начало, непрерывность, последовательность, комплексность, а также индивидуальный подход в проведении лечебных мероприятий.  </w:t>
      </w:r>
    </w:p>
    <w:p w:rsidR="00FF1387" w:rsidRDefault="0089482E">
      <w:pPr>
        <w:numPr>
          <w:ilvl w:val="0"/>
          <w:numId w:val="17"/>
        </w:numPr>
        <w:spacing w:line="368" w:lineRule="auto"/>
        <w:ind w:left="2069" w:right="770" w:hanging="360"/>
      </w:pPr>
      <w:r>
        <w:t>Пациентам с акроме</w:t>
      </w:r>
      <w:r>
        <w:t>галией, жалующимся на боли в позвоночнике, нарушение походки и равновесия или поражение коленных, тазобедренных суставов, рекомендована консультация врача по лечебной физкультуре для определения интенсивности и объема реабилитационных мероприятий [98,178–1</w:t>
      </w:r>
      <w:r>
        <w:t xml:space="preserve">80]. </w:t>
      </w:r>
    </w:p>
    <w:p w:rsidR="00FF1387" w:rsidRDefault="0089482E">
      <w:pPr>
        <w:spacing w:after="0" w:line="390" w:lineRule="auto"/>
        <w:ind w:left="2065" w:right="726"/>
        <w:jc w:val="left"/>
      </w:pPr>
      <w:r>
        <w:rPr>
          <w:b/>
        </w:rPr>
        <w:t xml:space="preserve">Уровень убедительности рекомендаций С (уровень достоверности доказательств - 4).  </w:t>
      </w:r>
    </w:p>
    <w:p w:rsidR="00FF1387" w:rsidRDefault="0089482E">
      <w:pPr>
        <w:spacing w:after="0" w:line="378" w:lineRule="auto"/>
        <w:ind w:left="2065" w:right="768"/>
      </w:pPr>
      <w:r>
        <w:rPr>
          <w:b/>
        </w:rPr>
        <w:t>Комментарии</w:t>
      </w:r>
      <w:r>
        <w:rPr>
          <w:i/>
        </w:rPr>
        <w:t>: Пациентам с акромегалией и поражением коленных суставов полезны регулярные физические упражнения не менее 3-х раз в неделю для укрепления силы четырехглав</w:t>
      </w:r>
      <w:r>
        <w:rPr>
          <w:i/>
        </w:rPr>
        <w:t xml:space="preserve">ой мышцы бедра и увеличения объема движений, аэробные нагрузки </w:t>
      </w:r>
      <w:r>
        <w:t>[179]</w:t>
      </w:r>
      <w:r>
        <w:rPr>
          <w:i/>
        </w:rPr>
        <w:t>. При поражении тазобедренных суставов также требуется выполнение лечебной физкультуры, особенно силовых упражнений. Регулярные физические упражнения и социальная адаптация не только улучш</w:t>
      </w:r>
      <w:r>
        <w:rPr>
          <w:i/>
        </w:rPr>
        <w:t xml:space="preserve">ают самочувствие пациента с акромегалией, снижают интенсивность боли, но и положительно воздействуют на самовосприятие и эмоциональный фон </w:t>
      </w:r>
      <w:r>
        <w:t>[98]</w:t>
      </w:r>
      <w:r>
        <w:rPr>
          <w:i/>
        </w:rPr>
        <w:t>. При болях и/или деформациях суставов стоп рекомендуется использовать ортопедические стельки и ортопедическую об</w:t>
      </w:r>
      <w:r>
        <w:rPr>
          <w:i/>
        </w:rPr>
        <w:t xml:space="preserve">увь. Пациентам с жалобами на боли в позвоночнике, нарушения походки и равновесия или с длительным анамнезом заболевания рекомендованы упражнения для коррекции осанки и постурального тонуса </w:t>
      </w:r>
      <w:r>
        <w:t>[181,182]</w:t>
      </w:r>
      <w:r>
        <w:rPr>
          <w:i/>
        </w:rPr>
        <w:t>. Для укрепления мышц спины пациентам может проводиться фи</w:t>
      </w:r>
      <w:r>
        <w:rPr>
          <w:i/>
        </w:rPr>
        <w:t xml:space="preserve">зиотерапия </w:t>
      </w:r>
      <w:r>
        <w:t>[183]</w:t>
      </w:r>
      <w:r>
        <w:rPr>
          <w:i/>
        </w:rPr>
        <w:t xml:space="preserve">. Ортезы улучшают качество жизни, осанку и предотвращают увеличение угла кифоза </w:t>
      </w:r>
      <w:r>
        <w:t>[184]</w:t>
      </w:r>
      <w:r>
        <w:rPr>
          <w:i/>
        </w:rPr>
        <w:t xml:space="preserve">. При остеопорозе у пациентов </w:t>
      </w:r>
    </w:p>
    <w:p w:rsidR="00FF1387" w:rsidRDefault="0089482E">
      <w:pPr>
        <w:spacing w:after="46" w:line="378" w:lineRule="auto"/>
        <w:ind w:left="2065" w:right="768"/>
      </w:pPr>
      <w:r>
        <w:rPr>
          <w:i/>
        </w:rPr>
        <w:t>с акромегалией возможна реабилитация согласно клиническим рекомендациям по остеопорозу. Выбор вида ортопедического корсета з</w:t>
      </w:r>
      <w:r>
        <w:rPr>
          <w:i/>
        </w:rPr>
        <w:t xml:space="preserve">ависит от степени деформации позвоночника и проводится в индивидуальном порядке.  </w:t>
      </w:r>
    </w:p>
    <w:p w:rsidR="00FF1387" w:rsidRDefault="0089482E">
      <w:pPr>
        <w:numPr>
          <w:ilvl w:val="0"/>
          <w:numId w:val="17"/>
        </w:numPr>
        <w:spacing w:line="379" w:lineRule="auto"/>
        <w:ind w:left="2069" w:right="770" w:hanging="360"/>
      </w:pPr>
      <w:r>
        <w:t xml:space="preserve">Пациентам с акромегалией, жалующимся на боли в области височнонижнечелюстного сустава в покое или при жевании, а также имеющим прогнатизм, диастему и ограничение открывания </w:t>
      </w:r>
      <w:r>
        <w:t xml:space="preserve">рта, рекомендован прием (осмотр, консультация) врача-стоматолога-ортопеда или прием (осмотр, консультация) врача-челюстно-лицевого хирурга для определения объема реабилитационных мероприятий [177,185] </w:t>
      </w:r>
    </w:p>
    <w:p w:rsidR="00FF1387" w:rsidRDefault="0089482E">
      <w:pPr>
        <w:spacing w:after="4" w:line="390" w:lineRule="auto"/>
        <w:ind w:left="2065" w:right="726"/>
        <w:jc w:val="left"/>
      </w:pPr>
      <w:r>
        <w:rPr>
          <w:b/>
        </w:rPr>
        <w:t xml:space="preserve">Уровень убедительности рекомендаций С (уровень достоверности доказательств - 4).  </w:t>
      </w:r>
    </w:p>
    <w:p w:rsidR="00FF1387" w:rsidRDefault="0089482E">
      <w:pPr>
        <w:spacing w:after="79" w:line="378" w:lineRule="auto"/>
        <w:ind w:left="2065" w:right="768"/>
      </w:pPr>
      <w:r>
        <w:rPr>
          <w:b/>
        </w:rPr>
        <w:t>Комментарии</w:t>
      </w:r>
      <w:r>
        <w:rPr>
          <w:i/>
        </w:rPr>
        <w:t>: Симптомы челюстно-лицевых осложнений возникают у значительного числа пациентов с акромегалией и часто требуют обращения к стоматологам. Лечение включает ортодон</w:t>
      </w:r>
      <w:r>
        <w:rPr>
          <w:i/>
        </w:rPr>
        <w:t>тическую помощь с установкой сложных ортодонтических несъёмных конструкций (аппаратов) для коррекции положения зубов при нарушениях прикуса и неровности зубного ряда, а также хирургическую коррекцию размеров и положения нижней челюсти. Лечение целесообразн</w:t>
      </w:r>
      <w:r>
        <w:rPr>
          <w:i/>
        </w:rPr>
        <w:t xml:space="preserve">о проводить после достижения ремиссии акромегалии </w:t>
      </w:r>
      <w:r>
        <w:t>[186–188]</w:t>
      </w:r>
      <w:r>
        <w:rPr>
          <w:i/>
        </w:rPr>
        <w:t xml:space="preserve">.  </w:t>
      </w:r>
    </w:p>
    <w:p w:rsidR="00FF1387" w:rsidRDefault="0089482E">
      <w:pPr>
        <w:numPr>
          <w:ilvl w:val="0"/>
          <w:numId w:val="18"/>
        </w:numPr>
        <w:spacing w:after="2" w:line="405" w:lineRule="auto"/>
        <w:ind w:right="774" w:hanging="361"/>
      </w:pPr>
      <w:r>
        <w:rPr>
          <w:b/>
          <w:sz w:val="28"/>
        </w:rPr>
        <w:t xml:space="preserve">Профилактика и диспансерное наблюдение, медицинские показания и противопоказания к применению методов профилактики </w:t>
      </w:r>
    </w:p>
    <w:p w:rsidR="00FF1387" w:rsidRDefault="0089482E">
      <w:pPr>
        <w:spacing w:after="70" w:line="385" w:lineRule="auto"/>
        <w:ind w:left="623" w:right="770" w:firstLine="711"/>
      </w:pPr>
      <w:r>
        <w:t>Первичной профилактики для акромегалии не разработано. Вторичная профилактика</w:t>
      </w:r>
      <w:r>
        <w:t xml:space="preserve"> заключается в предотвращении рецидива заболевания, чему способствует максимально радикальное удаление аденомы гипофиза и пожизненное ежегодное наблюдение за пациентом. </w:t>
      </w:r>
    </w:p>
    <w:p w:rsidR="00FF1387" w:rsidRDefault="0089482E">
      <w:pPr>
        <w:numPr>
          <w:ilvl w:val="0"/>
          <w:numId w:val="18"/>
        </w:numPr>
        <w:spacing w:after="149" w:line="259" w:lineRule="auto"/>
        <w:ind w:right="774" w:hanging="361"/>
      </w:pPr>
      <w:r>
        <w:rPr>
          <w:b/>
          <w:sz w:val="28"/>
        </w:rPr>
        <w:t xml:space="preserve">Организация оказания медицинской помощи </w:t>
      </w:r>
    </w:p>
    <w:p w:rsidR="00FF1387" w:rsidRDefault="0089482E">
      <w:pPr>
        <w:spacing w:after="178" w:line="259" w:lineRule="auto"/>
        <w:ind w:right="726"/>
        <w:jc w:val="left"/>
      </w:pPr>
      <w:r>
        <w:rPr>
          <w:b/>
        </w:rPr>
        <w:t>Амбулаторный этап оказания медицинской помощи</w:t>
      </w:r>
      <w:r>
        <w:rPr>
          <w:b/>
        </w:rPr>
        <w:t xml:space="preserve">: </w:t>
      </w:r>
    </w:p>
    <w:p w:rsidR="00FF1387" w:rsidRDefault="0089482E">
      <w:pPr>
        <w:numPr>
          <w:ilvl w:val="1"/>
          <w:numId w:val="18"/>
        </w:numPr>
        <w:spacing w:after="30" w:line="368" w:lineRule="auto"/>
        <w:ind w:left="2069" w:right="770" w:hanging="360"/>
      </w:pPr>
      <w:r>
        <w:t>проведение лабораторного обследования с определением гормональных показателей в крови (СТГ, ИФР-1, СТГ в ходе ПГПТ, пролактин, ТТГ, свТ4, ФСГ, ЛГ, эстрадиол, тестостерон, кортизол, гликированный гемоглобин, биохимический общетерапевтический анализ крови</w:t>
      </w:r>
      <w:r>
        <w:t xml:space="preserve">, кальций общий, альбумин, клинический анализ крови) при доступности на амбулаторном </w:t>
      </w:r>
    </w:p>
    <w:p w:rsidR="00FF1387" w:rsidRDefault="0089482E">
      <w:pPr>
        <w:spacing w:after="172"/>
        <w:ind w:left="2080" w:right="770"/>
      </w:pPr>
      <w:r>
        <w:t xml:space="preserve">этапе; </w:t>
      </w:r>
    </w:p>
    <w:p w:rsidR="00FF1387" w:rsidRDefault="0089482E">
      <w:pPr>
        <w:numPr>
          <w:ilvl w:val="1"/>
          <w:numId w:val="18"/>
        </w:numPr>
        <w:spacing w:line="397" w:lineRule="auto"/>
        <w:ind w:left="2069" w:right="770" w:hanging="360"/>
      </w:pPr>
      <w:r>
        <w:t xml:space="preserve">проведение МРТ головного мозга с контрастным усилением при доступности на амбулаторном этапе; </w:t>
      </w:r>
    </w:p>
    <w:p w:rsidR="00FF1387" w:rsidRDefault="0089482E">
      <w:pPr>
        <w:numPr>
          <w:ilvl w:val="1"/>
          <w:numId w:val="18"/>
        </w:numPr>
        <w:spacing w:after="129"/>
        <w:ind w:left="2069" w:right="770" w:hanging="360"/>
      </w:pPr>
      <w:r>
        <w:t xml:space="preserve">консультации смежных специалистов по показаниям; </w:t>
      </w:r>
    </w:p>
    <w:p w:rsidR="00FF1387" w:rsidRDefault="0089482E">
      <w:pPr>
        <w:numPr>
          <w:ilvl w:val="1"/>
          <w:numId w:val="18"/>
        </w:numPr>
        <w:spacing w:line="397" w:lineRule="auto"/>
        <w:ind w:left="2069" w:right="770" w:hanging="360"/>
      </w:pPr>
      <w:r>
        <w:t xml:space="preserve">назначение и коррекция медикаментозной терапии при выборе консервативной тактики ведения; </w:t>
      </w:r>
    </w:p>
    <w:p w:rsidR="00FF1387" w:rsidRDefault="0089482E">
      <w:pPr>
        <w:numPr>
          <w:ilvl w:val="1"/>
          <w:numId w:val="18"/>
        </w:numPr>
        <w:spacing w:after="115"/>
        <w:ind w:left="2069" w:right="770" w:hanging="360"/>
      </w:pPr>
      <w:r>
        <w:t xml:space="preserve">послеоперационная реабилитация.  </w:t>
      </w:r>
    </w:p>
    <w:p w:rsidR="00FF1387" w:rsidRDefault="0089482E">
      <w:pPr>
        <w:spacing w:after="157" w:line="259" w:lineRule="auto"/>
        <w:ind w:right="726"/>
        <w:jc w:val="left"/>
      </w:pPr>
      <w:r>
        <w:rPr>
          <w:b/>
        </w:rPr>
        <w:t xml:space="preserve">Показания для плановой госпитализации в медицинскую организацию: </w:t>
      </w:r>
    </w:p>
    <w:p w:rsidR="00FF1387" w:rsidRDefault="0089482E">
      <w:pPr>
        <w:numPr>
          <w:ilvl w:val="1"/>
          <w:numId w:val="18"/>
        </w:numPr>
        <w:spacing w:line="397" w:lineRule="auto"/>
        <w:ind w:left="2069" w:right="770" w:hanging="360"/>
      </w:pPr>
      <w:r>
        <w:t xml:space="preserve">необходимость проведения лабораторного обследования при недоступности на амбулаторном этапе; </w:t>
      </w:r>
    </w:p>
    <w:p w:rsidR="00FF1387" w:rsidRDefault="0089482E">
      <w:pPr>
        <w:numPr>
          <w:ilvl w:val="1"/>
          <w:numId w:val="18"/>
        </w:numPr>
        <w:spacing w:line="397" w:lineRule="auto"/>
        <w:ind w:left="2069" w:right="770" w:hanging="360"/>
      </w:pPr>
      <w:r>
        <w:t xml:space="preserve">необходимость проведения МРТ головного мозга при недоступности на амбулаторном этапе или при необходимости проведения МРТ с седацией; </w:t>
      </w:r>
    </w:p>
    <w:p w:rsidR="00FF1387" w:rsidRDefault="0089482E">
      <w:pPr>
        <w:numPr>
          <w:ilvl w:val="1"/>
          <w:numId w:val="18"/>
        </w:numPr>
        <w:spacing w:line="397" w:lineRule="auto"/>
        <w:ind w:left="2069" w:right="770" w:hanging="360"/>
      </w:pPr>
      <w:r>
        <w:t>необходимость проведения ко</w:t>
      </w:r>
      <w:r>
        <w:t xml:space="preserve">мплексного обследования в сложных диагностических случаях; </w:t>
      </w:r>
    </w:p>
    <w:p w:rsidR="00FF1387" w:rsidRDefault="0089482E">
      <w:pPr>
        <w:numPr>
          <w:ilvl w:val="1"/>
          <w:numId w:val="18"/>
        </w:numPr>
        <w:spacing w:line="398" w:lineRule="auto"/>
        <w:ind w:left="2069" w:right="770" w:hanging="360"/>
      </w:pPr>
      <w:r>
        <w:t xml:space="preserve">необходимость проведения комплексного обследования для решения вопроса об оптимальной лечебной тактике; </w:t>
      </w:r>
    </w:p>
    <w:p w:rsidR="00FF1387" w:rsidRDefault="0089482E">
      <w:pPr>
        <w:numPr>
          <w:ilvl w:val="1"/>
          <w:numId w:val="18"/>
        </w:numPr>
        <w:spacing w:line="402" w:lineRule="auto"/>
        <w:ind w:left="2069" w:right="770" w:hanging="360"/>
      </w:pPr>
      <w:r>
        <w:t xml:space="preserve">необходимость </w:t>
      </w:r>
      <w:r>
        <w:tab/>
        <w:t xml:space="preserve">проведения </w:t>
      </w:r>
      <w:r>
        <w:tab/>
        <w:t xml:space="preserve">нейрохирургического </w:t>
      </w:r>
      <w:r>
        <w:tab/>
        <w:t xml:space="preserve">лечения </w:t>
      </w:r>
      <w:r>
        <w:tab/>
        <w:t>в высокоспециализированном стацион</w:t>
      </w:r>
      <w:r>
        <w:t xml:space="preserve">аре; </w:t>
      </w:r>
    </w:p>
    <w:p w:rsidR="00FF1387" w:rsidRDefault="0089482E">
      <w:pPr>
        <w:numPr>
          <w:ilvl w:val="1"/>
          <w:numId w:val="18"/>
        </w:numPr>
        <w:spacing w:line="398" w:lineRule="auto"/>
        <w:ind w:left="2069" w:right="770" w:hanging="360"/>
      </w:pPr>
      <w:r>
        <w:t xml:space="preserve">необходимость проведения комплексного лабораторно-инструментального обследования для оценки эффективности проводимого лечения. </w:t>
      </w:r>
    </w:p>
    <w:p w:rsidR="00FF1387" w:rsidRDefault="0089482E">
      <w:pPr>
        <w:spacing w:after="183" w:line="259" w:lineRule="auto"/>
        <w:ind w:right="726"/>
        <w:jc w:val="left"/>
      </w:pPr>
      <w:r>
        <w:rPr>
          <w:b/>
        </w:rPr>
        <w:t xml:space="preserve">Показания к выписке пациента из стационара: </w:t>
      </w:r>
    </w:p>
    <w:p w:rsidR="00FF1387" w:rsidRDefault="0089482E">
      <w:pPr>
        <w:numPr>
          <w:ilvl w:val="1"/>
          <w:numId w:val="18"/>
        </w:numPr>
        <w:spacing w:after="35" w:line="386" w:lineRule="auto"/>
        <w:ind w:left="2069" w:right="770" w:hanging="360"/>
      </w:pPr>
      <w:r>
        <w:t>стойкое улучшение состояния, когда пациент может без ущерба для здоровья прод</w:t>
      </w:r>
      <w:r>
        <w:t xml:space="preserve">олжить лечение в амбулаторно-поликлиническом учреждении или домашних условиях, или стабильное состояние пациента с последующей̆ плановой госпитализацией в хирургическое отделение для оперативного лечения; </w:t>
      </w:r>
    </w:p>
    <w:p w:rsidR="00FF1387" w:rsidRDefault="0089482E">
      <w:pPr>
        <w:numPr>
          <w:ilvl w:val="1"/>
          <w:numId w:val="18"/>
        </w:numPr>
        <w:spacing w:line="401" w:lineRule="auto"/>
        <w:ind w:left="2069" w:right="770" w:hanging="360"/>
      </w:pPr>
      <w:r>
        <w:t xml:space="preserve">при </w:t>
      </w:r>
      <w:r>
        <w:tab/>
        <w:t xml:space="preserve">необходимости </w:t>
      </w:r>
      <w:r>
        <w:tab/>
        <w:t xml:space="preserve">перевода </w:t>
      </w:r>
      <w:r>
        <w:tab/>
        <w:t xml:space="preserve">пациента </w:t>
      </w:r>
      <w:r>
        <w:tab/>
        <w:t xml:space="preserve">в </w:t>
      </w:r>
      <w:r>
        <w:tab/>
        <w:t xml:space="preserve">другую </w:t>
      </w:r>
      <w:r>
        <w:tab/>
        <w:t xml:space="preserve">организацию здравоохранения; </w:t>
      </w:r>
    </w:p>
    <w:p w:rsidR="00FF1387" w:rsidRDefault="0089482E">
      <w:pPr>
        <w:numPr>
          <w:ilvl w:val="1"/>
          <w:numId w:val="18"/>
        </w:numPr>
        <w:spacing w:after="129"/>
        <w:ind w:left="2069" w:right="770" w:hanging="360"/>
      </w:pPr>
      <w:r>
        <w:t xml:space="preserve">грубое нарушение пациентом госпитального режима; </w:t>
      </w:r>
    </w:p>
    <w:p w:rsidR="00FF1387" w:rsidRDefault="0089482E">
      <w:pPr>
        <w:numPr>
          <w:ilvl w:val="1"/>
          <w:numId w:val="18"/>
        </w:numPr>
        <w:spacing w:after="55" w:line="367" w:lineRule="auto"/>
        <w:ind w:left="2069" w:right="770" w:hanging="360"/>
      </w:pPr>
      <w:r>
        <w:t>по письменному требованию пациента либо его законного представителя, если выписка не угрожает жизни и не представляет опаснос</w:t>
      </w:r>
      <w:r>
        <w:t xml:space="preserve">ти для окружающих. В этом случае выписка из стационара может быть произведена только с разрешения главного врача больницы или его заместителя по лечебной работе.  </w:t>
      </w:r>
    </w:p>
    <w:p w:rsidR="00FF1387" w:rsidRDefault="0089482E">
      <w:pPr>
        <w:numPr>
          <w:ilvl w:val="0"/>
          <w:numId w:val="18"/>
        </w:numPr>
        <w:spacing w:after="2" w:line="404" w:lineRule="auto"/>
        <w:ind w:right="774" w:hanging="361"/>
      </w:pPr>
      <w:r>
        <w:rPr>
          <w:b/>
          <w:sz w:val="28"/>
        </w:rPr>
        <w:t>Дополнительная информация (в том числе факторы, влияющие на исход заболевания или состояния)</w:t>
      </w:r>
      <w:r>
        <w:rPr>
          <w:b/>
          <w:sz w:val="28"/>
        </w:rPr>
        <w:t xml:space="preserve"> </w:t>
      </w:r>
    </w:p>
    <w:p w:rsidR="00FF1387" w:rsidRDefault="0089482E">
      <w:pPr>
        <w:pStyle w:val="Heading2"/>
        <w:ind w:left="633" w:right="767"/>
      </w:pPr>
      <w:r>
        <w:t>7.1 Осложнения акромегалии</w:t>
      </w:r>
      <w:r>
        <w:rPr>
          <w:u w:val="none"/>
        </w:rPr>
        <w:t xml:space="preserve"> </w:t>
      </w:r>
    </w:p>
    <w:p w:rsidR="00FF1387" w:rsidRDefault="0089482E">
      <w:pPr>
        <w:spacing w:line="382" w:lineRule="auto"/>
        <w:ind w:left="623" w:right="770" w:firstLine="711"/>
      </w:pPr>
      <w:r>
        <w:t>Избыточная секреция СТГ и ИФР-1 при акромегалии пагубно влияет на различные органы и системы и обусловливает многообразие клинических проявлений и осложнений заболевания. При ведении пациентов с акромегалией осложнениям необхо</w:t>
      </w:r>
      <w:r>
        <w:t>димо уделять особое внимание по нескольким причинам: именно осложнения могут существенно сокращать продолжительность жизни и снижать ее качество, осложнения могут влиять на выбор оптимального метода лечения. Несмотря на то, что часто изменения при акромега</w:t>
      </w:r>
      <w:r>
        <w:t xml:space="preserve">лии необратимы, своевременная диагностика и адекватное лечение акромегалии в некоторых случаях все же позволяют предотвратить осложнения, замедлить их прогрессирование и даже подвергнуть обратному развитию. </w:t>
      </w:r>
    </w:p>
    <w:p w:rsidR="00FF1387" w:rsidRDefault="0089482E">
      <w:pPr>
        <w:spacing w:line="396" w:lineRule="auto"/>
        <w:ind w:left="623" w:right="770" w:firstLine="711"/>
      </w:pPr>
      <w:r>
        <w:rPr>
          <w:b/>
        </w:rPr>
        <w:t>Нарушения углеводного обмена</w:t>
      </w:r>
      <w:r>
        <w:t xml:space="preserve"> – это самое частое </w:t>
      </w:r>
      <w:r>
        <w:t>метаболическое осложнение акромегалии, которое выявляется у 12-37% пациентов [14,48] и является важным предиктором повышенной смертности [189]. Инсулинорезистентность, гиперинсулинемия и повышенный глюконеогенез – ключевые звенья патогенеза нарушений углев</w:t>
      </w:r>
      <w:r>
        <w:t>одного обмена при акромегалии [133]. С целью диагностики определяют уровень глюкозы в крови натощак, гликированный гемоглобин (HbA1c), проводят ПГТТ. В случае подтверждения нарушений углеводного обмена (нарушение толерантности к глюкозе, нарушение гликемии</w:t>
      </w:r>
      <w:r>
        <w:t xml:space="preserve"> натощак) и сахарного диабета первой линией терапии признается метформин. При недостижении целевых показателей гликемического контроля возможна интенсификация терапии с присоединением агонистов глюкагоноподобного пептида 1 и ингибиторов дипептидилпептидазы</w:t>
      </w:r>
      <w:r>
        <w:t xml:space="preserve"> 4, инсулинотерапии. Использования ингибиторов натрийглюкозного ко-транспортера, согласно некоторым наблюдениям, следует избегать в связи с повышенным риском кетоацидоза у пациентов с акромегалией [133,190]. Терапия аналогами соматостатина может оказывать </w:t>
      </w:r>
      <w:r>
        <w:t>противоположное действие на углеводный обмен при акромегалии: за счет подавления избыточной секреции СТГ и ИФР-1 приводить к улучшению углеводного обмена или за счет снижения выброса инсулина вызывать нарушения углеводного обмена (особенно применение анало</w:t>
      </w:r>
      <w:r>
        <w:t>гов соматостатина второго поколения [191]. Лечение пэгвисомантом</w:t>
      </w:r>
      <w:r>
        <w:rPr>
          <w:i/>
        </w:rPr>
        <w:t>**</w:t>
      </w:r>
      <w:r>
        <w:t xml:space="preserve"> улучшает все показатели углеводного обмена: снижает уровни глюкозы в плазме и гликированного гемоглобина, улучшает чувствительность  тканей к инсулину, снижает потребность в сахароснижающих</w:t>
      </w:r>
      <w:r>
        <w:t xml:space="preserve"> </w:t>
      </w:r>
    </w:p>
    <w:p w:rsidR="00FF1387" w:rsidRDefault="0089482E">
      <w:pPr>
        <w:spacing w:after="152"/>
        <w:ind w:left="633" w:right="770"/>
      </w:pPr>
      <w:r>
        <w:t xml:space="preserve">препаратах [192]   </w:t>
      </w:r>
    </w:p>
    <w:p w:rsidR="00FF1387" w:rsidRDefault="0089482E">
      <w:pPr>
        <w:spacing w:after="33" w:line="374" w:lineRule="auto"/>
        <w:ind w:left="623" w:right="770" w:firstLine="711"/>
      </w:pPr>
      <w:r>
        <w:t xml:space="preserve">Распространенность </w:t>
      </w:r>
      <w:r>
        <w:rPr>
          <w:b/>
        </w:rPr>
        <w:t>нарушений липидного обмена</w:t>
      </w:r>
      <w:r>
        <w:t xml:space="preserve"> при акромегалии не превышает общепопуляционной. Диагностика включает в себя определение уровней общего холестерина, липопротеидов низкой плотности (ЛПНП), липопротеидов высокой  плотности </w:t>
      </w:r>
      <w:r>
        <w:t xml:space="preserve">(ЛПВП) в сыворотке крови. Алгоритм лечения предполагает модификацию образа жизни, назначение статинов (возможно, в комбинации с эзетимибом), фибратов и ингибиторов синтеза белка PCSK9 для достижения целевых показателей липидного спектра крови [193].  </w:t>
      </w:r>
    </w:p>
    <w:p w:rsidR="00FF1387" w:rsidRDefault="0089482E">
      <w:pPr>
        <w:spacing w:line="389" w:lineRule="auto"/>
        <w:ind w:left="623" w:right="770" w:firstLine="711"/>
      </w:pPr>
      <w:r>
        <w:rPr>
          <w:b/>
        </w:rPr>
        <w:t>Артериальная гипертензия</w:t>
      </w:r>
      <w:r>
        <w:t xml:space="preserve"> встречается примерно у 35% пациентов с акромегалией и играет ключевую роль в развитии сердечно-сосудистых осложнений, что подчеркивает необходимость ее выявления и медикаментозного контроля [194]. Подходы к ведению пациентов с акро</w:t>
      </w:r>
      <w:r>
        <w:t>мегалией, имеющих артериальную гипертензию, аналогичны таковым в общей популяции. Терапия включает в себя назначение ингибиторов АПФ, препаратов группы сартанов, блокаторов кальциевых каналов, бета-адреноблокаторов, агонистов I1имидазолиновых рецепторов [1</w:t>
      </w:r>
      <w:r>
        <w:t xml:space="preserve">95]. </w:t>
      </w:r>
    </w:p>
    <w:p w:rsidR="00FF1387" w:rsidRDefault="0089482E">
      <w:pPr>
        <w:spacing w:line="374" w:lineRule="auto"/>
        <w:ind w:left="623" w:right="770" w:firstLine="711"/>
      </w:pPr>
      <w:r>
        <w:rPr>
          <w:b/>
        </w:rPr>
        <w:t>Акромегалическая кардиомиопатия</w:t>
      </w:r>
      <w:r>
        <w:t xml:space="preserve"> – специфическое поражение сердца, обусловленное длительной гиперпродукцией СТГ и ИФР-1. Данное осложнение характеризуется кардиомегалией, бивентрикулярной гипертрофией миокарда, фиброзом и дегенерацией кардиомиоцитов [</w:t>
      </w:r>
      <w:r>
        <w:t>196]. При тяжелом течении акромегалическая кардиомиопатия приводит к развитию сердечной недостаточности с низкой фракцией выброса. Основным диагностическим тестом является эхокардиография. Важнейший фактор положительного прогноза в лечении акромегалической</w:t>
      </w:r>
      <w:r>
        <w:t xml:space="preserve"> кардиомиопатии - ремиссия основного заболевания, при невозможности ее достижения показано применение медикаментозной терапии в соответствии с клиническими рекомендациями. Однако медикаментозная терапия аналогами соматостатина и пэгвисомантом</w:t>
      </w:r>
      <w:r>
        <w:rPr>
          <w:i/>
        </w:rPr>
        <w:t>**</w:t>
      </w:r>
      <w:r>
        <w:t xml:space="preserve"> позволяет д</w:t>
      </w:r>
      <w:r>
        <w:t xml:space="preserve">остичь улучшения показателей сердечно-сосудистой системы даже при отсутствии нормализации гормональных показателей [197].   </w:t>
      </w:r>
    </w:p>
    <w:p w:rsidR="00FF1387" w:rsidRDefault="0089482E">
      <w:pPr>
        <w:spacing w:line="380" w:lineRule="auto"/>
        <w:ind w:left="623" w:right="770" w:firstLine="711"/>
      </w:pPr>
      <w:r>
        <w:rPr>
          <w:b/>
        </w:rPr>
        <w:t>Нарушения ритма и проводимости сердца</w:t>
      </w:r>
      <w:r>
        <w:t xml:space="preserve"> встречаются у 7-40% пациентов с акромегалией и являются основной причиной внезапной смерти па</w:t>
      </w:r>
      <w:r>
        <w:t>циентов с акромегалией [198]. Развитие аритмий связано с прогрессированием фиброза миокарда, что обусловливает его электрическую неоднородность и нестабильность. Для диагностики рекомендуется выполнение суточного мониторирования электрокардиографии, а такж</w:t>
      </w:r>
      <w:r>
        <w:t xml:space="preserve">е динамический мониторинг показателей до и после инициации медикаментозной терапии акромегалии, так как применение аналогов соматостатина и каберголина** могут повышать частоту нарушений ритма при акромегалии. </w:t>
      </w:r>
    </w:p>
    <w:p w:rsidR="00FF1387" w:rsidRDefault="0089482E">
      <w:pPr>
        <w:spacing w:after="39" w:line="368" w:lineRule="auto"/>
        <w:ind w:left="623" w:right="770" w:firstLine="711"/>
      </w:pPr>
      <w:r>
        <w:rPr>
          <w:b/>
        </w:rPr>
        <w:t>Апноэ сна</w:t>
      </w:r>
      <w:r>
        <w:t xml:space="preserve"> встречается у 80% пациентов с акром</w:t>
      </w:r>
      <w:r>
        <w:t>егалией [199]. Алгоритм диагностики включает в себя сбор анамнеза с расспросом супруга/партнера об особенностях сна пациента, использование специализированных опросников, таких как шкала Эпворта, Питтсбургский индекс качества сна, а также проведение полисо</w:t>
      </w:r>
      <w:r>
        <w:t>мнографии [200]. Значительный вклад в разрешение дыхательных нарушений вносит достижение ремиссии основного заболевания, в случае сохранения обструктивного апноэ, показано проведение искусственной вентиляции лёгких постоянным положительным давлением методо</w:t>
      </w:r>
      <w:r>
        <w:t xml:space="preserve">м CPAP (Constant Positive Airway Pressure) [201]. </w:t>
      </w:r>
    </w:p>
    <w:p w:rsidR="00FF1387" w:rsidRDefault="0089482E">
      <w:pPr>
        <w:spacing w:line="379" w:lineRule="auto"/>
        <w:ind w:left="623" w:right="770" w:firstLine="711"/>
      </w:pPr>
      <w:r>
        <w:rPr>
          <w:b/>
        </w:rPr>
        <w:t>Гипопитуитаризм</w:t>
      </w:r>
      <w:r>
        <w:t xml:space="preserve"> при акромегалии может быть обусловлен масс-эффектом соматотропиномы и/или сопутствующей гиперпролактинемией [202,203], проведенным нейрохирургическим лечением и облучением. Диагностика пред</w:t>
      </w:r>
      <w:r>
        <w:t>полагает исследование уровней ЛГ, ФСГ, эстрадиола у женщин с нарушениями менструального цикла, тестостерона у мужчин, свободных фракций Т4, утреннего кортизола в крови, пролактина, оценку осмоляльности крови и мочи с контролем баланса потребления и выделен</w:t>
      </w:r>
      <w:r>
        <w:t xml:space="preserve">ия жидкости в сутки, при необходимости - проведение пробы с водной депривацией. Лечение заключается в медикаментозном восполнении выявленного гормонального дефицита [95]. </w:t>
      </w:r>
    </w:p>
    <w:p w:rsidR="00FF1387" w:rsidRDefault="0089482E">
      <w:pPr>
        <w:spacing w:after="28" w:line="397" w:lineRule="auto"/>
        <w:ind w:left="623" w:right="770" w:firstLine="711"/>
      </w:pPr>
      <w:r>
        <w:rPr>
          <w:b/>
        </w:rPr>
        <w:t xml:space="preserve">Злокачественные новообразования </w:t>
      </w:r>
      <w:r>
        <w:t xml:space="preserve">при акромегалии выходят на первое место в структуре </w:t>
      </w:r>
      <w:r>
        <w:t>смертности</w:t>
      </w:r>
      <w:r>
        <w:rPr>
          <w:b/>
        </w:rPr>
        <w:t xml:space="preserve">. </w:t>
      </w:r>
      <w:r>
        <w:t>В случае акромегалии встречаемость рака толстой кишки и щитовидной железы выше по сравнению с общей популяцией [204]. При этом не все исследователи подтверждают ассоциацию между акромегалией и уровнем смертности от рака толстой кишки [205]. Нес</w:t>
      </w:r>
      <w:r>
        <w:t>мотря на это, тактика ведения пациентов с акромегалией включает в себя проведение колоноскопии, учитывая известный ростостимулирующий эффект СТГ и ИФР-1 [206,207]. В отношении патологии щитовидной железы при акромегалии рутинный скрининг рака не показан, о</w:t>
      </w:r>
      <w:r>
        <w:t>днако в случае выявления факторов риска и/или узловых образований щитовидной железы рекомендуется проведение УЗисследования, оценка уровня кальцитонина в сыворотке крови, выполнение тонкоигольной аспирационной биопсии (по показаниям) [208,209].</w:t>
      </w:r>
      <w:r>
        <w:rPr>
          <w:b/>
        </w:rPr>
        <w:t xml:space="preserve"> </w:t>
      </w:r>
    </w:p>
    <w:p w:rsidR="00FF1387" w:rsidRDefault="0089482E">
      <w:pPr>
        <w:spacing w:line="387" w:lineRule="auto"/>
        <w:ind w:left="623" w:right="770" w:firstLine="711"/>
      </w:pPr>
      <w:r>
        <w:rPr>
          <w:b/>
        </w:rPr>
        <w:t>Остеопороз</w:t>
      </w:r>
      <w:r>
        <w:rPr>
          <w:b/>
        </w:rPr>
        <w:t xml:space="preserve"> и низкотравматические переломы </w:t>
      </w:r>
      <w:r>
        <w:t>встречаются при акромегалии чаще, чем в популяции, в том числе и в молодом возрасте</w:t>
      </w:r>
      <w:r>
        <w:rPr>
          <w:b/>
        </w:rPr>
        <w:t xml:space="preserve">. </w:t>
      </w:r>
      <w:r>
        <w:t>Повышенное содержание СТГ и ИФР-1 в сыворотке крови пациентов с акромегалией вызывает ускорение костного метаболизма с нарушением архитекто</w:t>
      </w:r>
      <w:r>
        <w:t xml:space="preserve">ники кортикальной и трабекулярной структуры костной ткани [210,211]. Для оценки ее минеральной плотности показано проведение </w:t>
      </w:r>
    </w:p>
    <w:p w:rsidR="00FF1387" w:rsidRDefault="0089482E">
      <w:pPr>
        <w:spacing w:line="397" w:lineRule="auto"/>
        <w:ind w:left="633" w:right="770"/>
      </w:pPr>
      <w:r>
        <w:t xml:space="preserve">рентгеновской денситометрии, для исключения компрессионных переломов – рентгенография грудного и поясничного отделов позвоночника </w:t>
      </w:r>
      <w:r>
        <w:t xml:space="preserve">в боковой проекции. При выявлении остеопороза рекомендуется назначение антирезорбтивной терапии на фоне коррекции гипогонадизма, являющегося независимым фактором риска переломов [212].  </w:t>
      </w:r>
    </w:p>
    <w:p w:rsidR="00FF1387" w:rsidRDefault="0089482E">
      <w:pPr>
        <w:spacing w:after="26" w:line="376" w:lineRule="auto"/>
        <w:ind w:left="623" w:right="770" w:firstLine="711"/>
      </w:pPr>
      <w:r>
        <w:rPr>
          <w:b/>
        </w:rPr>
        <w:t xml:space="preserve">Остеоартриты </w:t>
      </w:r>
      <w:r>
        <w:t>при акромегалии возникают вследствие специфического пора</w:t>
      </w:r>
      <w:r>
        <w:t>жения суставов избытком СТГ и ИФР-1, заключающегося в гипертрофии хрящей и формировании остеофитов [213,214]. Наиболее точным методом диагностики артропатии является МРТ, но на первых этапах достаточно проведения рентгенографии пораженного сустава. Главной</w:t>
      </w:r>
      <w:r>
        <w:t xml:space="preserve"> составляющей лечения является достижение ремиссии акромегалии, также показано проведение комплексных реабилитационных мероприятий: физиотерапии, системной и/или внутрисуставной противовоспалительной и анальгетической терапии, при наличии показаний – выпол</w:t>
      </w:r>
      <w:r>
        <w:t xml:space="preserve">нение корригирующих хирургических вмешательств после достижения ремиссии основного заболевания [215,216]. </w:t>
      </w:r>
    </w:p>
    <w:p w:rsidR="00FF1387" w:rsidRDefault="0089482E">
      <w:pPr>
        <w:spacing w:line="370" w:lineRule="auto"/>
        <w:ind w:left="623" w:right="770" w:firstLine="711"/>
      </w:pPr>
      <w:r>
        <w:rPr>
          <w:b/>
        </w:rPr>
        <w:t>Орофациальные дисфункции</w:t>
      </w:r>
      <w:r>
        <w:t xml:space="preserve"> </w:t>
      </w:r>
      <w:r>
        <w:t>при акромегалии проявляются при запоздалой диагностике изменением прикуса, прогнатизмом, диастемой, асимметрией лица, патологией височно-челюстных суставов, нарушением речи, что снижает качество жизни пациентов. Эти осложнения обусловлены разрастанием мягк</w:t>
      </w:r>
      <w:r>
        <w:t>их тканей, костей и хрящей. К сожалению, изменения костной и хрящевой ткани при акромегалии необратимы и могут требовать корректирующего хирургического лечения, которое проводится только после достижения биохимической ремиссии основного заболевания [57,217</w:t>
      </w:r>
      <w:r>
        <w:t xml:space="preserve">]. </w:t>
      </w:r>
      <w:r>
        <w:rPr>
          <w:b/>
        </w:rPr>
        <w:t xml:space="preserve"> </w:t>
      </w:r>
    </w:p>
    <w:p w:rsidR="00FF1387" w:rsidRDefault="0089482E">
      <w:pPr>
        <w:spacing w:line="371" w:lineRule="auto"/>
        <w:ind w:left="623" w:right="770" w:firstLine="711"/>
      </w:pPr>
      <w:r>
        <w:rPr>
          <w:b/>
        </w:rPr>
        <w:t xml:space="preserve">Депрессивные расстройства </w:t>
      </w:r>
      <w:r>
        <w:t>при акромегалии возникают с большей частотой по сравнении с общей популяцией, выражаются тревожностью, сниженной самооценкой, депрессией, эмоциональной лабильностью и являются одним из факторов, снижающих качество жизни [218]</w:t>
      </w:r>
      <w:r>
        <w:t>. Учитывая наибольший вклад клинических проявлений акромегалии и ассоциированного с ними снижения качества жизни в возникновение депрессивных расстройств, лечебные мероприятия должны быть направлены на достижение ремиссии основного заболевания и нивелирова</w:t>
      </w:r>
      <w:r>
        <w:t xml:space="preserve">ние его осложнений [219]. </w:t>
      </w:r>
    </w:p>
    <w:p w:rsidR="00FF1387" w:rsidRDefault="0089482E">
      <w:pPr>
        <w:spacing w:line="393" w:lineRule="auto"/>
        <w:ind w:left="623" w:right="770" w:firstLine="711"/>
      </w:pPr>
      <w:r>
        <w:t xml:space="preserve">Алгоритм наблюдения пациентов с акромегалией с фокусом на осложнения представлен в таблице 6.  </w:t>
      </w:r>
    </w:p>
    <w:p w:rsidR="00FF1387" w:rsidRDefault="0089482E">
      <w:pPr>
        <w:ind w:left="1359" w:right="770"/>
      </w:pPr>
      <w:r>
        <w:t xml:space="preserve">Таблица 6. Алгоритм наблюдения пациентов с акромегалией  </w:t>
      </w:r>
    </w:p>
    <w:tbl>
      <w:tblPr>
        <w:tblStyle w:val="TableGrid"/>
        <w:tblW w:w="9350" w:type="dxa"/>
        <w:tblInd w:w="643" w:type="dxa"/>
        <w:tblCellMar>
          <w:top w:w="53" w:type="dxa"/>
          <w:left w:w="110" w:type="dxa"/>
          <w:bottom w:w="0" w:type="dxa"/>
          <w:right w:w="42" w:type="dxa"/>
        </w:tblCellMar>
        <w:tblLook w:val="04A0" w:firstRow="1" w:lastRow="0" w:firstColumn="1" w:lastColumn="0" w:noHBand="0" w:noVBand="1"/>
      </w:tblPr>
      <w:tblGrid>
        <w:gridCol w:w="3400"/>
        <w:gridCol w:w="2550"/>
        <w:gridCol w:w="3400"/>
      </w:tblGrid>
      <w:tr w:rsidR="00FF1387">
        <w:trPr>
          <w:trHeight w:val="283"/>
        </w:trPr>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2" w:firstLine="0"/>
              <w:jc w:val="center"/>
            </w:pPr>
            <w:r>
              <w:rPr>
                <w:b/>
              </w:rPr>
              <w:t>Метод диагностики</w:t>
            </w:r>
            <w:r>
              <w:t xml:space="preserve">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34" w:firstLine="0"/>
              <w:jc w:val="left"/>
            </w:pPr>
            <w:r>
              <w:rPr>
                <w:b/>
              </w:rPr>
              <w:t>Частота применения</w:t>
            </w:r>
            <w:r>
              <w:t xml:space="preserve">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1" w:firstLine="0"/>
              <w:jc w:val="center"/>
            </w:pPr>
            <w:r>
              <w:rPr>
                <w:b/>
              </w:rPr>
              <w:t>Комментарии</w:t>
            </w:r>
            <w:r>
              <w:t xml:space="preserve"> </w:t>
            </w:r>
          </w:p>
        </w:tc>
      </w:tr>
      <w:tr w:rsidR="00FF1387">
        <w:trPr>
          <w:trHeight w:val="288"/>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Активность акромегалии</w:t>
            </w:r>
            <w:r>
              <w:t xml:space="preserve"> </w:t>
            </w:r>
          </w:p>
        </w:tc>
      </w:tr>
      <w:tr w:rsidR="00FF1387">
        <w:trPr>
          <w:trHeight w:val="835"/>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Исследование уровня ИФР-1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1,5 месяца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8" w:firstLine="0"/>
            </w:pPr>
            <w:r>
              <w:t>При подборе медикаментозной терапии пэгвисомантом</w:t>
            </w:r>
            <w:r>
              <w:rPr>
                <w:i/>
              </w:rPr>
              <w:t>**</w:t>
            </w:r>
            <w:r>
              <w:t xml:space="preserve"> до нормализации уровня ИФР-1 </w:t>
            </w:r>
          </w:p>
        </w:tc>
      </w:tr>
      <w:tr w:rsidR="00FF1387">
        <w:trPr>
          <w:trHeight w:val="1945"/>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3 месяца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0"/>
            </w:pPr>
            <w:r>
              <w:t xml:space="preserve">После нейрохирургического лечения или </w:t>
            </w:r>
            <w:r>
              <w:t xml:space="preserve">при подборе медикаментозной терапии аналогами соматостатина до нормализации уровня ИФР-1; в ожидании эффекта лучевой терапии </w:t>
            </w:r>
          </w:p>
        </w:tc>
      </w:tr>
      <w:tr w:rsidR="00FF1387">
        <w:trPr>
          <w:trHeight w:val="840"/>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39" w:line="240" w:lineRule="auto"/>
              <w:ind w:left="0" w:firstLine="0"/>
            </w:pPr>
            <w:r>
              <w:t xml:space="preserve">На фоне медикаментозной терапии при стойкой </w:t>
            </w:r>
          </w:p>
          <w:p w:rsidR="00FF1387" w:rsidRDefault="0089482E">
            <w:pPr>
              <w:spacing w:after="0" w:line="259" w:lineRule="auto"/>
              <w:ind w:left="0" w:firstLine="0"/>
              <w:jc w:val="left"/>
            </w:pPr>
            <w:r>
              <w:t xml:space="preserve">нормализации уровня ИФР-1 </w:t>
            </w:r>
          </w:p>
        </w:tc>
      </w:tr>
      <w:tr w:rsidR="00FF1387">
        <w:trPr>
          <w:trHeight w:val="835"/>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70" w:firstLine="0"/>
            </w:pPr>
            <w:r>
              <w:t xml:space="preserve">В случае радикального хирургического или лучевого лечения </w:t>
            </w:r>
          </w:p>
        </w:tc>
      </w:tr>
      <w:tr w:rsidR="00FF1387">
        <w:trPr>
          <w:trHeight w:val="1114"/>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МРТ гипофиза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8" w:firstLine="0"/>
            </w:pPr>
            <w:r>
              <w:t xml:space="preserve">При отсутствии ремиссии после нейрохирургического лечения и при инициации медикаментозной терапии </w:t>
            </w:r>
          </w:p>
        </w:tc>
      </w:tr>
      <w:tr w:rsidR="00FF1387">
        <w:trPr>
          <w:trHeight w:val="1393"/>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43" w:line="239" w:lineRule="auto"/>
              <w:ind w:left="0" w:right="66" w:firstLine="0"/>
            </w:pPr>
            <w:r>
              <w:t xml:space="preserve">При наблюдении на фоне медикаментозной терапии и наличии остаточной опухолевой ткани, после </w:t>
            </w:r>
          </w:p>
          <w:p w:rsidR="00FF1387" w:rsidRDefault="0089482E">
            <w:pPr>
              <w:spacing w:after="0" w:line="259" w:lineRule="auto"/>
              <w:ind w:left="0" w:firstLine="0"/>
              <w:jc w:val="left"/>
            </w:pPr>
            <w:r>
              <w:t xml:space="preserve">лучевой терапии  </w:t>
            </w:r>
          </w:p>
        </w:tc>
      </w:tr>
      <w:tr w:rsidR="00FF1387">
        <w:trPr>
          <w:trHeight w:val="283"/>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70" w:firstLine="0"/>
              <w:jc w:val="center"/>
            </w:pPr>
            <w:r>
              <w:rPr>
                <w:b/>
              </w:rPr>
              <w:t xml:space="preserve">Сердечно-сосудистые осложнения </w:t>
            </w:r>
          </w:p>
        </w:tc>
      </w:tr>
      <w:tr w:rsidR="00FF1387">
        <w:trPr>
          <w:trHeight w:val="562"/>
        </w:trPr>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Измерение АД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160" w:firstLine="0"/>
            </w:pPr>
            <w:r>
              <w:t xml:space="preserve">При каждом визите  к врачу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 </w:t>
            </w:r>
          </w:p>
        </w:tc>
      </w:tr>
      <w:tr w:rsidR="00FF1387">
        <w:trPr>
          <w:trHeight w:val="1114"/>
        </w:trPr>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ЭКГ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46" w:line="238" w:lineRule="auto"/>
              <w:ind w:left="0" w:right="55" w:firstLine="0"/>
            </w:pPr>
            <w:r>
              <w:t xml:space="preserve">При установлении диагноза акромегалии, затем 1 раз в 12 </w:t>
            </w:r>
          </w:p>
          <w:p w:rsidR="00FF1387" w:rsidRDefault="0089482E">
            <w:pPr>
              <w:spacing w:after="0" w:line="259" w:lineRule="auto"/>
              <w:ind w:left="0" w:firstLine="0"/>
              <w:jc w:val="left"/>
            </w:pPr>
            <w:r>
              <w:t xml:space="preserve">месяцев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 </w:t>
            </w:r>
          </w:p>
        </w:tc>
      </w:tr>
      <w:tr w:rsidR="00FF1387">
        <w:trPr>
          <w:trHeight w:val="566"/>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Суточное </w:t>
            </w:r>
            <w:r>
              <w:tab/>
              <w:t xml:space="preserve">мониторирование ЭКГ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tabs>
                <w:tab w:val="right" w:pos="2397"/>
              </w:tabs>
              <w:spacing w:after="26" w:line="259" w:lineRule="auto"/>
              <w:ind w:left="0" w:firstLine="0"/>
              <w:jc w:val="left"/>
            </w:pPr>
            <w:r>
              <w:t xml:space="preserve">При </w:t>
            </w:r>
            <w:r>
              <w:tab/>
              <w:t xml:space="preserve">установлении </w:t>
            </w:r>
          </w:p>
          <w:p w:rsidR="00FF1387" w:rsidRDefault="0089482E">
            <w:pPr>
              <w:spacing w:after="0" w:line="259" w:lineRule="auto"/>
              <w:ind w:left="0" w:firstLine="0"/>
            </w:pPr>
            <w:r>
              <w:t xml:space="preserve">диагноза акромегалии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tabs>
                <w:tab w:val="right" w:pos="3247"/>
              </w:tabs>
              <w:spacing w:after="26" w:line="259" w:lineRule="auto"/>
              <w:ind w:left="0" w:firstLine="0"/>
              <w:jc w:val="left"/>
            </w:pPr>
            <w:r>
              <w:t xml:space="preserve">Если </w:t>
            </w:r>
            <w:r>
              <w:tab/>
              <w:t xml:space="preserve">длительность </w:t>
            </w:r>
          </w:p>
          <w:p w:rsidR="00FF1387" w:rsidRDefault="0089482E">
            <w:pPr>
              <w:spacing w:after="0" w:line="259" w:lineRule="auto"/>
              <w:ind w:left="0" w:firstLine="0"/>
              <w:jc w:val="left"/>
            </w:pPr>
            <w:r>
              <w:t xml:space="preserve">заболевания более 5 лет </w:t>
            </w:r>
          </w:p>
        </w:tc>
      </w:tr>
      <w:tr w:rsidR="00FF1387">
        <w:trPr>
          <w:trHeight w:val="422"/>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6-12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При выявлении изменений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Эхокардиография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tabs>
                <w:tab w:val="right" w:pos="2397"/>
              </w:tabs>
              <w:spacing w:after="31" w:line="259" w:lineRule="auto"/>
              <w:ind w:left="0" w:firstLine="0"/>
              <w:jc w:val="left"/>
            </w:pPr>
            <w:r>
              <w:t xml:space="preserve">При </w:t>
            </w:r>
            <w:r>
              <w:tab/>
              <w:t xml:space="preserve">установлении </w:t>
            </w:r>
          </w:p>
          <w:p w:rsidR="00FF1387" w:rsidRDefault="0089482E">
            <w:pPr>
              <w:spacing w:after="0" w:line="259" w:lineRule="auto"/>
              <w:ind w:left="0" w:firstLine="0"/>
            </w:pPr>
            <w:r>
              <w:t xml:space="preserve">диагноза акромегалии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tabs>
                <w:tab w:val="right" w:pos="3247"/>
              </w:tabs>
              <w:spacing w:after="31" w:line="259" w:lineRule="auto"/>
              <w:ind w:left="0" w:firstLine="0"/>
              <w:jc w:val="left"/>
            </w:pPr>
            <w:r>
              <w:t xml:space="preserve">Если </w:t>
            </w:r>
            <w:r>
              <w:tab/>
              <w:t xml:space="preserve">длительность </w:t>
            </w:r>
          </w:p>
          <w:p w:rsidR="00FF1387" w:rsidRDefault="0089482E">
            <w:pPr>
              <w:spacing w:after="0" w:line="259" w:lineRule="auto"/>
              <w:ind w:left="0" w:firstLine="0"/>
              <w:jc w:val="left"/>
            </w:pPr>
            <w:r>
              <w:t xml:space="preserve">заболевания более 5 лет </w:t>
            </w:r>
          </w:p>
        </w:tc>
      </w:tr>
      <w:tr w:rsidR="00FF1387">
        <w:trPr>
          <w:trHeight w:val="427"/>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6-12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При выявлении изменений </w:t>
            </w:r>
          </w:p>
        </w:tc>
      </w:tr>
      <w:tr w:rsidR="00FF1387">
        <w:trPr>
          <w:trHeight w:val="283"/>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74" w:firstLine="0"/>
              <w:jc w:val="center"/>
            </w:pPr>
            <w:r>
              <w:rPr>
                <w:b/>
              </w:rPr>
              <w:t>Эндокринные и метаболические осложнения</w:t>
            </w:r>
            <w:r>
              <w:t xml:space="preserve"> </w:t>
            </w:r>
          </w:p>
        </w:tc>
      </w:tr>
    </w:tbl>
    <w:p w:rsidR="00FF1387" w:rsidRDefault="00FF1387">
      <w:pPr>
        <w:spacing w:after="0" w:line="259" w:lineRule="auto"/>
        <w:ind w:left="-1061" w:right="780" w:firstLine="0"/>
        <w:jc w:val="left"/>
      </w:pPr>
    </w:p>
    <w:tbl>
      <w:tblPr>
        <w:tblStyle w:val="TableGrid"/>
        <w:tblW w:w="9350" w:type="dxa"/>
        <w:tblInd w:w="643" w:type="dxa"/>
        <w:tblCellMar>
          <w:top w:w="48" w:type="dxa"/>
          <w:left w:w="110" w:type="dxa"/>
          <w:bottom w:w="0" w:type="dxa"/>
          <w:right w:w="41" w:type="dxa"/>
        </w:tblCellMar>
        <w:tblLook w:val="04A0" w:firstRow="1" w:lastRow="0" w:firstColumn="1" w:lastColumn="0" w:noHBand="0" w:noVBand="1"/>
      </w:tblPr>
      <w:tblGrid>
        <w:gridCol w:w="3400"/>
        <w:gridCol w:w="2550"/>
        <w:gridCol w:w="3400"/>
      </w:tblGrid>
      <w:tr w:rsidR="00FF1387">
        <w:trPr>
          <w:trHeight w:val="1114"/>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tabs>
                <w:tab w:val="center" w:pos="590"/>
                <w:tab w:val="center" w:pos="2550"/>
              </w:tabs>
              <w:spacing w:after="28" w:line="259" w:lineRule="auto"/>
              <w:ind w:left="0" w:firstLine="0"/>
              <w:jc w:val="left"/>
            </w:pPr>
            <w:r>
              <w:rPr>
                <w:rFonts w:ascii="Calibri" w:eastAsia="Calibri" w:hAnsi="Calibri" w:cs="Calibri"/>
                <w:sz w:val="22"/>
              </w:rPr>
              <w:tab/>
            </w:r>
            <w:r>
              <w:t xml:space="preserve">Показатели </w:t>
            </w:r>
            <w:r>
              <w:tab/>
              <w:t xml:space="preserve">углеводного </w:t>
            </w:r>
          </w:p>
          <w:p w:rsidR="00FF1387" w:rsidRDefault="0089482E">
            <w:pPr>
              <w:spacing w:after="0" w:line="259" w:lineRule="auto"/>
              <w:ind w:left="0" w:firstLine="0"/>
              <w:jc w:val="left"/>
            </w:pPr>
            <w:r>
              <w:t xml:space="preserve">обмена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tabs>
                <w:tab w:val="center" w:pos="439"/>
                <w:tab w:val="center" w:pos="2041"/>
              </w:tabs>
              <w:spacing w:after="29" w:line="259" w:lineRule="auto"/>
              <w:ind w:left="0" w:firstLine="0"/>
              <w:jc w:val="left"/>
            </w:pPr>
            <w:r>
              <w:rPr>
                <w:rFonts w:ascii="Calibri" w:eastAsia="Calibri" w:hAnsi="Calibri" w:cs="Calibri"/>
                <w:sz w:val="22"/>
              </w:rPr>
              <w:tab/>
            </w:r>
            <w:r>
              <w:t xml:space="preserve">Глюкоза </w:t>
            </w:r>
            <w:r>
              <w:tab/>
              <w:t xml:space="preserve">крови </w:t>
            </w:r>
          </w:p>
          <w:p w:rsidR="00FF1387" w:rsidRDefault="0089482E">
            <w:pPr>
              <w:spacing w:after="3" w:line="259" w:lineRule="auto"/>
              <w:ind w:left="0" w:firstLine="0"/>
              <w:jc w:val="left"/>
            </w:pPr>
            <w:r>
              <w:t xml:space="preserve">натощак, </w:t>
            </w:r>
          </w:p>
          <w:p w:rsidR="00FF1387" w:rsidRDefault="0089482E">
            <w:pPr>
              <w:spacing w:after="23" w:line="259" w:lineRule="auto"/>
              <w:ind w:left="0" w:firstLine="0"/>
              <w:jc w:val="left"/>
            </w:pPr>
            <w:r>
              <w:t xml:space="preserve">HbA1c – 1 раз в 12 </w:t>
            </w:r>
          </w:p>
          <w:p w:rsidR="00FF1387" w:rsidRDefault="0089482E">
            <w:pPr>
              <w:spacing w:after="0" w:line="259" w:lineRule="auto"/>
              <w:ind w:left="0" w:firstLine="0"/>
              <w:jc w:val="left"/>
            </w:pPr>
            <w:r>
              <w:t xml:space="preserve">месяцев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При нормальном углеводном обмене </w:t>
            </w:r>
          </w:p>
        </w:tc>
      </w:tr>
      <w:tr w:rsidR="00FF1387">
        <w:trPr>
          <w:trHeight w:val="841"/>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80" w:lineRule="auto"/>
              <w:ind w:left="0" w:firstLine="0"/>
            </w:pPr>
            <w:r>
              <w:t xml:space="preserve">Глюкоза крови натощак, HbA1c – </w:t>
            </w:r>
          </w:p>
          <w:p w:rsidR="00FF1387" w:rsidRDefault="0089482E">
            <w:pPr>
              <w:spacing w:after="0" w:line="259" w:lineRule="auto"/>
              <w:ind w:left="0" w:firstLine="0"/>
              <w:jc w:val="left"/>
            </w:pPr>
            <w:r>
              <w:t xml:space="preserve">каждые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42" w:line="240" w:lineRule="auto"/>
              <w:ind w:left="0" w:firstLine="0"/>
            </w:pPr>
            <w:r>
              <w:t xml:space="preserve">При нарушенном углеводном обмене, на фоне терапии </w:t>
            </w:r>
          </w:p>
          <w:p w:rsidR="00FF1387" w:rsidRDefault="0089482E">
            <w:pPr>
              <w:spacing w:after="0" w:line="259" w:lineRule="auto"/>
              <w:ind w:left="0" w:firstLine="0"/>
              <w:jc w:val="left"/>
            </w:pPr>
            <w:r>
              <w:t xml:space="preserve">аналогами соматостатина </w:t>
            </w:r>
          </w:p>
        </w:tc>
      </w:tr>
      <w:tr w:rsidR="00FF1387">
        <w:trPr>
          <w:trHeight w:val="1388"/>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pPr>
            <w:r>
              <w:t xml:space="preserve">Показатели липидного обмена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20" w:line="263" w:lineRule="auto"/>
              <w:ind w:left="0" w:firstLine="0"/>
              <w:jc w:val="left"/>
            </w:pPr>
            <w:r>
              <w:t xml:space="preserve">Общий </w:t>
            </w:r>
            <w:r>
              <w:tab/>
              <w:t xml:space="preserve">холестерин, триглицериды, холестерин </w:t>
            </w:r>
            <w:r>
              <w:tab/>
              <w:t xml:space="preserve">ЛПНП, холестерин ЛПВП  </w:t>
            </w:r>
          </w:p>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При нормальном липидном обмене </w:t>
            </w:r>
          </w:p>
        </w:tc>
      </w:tr>
      <w:tr w:rsidR="00FF1387">
        <w:trPr>
          <w:trHeight w:val="1393"/>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20" w:line="263" w:lineRule="auto"/>
              <w:ind w:left="0" w:firstLine="0"/>
              <w:jc w:val="left"/>
            </w:pPr>
            <w:r>
              <w:t xml:space="preserve">Общий </w:t>
            </w:r>
            <w:r>
              <w:tab/>
              <w:t xml:space="preserve">холестерин, триглицериды, холестерин </w:t>
            </w:r>
            <w:r>
              <w:tab/>
              <w:t xml:space="preserve">ЛПНП, холестерин ЛПВП  </w:t>
            </w:r>
          </w:p>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При нарушенном липидном обмене </w:t>
            </w:r>
          </w:p>
        </w:tc>
      </w:tr>
      <w:tr w:rsidR="00FF1387">
        <w:trPr>
          <w:trHeight w:val="1114"/>
        </w:trPr>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48" w:line="238" w:lineRule="auto"/>
              <w:ind w:left="0" w:right="68" w:firstLine="0"/>
            </w:pPr>
            <w:r>
              <w:t xml:space="preserve">Опросники апноэ (шкала Эпворта, Питтсбургский индекс качества сна), </w:t>
            </w:r>
          </w:p>
          <w:p w:rsidR="00FF1387" w:rsidRDefault="0089482E">
            <w:pPr>
              <w:spacing w:after="0" w:line="259" w:lineRule="auto"/>
              <w:ind w:left="0" w:firstLine="0"/>
              <w:jc w:val="left"/>
            </w:pPr>
            <w:r>
              <w:t xml:space="preserve">полисомнография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47" w:line="238" w:lineRule="auto"/>
              <w:ind w:left="0" w:right="57" w:firstLine="0"/>
            </w:pPr>
            <w:r>
              <w:t xml:space="preserve">При установлении диагноза акромегалии, затем 1 раз в 12 </w:t>
            </w:r>
          </w:p>
          <w:p w:rsidR="00FF1387" w:rsidRDefault="0089482E">
            <w:pPr>
              <w:spacing w:after="0" w:line="259" w:lineRule="auto"/>
              <w:ind w:left="0" w:firstLine="0"/>
              <w:jc w:val="left"/>
            </w:pPr>
            <w:r>
              <w:t xml:space="preserve">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6" w:firstLine="0"/>
            </w:pPr>
            <w:r>
              <w:t xml:space="preserve">Дополнительно – в рамках предоперационной подготовки,  полисомнография – при показаниях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43" w:line="239" w:lineRule="auto"/>
              <w:ind w:left="0" w:right="65" w:firstLine="0"/>
            </w:pPr>
            <w:r>
              <w:t xml:space="preserve">Анализ крови на пролактин, ФСГ, ЛГ, эстрадиол (у женщин при нарушении менструального цикла), </w:t>
            </w:r>
          </w:p>
          <w:p w:rsidR="00FF1387" w:rsidRDefault="0089482E">
            <w:pPr>
              <w:spacing w:after="0" w:line="259" w:lineRule="auto"/>
              <w:ind w:left="0" w:firstLine="0"/>
              <w:jc w:val="left"/>
            </w:pPr>
            <w:r>
              <w:t xml:space="preserve">тестостерон (у мужчин)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tabs>
                <w:tab w:val="center" w:pos="211"/>
                <w:tab w:val="center" w:pos="1635"/>
              </w:tabs>
              <w:spacing w:after="31" w:line="259" w:lineRule="auto"/>
              <w:ind w:left="0" w:firstLine="0"/>
              <w:jc w:val="left"/>
            </w:pPr>
            <w:r>
              <w:rPr>
                <w:rFonts w:ascii="Calibri" w:eastAsia="Calibri" w:hAnsi="Calibri" w:cs="Calibri"/>
                <w:sz w:val="22"/>
              </w:rPr>
              <w:tab/>
            </w:r>
            <w:r>
              <w:t xml:space="preserve">При </w:t>
            </w:r>
            <w:r>
              <w:tab/>
              <w:t xml:space="preserve">установлении </w:t>
            </w:r>
          </w:p>
          <w:p w:rsidR="00FF1387" w:rsidRDefault="0089482E">
            <w:pPr>
              <w:spacing w:after="0" w:line="259" w:lineRule="auto"/>
              <w:ind w:left="0" w:firstLine="0"/>
            </w:pPr>
            <w:r>
              <w:t xml:space="preserve">диагноза акромегалии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 </w:t>
            </w:r>
          </w:p>
        </w:tc>
      </w:tr>
      <w:tr w:rsidR="00FF1387">
        <w:trPr>
          <w:trHeight w:val="288"/>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При выявлении нарушений </w:t>
            </w:r>
          </w:p>
        </w:tc>
      </w:tr>
      <w:tr w:rsidR="00FF1387">
        <w:trPr>
          <w:trHeight w:val="835"/>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0"/>
            </w:pPr>
            <w:r>
              <w:t xml:space="preserve">Через 3, 6 и 12 месяцев или при появлении симптомов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После </w:t>
            </w:r>
            <w:r>
              <w:tab/>
              <w:t xml:space="preserve">нейрохирургического лечения </w:t>
            </w:r>
          </w:p>
        </w:tc>
      </w:tr>
      <w:tr w:rsidR="00FF1387">
        <w:trPr>
          <w:trHeight w:val="840"/>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41" w:line="240" w:lineRule="auto"/>
              <w:ind w:left="0" w:firstLine="0"/>
            </w:pPr>
            <w:r>
              <w:t xml:space="preserve">1 раз в 6 месяцев или при появлении </w:t>
            </w:r>
          </w:p>
          <w:p w:rsidR="00FF1387" w:rsidRDefault="0089482E">
            <w:pPr>
              <w:spacing w:after="0" w:line="259" w:lineRule="auto"/>
              <w:ind w:left="0" w:firstLine="0"/>
              <w:jc w:val="left"/>
            </w:pPr>
            <w:r>
              <w:t xml:space="preserve">симптомов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После лучевой терапии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Анализ крови на свТ4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tabs>
                <w:tab w:val="center" w:pos="211"/>
                <w:tab w:val="center" w:pos="1355"/>
                <w:tab w:val="center" w:pos="2736"/>
              </w:tabs>
              <w:spacing w:after="26" w:line="259" w:lineRule="auto"/>
              <w:ind w:left="0" w:firstLine="0"/>
              <w:jc w:val="left"/>
            </w:pPr>
            <w:r>
              <w:rPr>
                <w:rFonts w:ascii="Calibri" w:eastAsia="Calibri" w:hAnsi="Calibri" w:cs="Calibri"/>
                <w:sz w:val="22"/>
              </w:rPr>
              <w:tab/>
            </w:r>
            <w:r>
              <w:t xml:space="preserve">При </w:t>
            </w:r>
            <w:r>
              <w:tab/>
              <w:t xml:space="preserve">наличии </w:t>
            </w:r>
            <w:r>
              <w:tab/>
              <w:t xml:space="preserve">аденомы </w:t>
            </w:r>
          </w:p>
          <w:p w:rsidR="00FF1387" w:rsidRDefault="0089482E">
            <w:pPr>
              <w:spacing w:after="0" w:line="259" w:lineRule="auto"/>
              <w:ind w:left="0" w:firstLine="0"/>
            </w:pPr>
            <w:r>
              <w:t xml:space="preserve">гипофиза размером более 8 мм </w:t>
            </w:r>
          </w:p>
        </w:tc>
      </w:tr>
      <w:tr w:rsidR="00FF1387">
        <w:trPr>
          <w:trHeight w:val="562"/>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Через 3, 6 и 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После </w:t>
            </w:r>
            <w:r>
              <w:tab/>
              <w:t xml:space="preserve">нейрохирургического лечения </w:t>
            </w:r>
          </w:p>
        </w:tc>
      </w:tr>
      <w:tr w:rsidR="00FF1387">
        <w:trPr>
          <w:trHeight w:val="289"/>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После лучевой терапии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right="330" w:firstLine="0"/>
              <w:jc w:val="left"/>
            </w:pPr>
            <w:r>
              <w:t xml:space="preserve">Анализ крови на кортизол  </w:t>
            </w:r>
            <w:r>
              <w:t xml:space="preserve">с 7 до 9 утра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6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tabs>
                <w:tab w:val="center" w:pos="211"/>
                <w:tab w:val="center" w:pos="1355"/>
                <w:tab w:val="center" w:pos="2733"/>
              </w:tabs>
              <w:spacing w:after="26" w:line="259" w:lineRule="auto"/>
              <w:ind w:left="0" w:firstLine="0"/>
              <w:jc w:val="left"/>
            </w:pPr>
            <w:r>
              <w:rPr>
                <w:rFonts w:ascii="Calibri" w:eastAsia="Calibri" w:hAnsi="Calibri" w:cs="Calibri"/>
                <w:sz w:val="22"/>
              </w:rPr>
              <w:tab/>
            </w:r>
            <w:r>
              <w:t xml:space="preserve">При </w:t>
            </w:r>
            <w:r>
              <w:tab/>
              <w:t xml:space="preserve">наличии </w:t>
            </w:r>
            <w:r>
              <w:tab/>
              <w:t xml:space="preserve">аденомы </w:t>
            </w:r>
          </w:p>
          <w:p w:rsidR="00FF1387" w:rsidRDefault="0089482E">
            <w:pPr>
              <w:spacing w:after="0" w:line="259" w:lineRule="auto"/>
              <w:ind w:left="0" w:firstLine="0"/>
            </w:pPr>
            <w:r>
              <w:t xml:space="preserve">гипофиза размером более 8 мм </w:t>
            </w:r>
          </w:p>
        </w:tc>
      </w:tr>
      <w:tr w:rsidR="00FF1387">
        <w:trPr>
          <w:trHeight w:val="835"/>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8" w:firstLine="0"/>
            </w:pPr>
            <w:r>
              <w:t xml:space="preserve">Через 3, 6 и 12 месяцев или при появлении симптомов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После </w:t>
            </w:r>
            <w:r>
              <w:tab/>
              <w:t xml:space="preserve">нейрохирургического лечения </w:t>
            </w:r>
          </w:p>
        </w:tc>
      </w:tr>
      <w:tr w:rsidR="00FF1387">
        <w:trPr>
          <w:trHeight w:val="840"/>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40" w:line="241" w:lineRule="auto"/>
              <w:ind w:left="0" w:firstLine="0"/>
            </w:pPr>
            <w:r>
              <w:t xml:space="preserve">1 раз в 6 месяцев или при появлении </w:t>
            </w:r>
          </w:p>
          <w:p w:rsidR="00FF1387" w:rsidRDefault="0089482E">
            <w:pPr>
              <w:spacing w:after="0" w:line="259" w:lineRule="auto"/>
              <w:ind w:left="0" w:firstLine="0"/>
              <w:jc w:val="left"/>
            </w:pPr>
            <w:r>
              <w:t xml:space="preserve">симптомов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После лучевой терапии </w:t>
            </w:r>
          </w:p>
        </w:tc>
      </w:tr>
      <w:tr w:rsidR="00FF1387">
        <w:trPr>
          <w:trHeight w:val="2218"/>
        </w:trPr>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tabs>
                <w:tab w:val="center" w:pos="556"/>
                <w:tab w:val="center" w:pos="2544"/>
              </w:tabs>
              <w:spacing w:after="29" w:line="259" w:lineRule="auto"/>
              <w:ind w:left="0" w:firstLine="0"/>
              <w:jc w:val="left"/>
            </w:pPr>
            <w:r>
              <w:rPr>
                <w:rFonts w:ascii="Calibri" w:eastAsia="Calibri" w:hAnsi="Calibri" w:cs="Calibri"/>
                <w:sz w:val="22"/>
              </w:rPr>
              <w:tab/>
            </w:r>
            <w:r>
              <w:t xml:space="preserve">Пальпация </w:t>
            </w:r>
            <w:r>
              <w:tab/>
              <w:t xml:space="preserve">щитовидной </w:t>
            </w:r>
          </w:p>
          <w:p w:rsidR="00FF1387" w:rsidRDefault="0089482E">
            <w:pPr>
              <w:spacing w:after="0" w:line="259" w:lineRule="auto"/>
              <w:ind w:left="0" w:firstLine="0"/>
              <w:jc w:val="left"/>
            </w:pPr>
            <w:r>
              <w:t xml:space="preserve">железы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При каждом визите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5" w:firstLine="0"/>
            </w:pPr>
            <w:r>
              <w:t xml:space="preserve">При увеличении щитовидной железы, пальпируемых узловых образованиях или выявленных ранее по УЗИ узловых образованиях щитовидной железы – УЗИ щитовидной железы, анализ крови на кальцитонин, ТТГ </w:t>
            </w:r>
          </w:p>
        </w:tc>
      </w:tr>
      <w:tr w:rsidR="00FF1387">
        <w:trPr>
          <w:trHeight w:val="288"/>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8" w:firstLine="0"/>
              <w:jc w:val="center"/>
            </w:pPr>
            <w:r>
              <w:rPr>
                <w:b/>
              </w:rPr>
              <w:t xml:space="preserve">Осложнения со стороны костной системы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tcPr>
          <w:p w:rsidR="00FF1387" w:rsidRDefault="0089482E">
            <w:pPr>
              <w:spacing w:after="36" w:line="245" w:lineRule="auto"/>
              <w:ind w:left="0" w:right="62" w:firstLine="0"/>
            </w:pPr>
            <w:r>
              <w:t xml:space="preserve">Рентгенография грудного и поясничного отделов позвоночника в боковой проекции; рентгеновская денситометрия поясничного отдела позвоночника и проксимального отдела </w:t>
            </w:r>
          </w:p>
          <w:p w:rsidR="00FF1387" w:rsidRDefault="0089482E">
            <w:pPr>
              <w:spacing w:after="0" w:line="259" w:lineRule="auto"/>
              <w:ind w:left="0" w:firstLine="0"/>
              <w:jc w:val="left"/>
            </w:pPr>
            <w:r>
              <w:t xml:space="preserve">бедренной кости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2 года </w:t>
            </w:r>
          </w:p>
          <w:p w:rsidR="00FF1387" w:rsidRDefault="0089482E">
            <w:pPr>
              <w:spacing w:after="0" w:line="259" w:lineRule="auto"/>
              <w:ind w:left="0" w:firstLine="0"/>
              <w:jc w:val="left"/>
            </w:pPr>
            <w:r>
              <w:t xml:space="preserve">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При наличии факторов риска переломов </w:t>
            </w:r>
          </w:p>
        </w:tc>
      </w:tr>
      <w:tr w:rsidR="00FF1387">
        <w:trPr>
          <w:trHeight w:val="1666"/>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43" w:line="238" w:lineRule="auto"/>
              <w:ind w:left="0" w:right="67" w:firstLine="0"/>
            </w:pPr>
            <w:r>
              <w:t xml:space="preserve">При наличии остеопороза, переломов позвонков, отсутствии заместительной терапии гипогонадизма, отсутствии ремиссии </w:t>
            </w:r>
          </w:p>
          <w:p w:rsidR="00FF1387" w:rsidRDefault="0089482E">
            <w:pPr>
              <w:spacing w:after="0" w:line="259" w:lineRule="auto"/>
              <w:ind w:left="0" w:firstLine="0"/>
              <w:jc w:val="left"/>
            </w:pPr>
            <w:r>
              <w:t xml:space="preserve">акромегалии </w:t>
            </w:r>
          </w:p>
        </w:tc>
      </w:tr>
      <w:tr w:rsidR="00FF1387">
        <w:trPr>
          <w:trHeight w:val="288"/>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3" w:firstLine="0"/>
              <w:jc w:val="center"/>
            </w:pPr>
            <w:r>
              <w:rPr>
                <w:b/>
              </w:rPr>
              <w:t xml:space="preserve">Онконастороженность </w:t>
            </w:r>
          </w:p>
        </w:tc>
      </w:tr>
      <w:tr w:rsidR="00FF1387">
        <w:trPr>
          <w:trHeight w:val="836"/>
        </w:trPr>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2" w:firstLine="0"/>
            </w:pPr>
            <w:r>
              <w:t xml:space="preserve">УЗИ щитовидной железы, контроль уровня ТТГ и свТ4 крови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год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50" w:line="236" w:lineRule="auto"/>
              <w:ind w:left="0" w:firstLine="0"/>
            </w:pPr>
            <w:r>
              <w:t xml:space="preserve">При увеличении щитовидной железы или узловых </w:t>
            </w:r>
          </w:p>
          <w:p w:rsidR="00FF1387" w:rsidRDefault="0089482E">
            <w:pPr>
              <w:spacing w:after="0" w:line="259" w:lineRule="auto"/>
              <w:ind w:left="0" w:firstLine="0"/>
              <w:jc w:val="left"/>
            </w:pPr>
            <w:r>
              <w:t xml:space="preserve">образованиях </w:t>
            </w:r>
          </w:p>
        </w:tc>
      </w:tr>
      <w:tr w:rsidR="00FF1387">
        <w:trPr>
          <w:trHeight w:val="562"/>
        </w:trPr>
        <w:tc>
          <w:tcPr>
            <w:tcW w:w="3400" w:type="dxa"/>
            <w:vMerge w:val="restart"/>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Колоноскопия </w:t>
            </w: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tabs>
                <w:tab w:val="right" w:pos="2398"/>
              </w:tabs>
              <w:spacing w:after="31" w:line="259" w:lineRule="auto"/>
              <w:ind w:left="0" w:firstLine="0"/>
              <w:jc w:val="left"/>
            </w:pPr>
            <w:r>
              <w:t xml:space="preserve">При </w:t>
            </w:r>
            <w:r>
              <w:tab/>
              <w:t xml:space="preserve">установлении </w:t>
            </w:r>
          </w:p>
          <w:p w:rsidR="00FF1387" w:rsidRDefault="0089482E">
            <w:pPr>
              <w:spacing w:after="0" w:line="259" w:lineRule="auto"/>
              <w:ind w:left="0" w:firstLine="0"/>
              <w:jc w:val="left"/>
            </w:pPr>
            <w:r>
              <w:t xml:space="preserve">диагноза акромегалии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Возраст старше 40 лет </w:t>
            </w:r>
          </w:p>
        </w:tc>
      </w:tr>
      <w:tr w:rsidR="00FF1387">
        <w:trPr>
          <w:trHeight w:val="288"/>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1 раз в 10 лет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Возраст старше 40 лет </w:t>
            </w:r>
          </w:p>
        </w:tc>
      </w:tr>
      <w:tr w:rsidR="00FF1387">
        <w:trPr>
          <w:trHeight w:val="562"/>
        </w:trPr>
        <w:tc>
          <w:tcPr>
            <w:tcW w:w="0" w:type="auto"/>
            <w:vMerge/>
            <w:tcBorders>
              <w:top w:val="nil"/>
              <w:left w:val="single" w:sz="4" w:space="0" w:color="000000"/>
              <w:bottom w:val="nil"/>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При выявлении изменений на колоноскопии </w:t>
            </w:r>
          </w:p>
        </w:tc>
      </w:tr>
      <w:tr w:rsidR="00FF1387">
        <w:trPr>
          <w:trHeight w:val="1388"/>
        </w:trPr>
        <w:tc>
          <w:tcPr>
            <w:tcW w:w="0" w:type="auto"/>
            <w:vMerge/>
            <w:tcBorders>
              <w:top w:val="nil"/>
              <w:left w:val="single" w:sz="4" w:space="0" w:color="000000"/>
              <w:bottom w:val="single" w:sz="4" w:space="0" w:color="000000"/>
              <w:right w:val="single" w:sz="4" w:space="0" w:color="000000"/>
            </w:tcBorders>
          </w:tcPr>
          <w:p w:rsidR="00FF1387" w:rsidRDefault="00FF1387">
            <w:pPr>
              <w:spacing w:after="160" w:line="259" w:lineRule="auto"/>
              <w:ind w:left="0" w:firstLine="0"/>
              <w:jc w:val="left"/>
            </w:pP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5 лет  </w:t>
            </w:r>
          </w:p>
        </w:tc>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7" w:firstLine="0"/>
            </w:pPr>
            <w:r>
              <w:t xml:space="preserve">При сохранении активной стадии акромегалии или отягощенном наследственном анамнезе по раку толстой кишки </w:t>
            </w:r>
          </w:p>
        </w:tc>
      </w:tr>
      <w:tr w:rsidR="00FF1387">
        <w:trPr>
          <w:trHeight w:val="288"/>
        </w:trPr>
        <w:tc>
          <w:tcPr>
            <w:tcW w:w="9350" w:type="dxa"/>
            <w:gridSpan w:val="3"/>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9" w:firstLine="0"/>
              <w:jc w:val="center"/>
            </w:pPr>
            <w:r>
              <w:rPr>
                <w:b/>
              </w:rPr>
              <w:t xml:space="preserve">Оценка качества жизни </w:t>
            </w:r>
          </w:p>
        </w:tc>
      </w:tr>
      <w:tr w:rsidR="00FF1387">
        <w:trPr>
          <w:trHeight w:val="562"/>
        </w:trPr>
        <w:tc>
          <w:tcPr>
            <w:tcW w:w="340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Опросник </w:t>
            </w:r>
            <w:r>
              <w:tab/>
              <w:t xml:space="preserve">качества </w:t>
            </w:r>
            <w:r>
              <w:tab/>
              <w:t xml:space="preserve">жизни AcroQoL </w:t>
            </w:r>
          </w:p>
        </w:tc>
        <w:tc>
          <w:tcPr>
            <w:tcW w:w="255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1 раз в 12 месяцев </w:t>
            </w:r>
          </w:p>
        </w:tc>
        <w:tc>
          <w:tcPr>
            <w:tcW w:w="340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 </w:t>
            </w:r>
          </w:p>
        </w:tc>
      </w:tr>
    </w:tbl>
    <w:p w:rsidR="00FF1387" w:rsidRDefault="0089482E">
      <w:pPr>
        <w:spacing w:line="387" w:lineRule="auto"/>
        <w:ind w:left="2069" w:right="770"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мультидисциплинарный подход в лечении осложнений акромегалии [58]. </w:t>
      </w:r>
    </w:p>
    <w:p w:rsidR="00FF1387" w:rsidRDefault="0089482E">
      <w:pPr>
        <w:spacing w:after="155" w:line="259" w:lineRule="auto"/>
        <w:ind w:left="10" w:right="765"/>
        <w:jc w:val="righ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3)  </w:t>
      </w:r>
    </w:p>
    <w:p w:rsidR="00FF1387" w:rsidRDefault="0089482E">
      <w:pPr>
        <w:spacing w:after="46" w:line="378" w:lineRule="auto"/>
        <w:ind w:left="2065" w:right="768"/>
      </w:pPr>
      <w:r>
        <w:rPr>
          <w:b/>
        </w:rPr>
        <w:t>Комментарии</w:t>
      </w:r>
      <w:r>
        <w:rPr>
          <w:i/>
        </w:rPr>
        <w:t xml:space="preserve">: Доступность различных </w:t>
      </w:r>
      <w:r>
        <w:rPr>
          <w:i/>
        </w:rPr>
        <w:t xml:space="preserve">методов лечения акромегалии, а также разнообразие хронических осложнений обуславливают необходимость мультидисциплинарного подхода в ведении пациентов с акромегалией, включающего активное участие врачей смежных специальностей </w:t>
      </w:r>
      <w:r>
        <w:t>[58]</w:t>
      </w:r>
      <w:r>
        <w:rPr>
          <w:i/>
        </w:rPr>
        <w:t xml:space="preserve">.   </w:t>
      </w:r>
    </w:p>
    <w:p w:rsidR="00FF1387" w:rsidRDefault="0089482E">
      <w:pPr>
        <w:pStyle w:val="Heading2"/>
        <w:ind w:left="633" w:right="767"/>
      </w:pPr>
      <w:r>
        <w:t>7.2. Акромегалия и беременность</w:t>
      </w:r>
      <w:r>
        <w:rPr>
          <w:u w:val="none"/>
        </w:rPr>
        <w:t xml:space="preserve"> </w:t>
      </w:r>
    </w:p>
    <w:p w:rsidR="00FF1387" w:rsidRDefault="0089482E">
      <w:pPr>
        <w:spacing w:after="108" w:line="259" w:lineRule="auto"/>
        <w:ind w:right="726"/>
        <w:jc w:val="left"/>
      </w:pPr>
      <w:r>
        <w:rPr>
          <w:b/>
        </w:rPr>
        <w:t>Подготовка пациенток с акромегалией к беременности</w:t>
      </w:r>
      <w:r>
        <w:t xml:space="preserve"> </w:t>
      </w:r>
    </w:p>
    <w:p w:rsidR="00FF1387" w:rsidRDefault="0089482E">
      <w:pPr>
        <w:spacing w:after="162" w:line="259" w:lineRule="auto"/>
        <w:ind w:left="10" w:right="770"/>
        <w:jc w:val="right"/>
      </w:pPr>
      <w:r>
        <w:t xml:space="preserve">Акромегалия приводит к развитию бесплодия за счет следующих механизмов: </w:t>
      </w:r>
    </w:p>
    <w:p w:rsidR="00FF1387" w:rsidRDefault="0089482E">
      <w:pPr>
        <w:spacing w:line="387" w:lineRule="auto"/>
        <w:ind w:left="633" w:right="770"/>
      </w:pPr>
      <w:r>
        <w:t>гипопитуитаризм, гиперпролактинемия на фоне смешанной секреции опухоли или сдавления ножки гипофиз</w:t>
      </w:r>
      <w:r>
        <w:t xml:space="preserve">а и прямые негативные эффекты ИФР-1 и СТГ на регуляцию и функционирование оси гипоталамус-гипофиз-яичники [202]. Беременность у пациенток с акромегалией может повышать риски роста опухоли, развития артериальной гипертензии, гестационного сахарного диабета </w:t>
      </w:r>
      <w:r>
        <w:t xml:space="preserve">или ухудшать имеющиеся осложнения.  </w:t>
      </w:r>
    </w:p>
    <w:p w:rsidR="00FF1387" w:rsidRDefault="0089482E">
      <w:pPr>
        <w:numPr>
          <w:ilvl w:val="0"/>
          <w:numId w:val="19"/>
        </w:numPr>
        <w:spacing w:line="391" w:lineRule="auto"/>
        <w:ind w:left="2069" w:right="770" w:hanging="360"/>
      </w:pPr>
      <w:r>
        <w:t xml:space="preserve">Пациенткам с впервые выявленной акромегалией, планирующим беременность, рекомендуется хирургическое лечение в качестве метода первого выбора [220].  </w:t>
      </w:r>
    </w:p>
    <w:p w:rsidR="00FF1387" w:rsidRDefault="0089482E">
      <w:pPr>
        <w:spacing w:after="157" w:line="259" w:lineRule="auto"/>
        <w:ind w:left="2065" w:right="726"/>
        <w:jc w:val="left"/>
      </w:pPr>
      <w:r>
        <w:rPr>
          <w:b/>
        </w:rPr>
        <w:t xml:space="preserve">Уровень убедительности рекомендаций В (уровень достоверности </w:t>
      </w:r>
    </w:p>
    <w:p w:rsidR="00FF1387" w:rsidRDefault="0089482E">
      <w:pPr>
        <w:spacing w:after="157" w:line="259" w:lineRule="auto"/>
        <w:ind w:left="2065" w:right="726"/>
        <w:jc w:val="left"/>
      </w:pPr>
      <w:r>
        <w:rPr>
          <w:b/>
        </w:rPr>
        <w:t>доказат</w:t>
      </w:r>
      <w:r>
        <w:rPr>
          <w:b/>
        </w:rPr>
        <w:t xml:space="preserve">ельств - 4) </w:t>
      </w:r>
    </w:p>
    <w:p w:rsidR="00FF1387" w:rsidRDefault="0089482E">
      <w:pPr>
        <w:spacing w:after="46" w:line="378" w:lineRule="auto"/>
        <w:ind w:left="2065" w:right="768"/>
      </w:pPr>
      <w:r>
        <w:rPr>
          <w:b/>
        </w:rPr>
        <w:t>Комментарий</w:t>
      </w:r>
      <w:r>
        <w:rPr>
          <w:i/>
        </w:rPr>
        <w:t>: При отсутствии ремиссии акромегалии после хирургического лечения или на фоне медикаментозной терапии, умеренно повышенном уровне ИФР-1, без осложнений, при регулярном менструальном цикле возможно планирование беременности с провед</w:t>
      </w:r>
      <w:r>
        <w:rPr>
          <w:i/>
        </w:rPr>
        <w:t>ением дальнейшего лечения акромегалии после родоразрешения. Беременность в большинстве случаев не способствует прогрессии роста опухоли, также при гестации не наблюдается значимого повышения уровня ИФР-1 или ухудшения клинической симптоматики заболевания в</w:t>
      </w:r>
      <w:r>
        <w:rPr>
          <w:i/>
        </w:rPr>
        <w:t xml:space="preserve">следствие развития резистентности клеток печени к СТГ в условиях высокой гиперэстрогении </w:t>
      </w:r>
      <w:r>
        <w:t>[221–224]</w:t>
      </w:r>
      <w:r>
        <w:rPr>
          <w:i/>
        </w:rPr>
        <w:t xml:space="preserve">. </w:t>
      </w:r>
    </w:p>
    <w:p w:rsidR="00FF1387" w:rsidRDefault="0089482E">
      <w:pPr>
        <w:numPr>
          <w:ilvl w:val="0"/>
          <w:numId w:val="19"/>
        </w:numPr>
        <w:spacing w:line="391" w:lineRule="auto"/>
        <w:ind w:left="2069" w:right="770" w:hanging="360"/>
      </w:pPr>
      <w:r>
        <w:t>Беременным женщинам с акромегалией не рекомендуется измерять уровни ИФР-1 и СТГ с целью оценки функциональной активности аденомы гипофиза в период гестации</w:t>
      </w:r>
      <w:r>
        <w:t xml:space="preserve"> [3,221–228]. </w:t>
      </w:r>
    </w:p>
    <w:p w:rsidR="00FF1387" w:rsidRDefault="0089482E">
      <w:pPr>
        <w:spacing w:after="157" w:line="259" w:lineRule="auto"/>
        <w:ind w:left="2065" w:right="726"/>
        <w:jc w:val="left"/>
      </w:pPr>
      <w:r>
        <w:rPr>
          <w:b/>
        </w:rPr>
        <w:t xml:space="preserve">Уровень убедительности рекомендаций C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spacing w:after="46" w:line="378" w:lineRule="auto"/>
        <w:ind w:left="2065" w:right="768"/>
      </w:pPr>
      <w:r>
        <w:rPr>
          <w:b/>
        </w:rPr>
        <w:t>Комментарий</w:t>
      </w:r>
      <w:r>
        <w:rPr>
          <w:i/>
        </w:rPr>
        <w:t>: В период беременности в первом триместре наблюдается снижение уровня ИФР-1 вследствие резистентности к СТГ, при этом во втором и третьем триместре</w:t>
      </w:r>
      <w:r>
        <w:rPr>
          <w:i/>
        </w:rPr>
        <w:t xml:space="preserve"> может наблюдаться его повышение на фоне секреции плацентарного гормона роста, имеющего перекрестную реакцию с материнским СТГ при использовании большинства лабораторных наборов. В условиях вариабельности секреторной активности плаценты и индивидуальных ос</w:t>
      </w:r>
      <w:r>
        <w:rPr>
          <w:i/>
        </w:rPr>
        <w:t xml:space="preserve">обенностей гормональной гестационной трансформации измерение ИФР-1, СТГ не является критерием оценки морфофункциональной активности опухоли. Рекомендована лабораторно-инструментальная оценка акромегалии после родоразрешения </w:t>
      </w:r>
      <w:r>
        <w:t>[222–224,227]</w:t>
      </w:r>
      <w:r>
        <w:rPr>
          <w:i/>
        </w:rPr>
        <w:t>.</w:t>
      </w:r>
      <w:r>
        <w:rPr>
          <w:b/>
          <w:i/>
        </w:rPr>
        <w:t xml:space="preserve"> </w:t>
      </w:r>
    </w:p>
    <w:p w:rsidR="00FF1387" w:rsidRDefault="0089482E">
      <w:pPr>
        <w:numPr>
          <w:ilvl w:val="0"/>
          <w:numId w:val="19"/>
        </w:numPr>
        <w:spacing w:line="391" w:lineRule="auto"/>
        <w:ind w:left="2069" w:right="770" w:hanging="360"/>
      </w:pPr>
      <w:r>
        <w:t>Беременным женщи</w:t>
      </w:r>
      <w:r>
        <w:t xml:space="preserve">нам с акромегалией при подозрении на рост аденомы гипофиза рекомендуется проведение МРТ головного мозга без контрастирования [229–231].  </w:t>
      </w:r>
    </w:p>
    <w:p w:rsidR="00FF1387" w:rsidRDefault="0089482E">
      <w:pPr>
        <w:spacing w:after="157" w:line="259" w:lineRule="auto"/>
        <w:ind w:left="2065" w:right="726"/>
        <w:jc w:val="left"/>
      </w:pPr>
      <w:r>
        <w:rPr>
          <w:b/>
        </w:rPr>
        <w:t xml:space="preserve">Уровень убедительности рекомендаций А (уровень достоверности </w:t>
      </w:r>
    </w:p>
    <w:p w:rsidR="00FF1387" w:rsidRDefault="0089482E">
      <w:pPr>
        <w:spacing w:after="157" w:line="259" w:lineRule="auto"/>
        <w:ind w:left="2065" w:right="726"/>
        <w:jc w:val="left"/>
      </w:pPr>
      <w:r>
        <w:rPr>
          <w:b/>
        </w:rPr>
        <w:t xml:space="preserve">доказательств - 2) </w:t>
      </w:r>
    </w:p>
    <w:p w:rsidR="00FF1387" w:rsidRDefault="0089482E">
      <w:pPr>
        <w:spacing w:after="46" w:line="378" w:lineRule="auto"/>
        <w:ind w:left="2065" w:right="768"/>
      </w:pPr>
      <w:r>
        <w:rPr>
          <w:b/>
        </w:rPr>
        <w:t>Комментарий</w:t>
      </w:r>
      <w:r>
        <w:rPr>
          <w:i/>
        </w:rPr>
        <w:t>: Клиническими проявления</w:t>
      </w:r>
      <w:r>
        <w:rPr>
          <w:i/>
        </w:rPr>
        <w:t>ми роста опухоли гипофиза являются головная боль, нарушения полей зрения, очаговая неврологическая симптоматика. С целью динамического контроля беременным женщинам с акромегалией показано наблюдение врача-акушера-гинеколога, врачаэндокринолога и врача-офта</w:t>
      </w:r>
      <w:r>
        <w:rPr>
          <w:i/>
        </w:rPr>
        <w:t xml:space="preserve">льмолога. Беременным с акромегалией показано клиническое обследование, включающее в себя сбор жалоб, осмотр врачаэндокринолога и врача-офтальмолога с проведением периметрии 1 раз в триместр. </w:t>
      </w:r>
    </w:p>
    <w:p w:rsidR="00FF1387" w:rsidRDefault="0089482E">
      <w:pPr>
        <w:numPr>
          <w:ilvl w:val="0"/>
          <w:numId w:val="19"/>
        </w:numPr>
        <w:spacing w:line="393" w:lineRule="auto"/>
        <w:ind w:left="2069" w:right="770" w:hanging="360"/>
      </w:pPr>
      <w:r>
        <w:t xml:space="preserve">При подтверждении факта наступления беременности рекомендуется </w:t>
      </w:r>
      <w:r>
        <w:t xml:space="preserve">отменить медикаментозную терапию акромегалии [232]. </w:t>
      </w:r>
    </w:p>
    <w:p w:rsidR="00FF1387" w:rsidRDefault="0089482E">
      <w:pPr>
        <w:spacing w:after="157" w:line="259" w:lineRule="auto"/>
        <w:ind w:left="2065" w:right="726"/>
        <w:jc w:val="lef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spacing w:after="46" w:line="378" w:lineRule="auto"/>
        <w:ind w:left="2065" w:right="768"/>
      </w:pPr>
      <w:r>
        <w:rPr>
          <w:b/>
        </w:rPr>
        <w:t>Комментарий</w:t>
      </w:r>
      <w:r>
        <w:rPr>
          <w:i/>
        </w:rPr>
        <w:t>: Согласно литературным данным, не выявлено повышения частоты пороков развития плода на фоне лечения аналогами</w:t>
      </w:r>
      <w:r>
        <w:rPr>
          <w:i/>
        </w:rPr>
        <w:t xml:space="preserve"> соматостатина и каберголином** при отмене терапии до или в течение первого триместра беременности. Данные по применению пэгвисоманта** во время беременности малочисленны и также не содержат негативных последствий в отношении исходов гестации. </w:t>
      </w:r>
    </w:p>
    <w:p w:rsidR="00FF1387" w:rsidRDefault="0089482E">
      <w:pPr>
        <w:numPr>
          <w:ilvl w:val="0"/>
          <w:numId w:val="19"/>
        </w:numPr>
        <w:spacing w:line="380" w:lineRule="auto"/>
        <w:ind w:left="2069" w:right="770" w:hanging="360"/>
      </w:pPr>
      <w:r>
        <w:t xml:space="preserve">Беременным </w:t>
      </w:r>
      <w:r>
        <w:t xml:space="preserve">с акромегалией при выявлении роста аденомы гипофиза по данным МРТ головного мозга и прогрессировании клинических симптомов акромегалии рекомендуется возобновить терапию аналогами соматостатина во время беременности [222,233–236].  </w:t>
      </w:r>
    </w:p>
    <w:p w:rsidR="00FF1387" w:rsidRDefault="0089482E">
      <w:pPr>
        <w:spacing w:after="157" w:line="259" w:lineRule="auto"/>
        <w:ind w:left="2065" w:right="726"/>
        <w:jc w:val="left"/>
      </w:pPr>
      <w:r>
        <w:rPr>
          <w:b/>
        </w:rPr>
        <w:t>Уровень убедительности р</w:t>
      </w:r>
      <w:r>
        <w:rPr>
          <w:b/>
        </w:rPr>
        <w:t xml:space="preserve">екомендаций С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numPr>
          <w:ilvl w:val="0"/>
          <w:numId w:val="19"/>
        </w:numPr>
        <w:spacing w:line="377" w:lineRule="auto"/>
        <w:ind w:left="2069" w:right="770" w:hanging="360"/>
      </w:pPr>
      <w:r>
        <w:t>Беременным с акромегалией при прогрессивном снижении зрения и отсутствии эффекта от медикаментозной терапии рекомендуется проведение транссфеноидальной аденомэктомии во втором триместре беременности</w:t>
      </w:r>
      <w:r>
        <w:t xml:space="preserve"> </w:t>
      </w:r>
    </w:p>
    <w:p w:rsidR="00FF1387" w:rsidRDefault="0089482E">
      <w:pPr>
        <w:spacing w:after="107"/>
        <w:ind w:left="2080" w:right="770"/>
      </w:pPr>
      <w:r>
        <w:t xml:space="preserve">[237,238]. </w:t>
      </w:r>
    </w:p>
    <w:p w:rsidR="00FF1387" w:rsidRDefault="0089482E">
      <w:pPr>
        <w:spacing w:after="157" w:line="259" w:lineRule="auto"/>
        <w:ind w:left="2065" w:right="726"/>
        <w:jc w:val="lef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spacing w:after="183" w:line="259" w:lineRule="auto"/>
        <w:ind w:right="726"/>
        <w:jc w:val="left"/>
      </w:pPr>
      <w:r>
        <w:rPr>
          <w:b/>
        </w:rPr>
        <w:t xml:space="preserve">Ведение пациенток с акромегалией после родоразрешения </w:t>
      </w:r>
    </w:p>
    <w:p w:rsidR="00FF1387" w:rsidRDefault="0089482E">
      <w:pPr>
        <w:numPr>
          <w:ilvl w:val="0"/>
          <w:numId w:val="19"/>
        </w:numPr>
        <w:spacing w:line="357" w:lineRule="auto"/>
        <w:ind w:left="2069" w:right="770" w:hanging="360"/>
      </w:pPr>
      <w:r>
        <w:t>Пациенткам с акромегалией при отсутствии клинических признаков роста аденомы во время беременности грудно</w:t>
      </w:r>
      <w:r>
        <w:t xml:space="preserve">е вскармливание не противопоказано [222,227,232,239]. </w:t>
      </w:r>
    </w:p>
    <w:p w:rsidR="00FF1387" w:rsidRDefault="0089482E">
      <w:pPr>
        <w:spacing w:after="157" w:line="259" w:lineRule="auto"/>
        <w:ind w:left="2065" w:right="726"/>
        <w:jc w:val="left"/>
      </w:pPr>
      <w:r>
        <w:rPr>
          <w:b/>
        </w:rPr>
        <w:t xml:space="preserve">Уровень убедительности рекомендаций С (уровень достоверности </w:t>
      </w:r>
    </w:p>
    <w:p w:rsidR="00FF1387" w:rsidRDefault="0089482E">
      <w:pPr>
        <w:spacing w:after="157" w:line="259" w:lineRule="auto"/>
        <w:ind w:left="2065" w:right="726"/>
        <w:jc w:val="left"/>
      </w:pPr>
      <w:r>
        <w:rPr>
          <w:b/>
        </w:rPr>
        <w:t xml:space="preserve">доказательств - 5) </w:t>
      </w:r>
    </w:p>
    <w:p w:rsidR="00FF1387" w:rsidRDefault="0089482E">
      <w:pPr>
        <w:spacing w:after="46" w:line="378" w:lineRule="auto"/>
        <w:ind w:left="2065" w:right="768"/>
      </w:pPr>
      <w:r>
        <w:rPr>
          <w:b/>
        </w:rPr>
        <w:t>Комментарии</w:t>
      </w:r>
      <w:r>
        <w:rPr>
          <w:i/>
        </w:rPr>
        <w:t xml:space="preserve">: В литературе отсутствуют данные, указывающие на прогрессирование аденом во время грудного вскармливания.  </w:t>
      </w:r>
    </w:p>
    <w:p w:rsidR="00FF1387" w:rsidRDefault="0089482E">
      <w:pPr>
        <w:numPr>
          <w:ilvl w:val="0"/>
          <w:numId w:val="19"/>
        </w:numPr>
        <w:spacing w:line="365" w:lineRule="auto"/>
        <w:ind w:left="2069" w:right="770" w:hanging="360"/>
      </w:pPr>
      <w:r>
        <w:t xml:space="preserve">Пациенткам с акромегалией в период грудного вскармливания не рекомендована медикаментозная терапия аналогами соматостатина и пэгвисомантом** [222,227,232,239]. </w:t>
      </w:r>
    </w:p>
    <w:p w:rsidR="00FF1387" w:rsidRDefault="0089482E">
      <w:pPr>
        <w:spacing w:after="157" w:line="259" w:lineRule="auto"/>
        <w:ind w:left="2065" w:right="726"/>
        <w:jc w:val="left"/>
      </w:pPr>
      <w:r>
        <w:rPr>
          <w:b/>
        </w:rPr>
        <w:t xml:space="preserve">Уровень убедительности рекомендаций C (уровень достоверности </w:t>
      </w:r>
    </w:p>
    <w:p w:rsidR="00FF1387" w:rsidRDefault="0089482E">
      <w:pPr>
        <w:spacing w:after="112" w:line="259" w:lineRule="auto"/>
        <w:ind w:left="2065" w:right="726"/>
        <w:jc w:val="left"/>
      </w:pPr>
      <w:r>
        <w:rPr>
          <w:b/>
        </w:rPr>
        <w:t xml:space="preserve">доказательств – 5)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2" w:line="259" w:lineRule="auto"/>
        <w:ind w:left="1359" w:right="774"/>
      </w:pPr>
      <w:r>
        <w:rPr>
          <w:b/>
          <w:sz w:val="28"/>
        </w:rPr>
        <w:t xml:space="preserve">Критерии оценки качества медицинской помощи </w:t>
      </w:r>
    </w:p>
    <w:tbl>
      <w:tblPr>
        <w:tblStyle w:val="TableGrid"/>
        <w:tblW w:w="9340" w:type="dxa"/>
        <w:tblInd w:w="646" w:type="dxa"/>
        <w:tblCellMar>
          <w:top w:w="9" w:type="dxa"/>
          <w:left w:w="12" w:type="dxa"/>
          <w:bottom w:w="0" w:type="dxa"/>
          <w:right w:w="58" w:type="dxa"/>
        </w:tblCellMar>
        <w:tblLook w:val="04A0" w:firstRow="1" w:lastRow="0" w:firstColumn="1" w:lastColumn="0" w:noHBand="0" w:noVBand="1"/>
      </w:tblPr>
      <w:tblGrid>
        <w:gridCol w:w="557"/>
        <w:gridCol w:w="6094"/>
        <w:gridCol w:w="2689"/>
      </w:tblGrid>
      <w:tr w:rsidR="00FF1387">
        <w:trPr>
          <w:trHeight w:val="574"/>
        </w:trPr>
        <w:tc>
          <w:tcPr>
            <w:tcW w:w="557" w:type="dxa"/>
            <w:tcBorders>
              <w:top w:val="single" w:sz="6" w:space="0" w:color="000000"/>
              <w:left w:val="single" w:sz="6" w:space="0" w:color="000000"/>
              <w:bottom w:val="single" w:sz="12" w:space="0" w:color="000000"/>
              <w:right w:val="single" w:sz="6" w:space="0" w:color="000000"/>
            </w:tcBorders>
          </w:tcPr>
          <w:p w:rsidR="00FF1387" w:rsidRDefault="0089482E">
            <w:pPr>
              <w:spacing w:after="0" w:line="259" w:lineRule="auto"/>
              <w:ind w:left="149" w:firstLine="0"/>
              <w:jc w:val="left"/>
            </w:pPr>
            <w:r>
              <w:rPr>
                <w:b/>
              </w:rPr>
              <w:t>№</w:t>
            </w:r>
            <w:r>
              <w:t xml:space="preserve"> </w:t>
            </w:r>
          </w:p>
          <w:p w:rsidR="00FF1387" w:rsidRDefault="0089482E">
            <w:pPr>
              <w:spacing w:after="0" w:line="259" w:lineRule="auto"/>
              <w:ind w:left="111" w:firstLine="0"/>
              <w:jc w:val="center"/>
            </w:pPr>
            <w:r>
              <w:t xml:space="preserve"> </w:t>
            </w:r>
          </w:p>
        </w:tc>
        <w:tc>
          <w:tcPr>
            <w:tcW w:w="6094" w:type="dxa"/>
            <w:tcBorders>
              <w:top w:val="single" w:sz="6" w:space="0" w:color="000000"/>
              <w:left w:val="single" w:sz="6" w:space="0" w:color="000000"/>
              <w:bottom w:val="single" w:sz="12" w:space="0" w:color="000000"/>
              <w:right w:val="single" w:sz="6" w:space="0" w:color="000000"/>
            </w:tcBorders>
            <w:vAlign w:val="center"/>
          </w:tcPr>
          <w:p w:rsidR="00FF1387" w:rsidRDefault="0089482E">
            <w:pPr>
              <w:spacing w:after="0" w:line="259" w:lineRule="auto"/>
              <w:ind w:left="47" w:firstLine="0"/>
              <w:jc w:val="center"/>
            </w:pPr>
            <w:r>
              <w:rPr>
                <w:b/>
              </w:rPr>
              <w:t>Критерии качества</w:t>
            </w:r>
            <w:r>
              <w:t xml:space="preserve"> </w:t>
            </w:r>
          </w:p>
        </w:tc>
        <w:tc>
          <w:tcPr>
            <w:tcW w:w="2689" w:type="dxa"/>
            <w:tcBorders>
              <w:top w:val="single" w:sz="6" w:space="0" w:color="000000"/>
              <w:left w:val="single" w:sz="6" w:space="0" w:color="000000"/>
              <w:bottom w:val="single" w:sz="12" w:space="0" w:color="000000"/>
              <w:right w:val="single" w:sz="6" w:space="0" w:color="000000"/>
            </w:tcBorders>
          </w:tcPr>
          <w:p w:rsidR="00FF1387" w:rsidRDefault="0089482E">
            <w:pPr>
              <w:spacing w:after="21" w:line="259" w:lineRule="auto"/>
              <w:ind w:left="211" w:firstLine="0"/>
              <w:jc w:val="left"/>
            </w:pPr>
            <w:r>
              <w:rPr>
                <w:b/>
              </w:rPr>
              <w:t xml:space="preserve">Оценка выполнения </w:t>
            </w:r>
          </w:p>
          <w:p w:rsidR="00FF1387" w:rsidRDefault="0089482E">
            <w:pPr>
              <w:spacing w:after="0" w:line="259" w:lineRule="auto"/>
              <w:ind w:left="57" w:firstLine="0"/>
              <w:jc w:val="center"/>
            </w:pPr>
            <w:r>
              <w:rPr>
                <w:b/>
              </w:rPr>
              <w:t xml:space="preserve">(да/нет) </w:t>
            </w:r>
          </w:p>
        </w:tc>
      </w:tr>
      <w:tr w:rsidR="00FF1387">
        <w:trPr>
          <w:trHeight w:val="574"/>
        </w:trPr>
        <w:tc>
          <w:tcPr>
            <w:tcW w:w="557" w:type="dxa"/>
            <w:tcBorders>
              <w:top w:val="single" w:sz="12"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1. </w:t>
            </w:r>
          </w:p>
        </w:tc>
        <w:tc>
          <w:tcPr>
            <w:tcW w:w="6094" w:type="dxa"/>
            <w:tcBorders>
              <w:top w:val="single" w:sz="12"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Выполнено исследование инсулиноподобного ростового фактора 1 в крови </w:t>
            </w:r>
          </w:p>
        </w:tc>
        <w:tc>
          <w:tcPr>
            <w:tcW w:w="2689" w:type="dxa"/>
            <w:tcBorders>
              <w:top w:val="single" w:sz="12"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1671"/>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2.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При уровне инсулиноподобного ростового фактора 1 в крови менее, чем в 1,5 раза превышающем верхнюю границу нормы, и отсутствии явных клинических проявлений акромегалии, выполнено исследование соматотропного гормона в ходе перорального глюкозотолерантного т</w:t>
            </w:r>
            <w:r>
              <w:t xml:space="preserve">еста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6"/>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3.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 xml:space="preserve">Выполнена магнитно-резонансная томография головного мозга с внутривенным контрастированием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293"/>
        </w:trPr>
        <w:tc>
          <w:tcPr>
            <w:tcW w:w="557"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135" w:firstLine="0"/>
              <w:jc w:val="left"/>
            </w:pPr>
            <w:r>
              <w:t xml:space="preserve">4.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 xml:space="preserve">Исследован уровень глюкозы крови и HbA1c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7"/>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5.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 xml:space="preserve">Выполнен анализ крови биохимический общетерапевтический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293"/>
        </w:trPr>
        <w:tc>
          <w:tcPr>
            <w:tcW w:w="557"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135" w:firstLine="0"/>
              <w:jc w:val="left"/>
            </w:pPr>
            <w:r>
              <w:t xml:space="preserve">6.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 xml:space="preserve">Выполнен анализ крови на кальций общий, альбумин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6"/>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7.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Выполнено лабораторное исследование для исключения/подтверждения гипопитуитаризма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293"/>
        </w:trPr>
        <w:tc>
          <w:tcPr>
            <w:tcW w:w="557"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135" w:firstLine="0"/>
              <w:jc w:val="left"/>
            </w:pPr>
            <w:r>
              <w:t xml:space="preserve">8.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jc w:val="left"/>
            </w:pPr>
            <w:r>
              <w:t xml:space="preserve">Проведена трансфеноидальная аденомэктомия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7"/>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135" w:firstLine="0"/>
              <w:jc w:val="left"/>
            </w:pPr>
            <w:r>
              <w:t xml:space="preserve">9.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Проведено иммуногистохимическое исследование удаленной опухолевой ткани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6"/>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48" w:firstLine="0"/>
              <w:jc w:val="left"/>
            </w:pPr>
            <w:r>
              <w:t xml:space="preserve">10.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Назначено лечение при подтверждении/сохранении активной стадии акромегалии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566"/>
        </w:trPr>
        <w:tc>
          <w:tcPr>
            <w:tcW w:w="557" w:type="dxa"/>
            <w:tcBorders>
              <w:top w:val="single" w:sz="6" w:space="0" w:color="000000"/>
              <w:left w:val="single" w:sz="6" w:space="0" w:color="000000"/>
              <w:bottom w:val="single" w:sz="6" w:space="0" w:color="000000"/>
              <w:right w:val="single" w:sz="6" w:space="0" w:color="000000"/>
            </w:tcBorders>
            <w:vAlign w:val="center"/>
          </w:tcPr>
          <w:p w:rsidR="00FF1387" w:rsidRDefault="0089482E">
            <w:pPr>
              <w:spacing w:after="0" w:line="259" w:lineRule="auto"/>
              <w:ind w:left="48" w:firstLine="0"/>
              <w:jc w:val="left"/>
            </w:pPr>
            <w:r>
              <w:t xml:space="preserve">11.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Скорректировано лечение при отсутствии эффекта от проводимой терапии через 6 месяцев от начала лечения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r w:rsidR="00FF1387">
        <w:trPr>
          <w:trHeight w:val="293"/>
        </w:trPr>
        <w:tc>
          <w:tcPr>
            <w:tcW w:w="557"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48" w:firstLine="0"/>
              <w:jc w:val="left"/>
            </w:pPr>
            <w:r>
              <w:t xml:space="preserve">12. </w:t>
            </w:r>
          </w:p>
        </w:tc>
        <w:tc>
          <w:tcPr>
            <w:tcW w:w="6094"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0" w:firstLine="0"/>
            </w:pPr>
            <w:r>
              <w:t xml:space="preserve">Достигнут контроль акромегалии (ИФР-1 индекс менее 1) </w:t>
            </w:r>
          </w:p>
        </w:tc>
        <w:tc>
          <w:tcPr>
            <w:tcW w:w="2689" w:type="dxa"/>
            <w:tcBorders>
              <w:top w:val="single" w:sz="6" w:space="0" w:color="000000"/>
              <w:left w:val="single" w:sz="6" w:space="0" w:color="000000"/>
              <w:bottom w:val="single" w:sz="6" w:space="0" w:color="000000"/>
              <w:right w:val="single" w:sz="6" w:space="0" w:color="000000"/>
            </w:tcBorders>
          </w:tcPr>
          <w:p w:rsidR="00FF1387" w:rsidRDefault="0089482E">
            <w:pPr>
              <w:spacing w:after="0" w:line="259" w:lineRule="auto"/>
              <w:ind w:left="53" w:firstLine="0"/>
              <w:jc w:val="center"/>
            </w:pPr>
            <w:r>
              <w:t xml:space="preserve">Да/нет </w:t>
            </w:r>
          </w:p>
        </w:tc>
      </w:tr>
    </w:tbl>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93" w:line="259" w:lineRule="auto"/>
        <w:ind w:left="633" w:right="774"/>
      </w:pPr>
      <w:r>
        <w:rPr>
          <w:b/>
          <w:sz w:val="28"/>
        </w:rPr>
        <w:t xml:space="preserve">Список литературы </w:t>
      </w:r>
    </w:p>
    <w:p w:rsidR="00FF1387" w:rsidRDefault="0089482E">
      <w:pPr>
        <w:numPr>
          <w:ilvl w:val="0"/>
          <w:numId w:val="20"/>
        </w:numPr>
        <w:spacing w:after="153"/>
        <w:ind w:right="770" w:hanging="638"/>
      </w:pPr>
      <w:r>
        <w:t xml:space="preserve">Colao A. et al. Acromegaly // Nature Reviews Disease Primers. Nat Rev Dis Primers, 2019. Vol. </w:t>
      </w:r>
    </w:p>
    <w:p w:rsidR="00FF1387" w:rsidRDefault="0089482E">
      <w:pPr>
        <w:spacing w:after="149"/>
        <w:ind w:left="633" w:right="770"/>
      </w:pPr>
      <w:r>
        <w:t xml:space="preserve">5, № 1. </w:t>
      </w:r>
    </w:p>
    <w:p w:rsidR="00FF1387" w:rsidRDefault="0089482E">
      <w:pPr>
        <w:numPr>
          <w:ilvl w:val="0"/>
          <w:numId w:val="20"/>
        </w:numPr>
        <w:spacing w:line="406" w:lineRule="auto"/>
        <w:ind w:right="770" w:hanging="638"/>
      </w:pPr>
      <w:r>
        <w:t xml:space="preserve">Дедов И.И. М.Г.А. Акромегалия: патогенез, клиника, диагностика, дифференциальная диагностика, методы лечения. Пособие для врачей. Москва. Москва, 2012. 79 p. </w:t>
      </w:r>
    </w:p>
    <w:p w:rsidR="00FF1387" w:rsidRDefault="0089482E">
      <w:pPr>
        <w:numPr>
          <w:ilvl w:val="0"/>
          <w:numId w:val="20"/>
        </w:numPr>
        <w:spacing w:after="150"/>
        <w:ind w:right="770" w:hanging="638"/>
      </w:pPr>
      <w:r>
        <w:t xml:space="preserve">Katznelson L. et al. Acromegaly: An Endocrine Society Clinical Practice Guideline // J Clin </w:t>
      </w:r>
    </w:p>
    <w:p w:rsidR="00FF1387" w:rsidRDefault="0089482E">
      <w:pPr>
        <w:spacing w:after="149"/>
        <w:ind w:left="633" w:right="770"/>
      </w:pPr>
      <w:r>
        <w:t>Endo</w:t>
      </w:r>
      <w:r>
        <w:t xml:space="preserve">crinol Metab. Oxford Academic, 2014. Vol. 99, № 11. P. 3933–3951. </w:t>
      </w:r>
    </w:p>
    <w:p w:rsidR="00FF1387" w:rsidRDefault="0089482E">
      <w:pPr>
        <w:numPr>
          <w:ilvl w:val="0"/>
          <w:numId w:val="20"/>
        </w:numPr>
        <w:spacing w:after="160"/>
        <w:ind w:right="770" w:hanging="638"/>
      </w:pPr>
      <w:r>
        <w:t xml:space="preserve">Пронин В.С., Молитвословова Н.Н. Под ред. И.И. Дедова Г.А.Мельниченко. Акромегалия. </w:t>
      </w:r>
    </w:p>
    <w:p w:rsidR="00FF1387" w:rsidRDefault="0089482E">
      <w:pPr>
        <w:spacing w:after="103"/>
        <w:ind w:left="633" w:right="770"/>
      </w:pPr>
      <w:r>
        <w:t xml:space="preserve">Этиология, патогенез, клиника, диагностика, лечение. М, 2009. 295 p. </w:t>
      </w:r>
    </w:p>
    <w:p w:rsidR="00FF1387" w:rsidRDefault="0089482E">
      <w:pPr>
        <w:numPr>
          <w:ilvl w:val="0"/>
          <w:numId w:val="20"/>
        </w:numPr>
        <w:spacing w:after="152"/>
        <w:ind w:right="770" w:hanging="638"/>
      </w:pPr>
      <w:r>
        <w:t xml:space="preserve">Cuevas-Ramos D. et al. </w:t>
      </w:r>
      <w:r>
        <w:t xml:space="preserve">A structural and functional acromegaly classification. // J Clin </w:t>
      </w:r>
    </w:p>
    <w:p w:rsidR="00FF1387" w:rsidRDefault="0089482E">
      <w:pPr>
        <w:spacing w:after="103"/>
        <w:ind w:left="633" w:right="770"/>
      </w:pPr>
      <w:r>
        <w:t xml:space="preserve">Endocrinol Metab. 2015. Vol. 100, № 1. P. 122–131. </w:t>
      </w:r>
    </w:p>
    <w:p w:rsidR="00FF1387" w:rsidRDefault="0089482E">
      <w:pPr>
        <w:numPr>
          <w:ilvl w:val="0"/>
          <w:numId w:val="20"/>
        </w:numPr>
        <w:spacing w:after="34" w:line="367" w:lineRule="auto"/>
        <w:ind w:right="770" w:hanging="638"/>
      </w:pPr>
      <w:r>
        <w:t>Crisafulli S. et al. Global epidemiology of acromegaly: a systematic review and meta-analysis // Eur J Endocrinol. Eur J Endocrinol, 2021.</w:t>
      </w:r>
      <w:r>
        <w:t xml:space="preserve"> Vol. 185, № 2. P. 251–263. </w:t>
      </w:r>
    </w:p>
    <w:p w:rsidR="00FF1387" w:rsidRDefault="0089482E">
      <w:pPr>
        <w:numPr>
          <w:ilvl w:val="0"/>
          <w:numId w:val="20"/>
        </w:numPr>
        <w:spacing w:line="370" w:lineRule="auto"/>
        <w:ind w:right="770" w:hanging="638"/>
      </w:pPr>
      <w:r>
        <w:t>Белая Ж.Е., Голоунина О.О., Рожинская Л.Я., Мельниченко Г.А., Исаков М.А., Луценко А.С., Алексеева Т.М., Зенкова Т.С., Пржиялковская Е.Г., Панюшкина Г.М., Илюхина О.Б., Иванова Е.И., Кришталь Е.А., Вачугова А.А., Пигарова Е.А.,</w:t>
      </w:r>
      <w:r>
        <w:t xml:space="preserve"> Дзеранова Л.К., Марова Е.И. Д.И.И. Эпидемиология, клинические проявления и эффективность различных методов лечения акромегалии по данным единого российского регистра опухолей гипоталамогипофизарной системы // Проблемы Эндокринологии. NLM (Medline), 2020. </w:t>
      </w:r>
      <w:r>
        <w:t xml:space="preserve">Vol. 66, № 1. P. 93–103. </w:t>
      </w:r>
    </w:p>
    <w:p w:rsidR="00FF1387" w:rsidRDefault="0089482E">
      <w:pPr>
        <w:numPr>
          <w:ilvl w:val="0"/>
          <w:numId w:val="20"/>
        </w:numPr>
        <w:spacing w:line="370" w:lineRule="auto"/>
        <w:ind w:right="770" w:hanging="638"/>
      </w:pPr>
      <w:r>
        <w:t xml:space="preserve">Schneider H.J. et al. High prevalence of biochemical acromegaly in primary care patients with elevated IGF-1 levels // Clin Endocrinol (Oxf). John Wiley &amp; Sons, Ltd, 2008. Vol. 69, № 3. P. 432–435. </w:t>
      </w:r>
    </w:p>
    <w:p w:rsidR="00FF1387" w:rsidRDefault="0089482E">
      <w:pPr>
        <w:numPr>
          <w:ilvl w:val="0"/>
          <w:numId w:val="20"/>
        </w:numPr>
        <w:spacing w:after="153"/>
        <w:ind w:right="770" w:hanging="638"/>
      </w:pPr>
      <w:r>
        <w:t>Lavrentaki A. et al. Epidemiolo</w:t>
      </w:r>
      <w:r>
        <w:t xml:space="preserve">gy of acromegaly: review of population studies // Pituitary. </w:t>
      </w:r>
    </w:p>
    <w:p w:rsidR="00FF1387" w:rsidRDefault="0089482E">
      <w:pPr>
        <w:spacing w:after="107"/>
        <w:ind w:left="633" w:right="770"/>
      </w:pPr>
      <w:r>
        <w:t xml:space="preserve">Pituitary, 2017. Vol. 20, № 1. P. 4–9. </w:t>
      </w:r>
    </w:p>
    <w:p w:rsidR="00FF1387" w:rsidRDefault="0089482E">
      <w:pPr>
        <w:numPr>
          <w:ilvl w:val="0"/>
          <w:numId w:val="20"/>
        </w:numPr>
        <w:spacing w:line="373" w:lineRule="auto"/>
        <w:ind w:right="770" w:hanging="638"/>
      </w:pPr>
      <w:r>
        <w:t>Esposito D. et al. Decreasing mortality and changes in treatment patterns in patients with acromegaly from a nationwide study // Eur J Endocrinol. 2018. V</w:t>
      </w:r>
      <w:r>
        <w:t xml:space="preserve">ol. 178, № 5. P. 459–469. </w:t>
      </w:r>
    </w:p>
    <w:p w:rsidR="00FF1387" w:rsidRDefault="0089482E">
      <w:pPr>
        <w:numPr>
          <w:ilvl w:val="0"/>
          <w:numId w:val="20"/>
        </w:numPr>
        <w:spacing w:after="123"/>
        <w:ind w:right="770" w:hanging="638"/>
      </w:pPr>
      <w:r>
        <w:t xml:space="preserve">Gadelha M.R., Kasuki L., Korbonits M. The genetic background of acromegaly // Pituitary. </w:t>
      </w:r>
    </w:p>
    <w:p w:rsidR="00FF1387" w:rsidRDefault="0089482E">
      <w:pPr>
        <w:spacing w:after="147"/>
        <w:ind w:left="633" w:right="770"/>
      </w:pPr>
      <w:r>
        <w:t xml:space="preserve">Springer, 2017. Vol. 20, № 1. P. 10. </w:t>
      </w:r>
    </w:p>
    <w:p w:rsidR="00FF1387" w:rsidRDefault="0089482E">
      <w:pPr>
        <w:numPr>
          <w:ilvl w:val="0"/>
          <w:numId w:val="20"/>
        </w:numPr>
        <w:spacing w:after="149"/>
        <w:ind w:right="770" w:hanging="638"/>
      </w:pPr>
      <w:r>
        <w:t xml:space="preserve">под ред. Б. А. Кадашева. Аденомы гипофиза : клиника, диагностика, лечение - Search RSL </w:t>
      </w:r>
    </w:p>
    <w:p w:rsidR="00FF1387" w:rsidRDefault="0089482E">
      <w:pPr>
        <w:spacing w:after="103"/>
        <w:ind w:left="633" w:right="770"/>
      </w:pPr>
      <w:r>
        <w:t xml:space="preserve">/ ed. </w:t>
      </w:r>
      <w:r>
        <w:t xml:space="preserve">Москва : Триада. 2007. 367 p. </w:t>
      </w:r>
    </w:p>
    <w:p w:rsidR="00FF1387" w:rsidRDefault="0089482E">
      <w:pPr>
        <w:numPr>
          <w:ilvl w:val="0"/>
          <w:numId w:val="20"/>
        </w:numPr>
        <w:spacing w:after="110"/>
        <w:ind w:right="770" w:hanging="638"/>
      </w:pPr>
      <w:r>
        <w:t xml:space="preserve">Asa S.L. et al. Overview of the 2022 WHO Classification of Pituitary Tumors. 2022. </w:t>
      </w:r>
    </w:p>
    <w:p w:rsidR="00FF1387" w:rsidRDefault="0089482E">
      <w:pPr>
        <w:numPr>
          <w:ilvl w:val="0"/>
          <w:numId w:val="20"/>
        </w:numPr>
        <w:spacing w:line="366" w:lineRule="auto"/>
        <w:ind w:right="770" w:hanging="638"/>
      </w:pPr>
      <w:r>
        <w:t xml:space="preserve">Petrossians P. et al. Acromegaly at diagnosis in 3173 patients from the Liège Acromegaly Survey (LAS) Database. 2017. </w:t>
      </w:r>
    </w:p>
    <w:p w:rsidR="00FF1387" w:rsidRDefault="0089482E">
      <w:pPr>
        <w:numPr>
          <w:ilvl w:val="0"/>
          <w:numId w:val="20"/>
        </w:numPr>
        <w:spacing w:line="394" w:lineRule="auto"/>
        <w:ind w:right="770" w:hanging="638"/>
      </w:pPr>
      <w:r>
        <w:t>Fleseriu M. et al. Pre</w:t>
      </w:r>
      <w:r>
        <w:t xml:space="preserve">valence of comorbidities and concomitant medication use in acromegaly: analysis of real-world data from the United States // Pituitary. 2022. Vol. 25, № 2. P. 296–307. </w:t>
      </w:r>
    </w:p>
    <w:p w:rsidR="00FF1387" w:rsidRDefault="0089482E">
      <w:pPr>
        <w:numPr>
          <w:ilvl w:val="0"/>
          <w:numId w:val="20"/>
        </w:numPr>
        <w:spacing w:line="401" w:lineRule="auto"/>
        <w:ind w:right="770" w:hanging="638"/>
      </w:pPr>
      <w:r>
        <w:t>Esposito D. et al. Prolonged diagnostic delay in acromegaly is associated with increase</w:t>
      </w:r>
      <w:r>
        <w:t xml:space="preserve">d morbidity and mortality // Eur J Endocrinol. Eur J Endocrinol, 2020. Vol. 182, № 6. P. 523–531. </w:t>
      </w:r>
    </w:p>
    <w:p w:rsidR="00FF1387" w:rsidRDefault="0089482E">
      <w:pPr>
        <w:numPr>
          <w:ilvl w:val="0"/>
          <w:numId w:val="20"/>
        </w:numPr>
        <w:spacing w:after="109"/>
        <w:ind w:right="770" w:hanging="638"/>
      </w:pPr>
      <w:r>
        <w:t xml:space="preserve">В.С.Пронин, Е.П. Гитель, И.В. Васильева, М.Б. Анциферов, Т.М. Алексеева, Е.И. </w:t>
      </w:r>
    </w:p>
    <w:p w:rsidR="00FF1387" w:rsidRDefault="0089482E">
      <w:pPr>
        <w:spacing w:line="387" w:lineRule="auto"/>
        <w:ind w:left="633" w:right="770"/>
      </w:pPr>
      <w:r>
        <w:t>Гольдман О.С.Д. Прогностические факторы эффективности медикаментозного лечения</w:t>
      </w:r>
      <w:r>
        <w:t xml:space="preserve"> акромегалии // Врач. 2010. Vol. 2. P. 39–43. </w:t>
      </w:r>
    </w:p>
    <w:p w:rsidR="00FF1387" w:rsidRDefault="0089482E">
      <w:pPr>
        <w:numPr>
          <w:ilvl w:val="0"/>
          <w:numId w:val="20"/>
        </w:numPr>
        <w:spacing w:after="37" w:line="362" w:lineRule="auto"/>
        <w:ind w:right="770" w:hanging="638"/>
      </w:pPr>
      <w:r>
        <w:t xml:space="preserve">Rosario P.W., Calsolari M.R. Screening for acromegaly by application of a simple questionnaire evaluating the enlargement of extremities in adult patients seen at primary health care units // </w:t>
      </w:r>
    </w:p>
    <w:p w:rsidR="00FF1387" w:rsidRDefault="0089482E">
      <w:pPr>
        <w:spacing w:after="107"/>
        <w:ind w:left="633" w:right="770"/>
      </w:pPr>
      <w:r>
        <w:t>Pituitary. Sprin</w:t>
      </w:r>
      <w:r>
        <w:t xml:space="preserve">ger, 2012. Vol. 15, № 2. P. 179–183. </w:t>
      </w:r>
    </w:p>
    <w:p w:rsidR="00FF1387" w:rsidRDefault="0089482E">
      <w:pPr>
        <w:numPr>
          <w:ilvl w:val="0"/>
          <w:numId w:val="20"/>
        </w:numPr>
        <w:spacing w:line="366" w:lineRule="auto"/>
        <w:ind w:right="770" w:hanging="638"/>
      </w:pPr>
      <w:r>
        <w:t xml:space="preserve">Prencipe N. et al. ACROSCORE: a new and simple tool for the diagnosis of acromegaly, a rare and underdiagnosed disease // Clin Endocrinol (Oxf). John Wiley &amp; Sons, Ltd, 2016. Vol. 84, № </w:t>
      </w:r>
    </w:p>
    <w:p w:rsidR="00FF1387" w:rsidRDefault="0089482E">
      <w:pPr>
        <w:spacing w:after="148"/>
        <w:ind w:left="633" w:right="770"/>
      </w:pPr>
      <w:r>
        <w:t xml:space="preserve">3. P. 380–385. </w:t>
      </w:r>
    </w:p>
    <w:p w:rsidR="00FF1387" w:rsidRDefault="0089482E">
      <w:pPr>
        <w:numPr>
          <w:ilvl w:val="0"/>
          <w:numId w:val="20"/>
        </w:numPr>
        <w:spacing w:line="370" w:lineRule="auto"/>
        <w:ind w:right="770" w:hanging="638"/>
      </w:pPr>
      <w:r>
        <w:t>Анциферов М.Б., Пронин В.С., Алексеева Т.М., Ионова О.А., Мартынова Е.Ю., Потешкин Ю.Е., Чуброва Н.А. Ж.К.Ю. Селективный скрининг пациентов с ассоциированными соматическими заболеваниями как метод раннего выявления акромегалии // Проблемы эндокринологии. E</w:t>
      </w:r>
      <w:r>
        <w:t xml:space="preserve">ndocrinology Research Centre, 2021. Vol. 67, № 1. P. 20–30. </w:t>
      </w:r>
    </w:p>
    <w:p w:rsidR="00FF1387" w:rsidRDefault="0089482E">
      <w:pPr>
        <w:numPr>
          <w:ilvl w:val="0"/>
          <w:numId w:val="20"/>
        </w:numPr>
        <w:spacing w:after="158"/>
        <w:ind w:right="770" w:hanging="638"/>
      </w:pPr>
      <w:r>
        <w:t xml:space="preserve">Sakharova A.A. et al. Clinically silent somatotropinomas may be biochemically active // J Clin </w:t>
      </w:r>
    </w:p>
    <w:p w:rsidR="00FF1387" w:rsidRDefault="0089482E">
      <w:pPr>
        <w:spacing w:after="103"/>
        <w:ind w:left="633" w:right="770"/>
      </w:pPr>
      <w:r>
        <w:t xml:space="preserve">Endocrinol Metab. J Clin Endocrinol Metab, 2005. Vol. 90, № 4. P. 2117–2121. </w:t>
      </w:r>
    </w:p>
    <w:p w:rsidR="00FF1387" w:rsidRDefault="0089482E">
      <w:pPr>
        <w:numPr>
          <w:ilvl w:val="0"/>
          <w:numId w:val="20"/>
        </w:numPr>
        <w:spacing w:after="37" w:line="362" w:lineRule="auto"/>
        <w:ind w:right="770" w:hanging="638"/>
      </w:pPr>
      <w:r>
        <w:t>Wang M. et al. The ch</w:t>
      </w:r>
      <w:r>
        <w:t xml:space="preserve">aracteristics of acromegalic patients with hyperprolactinemia and the differences in patients with merely GH-secreting adenomas: clinical analysis of 279 cases // Eur </w:t>
      </w:r>
    </w:p>
    <w:p w:rsidR="00FF1387" w:rsidRDefault="0089482E">
      <w:pPr>
        <w:numPr>
          <w:ilvl w:val="1"/>
          <w:numId w:val="20"/>
        </w:numPr>
        <w:spacing w:after="107"/>
        <w:ind w:left="776" w:right="770" w:hanging="153"/>
      </w:pPr>
      <w:r>
        <w:t xml:space="preserve">Endocrinol. Eur J Endocrinol, 2012. Vol. 166, № 5. P. 797–802. </w:t>
      </w:r>
    </w:p>
    <w:p w:rsidR="00FF1387" w:rsidRDefault="0089482E">
      <w:pPr>
        <w:numPr>
          <w:ilvl w:val="0"/>
          <w:numId w:val="20"/>
        </w:numPr>
        <w:spacing w:line="357" w:lineRule="auto"/>
        <w:ind w:right="770" w:hanging="638"/>
      </w:pPr>
      <w:r>
        <w:t>Guo X. et al. Hyperprola</w:t>
      </w:r>
      <w:r>
        <w:t xml:space="preserve">ctinemia and Hypopituitarism in Acromegaly and Effect of Pituitary Surgery: Long-Term Follow-up on 529 Patients // Front Endocrinol (Lausanne). Frontiers Media S.A., 2022. Vol. 12. P. 1979. </w:t>
      </w:r>
    </w:p>
    <w:p w:rsidR="00FF1387" w:rsidRDefault="0089482E">
      <w:pPr>
        <w:numPr>
          <w:ilvl w:val="0"/>
          <w:numId w:val="20"/>
        </w:numPr>
        <w:spacing w:after="36" w:line="366" w:lineRule="auto"/>
        <w:ind w:right="770" w:hanging="638"/>
      </w:pPr>
      <w:r>
        <w:t>Dehghani M. et al. Association of different pathologic subtypes o</w:t>
      </w:r>
      <w:r>
        <w:t xml:space="preserve">f growth hormone producing pituitary adenoma and remission in acromegaly patients: a retrospective cohort study // BMC </w:t>
      </w:r>
    </w:p>
    <w:p w:rsidR="00FF1387" w:rsidRDefault="0089482E">
      <w:pPr>
        <w:spacing w:after="103"/>
        <w:ind w:left="633" w:right="770"/>
      </w:pPr>
      <w:r>
        <w:t xml:space="preserve">Endocr Disord. BMC Endocr Disord, 2021. Vol. 21, № 1. </w:t>
      </w:r>
    </w:p>
    <w:p w:rsidR="00FF1387" w:rsidRDefault="0089482E">
      <w:pPr>
        <w:numPr>
          <w:ilvl w:val="0"/>
          <w:numId w:val="20"/>
        </w:numPr>
        <w:spacing w:line="363" w:lineRule="auto"/>
        <w:ind w:right="770" w:hanging="638"/>
      </w:pPr>
      <w:r>
        <w:t>Hannah-Shmouni F., Trivellin G., Stratakis C.A. Genetics of gigantism and acromeg</w:t>
      </w:r>
      <w:r>
        <w:t xml:space="preserve">aly // Growth Hormone and IGF Research. Churchill Livingstone, 2016. Vol. 30–31. P. 37–41. </w:t>
      </w:r>
    </w:p>
    <w:p w:rsidR="00FF1387" w:rsidRDefault="0089482E">
      <w:pPr>
        <w:numPr>
          <w:ilvl w:val="0"/>
          <w:numId w:val="20"/>
        </w:numPr>
        <w:spacing w:line="357" w:lineRule="auto"/>
        <w:ind w:right="770" w:hanging="638"/>
      </w:pPr>
      <w:r>
        <w:t xml:space="preserve">Parolin M. et al. Preclinical markers of atherosclerosis in acromegaly: a systematic review and meta-analysis. 2018. Vol. 21. P. 653–662. </w:t>
      </w:r>
    </w:p>
    <w:p w:rsidR="00FF1387" w:rsidRDefault="0089482E">
      <w:pPr>
        <w:numPr>
          <w:ilvl w:val="0"/>
          <w:numId w:val="20"/>
        </w:numPr>
        <w:spacing w:line="401" w:lineRule="auto"/>
        <w:ind w:right="770" w:hanging="638"/>
      </w:pPr>
      <w:r>
        <w:t xml:space="preserve">Vitale G. et al. Hypertension in acromegaly and in the normal population: prevalence and determinants // Clin Endocrinol (Oxf). Clin Endocrinol (Oxf), 2005. Vol. 63, № 4. P. 470–476. </w:t>
      </w:r>
    </w:p>
    <w:p w:rsidR="00FF1387" w:rsidRDefault="0089482E">
      <w:pPr>
        <w:numPr>
          <w:ilvl w:val="0"/>
          <w:numId w:val="20"/>
        </w:numPr>
        <w:spacing w:line="370" w:lineRule="auto"/>
        <w:ind w:right="770" w:hanging="638"/>
      </w:pPr>
      <w:r>
        <w:t>Berg C. et al. Cardiovascular risk factors in patients with uncontrolled</w:t>
      </w:r>
      <w:r>
        <w:t xml:space="preserve"> and long-term acromegaly: comparison with matched data from the general population and the effect of disease control // J Clin Endocrinol Metab. J Clin Endocrinol Metab, 2010. Vol. 95, № 8. P. 3648–3656. </w:t>
      </w:r>
    </w:p>
    <w:p w:rsidR="00FF1387" w:rsidRDefault="0089482E">
      <w:pPr>
        <w:numPr>
          <w:ilvl w:val="0"/>
          <w:numId w:val="20"/>
        </w:numPr>
        <w:spacing w:after="38" w:line="362" w:lineRule="auto"/>
        <w:ind w:right="770" w:hanging="638"/>
      </w:pPr>
      <w:r>
        <w:t>Barkan A.L., Beitins I.Z., Kelch R.P. Plasma insul</w:t>
      </w:r>
      <w:r>
        <w:t xml:space="preserve">in-like growth factor-I/somatomedin-C in acromegaly: correlation with the degree of growth hormone hypersecretion // J Clin Endocrinol </w:t>
      </w:r>
    </w:p>
    <w:p w:rsidR="00FF1387" w:rsidRDefault="0089482E">
      <w:pPr>
        <w:spacing w:after="107"/>
        <w:ind w:left="633" w:right="770"/>
      </w:pPr>
      <w:r>
        <w:t xml:space="preserve">Metab. J Clin Endocrinol Metab, 1988. Vol. 67, № 1. P. 69–73. </w:t>
      </w:r>
    </w:p>
    <w:p w:rsidR="00FF1387" w:rsidRDefault="0089482E">
      <w:pPr>
        <w:numPr>
          <w:ilvl w:val="0"/>
          <w:numId w:val="20"/>
        </w:numPr>
        <w:spacing w:after="35" w:line="362" w:lineRule="auto"/>
        <w:ind w:right="770" w:hanging="638"/>
      </w:pPr>
      <w:r>
        <w:t>Faje A.T., Barkan A.L. Basal, but not pulsatile, growth h</w:t>
      </w:r>
      <w:r>
        <w:t xml:space="preserve">ormone secretion determines the ambient circulating levels of insulin-like growth factor-I // J Clin Endocrinol Metab. J Clin </w:t>
      </w:r>
    </w:p>
    <w:p w:rsidR="00FF1387" w:rsidRDefault="0089482E">
      <w:pPr>
        <w:spacing w:after="103"/>
        <w:ind w:left="633" w:right="770"/>
      </w:pPr>
      <w:r>
        <w:t xml:space="preserve">Endocrinol Metab, 2010. Vol. 95, № 5. P. 2486–2491. </w:t>
      </w:r>
    </w:p>
    <w:p w:rsidR="00FF1387" w:rsidRDefault="0089482E">
      <w:pPr>
        <w:numPr>
          <w:ilvl w:val="0"/>
          <w:numId w:val="20"/>
        </w:numPr>
        <w:spacing w:line="366" w:lineRule="auto"/>
        <w:ind w:right="770" w:hanging="638"/>
      </w:pPr>
      <w:r>
        <w:t>Weber M.M. et al. Insulin-like growth factors and insulin-like growth factor</w:t>
      </w:r>
      <w:r>
        <w:t xml:space="preserve"> binding proteins in adult patients with severe liver disease before and after orthotopic liver transplantation // Horm </w:t>
      </w:r>
    </w:p>
    <w:p w:rsidR="00FF1387" w:rsidRDefault="0089482E">
      <w:pPr>
        <w:spacing w:after="103"/>
        <w:ind w:left="633" w:right="770"/>
      </w:pPr>
      <w:r>
        <w:t xml:space="preserve">Res. Horm Res, 2002. Vol. 57, № 3–4. P. 105–112. </w:t>
      </w:r>
    </w:p>
    <w:p w:rsidR="00FF1387" w:rsidRDefault="0089482E">
      <w:pPr>
        <w:numPr>
          <w:ilvl w:val="0"/>
          <w:numId w:val="20"/>
        </w:numPr>
        <w:spacing w:line="370" w:lineRule="auto"/>
        <w:ind w:right="770" w:hanging="638"/>
      </w:pPr>
      <w:r>
        <w:t>Clayton K.L. et al. Loss of the normal relationships between growth hormone, growth h</w:t>
      </w:r>
      <w:r>
        <w:t xml:space="preserve">ormonebinding protein and insulin-like growth factor-I in adolescents with insulin-dependent diabetes mellitus // Clin Endocrinol (Oxf). Clin Endocrinol (Oxf), 1994. Vol. 41, № 4. P. 517–524. </w:t>
      </w:r>
    </w:p>
    <w:p w:rsidR="00FF1387" w:rsidRDefault="0089482E">
      <w:pPr>
        <w:numPr>
          <w:ilvl w:val="0"/>
          <w:numId w:val="20"/>
        </w:numPr>
        <w:spacing w:line="400" w:lineRule="auto"/>
        <w:ind w:right="770" w:hanging="638"/>
      </w:pPr>
      <w:r>
        <w:t>Caregaro L. et al. Insulin-like growth factor 1 (IGF-1), a nutr</w:t>
      </w:r>
      <w:r>
        <w:t xml:space="preserve">itional marker in patients with eating disorders // Clin Nutr. Clin Nutr, 2001. Vol. 20, № 3. P. 251–257. </w:t>
      </w:r>
    </w:p>
    <w:p w:rsidR="00FF1387" w:rsidRDefault="0089482E">
      <w:pPr>
        <w:numPr>
          <w:ilvl w:val="0"/>
          <w:numId w:val="20"/>
        </w:numPr>
        <w:spacing w:after="28" w:line="370" w:lineRule="auto"/>
        <w:ind w:right="770" w:hanging="638"/>
      </w:pPr>
      <w:r>
        <w:t xml:space="preserve">Bidlingmaier M. et al. Reference intervals for insulin-like growth factor-1 (igf-i) from birth to senescence: results from a multicenter study using </w:t>
      </w:r>
      <w:r>
        <w:t xml:space="preserve">a new automated chemiluminescence IGF-I immunoassay conforming to recent international recommendations // J Clin Endocrinol Metab. J </w:t>
      </w:r>
    </w:p>
    <w:p w:rsidR="00FF1387" w:rsidRDefault="0089482E">
      <w:pPr>
        <w:spacing w:after="134"/>
        <w:ind w:left="633" w:right="770"/>
      </w:pPr>
      <w:r>
        <w:t xml:space="preserve">Clin Endocrinol Metab, 2014. Vol. 99, № 5. P. 1712–1721. </w:t>
      </w:r>
    </w:p>
    <w:p w:rsidR="00FF1387" w:rsidRDefault="0089482E">
      <w:pPr>
        <w:numPr>
          <w:ilvl w:val="0"/>
          <w:numId w:val="20"/>
        </w:numPr>
        <w:spacing w:line="370" w:lineRule="auto"/>
        <w:ind w:right="770" w:hanging="638"/>
      </w:pPr>
      <w:r>
        <w:t xml:space="preserve">Freda P.U. et al. Significance </w:t>
      </w:r>
      <w:r>
        <w:t xml:space="preserve">of “Abnormal” Nadir Growth Hormone Levels after Oral Glucose in Postoperative Patients with Acromegaly in Remission with Normal Insulin-Like Growth Factor-I Levels // Journal of Clinical Endocrinology and Metabolism. J Clin Endocrinol Metab, </w:t>
      </w:r>
    </w:p>
    <w:p w:rsidR="00FF1387" w:rsidRDefault="0089482E">
      <w:pPr>
        <w:spacing w:after="103"/>
        <w:ind w:left="633" w:right="770"/>
      </w:pPr>
      <w:r>
        <w:t xml:space="preserve">2004. Vol. 89, № 2. P. 495–500. </w:t>
      </w:r>
    </w:p>
    <w:p w:rsidR="00FF1387" w:rsidRDefault="0089482E">
      <w:pPr>
        <w:numPr>
          <w:ilvl w:val="0"/>
          <w:numId w:val="20"/>
        </w:numPr>
        <w:spacing w:line="404" w:lineRule="auto"/>
        <w:ind w:right="770" w:hanging="638"/>
      </w:pPr>
      <w:r>
        <w:t xml:space="preserve">Giustina A. et al. Expert consensus document: A consensus on the medical treatment of acromegaly. // Nat Rev Endocrinol. 2014. Vol. 10, № 4. P. 243–248. </w:t>
      </w:r>
    </w:p>
    <w:p w:rsidR="00FF1387" w:rsidRDefault="0089482E">
      <w:pPr>
        <w:numPr>
          <w:ilvl w:val="0"/>
          <w:numId w:val="20"/>
        </w:numPr>
        <w:spacing w:line="358" w:lineRule="auto"/>
        <w:ind w:right="770" w:hanging="638"/>
      </w:pPr>
      <w:r>
        <w:t>Barth J.H., Sibley P.E.C. Standardization of the IMMULITE systems gro</w:t>
      </w:r>
      <w:r>
        <w:t xml:space="preserve">wth hormone assay with the recombinant IS 98/574 // Ann Clin Biochem. Ann Clin Biochem, 2008. Vol. 45, № Pt 6. P. 598–600. </w:t>
      </w:r>
    </w:p>
    <w:p w:rsidR="00FF1387" w:rsidRDefault="0089482E">
      <w:pPr>
        <w:numPr>
          <w:ilvl w:val="0"/>
          <w:numId w:val="20"/>
        </w:numPr>
        <w:spacing w:after="39" w:line="362" w:lineRule="auto"/>
        <w:ind w:right="770" w:hanging="638"/>
      </w:pPr>
      <w:r>
        <w:t xml:space="preserve">de Pablos-Velasco P. et al. Diagnosis, treatment and follow-up of patients with acromegaly in a clinical practice setting in Spain: </w:t>
      </w:r>
      <w:r>
        <w:t xml:space="preserve">the ACROPRAXIS program Delphi survey // Pituitary. 2020. </w:t>
      </w:r>
    </w:p>
    <w:p w:rsidR="00FF1387" w:rsidRDefault="0089482E">
      <w:pPr>
        <w:ind w:left="633" w:right="770"/>
      </w:pPr>
      <w:r>
        <w:t xml:space="preserve">Vol. 23, № 2. </w:t>
      </w:r>
    </w:p>
    <w:p w:rsidR="00FF1387" w:rsidRDefault="0089482E">
      <w:pPr>
        <w:numPr>
          <w:ilvl w:val="0"/>
          <w:numId w:val="20"/>
        </w:numPr>
        <w:spacing w:after="30" w:line="370" w:lineRule="auto"/>
        <w:ind w:right="770" w:hanging="638"/>
      </w:pPr>
      <w:r>
        <w:t xml:space="preserve">Hage M., Kamenický P., Chanson P. Growth Hormone Response to Oral Glucose Load: From Normal to Pathological Conditions // Neuroendocrinology. Neuroendocrinology, 2019. Vol. 108, № 3. </w:t>
      </w:r>
      <w:r>
        <w:t xml:space="preserve">P. 244–255. </w:t>
      </w:r>
    </w:p>
    <w:p w:rsidR="00FF1387" w:rsidRDefault="0089482E">
      <w:pPr>
        <w:numPr>
          <w:ilvl w:val="0"/>
          <w:numId w:val="20"/>
        </w:numPr>
        <w:spacing w:line="401" w:lineRule="auto"/>
        <w:ind w:right="770" w:hanging="638"/>
      </w:pPr>
      <w:r>
        <w:t xml:space="preserve">Butz L.B. et al. “Micromegaly”: an update on the prevalence of acromegaly with apparently normal GH secretion in the modern era // Pituitary. Pituitary, 2016. Vol. 19, № 6. P. 547–551. </w:t>
      </w:r>
    </w:p>
    <w:p w:rsidR="00FF1387" w:rsidRDefault="0089482E">
      <w:pPr>
        <w:numPr>
          <w:ilvl w:val="0"/>
          <w:numId w:val="20"/>
        </w:numPr>
        <w:spacing w:after="154"/>
        <w:ind w:right="770" w:hanging="638"/>
      </w:pPr>
      <w:r>
        <w:t>Prank K. et al. Random Secretion of Growth Hormone in Hum</w:t>
      </w:r>
      <w:r>
        <w:t xml:space="preserve">ans // Phys Rev Lett. Phys Rev </w:t>
      </w:r>
    </w:p>
    <w:p w:rsidR="00FF1387" w:rsidRDefault="0089482E">
      <w:pPr>
        <w:spacing w:after="103"/>
        <w:ind w:left="633" w:right="770"/>
      </w:pPr>
      <w:r>
        <w:t xml:space="preserve">Lett, 1996. Vol. 77, № 9. P. 1909–1911. </w:t>
      </w:r>
    </w:p>
    <w:p w:rsidR="00FF1387" w:rsidRDefault="0089482E">
      <w:pPr>
        <w:numPr>
          <w:ilvl w:val="0"/>
          <w:numId w:val="20"/>
        </w:numPr>
        <w:spacing w:line="364" w:lineRule="auto"/>
        <w:ind w:right="770" w:hanging="638"/>
      </w:pPr>
      <w:r>
        <w:t xml:space="preserve">Dimaraki E. V. et al. Acromegaly with apparently normal GH secretion: implications for diagnosis and follow-up // J Clin Endocrinol Metab. J Clin Endocrinol Metab, 2002. Vol. 87, № </w:t>
      </w:r>
    </w:p>
    <w:p w:rsidR="00FF1387" w:rsidRDefault="0089482E">
      <w:pPr>
        <w:spacing w:after="108"/>
        <w:ind w:left="633" w:right="770"/>
      </w:pPr>
      <w:r>
        <w:t xml:space="preserve">8. P. 3537–3542. </w:t>
      </w:r>
    </w:p>
    <w:p w:rsidR="00FF1387" w:rsidRDefault="0089482E">
      <w:pPr>
        <w:numPr>
          <w:ilvl w:val="0"/>
          <w:numId w:val="20"/>
        </w:numPr>
        <w:spacing w:line="396" w:lineRule="auto"/>
        <w:ind w:right="770" w:hanging="638"/>
      </w:pPr>
      <w:r>
        <w:t xml:space="preserve">Clemmons D.R. Consensus statement on the standardization and evaluation of growth hormone and insulin-like growth factor assays // Clin Chem. Clin Chem, 2011. Vol. 57, № 4. P. 555–559. </w:t>
      </w:r>
    </w:p>
    <w:p w:rsidR="00FF1387" w:rsidRDefault="0089482E">
      <w:pPr>
        <w:numPr>
          <w:ilvl w:val="0"/>
          <w:numId w:val="20"/>
        </w:numPr>
        <w:spacing w:after="47" w:line="356" w:lineRule="auto"/>
        <w:ind w:right="770" w:hanging="638"/>
      </w:pPr>
      <w:r>
        <w:t>Famini P., Maya M.M., Melmed S. Pituitary magnetic r</w:t>
      </w:r>
      <w:r>
        <w:t xml:space="preserve">esonance imaging for sellar and parasellar masses: ten-year experience in 2598 patients // J Clin Endocrinol Metab. J Clin </w:t>
      </w:r>
    </w:p>
    <w:p w:rsidR="00FF1387" w:rsidRDefault="0089482E">
      <w:pPr>
        <w:spacing w:after="103"/>
        <w:ind w:left="633" w:right="770"/>
      </w:pPr>
      <w:r>
        <w:t xml:space="preserve">Endocrinol Metab, 2011. Vol. 96, № 6. P. 1633–1641. </w:t>
      </w:r>
    </w:p>
    <w:p w:rsidR="00FF1387" w:rsidRDefault="0089482E">
      <w:pPr>
        <w:numPr>
          <w:ilvl w:val="0"/>
          <w:numId w:val="20"/>
        </w:numPr>
        <w:spacing w:after="35" w:line="362" w:lineRule="auto"/>
        <w:ind w:right="770" w:hanging="638"/>
      </w:pPr>
      <w:r>
        <w:t>Stein A.L., Levenick M.N., Kletzky O.A. Computed tomography versus magnetic res</w:t>
      </w:r>
      <w:r>
        <w:t xml:space="preserve">onance imaging for the evaluation of suspected pituitary adenomas // Obstetrics and gynecology. Obstet </w:t>
      </w:r>
    </w:p>
    <w:p w:rsidR="00FF1387" w:rsidRDefault="0089482E">
      <w:pPr>
        <w:spacing w:after="107"/>
        <w:ind w:left="633" w:right="770"/>
      </w:pPr>
      <w:r>
        <w:t xml:space="preserve">Gynecol, 1989. Vol. 73, № 6. P. 996–999. </w:t>
      </w:r>
    </w:p>
    <w:p w:rsidR="00FF1387" w:rsidRDefault="0089482E">
      <w:pPr>
        <w:numPr>
          <w:ilvl w:val="0"/>
          <w:numId w:val="20"/>
        </w:numPr>
        <w:spacing w:line="362" w:lineRule="auto"/>
        <w:ind w:right="770" w:hanging="638"/>
      </w:pPr>
      <w:r>
        <w:t>Zendran I. et al. Acromegaly Caused by Ectopic Growth Hormone Releasing Hormone Secretion: A Review // Front E</w:t>
      </w:r>
      <w:r>
        <w:t xml:space="preserve">ndocrinol (Lausanne). Front Endocrinol (Lausanne), 2022. Vol. </w:t>
      </w:r>
    </w:p>
    <w:p w:rsidR="00FF1387" w:rsidRDefault="0089482E">
      <w:pPr>
        <w:spacing w:after="103"/>
        <w:ind w:left="633" w:right="770"/>
      </w:pPr>
      <w:r>
        <w:t xml:space="preserve">13. </w:t>
      </w:r>
    </w:p>
    <w:p w:rsidR="00FF1387" w:rsidRDefault="0089482E">
      <w:pPr>
        <w:numPr>
          <w:ilvl w:val="0"/>
          <w:numId w:val="20"/>
        </w:numPr>
        <w:spacing w:after="156"/>
        <w:ind w:right="770" w:hanging="638"/>
      </w:pPr>
      <w:r>
        <w:t xml:space="preserve">Pressman B.D. Pituitary Imaging // Endocrinol Metab Clin North Am. Endocrinol Metab Clin </w:t>
      </w:r>
    </w:p>
    <w:p w:rsidR="00FF1387" w:rsidRDefault="0089482E">
      <w:pPr>
        <w:spacing w:after="103"/>
        <w:ind w:left="633" w:right="770"/>
      </w:pPr>
      <w:r>
        <w:t xml:space="preserve">North Am, 2017. Vol. 46, № 3. P. 713–740. </w:t>
      </w:r>
    </w:p>
    <w:p w:rsidR="00FF1387" w:rsidRDefault="0089482E">
      <w:pPr>
        <w:numPr>
          <w:ilvl w:val="0"/>
          <w:numId w:val="20"/>
        </w:numPr>
        <w:spacing w:after="29" w:line="362" w:lineRule="auto"/>
        <w:ind w:right="770" w:hanging="638"/>
      </w:pPr>
      <w:r>
        <w:t xml:space="preserve">Alexopoulou O. et al. Prevalence and risk factors of impaired glucose tolerance and diabetes mellitus at diagnosis of acromegaly: a study in 148 patients // Pituitary. Pituitary, 2014. Vol. 17, </w:t>
      </w:r>
    </w:p>
    <w:p w:rsidR="00FF1387" w:rsidRDefault="0089482E">
      <w:pPr>
        <w:spacing w:after="107"/>
        <w:ind w:left="633" w:right="770"/>
      </w:pPr>
      <w:r>
        <w:t xml:space="preserve">№ 1. P. 81–89. </w:t>
      </w:r>
    </w:p>
    <w:p w:rsidR="00FF1387" w:rsidRDefault="0089482E">
      <w:pPr>
        <w:numPr>
          <w:ilvl w:val="0"/>
          <w:numId w:val="20"/>
        </w:numPr>
        <w:spacing w:after="153"/>
        <w:ind w:right="770" w:hanging="638"/>
      </w:pPr>
      <w:r>
        <w:t>Esposito D. et al. Effect of Diabetes on Morb</w:t>
      </w:r>
      <w:r>
        <w:t xml:space="preserve">idity and Mortality in Patients With Acromegaly // </w:t>
      </w:r>
    </w:p>
    <w:p w:rsidR="00FF1387" w:rsidRDefault="0089482E">
      <w:pPr>
        <w:numPr>
          <w:ilvl w:val="1"/>
          <w:numId w:val="20"/>
        </w:numPr>
        <w:spacing w:after="148"/>
        <w:ind w:left="776" w:right="770" w:hanging="153"/>
      </w:pPr>
      <w:r>
        <w:t xml:space="preserve">Clin Endocrinol Metab. J Clin Endocrinol Metab, 2022. Vol. 107, № 9. P. 2483–2492. </w:t>
      </w:r>
    </w:p>
    <w:p w:rsidR="00FF1387" w:rsidRDefault="0089482E">
      <w:pPr>
        <w:numPr>
          <w:ilvl w:val="0"/>
          <w:numId w:val="20"/>
        </w:numPr>
        <w:spacing w:after="154"/>
        <w:ind w:right="770" w:hanging="638"/>
      </w:pPr>
      <w:r>
        <w:t xml:space="preserve">Дзеранова Л.К., Табеева К.И., Гончаров Н.П., Колесникова Г.С Д.А.Д. </w:t>
      </w:r>
    </w:p>
    <w:p w:rsidR="00FF1387" w:rsidRDefault="0089482E">
      <w:pPr>
        <w:spacing w:after="107"/>
        <w:ind w:left="633" w:right="770"/>
      </w:pPr>
      <w:r>
        <w:t>Макропролактинемия // Проблемы репродукции. 2005. V</w:t>
      </w:r>
      <w:r>
        <w:t xml:space="preserve">ol. 11(2). P. 60–65. </w:t>
      </w:r>
    </w:p>
    <w:p w:rsidR="00FF1387" w:rsidRDefault="0089482E">
      <w:pPr>
        <w:numPr>
          <w:ilvl w:val="0"/>
          <w:numId w:val="20"/>
        </w:numPr>
        <w:spacing w:after="39" w:line="362" w:lineRule="auto"/>
        <w:ind w:right="770" w:hanging="638"/>
      </w:pPr>
      <w:r>
        <w:t xml:space="preserve">Yoon J.H. et al. A challenging TSH/GH co-secreting pituitary adenoma with concomitant thyroid cancer; a case report and literature review // BMC Endocr Disord. BioMed Central, 2021. </w:t>
      </w:r>
    </w:p>
    <w:p w:rsidR="00FF1387" w:rsidRDefault="0089482E">
      <w:pPr>
        <w:spacing w:after="103"/>
        <w:ind w:left="633" w:right="770"/>
      </w:pPr>
      <w:r>
        <w:t xml:space="preserve">Vol. 21, № 1. </w:t>
      </w:r>
    </w:p>
    <w:p w:rsidR="00FF1387" w:rsidRDefault="0089482E">
      <w:pPr>
        <w:numPr>
          <w:ilvl w:val="0"/>
          <w:numId w:val="20"/>
        </w:numPr>
        <w:spacing w:line="399" w:lineRule="auto"/>
        <w:ind w:right="770" w:hanging="638"/>
      </w:pPr>
      <w:r>
        <w:t xml:space="preserve">Jasim S. et al. Mortality in adults </w:t>
      </w:r>
      <w:r>
        <w:t xml:space="preserve">with hypopituitarism: a systematic review and meta-analysis // Endocrine. Endocrine, 2017. Vol. 56, № 1. P. 33–42. </w:t>
      </w:r>
    </w:p>
    <w:p w:rsidR="00FF1387" w:rsidRDefault="0089482E">
      <w:pPr>
        <w:numPr>
          <w:ilvl w:val="0"/>
          <w:numId w:val="20"/>
        </w:numPr>
        <w:spacing w:after="113"/>
        <w:ind w:right="770" w:hanging="638"/>
      </w:pPr>
      <w:r>
        <w:t xml:space="preserve">Kan E. et al. Visual field defects in 23 acromegalic patients // Int Ophthalmol. 2013. Vol. 33, № </w:t>
      </w:r>
    </w:p>
    <w:p w:rsidR="00FF1387" w:rsidRDefault="0089482E">
      <w:pPr>
        <w:spacing w:after="108"/>
        <w:ind w:left="633" w:right="770"/>
      </w:pPr>
      <w:r>
        <w:t xml:space="preserve">5. P. 521–525. </w:t>
      </w:r>
    </w:p>
    <w:p w:rsidR="00FF1387" w:rsidRDefault="0089482E">
      <w:pPr>
        <w:numPr>
          <w:ilvl w:val="0"/>
          <w:numId w:val="20"/>
        </w:numPr>
        <w:spacing w:after="156"/>
        <w:ind w:right="770" w:hanging="638"/>
      </w:pPr>
      <w:r>
        <w:t xml:space="preserve">Alhawyan </w:t>
      </w:r>
      <w:r>
        <w:t xml:space="preserve">F.S. Mortality in Acromegalic Patients: Etiology, Trends, and Risk Factors // Cureus. </w:t>
      </w:r>
    </w:p>
    <w:p w:rsidR="00FF1387" w:rsidRDefault="0089482E">
      <w:pPr>
        <w:spacing w:after="103"/>
        <w:ind w:left="633" w:right="770"/>
      </w:pPr>
      <w:r>
        <w:t xml:space="preserve">Cureus, 2021. Vol. 13, № 4. </w:t>
      </w:r>
    </w:p>
    <w:p w:rsidR="00FF1387" w:rsidRDefault="0089482E">
      <w:pPr>
        <w:numPr>
          <w:ilvl w:val="0"/>
          <w:numId w:val="20"/>
        </w:numPr>
        <w:spacing w:after="42" w:line="362" w:lineRule="auto"/>
        <w:ind w:right="770" w:hanging="638"/>
      </w:pPr>
      <w:r>
        <w:t>Machado E.O. et al. Prevalence of discordant GH and IGF-I levels in acromegalics at diagnosis, after surgical treatment and during treatment</w:t>
      </w:r>
      <w:r>
        <w:t xml:space="preserve"> with octreotide LAR® // Growth Hormone and IGF </w:t>
      </w:r>
    </w:p>
    <w:p w:rsidR="00FF1387" w:rsidRDefault="0089482E">
      <w:pPr>
        <w:spacing w:after="103"/>
        <w:ind w:left="633" w:right="770"/>
      </w:pPr>
      <w:r>
        <w:t xml:space="preserve">Research. Growth Horm IGF Res, 2008. Vol. 18, № 5. P. 389–393. </w:t>
      </w:r>
    </w:p>
    <w:p w:rsidR="00FF1387" w:rsidRDefault="0089482E">
      <w:pPr>
        <w:numPr>
          <w:ilvl w:val="0"/>
          <w:numId w:val="20"/>
        </w:numPr>
        <w:spacing w:line="381" w:lineRule="auto"/>
        <w:ind w:right="770" w:hanging="638"/>
      </w:pPr>
      <w:r>
        <w:t>Holdaway I.M., Bolland M.J., Gamble G.D. A meta-analysis of the effect of lowering serum levels of GH and IGF-I on mortality in acromegaly // E</w:t>
      </w:r>
      <w:r>
        <w:t xml:space="preserve">ur J Endocrinol. 2008. Vol. 159, № 2. P. </w:t>
      </w:r>
    </w:p>
    <w:p w:rsidR="00FF1387" w:rsidRDefault="0089482E">
      <w:pPr>
        <w:spacing w:after="107"/>
        <w:ind w:left="633" w:right="770"/>
      </w:pPr>
      <w:r>
        <w:t xml:space="preserve">89–95. </w:t>
      </w:r>
    </w:p>
    <w:p w:rsidR="00FF1387" w:rsidRDefault="0089482E">
      <w:pPr>
        <w:numPr>
          <w:ilvl w:val="0"/>
          <w:numId w:val="20"/>
        </w:numPr>
        <w:spacing w:line="400" w:lineRule="auto"/>
        <w:ind w:right="770" w:hanging="638"/>
      </w:pPr>
      <w:r>
        <w:t xml:space="preserve">Abreu A. et al. Challenges in the diagnosis and management of acromegaly: a focus on comorbidities // Pituitary. 2016. Vol. 19, № 4. P. 448–457. </w:t>
      </w:r>
    </w:p>
    <w:p w:rsidR="00FF1387" w:rsidRDefault="0089482E">
      <w:pPr>
        <w:numPr>
          <w:ilvl w:val="0"/>
          <w:numId w:val="20"/>
        </w:numPr>
        <w:spacing w:after="154"/>
        <w:ind w:right="770" w:hanging="638"/>
      </w:pPr>
      <w:r>
        <w:t>Giustina A. et al. Multidisciplinary management of acromegal</w:t>
      </w:r>
      <w:r>
        <w:t xml:space="preserve">y: A consensus // Reviews in </w:t>
      </w:r>
    </w:p>
    <w:p w:rsidR="00FF1387" w:rsidRDefault="0089482E">
      <w:pPr>
        <w:spacing w:after="107"/>
        <w:ind w:left="633" w:right="770"/>
      </w:pPr>
      <w:r>
        <w:t xml:space="preserve">Endocrine and Metabolic Disorders. Rev Endocr Metab Disord, 2020. Vol. 21, № 4. P. 667–678. </w:t>
      </w:r>
    </w:p>
    <w:p w:rsidR="00FF1387" w:rsidRDefault="0089482E">
      <w:pPr>
        <w:numPr>
          <w:ilvl w:val="0"/>
          <w:numId w:val="20"/>
        </w:numPr>
        <w:spacing w:after="28" w:line="362" w:lineRule="auto"/>
        <w:ind w:right="770" w:hanging="638"/>
      </w:pPr>
      <w:r>
        <w:t>Karavitaki N. et al. Surgical debulking of pituitary macroadenomas causing acromegaly improves control by lanreotide // Clin Endocrin</w:t>
      </w:r>
      <w:r>
        <w:t xml:space="preserve">ol (Oxf). Clin Endocrinol (Oxf), 2008. Vol. 68, </w:t>
      </w:r>
    </w:p>
    <w:p w:rsidR="00FF1387" w:rsidRDefault="0089482E">
      <w:pPr>
        <w:spacing w:after="103"/>
        <w:ind w:left="633" w:right="770"/>
      </w:pPr>
      <w:r>
        <w:t xml:space="preserve">№ 6. P. 970–975. </w:t>
      </w:r>
    </w:p>
    <w:p w:rsidR="00FF1387" w:rsidRDefault="0089482E">
      <w:pPr>
        <w:numPr>
          <w:ilvl w:val="0"/>
          <w:numId w:val="20"/>
        </w:numPr>
        <w:spacing w:after="26" w:line="366" w:lineRule="auto"/>
        <w:ind w:right="770" w:hanging="638"/>
      </w:pPr>
      <w:r>
        <w:t xml:space="preserve">Fahlbusch R. et al. Surgical debulking of pituitary adenomas improves responsiveness to octreotide lar in the treatment of acromegaly. // Pituitary. Springer New York LLC, 2017. Vol. </w:t>
      </w:r>
    </w:p>
    <w:p w:rsidR="00FF1387" w:rsidRDefault="0089482E">
      <w:pPr>
        <w:spacing w:after="103"/>
        <w:ind w:left="633" w:right="770"/>
      </w:pPr>
      <w:r>
        <w:t>20, №</w:t>
      </w:r>
      <w:r>
        <w:t xml:space="preserve"> 6. P. 668–675. </w:t>
      </w:r>
    </w:p>
    <w:p w:rsidR="00FF1387" w:rsidRDefault="0089482E">
      <w:pPr>
        <w:numPr>
          <w:ilvl w:val="0"/>
          <w:numId w:val="20"/>
        </w:numPr>
        <w:spacing w:after="109"/>
        <w:ind w:right="770" w:hanging="638"/>
      </w:pPr>
      <w:r>
        <w:t xml:space="preserve">Buchfelder M., Schlaffer S.M., Zhao Y. The optimal surgical techniques for pituitary tumors // </w:t>
      </w:r>
    </w:p>
    <w:p w:rsidR="00FF1387" w:rsidRDefault="0089482E">
      <w:pPr>
        <w:spacing w:after="107"/>
        <w:ind w:left="633" w:right="770"/>
      </w:pPr>
      <w:r>
        <w:t xml:space="preserve">Best Pract Res Clin Endocrinol Metab. Best Pract Res Clin Endocrinol Metab, 2019. Vol. 33, № </w:t>
      </w:r>
    </w:p>
    <w:p w:rsidR="00FF1387" w:rsidRDefault="0089482E">
      <w:pPr>
        <w:spacing w:after="103"/>
        <w:ind w:left="633" w:right="770"/>
      </w:pPr>
      <w:r>
        <w:t xml:space="preserve">2. </w:t>
      </w:r>
    </w:p>
    <w:p w:rsidR="00FF1387" w:rsidRDefault="0089482E">
      <w:pPr>
        <w:numPr>
          <w:ilvl w:val="0"/>
          <w:numId w:val="20"/>
        </w:numPr>
        <w:spacing w:line="403" w:lineRule="auto"/>
        <w:ind w:right="770" w:hanging="638"/>
      </w:pPr>
      <w:r>
        <w:t xml:space="preserve">Shimon L. et al. Transsphenoidal surgery for acromegaly: Endocrinological follow-up of 98 patients // Neurosurgery. 2001. Vol. 48, № 6. </w:t>
      </w:r>
    </w:p>
    <w:p w:rsidR="00FF1387" w:rsidRDefault="0089482E">
      <w:pPr>
        <w:numPr>
          <w:ilvl w:val="0"/>
          <w:numId w:val="20"/>
        </w:numPr>
        <w:spacing w:after="32" w:line="366" w:lineRule="auto"/>
        <w:ind w:right="770" w:hanging="638"/>
      </w:pPr>
      <w:r>
        <w:t>Jallad R.S. et al. Does partial surgical tumour removal influence the response to octreotide-LAR in acromegalic patient</w:t>
      </w:r>
      <w:r>
        <w:t xml:space="preserve">s previously resistant to the somatostatin analogue? // Clin Endocrinol </w:t>
      </w:r>
    </w:p>
    <w:p w:rsidR="00FF1387" w:rsidRDefault="0089482E">
      <w:pPr>
        <w:spacing w:after="103"/>
        <w:ind w:left="633" w:right="770"/>
      </w:pPr>
      <w:r>
        <w:t xml:space="preserve">(Oxf). Clin Endocrinol (Oxf), 2007. Vol. 67, № 2. P. 310–315. </w:t>
      </w:r>
    </w:p>
    <w:p w:rsidR="00FF1387" w:rsidRDefault="0089482E">
      <w:pPr>
        <w:numPr>
          <w:ilvl w:val="0"/>
          <w:numId w:val="20"/>
        </w:numPr>
        <w:spacing w:after="149"/>
        <w:ind w:right="770" w:hanging="638"/>
      </w:pPr>
      <w:r>
        <w:t xml:space="preserve">Laws E.R. Surgery for acromegaly: evolution of the techniques and outcomes // Rev Endocr </w:t>
      </w:r>
    </w:p>
    <w:p w:rsidR="00FF1387" w:rsidRDefault="0089482E">
      <w:pPr>
        <w:spacing w:after="107"/>
        <w:ind w:left="633" w:right="770"/>
      </w:pPr>
      <w:r>
        <w:t xml:space="preserve">Metab Disord. Rev Endocr Metab Disord, 2008. Vol. 9, № 1. P. 67–70. </w:t>
      </w:r>
    </w:p>
    <w:p w:rsidR="00FF1387" w:rsidRDefault="0089482E">
      <w:pPr>
        <w:numPr>
          <w:ilvl w:val="0"/>
          <w:numId w:val="20"/>
        </w:numPr>
        <w:spacing w:after="153"/>
        <w:ind w:right="770" w:hanging="638"/>
      </w:pPr>
      <w:r>
        <w:t xml:space="preserve">De Los Monteros A.L.E. et al. Surgical reintervention in acromegaly: is it still worth trying? // </w:t>
      </w:r>
    </w:p>
    <w:p w:rsidR="00FF1387" w:rsidRDefault="0089482E">
      <w:pPr>
        <w:spacing w:after="103"/>
        <w:ind w:left="633" w:right="770"/>
      </w:pPr>
      <w:r>
        <w:t xml:space="preserve">Endocr Pract. Endocr Pract, 2009. Vol. 15, № 5. P. 431–437. </w:t>
      </w:r>
    </w:p>
    <w:p w:rsidR="00FF1387" w:rsidRDefault="0089482E">
      <w:pPr>
        <w:numPr>
          <w:ilvl w:val="0"/>
          <w:numId w:val="20"/>
        </w:numPr>
        <w:spacing w:after="154"/>
        <w:ind w:right="770" w:hanging="638"/>
      </w:pPr>
      <w:r>
        <w:t>Casanueva F.F. et al. Crite</w:t>
      </w:r>
      <w:r>
        <w:t xml:space="preserve">ria for the definition of Pituitary Tumor Centers of Excellence </w:t>
      </w:r>
    </w:p>
    <w:p w:rsidR="00FF1387" w:rsidRDefault="0089482E">
      <w:pPr>
        <w:ind w:left="633" w:right="770"/>
      </w:pPr>
      <w:r>
        <w:t xml:space="preserve">(PTCOE): A Pituitary Society Statement // Pituitary. Pituitary, 2017. Vol. 20, № 5. P. 489–498. </w:t>
      </w:r>
    </w:p>
    <w:p w:rsidR="00FF1387" w:rsidRDefault="0089482E">
      <w:pPr>
        <w:numPr>
          <w:ilvl w:val="0"/>
          <w:numId w:val="20"/>
        </w:numPr>
        <w:spacing w:line="371" w:lineRule="auto"/>
        <w:ind w:right="770" w:hanging="638"/>
      </w:pPr>
      <w:r>
        <w:t xml:space="preserve">Ahmed S. et al. Outcome of transphenoidal surgery for acromegaly and its relationship to surgical experience // Clin Endocrinol (Oxf). Clin Endocrinol (Oxf), 1999. Vol. 50, № 5. P. 561– 567. </w:t>
      </w:r>
    </w:p>
    <w:p w:rsidR="00FF1387" w:rsidRDefault="0089482E">
      <w:pPr>
        <w:numPr>
          <w:ilvl w:val="0"/>
          <w:numId w:val="20"/>
        </w:numPr>
        <w:spacing w:after="146"/>
        <w:ind w:right="770" w:hanging="638"/>
      </w:pPr>
      <w:r>
        <w:t>McLaughlin N. et al. Pituitary centers of excellence // Neurosur</w:t>
      </w:r>
      <w:r>
        <w:t xml:space="preserve">gery. Neurosurgery, 2012. Vol. </w:t>
      </w:r>
    </w:p>
    <w:p w:rsidR="00FF1387" w:rsidRDefault="0089482E">
      <w:pPr>
        <w:spacing w:after="103"/>
        <w:ind w:left="633" w:right="770"/>
      </w:pPr>
      <w:r>
        <w:t xml:space="preserve">71, № 5. P. 916–924. </w:t>
      </w:r>
    </w:p>
    <w:p w:rsidR="00FF1387" w:rsidRDefault="0089482E">
      <w:pPr>
        <w:numPr>
          <w:ilvl w:val="0"/>
          <w:numId w:val="20"/>
        </w:numPr>
        <w:spacing w:after="158"/>
        <w:ind w:right="770" w:hanging="638"/>
      </w:pPr>
      <w:r>
        <w:t xml:space="preserve">Wass J.A.H., Turner H.E., Adams C.B.T. The importance of locating a good pituitary surgeon // </w:t>
      </w:r>
    </w:p>
    <w:p w:rsidR="00FF1387" w:rsidRDefault="0089482E">
      <w:pPr>
        <w:spacing w:after="103"/>
        <w:ind w:left="633" w:right="770"/>
      </w:pPr>
      <w:r>
        <w:t xml:space="preserve">Pituitary. Pituitary, 1999. Vol. 2, № 1. P. 51–54. </w:t>
      </w:r>
    </w:p>
    <w:p w:rsidR="00FF1387" w:rsidRDefault="0089482E">
      <w:pPr>
        <w:numPr>
          <w:ilvl w:val="0"/>
          <w:numId w:val="20"/>
        </w:numPr>
        <w:spacing w:after="35" w:line="362" w:lineRule="auto"/>
        <w:ind w:right="770" w:hanging="638"/>
      </w:pPr>
      <w:r>
        <w:t>Lissett C.A. et al. The outcome of surgery for acromega</w:t>
      </w:r>
      <w:r>
        <w:t xml:space="preserve">ly: the need for a specialist pituitary surgeon for all types of growth hormone (GH) secreting adenoma // Clin Endocrinol (Oxf). Clin </w:t>
      </w:r>
    </w:p>
    <w:p w:rsidR="00FF1387" w:rsidRDefault="0089482E">
      <w:pPr>
        <w:spacing w:after="107"/>
        <w:ind w:left="633" w:right="770"/>
      </w:pPr>
      <w:r>
        <w:t xml:space="preserve">Endocrinol (Oxf), 1998. Vol. 49, № 5. P. 653–657. </w:t>
      </w:r>
    </w:p>
    <w:p w:rsidR="00FF1387" w:rsidRDefault="0089482E">
      <w:pPr>
        <w:numPr>
          <w:ilvl w:val="0"/>
          <w:numId w:val="20"/>
        </w:numPr>
        <w:spacing w:line="362" w:lineRule="auto"/>
        <w:ind w:right="770" w:hanging="638"/>
      </w:pPr>
      <w:r>
        <w:t>Mortini P. et al. The optimal numerosity of the referral population of</w:t>
      </w:r>
      <w:r>
        <w:t xml:space="preserve"> pituitary tumors centers of excellence (PTCOE): A surgical perspective // Rev Endocr Metab Disord. Rev Endocr Metab </w:t>
      </w:r>
    </w:p>
    <w:p w:rsidR="00FF1387" w:rsidRDefault="0089482E">
      <w:pPr>
        <w:spacing w:after="103"/>
        <w:ind w:left="633" w:right="770"/>
      </w:pPr>
      <w:r>
        <w:t xml:space="preserve">Disord, 2020. Vol. 21, № 4. P. 527–536. </w:t>
      </w:r>
    </w:p>
    <w:p w:rsidR="00FF1387" w:rsidRDefault="0089482E">
      <w:pPr>
        <w:numPr>
          <w:ilvl w:val="0"/>
          <w:numId w:val="20"/>
        </w:numPr>
        <w:spacing w:after="26" w:line="366" w:lineRule="auto"/>
        <w:ind w:right="770" w:hanging="638"/>
      </w:pPr>
      <w:r>
        <w:t>Meij B.P. et al. The long-term significance of microscopic dural invasion in 354 patients with pi</w:t>
      </w:r>
      <w:r>
        <w:t xml:space="preserve">tuitary adenomas treated with transsphenoidal surgery // J Neurosurg. J Neurosurg, 2002. Vol. </w:t>
      </w:r>
    </w:p>
    <w:p w:rsidR="00FF1387" w:rsidRDefault="0089482E">
      <w:pPr>
        <w:spacing w:after="103"/>
        <w:ind w:left="633" w:right="770"/>
      </w:pPr>
      <w:r>
        <w:t xml:space="preserve">96, № 2. P. 195–208. </w:t>
      </w:r>
    </w:p>
    <w:p w:rsidR="00FF1387" w:rsidRDefault="0089482E">
      <w:pPr>
        <w:numPr>
          <w:ilvl w:val="0"/>
          <w:numId w:val="20"/>
        </w:numPr>
        <w:spacing w:after="153"/>
        <w:ind w:right="770" w:hanging="638"/>
      </w:pPr>
      <w:r>
        <w:t xml:space="preserve">Rieger A. et al. Factors predicting pituitary adenoma invasiveness in acromegalic patients // </w:t>
      </w:r>
    </w:p>
    <w:p w:rsidR="00FF1387" w:rsidRDefault="0089482E">
      <w:pPr>
        <w:spacing w:after="107"/>
        <w:ind w:left="633" w:right="770"/>
      </w:pPr>
      <w:r>
        <w:t>Neurosurg Rev. Neurosurg Rev, 1997. Vol. 20,</w:t>
      </w:r>
      <w:r>
        <w:t xml:space="preserve"> № 3. P. 182–187. </w:t>
      </w:r>
    </w:p>
    <w:p w:rsidR="00FF1387" w:rsidRDefault="0089482E">
      <w:pPr>
        <w:numPr>
          <w:ilvl w:val="0"/>
          <w:numId w:val="20"/>
        </w:numPr>
        <w:spacing w:after="42" w:line="357" w:lineRule="auto"/>
        <w:ind w:right="770" w:hanging="638"/>
      </w:pPr>
      <w:r>
        <w:t xml:space="preserve">Soukup J. et al. Predictive and prognostic significance of tumour subtype, SSTR1-5 and ecadherin expression in a well-defined cohort of patients with acromegaly // J Cell Mol Med. </w:t>
      </w:r>
    </w:p>
    <w:p w:rsidR="00FF1387" w:rsidRDefault="0089482E">
      <w:pPr>
        <w:spacing w:after="103"/>
        <w:ind w:left="633" w:right="770"/>
      </w:pPr>
      <w:r>
        <w:t>Blackwell Publishing Inc., 2021. Vol. 25, № 5. P. 2484–</w:t>
      </w:r>
      <w:r>
        <w:t xml:space="preserve">2492. </w:t>
      </w:r>
    </w:p>
    <w:p w:rsidR="00FF1387" w:rsidRDefault="0089482E">
      <w:pPr>
        <w:numPr>
          <w:ilvl w:val="0"/>
          <w:numId w:val="20"/>
        </w:numPr>
        <w:spacing w:line="370" w:lineRule="auto"/>
        <w:ind w:right="770" w:hanging="638"/>
      </w:pPr>
      <w:r>
        <w:t xml:space="preserve">Mori R. et al. Clinicopathological Features of Growth Hormone-Producing Pituitary Adenomas in 242 Acromegaly Patients: Classification according to Hormone Production and Cytokeratin Distribution // ISRN Endocrinol. Hindawi Limited, 2013. Vol. 2013. </w:t>
      </w:r>
      <w:r>
        <w:t xml:space="preserve">P. 1–8. </w:t>
      </w:r>
    </w:p>
    <w:p w:rsidR="00FF1387" w:rsidRDefault="0089482E">
      <w:pPr>
        <w:numPr>
          <w:ilvl w:val="0"/>
          <w:numId w:val="20"/>
        </w:numPr>
        <w:spacing w:after="42" w:line="362" w:lineRule="auto"/>
        <w:ind w:right="770" w:hanging="638"/>
      </w:pPr>
      <w:r>
        <w:t xml:space="preserve">Fougner S.L. et al. Adenoma granulation pattern correlates with clinical variables and effect of somatostatin analogue treatment in a large series of patients with acromegaly // Clin Endocrinol </w:t>
      </w:r>
    </w:p>
    <w:p w:rsidR="00FF1387" w:rsidRDefault="0089482E">
      <w:pPr>
        <w:spacing w:after="103"/>
        <w:ind w:left="633" w:right="770"/>
      </w:pPr>
      <w:r>
        <w:t>(Oxf). Clin Endocrinol (Oxf), 2012. Vol. 76, № 1. P.</w:t>
      </w:r>
      <w:r>
        <w:t xml:space="preserve"> 96–102. </w:t>
      </w:r>
    </w:p>
    <w:p w:rsidR="00FF1387" w:rsidRDefault="0089482E">
      <w:pPr>
        <w:numPr>
          <w:ilvl w:val="0"/>
          <w:numId w:val="20"/>
        </w:numPr>
        <w:spacing w:after="39" w:line="362" w:lineRule="auto"/>
        <w:ind w:right="770" w:hanging="638"/>
      </w:pPr>
      <w:r>
        <w:t xml:space="preserve">Yang C. et al. Preoperative Somatostatin Analogues in Patients with Newly-diagnosed Acromegaly: A Systematic Review and Meta-analysis of Comparative Studies // Sci Rep. Sci </w:t>
      </w:r>
    </w:p>
    <w:p w:rsidR="00FF1387" w:rsidRDefault="0089482E">
      <w:pPr>
        <w:spacing w:after="107"/>
        <w:ind w:left="633" w:right="770"/>
      </w:pPr>
      <w:r>
        <w:t xml:space="preserve">Rep, 2019. Vol. 9, № 1. </w:t>
      </w:r>
    </w:p>
    <w:p w:rsidR="00FF1387" w:rsidRDefault="0089482E">
      <w:pPr>
        <w:numPr>
          <w:ilvl w:val="0"/>
          <w:numId w:val="20"/>
        </w:numPr>
        <w:spacing w:line="375" w:lineRule="auto"/>
        <w:ind w:right="770" w:hanging="638"/>
      </w:pPr>
      <w:r>
        <w:t>Nunes V.S. et al. Preoperative somatostatin ana</w:t>
      </w:r>
      <w:r>
        <w:t xml:space="preserve">logues versus direct transsphenoidal surgery for newly-diagnosed acromegaly patients: a systematic review and meta-analysis using the GRADE system // Pituitary. Pituitary, 2015. Vol. 18, № 4. P. 500–508. </w:t>
      </w:r>
    </w:p>
    <w:p w:rsidR="00FF1387" w:rsidRDefault="0089482E">
      <w:pPr>
        <w:numPr>
          <w:ilvl w:val="0"/>
          <w:numId w:val="20"/>
        </w:numPr>
        <w:spacing w:line="391" w:lineRule="auto"/>
        <w:ind w:right="770" w:hanging="638"/>
      </w:pPr>
      <w:r>
        <w:t>Zhang L. et al. Preoperative somatostatin analogs t</w:t>
      </w:r>
      <w:r>
        <w:t xml:space="preserve">reatment in acromegalic patients with macroadenomas. A meta-analysis // Brain Dev. Brain Dev, 2015. Vol. 37, № 2. P. 181–190. </w:t>
      </w:r>
    </w:p>
    <w:p w:rsidR="00FF1387" w:rsidRDefault="0089482E">
      <w:pPr>
        <w:numPr>
          <w:ilvl w:val="0"/>
          <w:numId w:val="20"/>
        </w:numPr>
        <w:spacing w:line="361" w:lineRule="auto"/>
        <w:ind w:right="770" w:hanging="638"/>
      </w:pPr>
      <w:r>
        <w:t xml:space="preserve">Fougner S.L. et al. Preoperative octreotide treatment of acromegaly: long-term results of a randomised controlled trial // Eur J </w:t>
      </w:r>
      <w:r>
        <w:t xml:space="preserve">Endocrinol. Eur J Endocrinol, 2014. Vol. 171, № 2. P. 229– 235. </w:t>
      </w:r>
    </w:p>
    <w:p w:rsidR="00FF1387" w:rsidRDefault="0089482E">
      <w:pPr>
        <w:numPr>
          <w:ilvl w:val="0"/>
          <w:numId w:val="20"/>
        </w:numPr>
        <w:spacing w:line="356" w:lineRule="auto"/>
        <w:ind w:right="770" w:hanging="638"/>
      </w:pPr>
      <w:r>
        <w:t>Annamalai A.K. et al. A comprehensive study of clinical, biochemical, radiological, vascular, cardiac, and sleep parameters in an unselected cohort of patients with acromegaly undergoing pres</w:t>
      </w:r>
      <w:r>
        <w:t xml:space="preserve">urgical somatostatin receptor ligand therapy // J Clin Endocrinol Metab. J Clin Endocrinol </w:t>
      </w:r>
    </w:p>
    <w:p w:rsidR="00FF1387" w:rsidRDefault="0089482E">
      <w:pPr>
        <w:spacing w:after="103"/>
        <w:ind w:left="633" w:right="770"/>
      </w:pPr>
      <w:r>
        <w:t xml:space="preserve">Metab, 2013. Vol. 98, № 3. P. 1040–1050. </w:t>
      </w:r>
    </w:p>
    <w:p w:rsidR="00FF1387" w:rsidRDefault="0089482E">
      <w:pPr>
        <w:numPr>
          <w:ilvl w:val="0"/>
          <w:numId w:val="20"/>
        </w:numPr>
        <w:spacing w:after="109"/>
        <w:ind w:right="770" w:hanging="638"/>
      </w:pPr>
      <w:r>
        <w:t xml:space="preserve">García-Álvarez M., Climent V. Sleep apnea and cardiovascular complications of the acromegaly. </w:t>
      </w:r>
    </w:p>
    <w:p w:rsidR="00FF1387" w:rsidRDefault="0089482E">
      <w:pPr>
        <w:spacing w:after="103"/>
        <w:ind w:left="633" w:right="770"/>
      </w:pPr>
      <w:r>
        <w:t xml:space="preserve">Response to the medical treatment // Minerva Endocrinol. Minerva Endocrinol, 2019. Vol. 44, № </w:t>
      </w:r>
    </w:p>
    <w:p w:rsidR="00FF1387" w:rsidRDefault="0089482E">
      <w:pPr>
        <w:spacing w:after="107"/>
        <w:ind w:left="633" w:right="770"/>
      </w:pPr>
      <w:r>
        <w:t xml:space="preserve">2. </w:t>
      </w:r>
    </w:p>
    <w:p w:rsidR="00FF1387" w:rsidRDefault="0089482E">
      <w:pPr>
        <w:numPr>
          <w:ilvl w:val="0"/>
          <w:numId w:val="20"/>
        </w:numPr>
        <w:spacing w:after="157"/>
        <w:ind w:right="770" w:hanging="638"/>
      </w:pPr>
      <w:r>
        <w:t xml:space="preserve">Albarel F. et al. Preoperative Medical Treatment for Patients With Acromegaly: Yes or No? // J </w:t>
      </w:r>
    </w:p>
    <w:p w:rsidR="00FF1387" w:rsidRDefault="0089482E">
      <w:pPr>
        <w:spacing w:after="103"/>
        <w:ind w:left="633" w:right="770"/>
      </w:pPr>
      <w:r>
        <w:t xml:space="preserve">Endocr Soc. J Endocr Soc, 2022. Vol. 6, № 9. </w:t>
      </w:r>
    </w:p>
    <w:p w:rsidR="00FF1387" w:rsidRDefault="0089482E">
      <w:pPr>
        <w:numPr>
          <w:ilvl w:val="0"/>
          <w:numId w:val="20"/>
        </w:numPr>
        <w:spacing w:line="370" w:lineRule="auto"/>
        <w:ind w:right="770" w:hanging="638"/>
      </w:pPr>
      <w:r>
        <w:t>Fleseriu M., Ho</w:t>
      </w:r>
      <w:r>
        <w:t>ffman A.R., Katznelson L. American Association of Clinical Endocrinologists and American College of Endocrinology Disease state clinical review: management of acromegaly patients: what is the role of pre-operative medical therapy? // Endocrine practice : o</w:t>
      </w:r>
      <w:r>
        <w:t xml:space="preserve">fficial journal of the American College of Endocrinology and the American Association of </w:t>
      </w:r>
    </w:p>
    <w:p w:rsidR="00FF1387" w:rsidRDefault="0089482E">
      <w:pPr>
        <w:spacing w:after="103"/>
        <w:ind w:left="633" w:right="770"/>
      </w:pPr>
      <w:r>
        <w:t xml:space="preserve">Clinical Endocrinologists. Endocr Pract, 2015. Vol. 21, № 6. P. 668–673. </w:t>
      </w:r>
    </w:p>
    <w:p w:rsidR="00FF1387" w:rsidRDefault="0089482E">
      <w:pPr>
        <w:numPr>
          <w:ilvl w:val="0"/>
          <w:numId w:val="20"/>
        </w:numPr>
        <w:spacing w:line="370" w:lineRule="auto"/>
        <w:ind w:right="770" w:hanging="638"/>
      </w:pPr>
      <w:r>
        <w:t>Katznelson L. et al. American Association of Clinical Endocrinologists Medical Guidelines fo</w:t>
      </w:r>
      <w:r>
        <w:t xml:space="preserve">r Clinical Practice for the Diagnosis and Treatment of Acromegaly--2011 update: executive summary // Endocr Pract. Endocr Pract, 2011. Vol. 17, № 4. P. 636–646. </w:t>
      </w:r>
    </w:p>
    <w:p w:rsidR="00FF1387" w:rsidRDefault="0089482E">
      <w:pPr>
        <w:numPr>
          <w:ilvl w:val="0"/>
          <w:numId w:val="20"/>
        </w:numPr>
        <w:spacing w:line="362" w:lineRule="auto"/>
        <w:ind w:right="770" w:hanging="638"/>
      </w:pPr>
      <w:r>
        <w:t>Feelders R.A. et al. Postoperative evaluation of patients with acromegaly: clinical significan</w:t>
      </w:r>
      <w:r>
        <w:t xml:space="preserve">ce and timing of oral glucose tolerance testing and measurement of (free) insulin-like growth factor </w:t>
      </w:r>
    </w:p>
    <w:p w:rsidR="00FF1387" w:rsidRDefault="0089482E">
      <w:pPr>
        <w:spacing w:after="145"/>
        <w:ind w:left="633" w:right="770"/>
      </w:pPr>
      <w:r>
        <w:t xml:space="preserve">I, acid-labile subunit, and growth hormone-binding protein levels // J Clin Endocrinol Metab. J </w:t>
      </w:r>
    </w:p>
    <w:p w:rsidR="00FF1387" w:rsidRDefault="0089482E">
      <w:pPr>
        <w:spacing w:after="103"/>
        <w:ind w:left="633" w:right="770"/>
      </w:pPr>
      <w:r>
        <w:t>Clin Endocrinol Metab, 2005. Vol. 90, № 12. P. 6480–6489.</w:t>
      </w:r>
      <w:r>
        <w:t xml:space="preserve"> </w:t>
      </w:r>
    </w:p>
    <w:p w:rsidR="00FF1387" w:rsidRDefault="0089482E">
      <w:pPr>
        <w:numPr>
          <w:ilvl w:val="0"/>
          <w:numId w:val="20"/>
        </w:numPr>
        <w:spacing w:after="49" w:line="356" w:lineRule="auto"/>
        <w:ind w:right="770" w:hanging="638"/>
      </w:pPr>
      <w:r>
        <w:t xml:space="preserve">Espinosa-De-Los-Monteros A.L. et al. Biochemical evaluation of disease activity after pituitary surgery in acromegaly: a critical analysis of patients who spontaneously change disease status // </w:t>
      </w:r>
    </w:p>
    <w:p w:rsidR="00FF1387" w:rsidRDefault="0089482E">
      <w:pPr>
        <w:spacing w:after="103"/>
        <w:ind w:left="633" w:right="770"/>
      </w:pPr>
      <w:r>
        <w:t>Clin Endocrinol (Oxf). Clin Endocrinol (Oxf), 2006. Vol. 64</w:t>
      </w:r>
      <w:r>
        <w:t xml:space="preserve">, № 3. P. 245–249. </w:t>
      </w:r>
    </w:p>
    <w:p w:rsidR="00FF1387" w:rsidRDefault="0089482E">
      <w:pPr>
        <w:numPr>
          <w:ilvl w:val="0"/>
          <w:numId w:val="20"/>
        </w:numPr>
        <w:spacing w:line="401" w:lineRule="auto"/>
        <w:ind w:right="770" w:hanging="638"/>
      </w:pPr>
      <w:r>
        <w:t xml:space="preserve">Peacey S.R., Shalet S.M. Insulin-like growth factor 1 measurement in diagnosis and management of acromegaly // Ann Clin Biochem. Ann Clin Biochem, 2001. Vol. 38, № Pt 4. P. 297–303. </w:t>
      </w:r>
    </w:p>
    <w:p w:rsidR="00FF1387" w:rsidRDefault="0089482E">
      <w:pPr>
        <w:numPr>
          <w:ilvl w:val="0"/>
          <w:numId w:val="20"/>
        </w:numPr>
        <w:spacing w:line="368" w:lineRule="auto"/>
        <w:ind w:right="770" w:hanging="638"/>
      </w:pPr>
      <w:r>
        <w:t xml:space="preserve">Freda P.U. et al. Prognostic value of nadir GH levels for long-term biochemical remission or recurrence in surgically treated acromegaly // Pituitary. Pituitary, 2021. Vol. 24, № 2. P. 170– 183. </w:t>
      </w:r>
    </w:p>
    <w:p w:rsidR="00FF1387" w:rsidRDefault="0089482E">
      <w:pPr>
        <w:numPr>
          <w:ilvl w:val="0"/>
          <w:numId w:val="20"/>
        </w:numPr>
        <w:spacing w:after="155" w:line="356" w:lineRule="auto"/>
        <w:ind w:right="770" w:hanging="638"/>
      </w:pPr>
      <w:r>
        <w:t>Shen M. et al. 2010 versus the 2000 consensus criteria in pa</w:t>
      </w:r>
      <w:r>
        <w:t xml:space="preserve">tients with normalised insulin-like growth factor 1 after transsphenoidal surgery has high predictive values for long-term recurrence-free survival in acromegaly // J Neuroendocrinol. J Neuroendocrinol, 2021. Vol. 33, </w:t>
      </w:r>
    </w:p>
    <w:p w:rsidR="00FF1387" w:rsidRDefault="0089482E">
      <w:pPr>
        <w:spacing w:after="107"/>
        <w:ind w:left="633" w:right="770"/>
      </w:pPr>
      <w:r>
        <w:t xml:space="preserve">№ 5. </w:t>
      </w:r>
    </w:p>
    <w:p w:rsidR="00FF1387" w:rsidRDefault="0089482E">
      <w:pPr>
        <w:numPr>
          <w:ilvl w:val="0"/>
          <w:numId w:val="20"/>
        </w:numPr>
        <w:spacing w:line="395" w:lineRule="auto"/>
        <w:ind w:right="770" w:hanging="638"/>
      </w:pPr>
      <w:r>
        <w:t>Dina T.S. et al. MR of the pitu</w:t>
      </w:r>
      <w:r>
        <w:t xml:space="preserve">itary gland postsurgery: serial MR studies following transsphenoidal resection. // AJNR Am J Neuroradiol. Vol. 14, № 3. P. 763–769. </w:t>
      </w:r>
    </w:p>
    <w:p w:rsidR="00FF1387" w:rsidRDefault="0089482E">
      <w:pPr>
        <w:numPr>
          <w:ilvl w:val="0"/>
          <w:numId w:val="20"/>
        </w:numPr>
        <w:spacing w:line="370" w:lineRule="auto"/>
        <w:ind w:right="770" w:hanging="638"/>
      </w:pPr>
      <w:r>
        <w:t>Rodríguez O. et al. Postoperative follow-up of pituitary adenomas after trans-sphenoidal resection: MRI and clinical correl</w:t>
      </w:r>
      <w:r>
        <w:t xml:space="preserve">ation // Neuroradiology. Neuroradiology, 1996. Vol. 38, № 8. P. 747–754. </w:t>
      </w:r>
    </w:p>
    <w:p w:rsidR="00FF1387" w:rsidRDefault="0089482E">
      <w:pPr>
        <w:numPr>
          <w:ilvl w:val="0"/>
          <w:numId w:val="20"/>
        </w:numPr>
        <w:spacing w:after="156"/>
        <w:ind w:right="770" w:hanging="638"/>
      </w:pPr>
      <w:r>
        <w:t xml:space="preserve">Del Porto L.A., Liubinas S. V., Kaye A.H. Treatment of persistent and recurrent acromegaly // </w:t>
      </w:r>
    </w:p>
    <w:p w:rsidR="00FF1387" w:rsidRDefault="0089482E">
      <w:pPr>
        <w:spacing w:after="103"/>
        <w:ind w:left="633" w:right="770"/>
      </w:pPr>
      <w:r>
        <w:t xml:space="preserve">Journal of Clinical Neuroscience. 2011. Vol. 18, № 2. </w:t>
      </w:r>
    </w:p>
    <w:p w:rsidR="00FF1387" w:rsidRDefault="0089482E">
      <w:pPr>
        <w:numPr>
          <w:ilvl w:val="0"/>
          <w:numId w:val="20"/>
        </w:numPr>
        <w:spacing w:after="161"/>
        <w:ind w:right="770" w:hanging="638"/>
      </w:pPr>
      <w:r>
        <w:t xml:space="preserve">Lu L. et al. Prognostic Factors for Recurrence in Pituitary Adenomas: Recent Progress and </w:t>
      </w:r>
    </w:p>
    <w:p w:rsidR="00FF1387" w:rsidRDefault="0089482E">
      <w:pPr>
        <w:spacing w:after="103"/>
        <w:ind w:left="633" w:right="770"/>
      </w:pPr>
      <w:r>
        <w:t xml:space="preserve">Future Directions // Diagnostics. 2022. Vol. 12, № 4. </w:t>
      </w:r>
    </w:p>
    <w:p w:rsidR="00FF1387" w:rsidRDefault="0089482E">
      <w:pPr>
        <w:numPr>
          <w:ilvl w:val="0"/>
          <w:numId w:val="20"/>
        </w:numPr>
        <w:spacing w:after="109"/>
        <w:ind w:right="770" w:hanging="638"/>
      </w:pPr>
      <w:r>
        <w:t xml:space="preserve">Fleseriu M. et al. Hormonal Replacement in Hypopituitarism in Adults: An Endocrine Society </w:t>
      </w:r>
    </w:p>
    <w:p w:rsidR="00FF1387" w:rsidRDefault="0089482E">
      <w:pPr>
        <w:spacing w:line="360" w:lineRule="auto"/>
        <w:ind w:left="633" w:right="770"/>
      </w:pPr>
      <w:r>
        <w:t xml:space="preserve">Clinical Practice Guideline // J Clin Endocrinol Metab. Oxford Academic, 2016. Vol. 101, № 11. P. 3888–3921. </w:t>
      </w:r>
    </w:p>
    <w:p w:rsidR="00FF1387" w:rsidRDefault="0089482E">
      <w:pPr>
        <w:numPr>
          <w:ilvl w:val="0"/>
          <w:numId w:val="20"/>
        </w:numPr>
        <w:spacing w:after="40" w:line="357" w:lineRule="auto"/>
        <w:ind w:right="770" w:hanging="638"/>
      </w:pPr>
      <w:r>
        <w:t>Chen C.J. et al. Microsurgical versus endoscopic transsphenoidal resection for acromegaly: a systematic review of outcomes and complications // Ac</w:t>
      </w:r>
      <w:r>
        <w:t xml:space="preserve">ta Neurochir (Wien). Springer-Verlag </w:t>
      </w:r>
    </w:p>
    <w:p w:rsidR="00FF1387" w:rsidRDefault="0089482E">
      <w:pPr>
        <w:spacing w:after="103"/>
        <w:ind w:left="633" w:right="770"/>
      </w:pPr>
      <w:r>
        <w:t xml:space="preserve">Wien, 2017. Vol. 159, № 11. P. 2193–2207. </w:t>
      </w:r>
    </w:p>
    <w:p w:rsidR="00FF1387" w:rsidRDefault="0089482E">
      <w:pPr>
        <w:numPr>
          <w:ilvl w:val="0"/>
          <w:numId w:val="20"/>
        </w:numPr>
        <w:spacing w:after="42" w:line="360" w:lineRule="auto"/>
        <w:ind w:right="770" w:hanging="638"/>
      </w:pPr>
      <w:r>
        <w:t>Pelsma I.C.M. et al. Progression of acromegalic arthropathy in long-term controlled acromegaly patients: 9 years of longitudinal follow-up // Journal of Clinical Endocrinology</w:t>
      </w:r>
      <w:r>
        <w:t xml:space="preserve"> and Metabolism. </w:t>
      </w:r>
    </w:p>
    <w:p w:rsidR="00FF1387" w:rsidRDefault="0089482E">
      <w:pPr>
        <w:spacing w:after="103"/>
        <w:ind w:left="633" w:right="770"/>
      </w:pPr>
      <w:r>
        <w:t xml:space="preserve">2021. Vol. 106, № 1. </w:t>
      </w:r>
    </w:p>
    <w:p w:rsidR="00FF1387" w:rsidRDefault="0089482E">
      <w:pPr>
        <w:numPr>
          <w:ilvl w:val="0"/>
          <w:numId w:val="20"/>
        </w:numPr>
        <w:spacing w:after="118"/>
        <w:ind w:right="770" w:hanging="638"/>
      </w:pPr>
      <w:r>
        <w:t xml:space="preserve">Hatipoglu E. et al. Impact of exercise on quality of life and body-self perception of patients with </w:t>
      </w:r>
    </w:p>
    <w:p w:rsidR="00FF1387" w:rsidRDefault="0089482E">
      <w:pPr>
        <w:spacing w:after="107"/>
        <w:ind w:left="633" w:right="770"/>
      </w:pPr>
      <w:r>
        <w:t xml:space="preserve">acromegaly // Pituitary. 2014. Vol. 17, № 1. </w:t>
      </w:r>
    </w:p>
    <w:p w:rsidR="00FF1387" w:rsidRDefault="0089482E">
      <w:pPr>
        <w:numPr>
          <w:ilvl w:val="0"/>
          <w:numId w:val="20"/>
        </w:numPr>
        <w:spacing w:after="27" w:line="362" w:lineRule="auto"/>
        <w:ind w:right="770" w:hanging="638"/>
      </w:pPr>
      <w:r>
        <w:t>Jane J.A. et al. Endoscopic Transsphenoidal Surgery for Acromegaly: R</w:t>
      </w:r>
      <w:r>
        <w:t xml:space="preserve">emission Using Modern Criteria, Complications, and Predictors of Outcome // J Clin Endocrinol Metab. 2011. Vol. 96, </w:t>
      </w:r>
    </w:p>
    <w:p w:rsidR="00FF1387" w:rsidRDefault="0089482E">
      <w:pPr>
        <w:spacing w:after="103"/>
        <w:ind w:left="633" w:right="770"/>
      </w:pPr>
      <w:r>
        <w:t xml:space="preserve">№ 9. P. 2732–2740. </w:t>
      </w:r>
    </w:p>
    <w:p w:rsidR="00FF1387" w:rsidRDefault="0089482E">
      <w:pPr>
        <w:numPr>
          <w:ilvl w:val="0"/>
          <w:numId w:val="20"/>
        </w:numPr>
        <w:spacing w:line="360" w:lineRule="auto"/>
        <w:ind w:right="770" w:hanging="638"/>
      </w:pPr>
      <w:r>
        <w:t>Cappabianca P. et al. Surgical complications associated with the endoscopic endonasal transsphenoidal approach for pitu</w:t>
      </w:r>
      <w:r>
        <w:t xml:space="preserve">itary adenomas // J Neurosurg. J Neurosurg, 2002. Vol. 97, № </w:t>
      </w:r>
    </w:p>
    <w:p w:rsidR="00FF1387" w:rsidRDefault="0089482E">
      <w:pPr>
        <w:spacing w:after="103"/>
        <w:ind w:left="633" w:right="770"/>
      </w:pPr>
      <w:r>
        <w:t xml:space="preserve">2. P. 293–298. </w:t>
      </w:r>
    </w:p>
    <w:p w:rsidR="00FF1387" w:rsidRDefault="0089482E">
      <w:pPr>
        <w:numPr>
          <w:ilvl w:val="0"/>
          <w:numId w:val="20"/>
        </w:numPr>
        <w:spacing w:line="358" w:lineRule="auto"/>
        <w:ind w:right="770" w:hanging="638"/>
      </w:pPr>
      <w:r>
        <w:t>Pagliano P. et al. Characteristics of meningitis following transsphenoidal endoscopic surgery: a case series and a systematic literature review // Infection. Infection, 2017. Vol</w:t>
      </w:r>
      <w:r>
        <w:t xml:space="preserve">. 45, № 6. P. 841– 848. </w:t>
      </w:r>
    </w:p>
    <w:p w:rsidR="00FF1387" w:rsidRDefault="0089482E">
      <w:pPr>
        <w:numPr>
          <w:ilvl w:val="0"/>
          <w:numId w:val="20"/>
        </w:numPr>
        <w:spacing w:line="370" w:lineRule="auto"/>
        <w:ind w:right="770" w:hanging="638"/>
      </w:pPr>
      <w:r>
        <w:t xml:space="preserve">Barker F.G., Klibanski A., Swearingen B. Transsphenoidal Surgery for Pituitary Tumors in the United States, 1996-2000: Mortality, Morbidity, </w:t>
      </w:r>
      <w:r>
        <w:t xml:space="preserve">and the Effects of Hospital and Surgeon Volume // Journal of Clinical Endocrinology and Metabolism. 2003. Vol. 88, № 10. </w:t>
      </w:r>
    </w:p>
    <w:p w:rsidR="00FF1387" w:rsidRDefault="0089482E">
      <w:pPr>
        <w:numPr>
          <w:ilvl w:val="0"/>
          <w:numId w:val="20"/>
        </w:numPr>
        <w:spacing w:after="156"/>
        <w:ind w:right="770" w:hanging="638"/>
      </w:pPr>
      <w:r>
        <w:t xml:space="preserve">Yamada S. et al. GH deficiency in patients after cure of acromegaly by surgery alone // Eur J </w:t>
      </w:r>
    </w:p>
    <w:p w:rsidR="00FF1387" w:rsidRDefault="0089482E">
      <w:pPr>
        <w:spacing w:after="107"/>
        <w:ind w:left="633" w:right="770"/>
      </w:pPr>
      <w:r>
        <w:t xml:space="preserve">Endocrinol. 2011. Vol. 165, № 6. </w:t>
      </w:r>
    </w:p>
    <w:p w:rsidR="00FF1387" w:rsidRDefault="0089482E">
      <w:pPr>
        <w:numPr>
          <w:ilvl w:val="0"/>
          <w:numId w:val="20"/>
        </w:numPr>
        <w:spacing w:after="135"/>
        <w:ind w:right="770" w:hanging="638"/>
      </w:pPr>
      <w:r>
        <w:t>Fatha</w:t>
      </w:r>
      <w:r>
        <w:t xml:space="preserve">lla H. et al. Endoscopic versus microscopic approach for surgical treatment of acromegaly. </w:t>
      </w:r>
    </w:p>
    <w:p w:rsidR="00FF1387" w:rsidRDefault="0089482E">
      <w:pPr>
        <w:spacing w:after="103"/>
        <w:ind w:left="633" w:right="770"/>
      </w:pPr>
      <w:r>
        <w:t xml:space="preserve">// Neurosurg Rev. 2015. Vol. 38, № 3. P. 541–548; discussion 548-9. </w:t>
      </w:r>
    </w:p>
    <w:p w:rsidR="00FF1387" w:rsidRDefault="0089482E">
      <w:pPr>
        <w:numPr>
          <w:ilvl w:val="0"/>
          <w:numId w:val="20"/>
        </w:numPr>
        <w:spacing w:line="397" w:lineRule="auto"/>
        <w:ind w:right="770" w:hanging="638"/>
      </w:pPr>
      <w:r>
        <w:t xml:space="preserve">Nomikos P., Buchfelder M., Fahlbusch R. The outcome of surgery in 668 patients with acromegaly </w:t>
      </w:r>
      <w:r>
        <w:t xml:space="preserve">using current criteria of biochemical “cure” // Eur J Endocrinol. 2005. </w:t>
      </w:r>
    </w:p>
    <w:p w:rsidR="00FF1387" w:rsidRDefault="0089482E">
      <w:pPr>
        <w:numPr>
          <w:ilvl w:val="0"/>
          <w:numId w:val="20"/>
        </w:numPr>
        <w:spacing w:after="43" w:line="357" w:lineRule="auto"/>
        <w:ind w:right="770" w:hanging="638"/>
      </w:pPr>
      <w:r>
        <w:t xml:space="preserve">Abu Dabrh A.M. et al. Surgical Interventions and Medical Treatments in Treatment-Naïve Patients With Acromegaly: Systematic Review and Meta-Analysis // J Clin Endocrinol Metab. </w:t>
      </w:r>
    </w:p>
    <w:p w:rsidR="00FF1387" w:rsidRDefault="0089482E">
      <w:pPr>
        <w:spacing w:after="103"/>
        <w:ind w:left="633" w:right="770"/>
      </w:pPr>
      <w:r>
        <w:t>Chevy</w:t>
      </w:r>
      <w:r>
        <w:t xml:space="preserve"> Chase, MD: Endocrine Society, 2014. Vol. 99, № 11. P. 4003–4014. </w:t>
      </w:r>
    </w:p>
    <w:p w:rsidR="00FF1387" w:rsidRDefault="0089482E">
      <w:pPr>
        <w:numPr>
          <w:ilvl w:val="0"/>
          <w:numId w:val="20"/>
        </w:numPr>
        <w:spacing w:line="370" w:lineRule="auto"/>
        <w:ind w:right="770" w:hanging="638"/>
      </w:pPr>
      <w:r>
        <w:t>Taboada G.F. et al. Quantitative analysis of somatostatin receptor subtypes (1-5) gene expression levels in somatotropinomas and correlation to in vivo hormonal and tumor volume responses t</w:t>
      </w:r>
      <w:r>
        <w:t xml:space="preserve">o treatment with octreotide LAR // Eur J Endocrinol. 2008. </w:t>
      </w:r>
    </w:p>
    <w:p w:rsidR="00FF1387" w:rsidRDefault="0089482E">
      <w:pPr>
        <w:numPr>
          <w:ilvl w:val="0"/>
          <w:numId w:val="20"/>
        </w:numPr>
        <w:spacing w:after="144"/>
        <w:ind w:right="770" w:hanging="638"/>
      </w:pPr>
      <w:r>
        <w:t xml:space="preserve">Leonart L.P. et al. Medical Treatments for Acromegaly: A Systematic Review and Network </w:t>
      </w:r>
    </w:p>
    <w:p w:rsidR="00FF1387" w:rsidRDefault="0089482E">
      <w:pPr>
        <w:spacing w:after="107"/>
        <w:ind w:left="633" w:right="770"/>
      </w:pPr>
      <w:r>
        <w:t xml:space="preserve">Meta-Analysis // Value in Health. 2018. Vol. 21, № 7. </w:t>
      </w:r>
    </w:p>
    <w:p w:rsidR="00FF1387" w:rsidRDefault="0089482E">
      <w:pPr>
        <w:numPr>
          <w:ilvl w:val="0"/>
          <w:numId w:val="20"/>
        </w:numPr>
        <w:spacing w:line="370" w:lineRule="auto"/>
        <w:ind w:right="770" w:hanging="638"/>
      </w:pPr>
      <w:r>
        <w:t>Ronchi C.L. et al. Efficacy of a slow-release formula</w:t>
      </w:r>
      <w:r>
        <w:t xml:space="preserve">tion of lanreotide (Autogel ® 120 mg) in patients with acromegaly previously treated with octreotide long acting release (LAR): an open, multicentre longitudinal study // Clin Endocrinol (Oxf). 2007. Vol. 67, № 4. P. 512–519. </w:t>
      </w:r>
    </w:p>
    <w:p w:rsidR="00FF1387" w:rsidRDefault="0089482E">
      <w:pPr>
        <w:numPr>
          <w:ilvl w:val="0"/>
          <w:numId w:val="20"/>
        </w:numPr>
        <w:spacing w:after="42" w:line="360" w:lineRule="auto"/>
        <w:ind w:right="770" w:hanging="638"/>
      </w:pPr>
      <w:r>
        <w:t>Adelman D.T. et al. Co-Creati</w:t>
      </w:r>
      <w:r>
        <w:t xml:space="preserve">on of a Lanreotide Autogel/Depot Syringe for the Treatment of Acromegaly and Neuroendocrine Tumours Through Collaborative Human Factor Studies // Adv </w:t>
      </w:r>
    </w:p>
    <w:p w:rsidR="00FF1387" w:rsidRDefault="0089482E">
      <w:pPr>
        <w:spacing w:after="103"/>
        <w:ind w:left="633" w:right="770"/>
      </w:pPr>
      <w:r>
        <w:t xml:space="preserve">Ther. 2019. Vol. 36, № 12. </w:t>
      </w:r>
    </w:p>
    <w:p w:rsidR="00FF1387" w:rsidRDefault="0089482E">
      <w:pPr>
        <w:numPr>
          <w:ilvl w:val="0"/>
          <w:numId w:val="20"/>
        </w:numPr>
        <w:spacing w:line="370" w:lineRule="auto"/>
        <w:ind w:right="770" w:hanging="638"/>
      </w:pPr>
      <w:r>
        <w:t>Colao A. et al. Interpreting biochemical control response rates with first-</w:t>
      </w:r>
      <w:r>
        <w:t xml:space="preserve">generation somatostatin analogues in acromegaly // Pituitary. Springer New York LLC, 2016. Vol. 19, № 3. P. 235–247. 112. Lamberts S.W.J., Hofland L.J. ANNIVERSARY REVIEW: Octreotide, 40 years later // Eur J </w:t>
      </w:r>
    </w:p>
    <w:p w:rsidR="00FF1387" w:rsidRDefault="0089482E">
      <w:pPr>
        <w:spacing w:after="103"/>
        <w:ind w:left="633" w:right="770"/>
      </w:pPr>
      <w:r>
        <w:t xml:space="preserve">Endocrinol. 2019. Vol. 181, № 5. </w:t>
      </w:r>
    </w:p>
    <w:p w:rsidR="00FF1387" w:rsidRDefault="0089482E">
      <w:pPr>
        <w:numPr>
          <w:ilvl w:val="0"/>
          <w:numId w:val="21"/>
        </w:numPr>
        <w:spacing w:after="51" w:line="356" w:lineRule="auto"/>
        <w:ind w:right="770" w:hanging="638"/>
      </w:pPr>
      <w:r>
        <w:t xml:space="preserve">Alquraini H. </w:t>
      </w:r>
      <w:r>
        <w:t xml:space="preserve">et al. Biochemical efficacy of long-acting lanreotide depot/Autogel in patients with acromegaly naïve to somatostatin-receptor ligands: analysis of three multicenter clinical trials // </w:t>
      </w:r>
    </w:p>
    <w:p w:rsidR="00FF1387" w:rsidRDefault="0089482E">
      <w:pPr>
        <w:spacing w:after="103"/>
        <w:ind w:left="633" w:right="770"/>
      </w:pPr>
      <w:r>
        <w:t xml:space="preserve">Pituitary. 2018. Vol. 21, № 3. </w:t>
      </w:r>
    </w:p>
    <w:p w:rsidR="00FF1387" w:rsidRDefault="0089482E">
      <w:pPr>
        <w:numPr>
          <w:ilvl w:val="0"/>
          <w:numId w:val="21"/>
        </w:numPr>
        <w:spacing w:after="149"/>
        <w:ind w:right="770" w:hanging="638"/>
      </w:pPr>
      <w:r>
        <w:t xml:space="preserve">Giustina A. et al. Current management </w:t>
      </w:r>
      <w:r>
        <w:t xml:space="preserve">practices for acromegaly: An international survey // </w:t>
      </w:r>
    </w:p>
    <w:p w:rsidR="00FF1387" w:rsidRDefault="0089482E">
      <w:pPr>
        <w:spacing w:after="103"/>
        <w:ind w:left="633" w:right="770"/>
      </w:pPr>
      <w:r>
        <w:t xml:space="preserve">Pituitary. 2011. Vol. 14, № 2. </w:t>
      </w:r>
    </w:p>
    <w:p w:rsidR="00FF1387" w:rsidRDefault="0089482E">
      <w:pPr>
        <w:numPr>
          <w:ilvl w:val="0"/>
          <w:numId w:val="21"/>
        </w:numPr>
        <w:spacing w:after="42" w:line="360" w:lineRule="auto"/>
        <w:ind w:right="770" w:hanging="638"/>
      </w:pPr>
      <w:r>
        <w:t>Caron P.J. et al. Tumor shrinkage with lanreotide autogel 120 mg as primary therapy in acromegaly: Results of a prospective multicenter clinical trial // Journal of Clini</w:t>
      </w:r>
      <w:r>
        <w:t xml:space="preserve">cal </w:t>
      </w:r>
    </w:p>
    <w:p w:rsidR="00FF1387" w:rsidRDefault="0089482E">
      <w:pPr>
        <w:spacing w:after="103"/>
        <w:ind w:left="633" w:right="770"/>
      </w:pPr>
      <w:r>
        <w:t xml:space="preserve">Endocrinology and Metabolism. 2014. Vol. 99, № 4. </w:t>
      </w:r>
    </w:p>
    <w:p w:rsidR="00FF1387" w:rsidRDefault="0089482E">
      <w:pPr>
        <w:numPr>
          <w:ilvl w:val="0"/>
          <w:numId w:val="21"/>
        </w:numPr>
        <w:spacing w:line="396" w:lineRule="auto"/>
        <w:ind w:right="770" w:hanging="638"/>
      </w:pPr>
      <w:r>
        <w:t xml:space="preserve">Mazziotti G., Giustina A. Effects of lanreotide SR and Autogel on tumor mass in patients with acromegaly: A systematic review // Pituitary. 2010. Vol. 13, № 1. </w:t>
      </w:r>
    </w:p>
    <w:p w:rsidR="00FF1387" w:rsidRDefault="0089482E">
      <w:pPr>
        <w:numPr>
          <w:ilvl w:val="0"/>
          <w:numId w:val="21"/>
        </w:numPr>
        <w:spacing w:line="393" w:lineRule="auto"/>
        <w:ind w:right="770" w:hanging="638"/>
      </w:pPr>
      <w:r>
        <w:t>Matharu M.S. et al. Subcutaneous octreo</w:t>
      </w:r>
      <w:r>
        <w:t xml:space="preserve">tide in cluster headache: Randomized placebocontrolled double-blind crossover study // Ann Neurol. 2004. Vol. 56, № 4. </w:t>
      </w:r>
    </w:p>
    <w:p w:rsidR="00FF1387" w:rsidRDefault="0089482E">
      <w:pPr>
        <w:numPr>
          <w:ilvl w:val="0"/>
          <w:numId w:val="21"/>
        </w:numPr>
        <w:spacing w:line="362" w:lineRule="auto"/>
        <w:ind w:right="770" w:hanging="638"/>
      </w:pPr>
      <w:r>
        <w:t>Gadelha M. et al. Long-term Efficacy and Safety of Pasireotide in Patients With Acromegaly: 14 Years of Single-Center Real-World Experie</w:t>
      </w:r>
      <w:r>
        <w:t xml:space="preserve">nce // J Clin Endocrinol Metab. 2023. </w:t>
      </w:r>
    </w:p>
    <w:p w:rsidR="00FF1387" w:rsidRDefault="0089482E">
      <w:pPr>
        <w:numPr>
          <w:ilvl w:val="0"/>
          <w:numId w:val="21"/>
        </w:numPr>
        <w:spacing w:after="145"/>
        <w:ind w:right="770" w:hanging="638"/>
      </w:pPr>
      <w:r>
        <w:t xml:space="preserve">Freda P.U. et al. Long-Acting Somatostatin Analog Therapy of Acromegaly: A Meta-Analysis // </w:t>
      </w:r>
    </w:p>
    <w:p w:rsidR="00FF1387" w:rsidRDefault="0089482E">
      <w:pPr>
        <w:spacing w:after="107"/>
        <w:ind w:left="633" w:right="770"/>
      </w:pPr>
      <w:r>
        <w:t xml:space="preserve">J Clin Endocrinol Metab. 2005. Vol. 90, № 8. P. 4465–4473. </w:t>
      </w:r>
    </w:p>
    <w:p w:rsidR="00FF1387" w:rsidRDefault="0089482E">
      <w:pPr>
        <w:numPr>
          <w:ilvl w:val="0"/>
          <w:numId w:val="21"/>
        </w:numPr>
        <w:spacing w:after="42" w:line="357" w:lineRule="auto"/>
        <w:ind w:right="770" w:hanging="638"/>
      </w:pPr>
      <w:r>
        <w:t>Colao A. et al. Long-Term Effects of Depot Long-</w:t>
      </w:r>
      <w:r>
        <w:t xml:space="preserve">Acting Somatostatin Analog Octreotide on Hormone Levels and Tumor Mass in Acromegaly 1 // J Clin Endocrinol Metab. 2001. Vol. 86, </w:t>
      </w:r>
    </w:p>
    <w:p w:rsidR="00FF1387" w:rsidRDefault="0089482E">
      <w:pPr>
        <w:spacing w:after="103"/>
        <w:ind w:left="633" w:right="770"/>
      </w:pPr>
      <w:r>
        <w:t xml:space="preserve">№ 6. </w:t>
      </w:r>
    </w:p>
    <w:p w:rsidR="00FF1387" w:rsidRDefault="0089482E">
      <w:pPr>
        <w:numPr>
          <w:ilvl w:val="0"/>
          <w:numId w:val="21"/>
        </w:numPr>
        <w:spacing w:after="142"/>
        <w:ind w:right="770" w:hanging="638"/>
      </w:pPr>
      <w:r>
        <w:t xml:space="preserve">Colao A. et al. Resistance to somatostatin analogs in acromegaly // Endocr Rev. 2011. Vol. 32, </w:t>
      </w:r>
    </w:p>
    <w:p w:rsidR="00FF1387" w:rsidRDefault="0089482E">
      <w:pPr>
        <w:spacing w:after="103"/>
        <w:ind w:left="633" w:right="770"/>
      </w:pPr>
      <w:r>
        <w:t xml:space="preserve">№ 2. P. 247–271. </w:t>
      </w:r>
    </w:p>
    <w:p w:rsidR="00FF1387" w:rsidRDefault="0089482E">
      <w:pPr>
        <w:numPr>
          <w:ilvl w:val="0"/>
          <w:numId w:val="21"/>
        </w:numPr>
        <w:spacing w:after="149"/>
        <w:ind w:right="770" w:hanging="638"/>
      </w:pPr>
      <w:r>
        <w:t>Berto</w:t>
      </w:r>
      <w:r>
        <w:t xml:space="preserve">n A.M. et al. Resistance to Somatostatin Analogs in Italian Acromegaly Patients: The </w:t>
      </w:r>
    </w:p>
    <w:p w:rsidR="00FF1387" w:rsidRDefault="0089482E">
      <w:pPr>
        <w:spacing w:after="103"/>
        <w:ind w:left="633" w:right="770"/>
      </w:pPr>
      <w:r>
        <w:t xml:space="preserve">MISS Study // J Clin Med. 2023. Vol. 12, № 1. </w:t>
      </w:r>
    </w:p>
    <w:p w:rsidR="00FF1387" w:rsidRDefault="0089482E">
      <w:pPr>
        <w:numPr>
          <w:ilvl w:val="0"/>
          <w:numId w:val="21"/>
        </w:numPr>
        <w:spacing w:after="152"/>
        <w:ind w:right="770" w:hanging="638"/>
      </w:pPr>
      <w:r>
        <w:t xml:space="preserve">Giustina A. et al. High-Dose and High-Frequency Lanreotide Autogel in Acromegaly: A </w:t>
      </w:r>
    </w:p>
    <w:p w:rsidR="00FF1387" w:rsidRDefault="0089482E">
      <w:pPr>
        <w:spacing w:after="42" w:line="357" w:lineRule="auto"/>
        <w:ind w:left="0" w:right="770" w:firstLine="638"/>
      </w:pPr>
      <w:r>
        <w:t xml:space="preserve">Randomized, Multicenter Study // J Clin Endocrinol Metab. 2017. Vol. 102, № 7. P. 2454–2464. 124. Fleseriu M. et al. A Pituitary Society update to acromegaly management guidelines // Pituitary. </w:t>
      </w:r>
    </w:p>
    <w:p w:rsidR="00FF1387" w:rsidRDefault="0089482E">
      <w:pPr>
        <w:spacing w:after="103"/>
        <w:ind w:left="633" w:right="770"/>
      </w:pPr>
      <w:r>
        <w:t xml:space="preserve">Pituitary, 2021. Vol. 24, № 1. P. 1–13. </w:t>
      </w:r>
    </w:p>
    <w:p w:rsidR="00FF1387" w:rsidRDefault="0089482E">
      <w:pPr>
        <w:numPr>
          <w:ilvl w:val="0"/>
          <w:numId w:val="22"/>
        </w:numPr>
        <w:spacing w:after="107"/>
        <w:ind w:right="784" w:hanging="648"/>
      </w:pPr>
      <w:r>
        <w:t>Kasuki L., Wildember</w:t>
      </w:r>
      <w:r>
        <w:t xml:space="preserve">g L.E., Gadelha M.R. MANAGEMENT OF ENDOCRINE DISEASE: </w:t>
      </w:r>
    </w:p>
    <w:p w:rsidR="00FF1387" w:rsidRDefault="0089482E">
      <w:pPr>
        <w:spacing w:line="361" w:lineRule="auto"/>
        <w:ind w:left="633" w:right="770"/>
      </w:pPr>
      <w:r>
        <w:t xml:space="preserve">Personalized medicine in the treatment of acromegaly // Eur J Endocrinol. 2018. № January. P. R89–R100. </w:t>
      </w:r>
    </w:p>
    <w:p w:rsidR="00FF1387" w:rsidRDefault="0089482E">
      <w:pPr>
        <w:numPr>
          <w:ilvl w:val="0"/>
          <w:numId w:val="22"/>
        </w:numPr>
        <w:spacing w:line="358" w:lineRule="auto"/>
        <w:ind w:right="784" w:hanging="648"/>
      </w:pPr>
      <w:r>
        <w:t>Akkaya E. et al. T2-</w:t>
      </w:r>
      <w:r>
        <w:t xml:space="preserve">weighted magnetic resonance imaging as a novel predictor of surgical remission in newly diagnosed pituitary macroadenomas presenting as acromegaly // Journal of Clinical Neuroscience. 2021. Vol. 90. </w:t>
      </w:r>
    </w:p>
    <w:p w:rsidR="00FF1387" w:rsidRDefault="0089482E">
      <w:pPr>
        <w:numPr>
          <w:ilvl w:val="0"/>
          <w:numId w:val="22"/>
        </w:numPr>
        <w:spacing w:after="122"/>
        <w:ind w:right="784" w:hanging="648"/>
      </w:pPr>
      <w:r>
        <w:t>Gadelha M.R. et al. Somatostatin receptor ligands in the</w:t>
      </w:r>
      <w:r>
        <w:t xml:space="preserve"> treatment of acromegaly. // Pituitary. </w:t>
      </w:r>
    </w:p>
    <w:p w:rsidR="00FF1387" w:rsidRDefault="0089482E">
      <w:pPr>
        <w:spacing w:after="103"/>
        <w:ind w:left="633" w:right="770"/>
      </w:pPr>
      <w:r>
        <w:t xml:space="preserve">2017. Vol. 20, № 1. P. 100–108. </w:t>
      </w:r>
    </w:p>
    <w:p w:rsidR="00FF1387" w:rsidRDefault="0089482E">
      <w:pPr>
        <w:numPr>
          <w:ilvl w:val="0"/>
          <w:numId w:val="22"/>
        </w:numPr>
        <w:spacing w:line="358" w:lineRule="auto"/>
        <w:ind w:right="784" w:hanging="648"/>
      </w:pPr>
      <w:r>
        <w:t xml:space="preserve">Gatto F. et al. Immunoreactivity score using an anti-sst2A receptor monoclonal antibody strongly predicts the biochemical response to adjuvant treatment with somatostatin analogs in </w:t>
      </w:r>
      <w:r>
        <w:t xml:space="preserve">acromegaly // Journal of Clinical Endocrinology and Metabolism. 2013. </w:t>
      </w:r>
    </w:p>
    <w:p w:rsidR="00FF1387" w:rsidRDefault="0089482E">
      <w:pPr>
        <w:numPr>
          <w:ilvl w:val="0"/>
          <w:numId w:val="22"/>
        </w:numPr>
        <w:spacing w:line="370" w:lineRule="auto"/>
        <w:ind w:right="784" w:hanging="648"/>
      </w:pPr>
      <w:r>
        <w:t>Taboada G.F. et al. Quantitative analysis of somatostatin receptor subtypes (1-5) gene expression levels in somatotropinomas and correlation to in vivo hormonal and tumor volume respons</w:t>
      </w:r>
      <w:r>
        <w:t xml:space="preserve">es to treatment with octreotide LAR. // Eur J Endocrinol. 2008. Vol. 158, № 3. P. 295–303. </w:t>
      </w:r>
    </w:p>
    <w:p w:rsidR="00FF1387" w:rsidRDefault="0089482E">
      <w:pPr>
        <w:numPr>
          <w:ilvl w:val="0"/>
          <w:numId w:val="22"/>
        </w:numPr>
        <w:spacing w:line="373" w:lineRule="auto"/>
        <w:ind w:right="784" w:hanging="648"/>
      </w:pPr>
      <w:r>
        <w:t xml:space="preserve">Daly A.F. et al. Clinical characteristics and therapeutic responses in patients with germ-line AIP mutations and pituitary adenomas: An international collaborative </w:t>
      </w:r>
      <w:r>
        <w:t xml:space="preserve">study // Journal of Clinical Endocrinology and Metabolism. Endocrine Society, 2010. Vol. 95, № 11. </w:t>
      </w:r>
    </w:p>
    <w:p w:rsidR="00FF1387" w:rsidRDefault="0089482E">
      <w:pPr>
        <w:numPr>
          <w:ilvl w:val="0"/>
          <w:numId w:val="22"/>
        </w:numPr>
        <w:spacing w:line="362" w:lineRule="auto"/>
        <w:ind w:right="784" w:hanging="648"/>
      </w:pPr>
      <w:r>
        <w:t>Kasuki L. et al. AIP expression in sporadic somatotropinomas is a predictor of the response to octreotide LAR therapy independent of SSTR2 expression // End</w:t>
      </w:r>
      <w:r>
        <w:t xml:space="preserve">ocrine-Related Cancer. 2012. </w:t>
      </w:r>
    </w:p>
    <w:p w:rsidR="00FF1387" w:rsidRDefault="0089482E">
      <w:pPr>
        <w:numPr>
          <w:ilvl w:val="0"/>
          <w:numId w:val="22"/>
        </w:numPr>
        <w:spacing w:after="33" w:line="370" w:lineRule="auto"/>
        <w:ind w:right="784" w:hanging="648"/>
      </w:pPr>
      <w:r>
        <w:t>Bevan J.S. et al. Home administration of lanreotide Autogel by patients with acromegaly, or their partners, is safe and effective // Clin Endocrinol (Oxf). 2008 Mar;68(3):343-9. 133. Hannon A.M., Thompson C.J., Sherlock M. Dia</w:t>
      </w:r>
      <w:r>
        <w:t xml:space="preserve">betes in Patients With Acromegaly // Curr Diab Rep. </w:t>
      </w:r>
    </w:p>
    <w:p w:rsidR="00FF1387" w:rsidRDefault="0089482E">
      <w:pPr>
        <w:spacing w:after="107"/>
        <w:ind w:left="633" w:right="770"/>
      </w:pPr>
      <w:r>
        <w:t xml:space="preserve">Current Diabetes Reports, 2017. Vol. 17, № 2. </w:t>
      </w:r>
    </w:p>
    <w:p w:rsidR="00FF1387" w:rsidRDefault="0089482E">
      <w:pPr>
        <w:numPr>
          <w:ilvl w:val="0"/>
          <w:numId w:val="23"/>
        </w:numPr>
        <w:spacing w:line="397" w:lineRule="auto"/>
        <w:ind w:right="770" w:hanging="638"/>
      </w:pPr>
      <w:r>
        <w:t>Attanasio R. et al. Somatostatin analogs and gallstones: A retrospective survey on a large series of acromegalic patients // J Endocrinol Invest. 2008. Vol.</w:t>
      </w:r>
      <w:r>
        <w:t xml:space="preserve"> 31, № 8. </w:t>
      </w:r>
    </w:p>
    <w:p w:rsidR="00FF1387" w:rsidRDefault="0089482E">
      <w:pPr>
        <w:numPr>
          <w:ilvl w:val="0"/>
          <w:numId w:val="23"/>
        </w:numPr>
        <w:spacing w:line="397" w:lineRule="auto"/>
        <w:ind w:right="770" w:hanging="638"/>
      </w:pPr>
      <w:r>
        <w:t xml:space="preserve">Leonart L.P. et al. Effectiveness and safety of pegvisomant: a systematic review and metaanalysis of observational longitudinal studies // Endocrine. 2019. Vol. 63, № 1. </w:t>
      </w:r>
    </w:p>
    <w:p w:rsidR="00FF1387" w:rsidRDefault="0089482E">
      <w:pPr>
        <w:numPr>
          <w:ilvl w:val="0"/>
          <w:numId w:val="23"/>
        </w:numPr>
        <w:spacing w:after="150"/>
        <w:ind w:right="770" w:hanging="638"/>
      </w:pPr>
      <w:r>
        <w:t>Fleseriu M. et al. More than a decade of real-</w:t>
      </w:r>
      <w:r>
        <w:t xml:space="preserve">world experience of pegvisomant for acromegaly: </w:t>
      </w:r>
    </w:p>
    <w:p w:rsidR="00FF1387" w:rsidRDefault="0089482E">
      <w:pPr>
        <w:spacing w:after="103"/>
        <w:ind w:left="633" w:right="770"/>
      </w:pPr>
      <w:r>
        <w:t xml:space="preserve">ACROSTUDY // Eur J Endocrinol. 2021. Vol. 185, № 4. </w:t>
      </w:r>
    </w:p>
    <w:p w:rsidR="00FF1387" w:rsidRDefault="0089482E">
      <w:pPr>
        <w:numPr>
          <w:ilvl w:val="0"/>
          <w:numId w:val="23"/>
        </w:numPr>
        <w:spacing w:after="50" w:line="356" w:lineRule="auto"/>
        <w:ind w:right="770" w:hanging="638"/>
      </w:pPr>
      <w:r>
        <w:t>Feola T. et al. Pegvisomant Improves Glucose Metabolism in Acromegaly: A Meta-Analysis of Prospective Interventional Studies // Journal of Clinical Endocr</w:t>
      </w:r>
      <w:r>
        <w:t xml:space="preserve">inology and Metabolism. 2019. </w:t>
      </w:r>
    </w:p>
    <w:p w:rsidR="00FF1387" w:rsidRDefault="0089482E">
      <w:pPr>
        <w:spacing w:after="103"/>
        <w:ind w:left="633" w:right="770"/>
      </w:pPr>
      <w:r>
        <w:t xml:space="preserve">Vol. 104, № 7. </w:t>
      </w:r>
    </w:p>
    <w:p w:rsidR="00FF1387" w:rsidRDefault="0089482E">
      <w:pPr>
        <w:numPr>
          <w:ilvl w:val="0"/>
          <w:numId w:val="23"/>
        </w:numPr>
        <w:spacing w:after="36" w:line="370" w:lineRule="auto"/>
        <w:ind w:right="770" w:hanging="638"/>
      </w:pPr>
      <w:r>
        <w:t>Ma L. et al. Combined therapy of somatostatin analogues with pegvisomant for the treatment of acromegaly: A meta-analysis of prospective studies // BMC Endocr Disord. 2020. Vol. 20, № 1. 139. Trainer P.J. et a</w:t>
      </w:r>
      <w:r>
        <w:t xml:space="preserve">l. Treatment of Acromegaly with the Growth Hormone–Receptor Antagonist </w:t>
      </w:r>
    </w:p>
    <w:p w:rsidR="00FF1387" w:rsidRDefault="0089482E">
      <w:pPr>
        <w:spacing w:after="103"/>
        <w:ind w:left="633" w:right="770"/>
      </w:pPr>
      <w:r>
        <w:t xml:space="preserve">Pegvisomant // New England Journal of Medicine. 2000. Vol. 342, № 16. </w:t>
      </w:r>
    </w:p>
    <w:p w:rsidR="00FF1387" w:rsidRDefault="0089482E">
      <w:pPr>
        <w:numPr>
          <w:ilvl w:val="0"/>
          <w:numId w:val="24"/>
        </w:numPr>
        <w:spacing w:line="393" w:lineRule="auto"/>
        <w:ind w:right="770" w:hanging="638"/>
      </w:pPr>
      <w:r>
        <w:t>Van Der Lely A.J. et al. Treatment with high doses of pegvisomant in 56 patients with acromegaly: Experience from</w:t>
      </w:r>
      <w:r>
        <w:t xml:space="preserve"> ACROSTUDY // Eur J Endocrinol. 2016. Vol. 175, № 4. </w:t>
      </w:r>
    </w:p>
    <w:p w:rsidR="00FF1387" w:rsidRDefault="0089482E">
      <w:pPr>
        <w:numPr>
          <w:ilvl w:val="0"/>
          <w:numId w:val="24"/>
        </w:numPr>
        <w:spacing w:line="401" w:lineRule="auto"/>
        <w:ind w:right="770" w:hanging="638"/>
      </w:pPr>
      <w:r>
        <w:t xml:space="preserve">Tritos N.A., Biller B.M.K. Pegvisomant: a growth hormone receptor antagonist used in the treatment of acromegaly // Pituitary. 2017. Vol. 20, № 1. </w:t>
      </w:r>
    </w:p>
    <w:p w:rsidR="00FF1387" w:rsidRDefault="0089482E">
      <w:pPr>
        <w:numPr>
          <w:ilvl w:val="0"/>
          <w:numId w:val="24"/>
        </w:numPr>
        <w:spacing w:line="397" w:lineRule="auto"/>
        <w:ind w:right="770" w:hanging="638"/>
      </w:pPr>
      <w:r>
        <w:t>Kopchick J.J. et al. Growth hormone receptor antagonis</w:t>
      </w:r>
      <w:r>
        <w:t xml:space="preserve">ts: Discovery, development, and use in patients with acromegaly // Endocr Rev. 2002. Vol. 23, № 5. </w:t>
      </w:r>
    </w:p>
    <w:p w:rsidR="00FF1387" w:rsidRDefault="0089482E">
      <w:pPr>
        <w:numPr>
          <w:ilvl w:val="0"/>
          <w:numId w:val="24"/>
        </w:numPr>
        <w:spacing w:after="126"/>
        <w:ind w:right="770" w:hanging="638"/>
      </w:pPr>
      <w:r>
        <w:t xml:space="preserve">Giustina A. et al. Pegvisomant in acromegaly: an update // Journal of Endocrinological </w:t>
      </w:r>
    </w:p>
    <w:p w:rsidR="00FF1387" w:rsidRDefault="0089482E">
      <w:pPr>
        <w:spacing w:after="103"/>
        <w:ind w:left="633" w:right="770"/>
      </w:pPr>
      <w:r>
        <w:t xml:space="preserve">Investigation. J Endocrinol Invest, 2017. Vol. 40, № 6. P. 577–589. </w:t>
      </w:r>
    </w:p>
    <w:p w:rsidR="00FF1387" w:rsidRDefault="0089482E">
      <w:pPr>
        <w:numPr>
          <w:ilvl w:val="0"/>
          <w:numId w:val="24"/>
        </w:numPr>
        <w:spacing w:line="357" w:lineRule="auto"/>
        <w:ind w:right="770" w:hanging="638"/>
      </w:pPr>
      <w:r>
        <w:t xml:space="preserve">Chiu C.E., Carmichael J.D. Use of Dopamine Agonists for Acromegaly // Contemporary Endocrinology. 2022. </w:t>
      </w:r>
    </w:p>
    <w:p w:rsidR="00FF1387" w:rsidRDefault="0089482E">
      <w:pPr>
        <w:numPr>
          <w:ilvl w:val="0"/>
          <w:numId w:val="24"/>
        </w:numPr>
        <w:spacing w:after="140"/>
        <w:ind w:right="770" w:hanging="638"/>
      </w:pPr>
      <w:r>
        <w:t xml:space="preserve">Sandret L., Maison P., Chanson P. Place of cabergoline in acromegaly: A meta-analysis // </w:t>
      </w:r>
    </w:p>
    <w:p w:rsidR="00FF1387" w:rsidRDefault="0089482E">
      <w:pPr>
        <w:spacing w:after="103"/>
        <w:ind w:left="633" w:right="770"/>
      </w:pPr>
      <w:r>
        <w:t xml:space="preserve">Journal of Clinical Endocrinology and Metabolism. 2011. Vol. 96, № 5. P. 1327–1335. </w:t>
      </w:r>
    </w:p>
    <w:p w:rsidR="00FF1387" w:rsidRDefault="0089482E">
      <w:pPr>
        <w:numPr>
          <w:ilvl w:val="0"/>
          <w:numId w:val="24"/>
        </w:numPr>
        <w:spacing w:line="375" w:lineRule="auto"/>
        <w:ind w:right="770" w:hanging="638"/>
      </w:pPr>
      <w:r>
        <w:t xml:space="preserve">Kasuki L. et al. Treatment escape reduces the effectiveness of cabergoline during long-term treatment of acromegaly in monotherapy or in association with first-generation </w:t>
      </w:r>
      <w:r>
        <w:t xml:space="preserve">somatostatin receptor ligands // Clin Endocrinol (Oxf). 2018. Vol. 88, № 6. </w:t>
      </w:r>
    </w:p>
    <w:p w:rsidR="00FF1387" w:rsidRDefault="0089482E">
      <w:pPr>
        <w:numPr>
          <w:ilvl w:val="0"/>
          <w:numId w:val="24"/>
        </w:numPr>
        <w:spacing w:line="403" w:lineRule="auto"/>
        <w:ind w:right="770" w:hanging="638"/>
      </w:pPr>
      <w:r>
        <w:t>Vilar L. et al. Role of the addition of cabergoline to the management of acromegalic patients resistant to longterm treatment with octreotide LAR // Pituitary. 2011. Vol. 14, № 2.</w:t>
      </w:r>
      <w:r>
        <w:t xml:space="preserve"> </w:t>
      </w:r>
    </w:p>
    <w:p w:rsidR="00FF1387" w:rsidRDefault="0089482E">
      <w:pPr>
        <w:numPr>
          <w:ilvl w:val="0"/>
          <w:numId w:val="24"/>
        </w:numPr>
        <w:spacing w:after="40" w:line="362" w:lineRule="auto"/>
        <w:ind w:right="770" w:hanging="638"/>
      </w:pPr>
      <w:r>
        <w:t xml:space="preserve">Mattar P., Alves Martins M.R., Abucham J. Short-and long-term efficacy of combined cabergoline and octreotide treatment in controlling IGF-I levels in acromegaly // </w:t>
      </w:r>
    </w:p>
    <w:p w:rsidR="00FF1387" w:rsidRDefault="0089482E">
      <w:pPr>
        <w:spacing w:after="103"/>
        <w:ind w:left="633" w:right="770"/>
      </w:pPr>
      <w:r>
        <w:t xml:space="preserve">Neuroendocrinology. 2010. Vol. 92, № 2. </w:t>
      </w:r>
    </w:p>
    <w:p w:rsidR="00FF1387" w:rsidRDefault="0089482E">
      <w:pPr>
        <w:numPr>
          <w:ilvl w:val="0"/>
          <w:numId w:val="24"/>
        </w:numPr>
        <w:spacing w:after="30" w:line="360" w:lineRule="auto"/>
        <w:ind w:right="770" w:hanging="638"/>
      </w:pPr>
      <w:r>
        <w:t xml:space="preserve">Suda K. et al. Efficacy of combined octreotide </w:t>
      </w:r>
      <w:r>
        <w:t xml:space="preserve">and cabergoline treatment in patients with acromegaly: a retrospective clinical study and review of the literature. // Endocr J. 2013. Vol. 60, </w:t>
      </w:r>
    </w:p>
    <w:p w:rsidR="00FF1387" w:rsidRDefault="0089482E">
      <w:pPr>
        <w:spacing w:after="103"/>
        <w:ind w:left="633" w:right="770"/>
      </w:pPr>
      <w:r>
        <w:t xml:space="preserve">№ 4. P. 507–515. </w:t>
      </w:r>
    </w:p>
    <w:p w:rsidR="00FF1387" w:rsidRDefault="0089482E">
      <w:pPr>
        <w:numPr>
          <w:ilvl w:val="0"/>
          <w:numId w:val="24"/>
        </w:numPr>
        <w:spacing w:after="0" w:line="383" w:lineRule="auto"/>
        <w:ind w:right="770" w:hanging="638"/>
      </w:pPr>
      <w:r>
        <w:t xml:space="preserve">Higham C.E. et al. Effective combination treatment with cabergoline and low-dose pegvisomant </w:t>
      </w:r>
      <w:r>
        <w:t xml:space="preserve">in active acromegaly: A prospective clinical trial // Journal of Clinical Endocrinology and </w:t>
      </w:r>
    </w:p>
    <w:p w:rsidR="00FF1387" w:rsidRDefault="0089482E">
      <w:pPr>
        <w:spacing w:after="103"/>
        <w:ind w:left="633" w:right="770"/>
      </w:pPr>
      <w:r>
        <w:t xml:space="preserve">Metabolism. 2012. Vol. 97, № 4. </w:t>
      </w:r>
    </w:p>
    <w:p w:rsidR="00FF1387" w:rsidRDefault="0089482E">
      <w:pPr>
        <w:numPr>
          <w:ilvl w:val="0"/>
          <w:numId w:val="24"/>
        </w:numPr>
        <w:spacing w:line="356" w:lineRule="auto"/>
        <w:ind w:right="770" w:hanging="638"/>
      </w:pPr>
      <w:r>
        <w:t>Cozzi R. et al. Cabergoline addition to depot somatostatin analogues in resistant acromegalic patients: Efficacy and lack of predi</w:t>
      </w:r>
      <w:r>
        <w:t xml:space="preserve">ctive value of prolactin status // Clin Endocrinol (Oxf). 2004. </w:t>
      </w:r>
    </w:p>
    <w:p w:rsidR="00FF1387" w:rsidRDefault="0089482E">
      <w:pPr>
        <w:numPr>
          <w:ilvl w:val="0"/>
          <w:numId w:val="24"/>
        </w:numPr>
        <w:spacing w:line="399" w:lineRule="auto"/>
        <w:ind w:right="770" w:hanging="638"/>
      </w:pPr>
      <w:r>
        <w:t xml:space="preserve">Moyes V.J., Metcalfe K.A., Drake W.M. Clinical use of cabergoline as primary and adjunctive treatment for acromegaly // Eur J Endocrinol. 2008. Vol. 159, № 5. P. 541–545. </w:t>
      </w:r>
    </w:p>
    <w:p w:rsidR="00FF1387" w:rsidRDefault="0089482E">
      <w:pPr>
        <w:numPr>
          <w:ilvl w:val="0"/>
          <w:numId w:val="24"/>
        </w:numPr>
        <w:spacing w:line="397" w:lineRule="auto"/>
        <w:ind w:right="770" w:hanging="638"/>
      </w:pPr>
      <w:r>
        <w:t xml:space="preserve">Halperin Rabinovich I. et al. Clinical guidelines for diagnosis and treatment of prolactinoma and hyperprolactinemia // Endocrinología y Nutrición (English Edition). 2013. Vol. 60, № 6. </w:t>
      </w:r>
    </w:p>
    <w:p w:rsidR="00FF1387" w:rsidRDefault="0089482E">
      <w:pPr>
        <w:numPr>
          <w:ilvl w:val="0"/>
          <w:numId w:val="24"/>
        </w:numPr>
        <w:spacing w:after="154"/>
        <w:ind w:right="770" w:hanging="638"/>
      </w:pPr>
      <w:r>
        <w:t>Khare S. et al. Long-term cardiac (valvulopathy) safety of cabergolin</w:t>
      </w:r>
      <w:r>
        <w:t xml:space="preserve">e in prolactinoma // Indian J </w:t>
      </w:r>
    </w:p>
    <w:p w:rsidR="00FF1387" w:rsidRDefault="0089482E">
      <w:pPr>
        <w:spacing w:after="103"/>
        <w:ind w:left="633" w:right="770"/>
      </w:pPr>
      <w:r>
        <w:t xml:space="preserve">Endocrinol Metab. 2017. Vol. 21, № 1. </w:t>
      </w:r>
    </w:p>
    <w:p w:rsidR="00FF1387" w:rsidRDefault="0089482E">
      <w:pPr>
        <w:numPr>
          <w:ilvl w:val="0"/>
          <w:numId w:val="24"/>
        </w:numPr>
        <w:spacing w:line="359" w:lineRule="auto"/>
        <w:ind w:right="770" w:hanging="638"/>
      </w:pPr>
      <w:r>
        <w:t xml:space="preserve">Maione L. et al. No evidence of a detrimental effect of cabergoline therapy on cardiac valves in patients with acromegaly // Journal of Clinical Endocrinology and Metabolism. 2012. Vol. </w:t>
      </w:r>
      <w:r>
        <w:t xml:space="preserve">97, № </w:t>
      </w:r>
    </w:p>
    <w:p w:rsidR="00FF1387" w:rsidRDefault="0089482E">
      <w:pPr>
        <w:spacing w:after="152"/>
        <w:ind w:left="633" w:right="770"/>
      </w:pPr>
      <w:r>
        <w:t xml:space="preserve">9. </w:t>
      </w:r>
    </w:p>
    <w:p w:rsidR="00FF1387" w:rsidRDefault="0089482E">
      <w:pPr>
        <w:numPr>
          <w:ilvl w:val="0"/>
          <w:numId w:val="24"/>
        </w:numPr>
        <w:spacing w:line="370" w:lineRule="auto"/>
        <w:ind w:right="770" w:hanging="638"/>
      </w:pPr>
      <w:r>
        <w:t xml:space="preserve">Голоунина О.О., Дзеранова Л.К., Пигарова Е.А. Б.Ж.Е. Резистентность к медикаментозному лечению акромегалии и пути ее преодоления. 2021. Vol. 18, № 2. P. 150–162. </w:t>
      </w:r>
    </w:p>
    <w:p w:rsidR="00FF1387" w:rsidRDefault="0089482E">
      <w:pPr>
        <w:numPr>
          <w:ilvl w:val="0"/>
          <w:numId w:val="24"/>
        </w:numPr>
        <w:spacing w:after="0" w:line="383" w:lineRule="auto"/>
        <w:ind w:right="770" w:hanging="638"/>
      </w:pPr>
      <w:r>
        <w:t>Nie D. et al. The effect of endoscopic transsphenoidal somatotroph tumors resectio</w:t>
      </w:r>
      <w:r>
        <w:t xml:space="preserve">n on pituitary hormones: systematic review and meta-analysis // World J Surg Oncol. 2023. Vol. 21, № 1. </w:t>
      </w:r>
    </w:p>
    <w:p w:rsidR="00FF1387" w:rsidRDefault="0089482E">
      <w:pPr>
        <w:numPr>
          <w:ilvl w:val="0"/>
          <w:numId w:val="24"/>
        </w:numPr>
        <w:spacing w:line="372" w:lineRule="auto"/>
        <w:ind w:right="770" w:hanging="638"/>
      </w:pPr>
      <w:r>
        <w:t>Yamada S. et al. Repeat transsphenoidal surgery for the treatment of remaining or recurring pituitary tumors in acromegaly // Neurosurgery. Neurosurger</w:t>
      </w:r>
      <w:r>
        <w:t xml:space="preserve">y, 2010. Vol. 67, № 4. P. 949–956. </w:t>
      </w:r>
    </w:p>
    <w:p w:rsidR="00FF1387" w:rsidRDefault="0089482E">
      <w:pPr>
        <w:numPr>
          <w:ilvl w:val="0"/>
          <w:numId w:val="24"/>
        </w:numPr>
        <w:spacing w:line="360" w:lineRule="auto"/>
        <w:ind w:right="770" w:hanging="638"/>
      </w:pPr>
      <w:r>
        <w:t xml:space="preserve">Qiao N. et al. Comparative efficacy of medical treatment for acromegaly: A systematic review and network meta-analysis of integrated randomized trials and observational studies // Endocrine </w:t>
      </w:r>
    </w:p>
    <w:p w:rsidR="00FF1387" w:rsidRDefault="0089482E">
      <w:pPr>
        <w:spacing w:after="103"/>
        <w:ind w:left="633" w:right="770"/>
      </w:pPr>
      <w:r>
        <w:t>Practice. 2020. Vol. 26, № 4.</w:t>
      </w:r>
      <w:r>
        <w:t xml:space="preserve"> </w:t>
      </w:r>
    </w:p>
    <w:p w:rsidR="00FF1387" w:rsidRDefault="0089482E">
      <w:pPr>
        <w:numPr>
          <w:ilvl w:val="0"/>
          <w:numId w:val="24"/>
        </w:numPr>
        <w:spacing w:line="370" w:lineRule="auto"/>
        <w:ind w:right="770" w:hanging="638"/>
      </w:pPr>
      <w:r>
        <w:t xml:space="preserve">Zheng Q. et al. Comparing Stereotactic Radiosurgery and Fractionated Stereotactic Radiotherapy in Treating patients with Growth Hormone-Secreting Adenomas: A Systematic Review and Meta-analysis // Endocrine Practice. 2020. </w:t>
      </w:r>
    </w:p>
    <w:p w:rsidR="00FF1387" w:rsidRDefault="0089482E">
      <w:pPr>
        <w:numPr>
          <w:ilvl w:val="0"/>
          <w:numId w:val="24"/>
        </w:numPr>
        <w:spacing w:after="45" w:line="362" w:lineRule="auto"/>
        <w:ind w:right="770" w:hanging="638"/>
      </w:pPr>
      <w:r>
        <w:t xml:space="preserve">Mathieu D. et </w:t>
      </w:r>
      <w:r>
        <w:t xml:space="preserve">al. Stereotactic radiosurgery for secretory pituitary adenomas: systematic review and International Stereotactic Radiosurgery Society practice recommendations // Journal of </w:t>
      </w:r>
    </w:p>
    <w:p w:rsidR="00FF1387" w:rsidRDefault="0089482E">
      <w:pPr>
        <w:spacing w:after="103"/>
        <w:ind w:left="633" w:right="770"/>
      </w:pPr>
      <w:r>
        <w:t xml:space="preserve">Neurosurgery. 2022. Vol. 136, № 3. </w:t>
      </w:r>
    </w:p>
    <w:p w:rsidR="00FF1387" w:rsidRDefault="0089482E">
      <w:pPr>
        <w:numPr>
          <w:ilvl w:val="0"/>
          <w:numId w:val="24"/>
        </w:numPr>
        <w:spacing w:after="36" w:line="362" w:lineRule="auto"/>
        <w:ind w:right="770" w:hanging="638"/>
      </w:pPr>
      <w:r>
        <w:t>Colao A. et al. Could different treatment appr</w:t>
      </w:r>
      <w:r>
        <w:t xml:space="preserve">oaches in acromegaly influence life expectancy? A comparative study between Bulgaria and Campania (Italy) // Eur J Endocrinol. 2014. Vol. 171, </w:t>
      </w:r>
    </w:p>
    <w:p w:rsidR="00FF1387" w:rsidRDefault="0089482E">
      <w:pPr>
        <w:spacing w:after="107"/>
        <w:ind w:left="633" w:right="770"/>
      </w:pPr>
      <w:r>
        <w:t xml:space="preserve">№ 2. </w:t>
      </w:r>
    </w:p>
    <w:p w:rsidR="00FF1387" w:rsidRDefault="0089482E">
      <w:pPr>
        <w:numPr>
          <w:ilvl w:val="0"/>
          <w:numId w:val="24"/>
        </w:numPr>
        <w:spacing w:after="46" w:line="357" w:lineRule="auto"/>
        <w:ind w:right="770" w:hanging="638"/>
      </w:pPr>
      <w:r>
        <w:t>Bogazzi F. et al. Comparison of the effects of primary somatostatin analogue therapy and pituitary adenome</w:t>
      </w:r>
      <w:r>
        <w:t xml:space="preserve">ctomy on survival in patients with acromegaly: A retrospective cohort study // </w:t>
      </w:r>
    </w:p>
    <w:p w:rsidR="00FF1387" w:rsidRDefault="0089482E">
      <w:pPr>
        <w:spacing w:after="103"/>
        <w:ind w:left="633" w:right="770"/>
      </w:pPr>
      <w:r>
        <w:t xml:space="preserve">Eur J Endocrinol. 2013. Vol. 169, № 3. </w:t>
      </w:r>
    </w:p>
    <w:p w:rsidR="00FF1387" w:rsidRDefault="0089482E">
      <w:pPr>
        <w:numPr>
          <w:ilvl w:val="0"/>
          <w:numId w:val="24"/>
        </w:numPr>
        <w:spacing w:line="366" w:lineRule="auto"/>
        <w:ind w:right="770" w:hanging="638"/>
      </w:pPr>
      <w:r>
        <w:t xml:space="preserve">McCabe J., Ayuk J., Sherlock M. Treatment Factors That Influence Mortality in Acromegaly // Neuroendocrinology. 2016. Vol. 103, № 1. </w:t>
      </w:r>
    </w:p>
    <w:p w:rsidR="00FF1387" w:rsidRDefault="0089482E">
      <w:pPr>
        <w:numPr>
          <w:ilvl w:val="0"/>
          <w:numId w:val="24"/>
        </w:numPr>
        <w:spacing w:after="150"/>
        <w:ind w:right="770" w:hanging="638"/>
      </w:pPr>
      <w:r>
        <w:t>Ka</w:t>
      </w:r>
      <w:r>
        <w:t xml:space="preserve">uppinen-Mäkelin R. et al. A nationwide survey of mortality in acromegaly // Journal of </w:t>
      </w:r>
    </w:p>
    <w:p w:rsidR="00FF1387" w:rsidRDefault="0089482E">
      <w:pPr>
        <w:spacing w:after="103"/>
        <w:ind w:left="633" w:right="770"/>
      </w:pPr>
      <w:r>
        <w:t xml:space="preserve">Clinical Endocrinology and Metabolism. 2005. Vol. 90, № 7. </w:t>
      </w:r>
    </w:p>
    <w:p w:rsidR="00FF1387" w:rsidRDefault="0089482E">
      <w:pPr>
        <w:numPr>
          <w:ilvl w:val="0"/>
          <w:numId w:val="24"/>
        </w:numPr>
        <w:spacing w:after="152"/>
        <w:ind w:right="770" w:hanging="638"/>
      </w:pPr>
      <w:r>
        <w:t xml:space="preserve">Sherlock M. et al. Mortality in patients with pituitary disease // Endocrine Reviews. 2010. Vol. </w:t>
      </w:r>
    </w:p>
    <w:p w:rsidR="00FF1387" w:rsidRDefault="0089482E">
      <w:pPr>
        <w:spacing w:after="103"/>
        <w:ind w:left="633" w:right="770"/>
      </w:pPr>
      <w:r>
        <w:t xml:space="preserve">31, № 3. </w:t>
      </w:r>
    </w:p>
    <w:p w:rsidR="00FF1387" w:rsidRDefault="0089482E">
      <w:pPr>
        <w:numPr>
          <w:ilvl w:val="0"/>
          <w:numId w:val="24"/>
        </w:numPr>
        <w:spacing w:after="47" w:line="356" w:lineRule="auto"/>
        <w:ind w:right="770" w:hanging="638"/>
      </w:pPr>
      <w:r>
        <w:t xml:space="preserve">Mestrón A. et al. Epidemiology, clinical characteristics, outcome, morbidity and mortality in acromegaly based on the Spanish Acromegaly Registry (Registro Español de Acromegalia, </w:t>
      </w:r>
    </w:p>
    <w:p w:rsidR="00FF1387" w:rsidRDefault="0089482E">
      <w:pPr>
        <w:spacing w:after="107"/>
        <w:ind w:left="633" w:right="770"/>
      </w:pPr>
      <w:r>
        <w:t xml:space="preserve">REA) // European Journal of Endocrinology. 2004. Vol. 151, № 4. </w:t>
      </w:r>
    </w:p>
    <w:p w:rsidR="00FF1387" w:rsidRDefault="0089482E">
      <w:pPr>
        <w:numPr>
          <w:ilvl w:val="0"/>
          <w:numId w:val="24"/>
        </w:numPr>
        <w:spacing w:after="147"/>
        <w:ind w:right="770" w:hanging="638"/>
      </w:pPr>
      <w:r>
        <w:t xml:space="preserve">Castinetti F. et al. Long-Term Results of Stereotactic Radiosurgery in Secretory Pituitary </w:t>
      </w:r>
    </w:p>
    <w:p w:rsidR="00FF1387" w:rsidRDefault="0089482E">
      <w:pPr>
        <w:spacing w:after="148"/>
        <w:ind w:left="633" w:right="770"/>
      </w:pPr>
      <w:r>
        <w:t xml:space="preserve">Adenomas // J Clin Endocrinol Metab. 2009. Vol. 94, № 9. P. 3400–3407. </w:t>
      </w:r>
    </w:p>
    <w:p w:rsidR="00FF1387" w:rsidRDefault="0089482E">
      <w:pPr>
        <w:numPr>
          <w:ilvl w:val="0"/>
          <w:numId w:val="24"/>
        </w:numPr>
        <w:spacing w:line="362" w:lineRule="auto"/>
        <w:ind w:right="770" w:hanging="638"/>
      </w:pPr>
      <w:r>
        <w:t>Castinetti F. et al. Radiotherapy and radiosurgery in acromegaly // Pituitary. 2009. Vol. 12</w:t>
      </w:r>
      <w:r>
        <w:t xml:space="preserve">, № 1. P. 3–10. </w:t>
      </w:r>
    </w:p>
    <w:p w:rsidR="00FF1387" w:rsidRDefault="0089482E">
      <w:pPr>
        <w:numPr>
          <w:ilvl w:val="0"/>
          <w:numId w:val="24"/>
        </w:numPr>
        <w:spacing w:after="149"/>
        <w:ind w:right="770" w:hanging="638"/>
      </w:pPr>
      <w:r>
        <w:t xml:space="preserve">Hannon M.J., Barkan A.L., Drake W.M. The Role of Radiotherapy in Acromegaly // </w:t>
      </w:r>
    </w:p>
    <w:p w:rsidR="00FF1387" w:rsidRDefault="0089482E">
      <w:pPr>
        <w:spacing w:after="103"/>
        <w:ind w:left="633" w:right="770"/>
      </w:pPr>
      <w:r>
        <w:t xml:space="preserve">Neuroendocrinology. 2016. Vol. 103, № 1. </w:t>
      </w:r>
    </w:p>
    <w:p w:rsidR="00FF1387" w:rsidRDefault="0089482E">
      <w:pPr>
        <w:numPr>
          <w:ilvl w:val="0"/>
          <w:numId w:val="24"/>
        </w:numPr>
        <w:spacing w:after="144"/>
        <w:ind w:right="770" w:hanging="638"/>
      </w:pPr>
      <w:r>
        <w:t xml:space="preserve">Hansen M.R., Moffat J.C. Osteosarcoma of the skull base after radiation therapy in a patient with </w:t>
      </w:r>
    </w:p>
    <w:p w:rsidR="00FF1387" w:rsidRDefault="0089482E">
      <w:pPr>
        <w:spacing w:after="107"/>
        <w:ind w:left="633" w:right="770"/>
      </w:pPr>
      <w:r>
        <w:t>McCune-Albright sy</w:t>
      </w:r>
      <w:r>
        <w:t xml:space="preserve">ndrome: Case report // Skull Base. 2003. Vol. 13, № 2. </w:t>
      </w:r>
    </w:p>
    <w:p w:rsidR="00FF1387" w:rsidRDefault="0089482E">
      <w:pPr>
        <w:numPr>
          <w:ilvl w:val="0"/>
          <w:numId w:val="24"/>
        </w:numPr>
        <w:spacing w:after="145"/>
        <w:ind w:right="770" w:hanging="638"/>
      </w:pPr>
      <w:r>
        <w:t xml:space="preserve">Alonso C.E. et al. Safety and efficacy of repeat radiosurgery for acromegaly: an International </w:t>
      </w:r>
    </w:p>
    <w:p w:rsidR="00FF1387" w:rsidRDefault="0089482E">
      <w:pPr>
        <w:spacing w:after="103"/>
        <w:ind w:left="633" w:right="770"/>
      </w:pPr>
      <w:r>
        <w:t xml:space="preserve">Multi-Institutional Study // J Neurooncol. 2019. Vol. 145, № 2. </w:t>
      </w:r>
    </w:p>
    <w:p w:rsidR="00FF1387" w:rsidRDefault="0089482E">
      <w:pPr>
        <w:numPr>
          <w:ilvl w:val="0"/>
          <w:numId w:val="24"/>
        </w:numPr>
        <w:spacing w:after="131"/>
        <w:ind w:right="770" w:hanging="638"/>
      </w:pPr>
      <w:r>
        <w:t>Abu Dabrh A. et al. Radiotherapy vs. Ra</w:t>
      </w:r>
      <w:r>
        <w:t xml:space="preserve">diosurgery in Treating Patients with Acromegaly: </w:t>
      </w:r>
    </w:p>
    <w:p w:rsidR="00FF1387" w:rsidRDefault="0089482E">
      <w:pPr>
        <w:spacing w:after="107"/>
        <w:ind w:left="633" w:right="770"/>
      </w:pPr>
      <w:r>
        <w:t xml:space="preserve">Systematic Review and Meta-Analysis // Endocrine Practice. 2015. № aop. P. 1–33. </w:t>
      </w:r>
    </w:p>
    <w:p w:rsidR="00FF1387" w:rsidRDefault="0089482E">
      <w:pPr>
        <w:numPr>
          <w:ilvl w:val="0"/>
          <w:numId w:val="24"/>
        </w:numPr>
        <w:spacing w:after="103"/>
        <w:ind w:right="770" w:hanging="638"/>
      </w:pPr>
      <w:r>
        <w:t xml:space="preserve">Castinetti F. et al. Outcome of Gamma Knife Radiosurgery in 82 Patients with Acromegaly: </w:t>
      </w:r>
    </w:p>
    <w:p w:rsidR="00FF1387" w:rsidRDefault="0089482E">
      <w:pPr>
        <w:spacing w:line="357" w:lineRule="auto"/>
        <w:ind w:left="633" w:right="770"/>
      </w:pPr>
      <w:r>
        <w:t xml:space="preserve">Correlation with Initial Hypersecretion // J Clin Endocrinol Metab. 2005. Vol. 90, № 8. P. 4483– 4488. </w:t>
      </w:r>
    </w:p>
    <w:p w:rsidR="00FF1387" w:rsidRDefault="0089482E">
      <w:pPr>
        <w:numPr>
          <w:ilvl w:val="0"/>
          <w:numId w:val="24"/>
        </w:numPr>
        <w:spacing w:line="397" w:lineRule="auto"/>
        <w:ind w:right="770" w:hanging="638"/>
      </w:pPr>
      <w:r>
        <w:t xml:space="preserve">Attanasio R. et al. Gamma-Knife Radiosurgery in Acromegaly: A 4-Year Follow-Up Study // J Clin Endocrinol Metab. 2003. Vol. 88, № 7. P. 3105–3112. </w:t>
      </w:r>
    </w:p>
    <w:p w:rsidR="00FF1387" w:rsidRDefault="0089482E">
      <w:pPr>
        <w:numPr>
          <w:ilvl w:val="0"/>
          <w:numId w:val="24"/>
        </w:numPr>
        <w:spacing w:after="156"/>
        <w:ind w:right="770" w:hanging="638"/>
      </w:pPr>
      <w:r>
        <w:t>Sims</w:t>
      </w:r>
      <w:r>
        <w:t xml:space="preserve">‐Williams H.P. et al. Long-term safety of gamma knife radiosurgery (SRS) for acromegaly </w:t>
      </w:r>
    </w:p>
    <w:p w:rsidR="00FF1387" w:rsidRDefault="0089482E">
      <w:pPr>
        <w:spacing w:after="107"/>
        <w:ind w:left="633" w:right="770"/>
      </w:pPr>
      <w:r>
        <w:t xml:space="preserve">// Pituitary. 2021. Vol. 24, № 5. </w:t>
      </w:r>
    </w:p>
    <w:p w:rsidR="00FF1387" w:rsidRDefault="0089482E">
      <w:pPr>
        <w:numPr>
          <w:ilvl w:val="0"/>
          <w:numId w:val="24"/>
        </w:numPr>
        <w:spacing w:after="157"/>
        <w:ind w:right="770" w:hanging="638"/>
      </w:pPr>
      <w:r>
        <w:t xml:space="preserve">De Stefani A. et al. Oral Manifestations and Maxillo-Facial Features in the Acromegalic Patient: </w:t>
      </w:r>
    </w:p>
    <w:p w:rsidR="00FF1387" w:rsidRDefault="0089482E">
      <w:pPr>
        <w:numPr>
          <w:ilvl w:val="1"/>
          <w:numId w:val="24"/>
        </w:numPr>
        <w:spacing w:after="103"/>
        <w:ind w:left="853" w:right="770" w:hanging="230"/>
      </w:pPr>
      <w:r>
        <w:t>Literature Review // Journal of Cl</w:t>
      </w:r>
      <w:r>
        <w:t xml:space="preserve">inical Medicine. 2022. Vol. 11, № 4. </w:t>
      </w:r>
    </w:p>
    <w:p w:rsidR="00FF1387" w:rsidRDefault="0089482E">
      <w:pPr>
        <w:numPr>
          <w:ilvl w:val="0"/>
          <w:numId w:val="24"/>
        </w:numPr>
        <w:spacing w:line="379" w:lineRule="auto"/>
        <w:ind w:right="770" w:hanging="638"/>
      </w:pPr>
      <w:r>
        <w:t xml:space="preserve">Lopes A.J. et al. Posture and balance control in patients with acromegaly: Results of a crosssectional study // Gait Posture. 2014. Vol. 40, № 1. </w:t>
      </w:r>
    </w:p>
    <w:p w:rsidR="00FF1387" w:rsidRDefault="0089482E">
      <w:pPr>
        <w:numPr>
          <w:ilvl w:val="0"/>
          <w:numId w:val="24"/>
        </w:numPr>
        <w:spacing w:line="379" w:lineRule="auto"/>
        <w:ind w:right="770" w:hanging="638"/>
      </w:pPr>
      <w:r>
        <w:t>Lima T.R.L. et al. Physical exercise improves functional capacity and q</w:t>
      </w:r>
      <w:r>
        <w:t xml:space="preserve">uality of life in patients with acromegaly: a 12-week follow-up study // Endocrine. 2019. Vol. 66, № 2. </w:t>
      </w:r>
    </w:p>
    <w:p w:rsidR="00FF1387" w:rsidRDefault="0089482E">
      <w:pPr>
        <w:numPr>
          <w:ilvl w:val="0"/>
          <w:numId w:val="24"/>
        </w:numPr>
        <w:spacing w:line="397" w:lineRule="auto"/>
        <w:ind w:right="770" w:hanging="638"/>
      </w:pPr>
      <w:r>
        <w:t>Lima T.R.L. et al. The effectiveness of a therapist-oriented home rehabilitation program for a patient with acromegaly: A case study // J Bodyw Mov The</w:t>
      </w:r>
      <w:r>
        <w:t xml:space="preserve">r. 2019. Vol. 23, № 3. </w:t>
      </w:r>
    </w:p>
    <w:p w:rsidR="00FF1387" w:rsidRDefault="0089482E">
      <w:pPr>
        <w:numPr>
          <w:ilvl w:val="0"/>
          <w:numId w:val="24"/>
        </w:numPr>
        <w:spacing w:line="381" w:lineRule="auto"/>
        <w:ind w:right="770" w:hanging="638"/>
      </w:pPr>
      <w:r>
        <w:t xml:space="preserve">Homem T.S. et al. Balance control and peripheral muscle function in aging: A comparison between individuals with acromegaly and healthy subjects // J Aging Phys Act. 2017. Vol. 25, № </w:t>
      </w:r>
    </w:p>
    <w:p w:rsidR="00FF1387" w:rsidRDefault="0089482E">
      <w:pPr>
        <w:spacing w:after="103"/>
        <w:ind w:left="633" w:right="770"/>
      </w:pPr>
      <w:r>
        <w:t xml:space="preserve">2. </w:t>
      </w:r>
    </w:p>
    <w:p w:rsidR="00FF1387" w:rsidRDefault="0089482E">
      <w:pPr>
        <w:numPr>
          <w:ilvl w:val="0"/>
          <w:numId w:val="24"/>
        </w:numPr>
        <w:spacing w:after="154"/>
        <w:ind w:right="770" w:hanging="638"/>
      </w:pPr>
      <w:r>
        <w:t>Atmaca A. et al. Assessment of balance perfo</w:t>
      </w:r>
      <w:r>
        <w:t xml:space="preserve">rmance and fear of falling in acromegalic patients: </w:t>
      </w:r>
    </w:p>
    <w:p w:rsidR="00FF1387" w:rsidRDefault="0089482E">
      <w:pPr>
        <w:numPr>
          <w:ilvl w:val="1"/>
          <w:numId w:val="24"/>
        </w:numPr>
        <w:spacing w:after="103"/>
        <w:ind w:left="853" w:right="770" w:hanging="230"/>
      </w:pPr>
      <w:r>
        <w:t xml:space="preserve">comparative study // J Endocrinol Invest. 2013. Vol. 36, № 9. </w:t>
      </w:r>
    </w:p>
    <w:p w:rsidR="00FF1387" w:rsidRDefault="0089482E">
      <w:pPr>
        <w:numPr>
          <w:ilvl w:val="0"/>
          <w:numId w:val="24"/>
        </w:numPr>
        <w:spacing w:after="103"/>
        <w:ind w:right="770" w:hanging="638"/>
      </w:pPr>
      <w:r>
        <w:t xml:space="preserve">Goodman C., Fuller K. Pathology Implications for the Physical Therapist (3rdedn) St // Louis: </w:t>
      </w:r>
    </w:p>
    <w:p w:rsidR="00FF1387" w:rsidRDefault="0089482E">
      <w:pPr>
        <w:spacing w:after="103"/>
        <w:ind w:left="633" w:right="770"/>
      </w:pPr>
      <w:r>
        <w:t xml:space="preserve">Saunders. 2009. </w:t>
      </w:r>
    </w:p>
    <w:p w:rsidR="00FF1387" w:rsidRDefault="0089482E">
      <w:pPr>
        <w:numPr>
          <w:ilvl w:val="0"/>
          <w:numId w:val="24"/>
        </w:numPr>
        <w:spacing w:after="154"/>
        <w:ind w:right="770" w:hanging="638"/>
      </w:pPr>
      <w:r>
        <w:t xml:space="preserve">Choo Y.J., Chang M.C. Effectiveness of orthoses for treatment in patients with spinal pain // </w:t>
      </w:r>
    </w:p>
    <w:p w:rsidR="00FF1387" w:rsidRDefault="0089482E">
      <w:pPr>
        <w:spacing w:after="103"/>
        <w:ind w:left="633" w:right="770"/>
      </w:pPr>
      <w:r>
        <w:t xml:space="preserve">Yeungnam Univ J Med. 2020. Vol. 37, № 2. </w:t>
      </w:r>
    </w:p>
    <w:p w:rsidR="00FF1387" w:rsidRDefault="0089482E">
      <w:pPr>
        <w:numPr>
          <w:ilvl w:val="0"/>
          <w:numId w:val="24"/>
        </w:numPr>
        <w:spacing w:line="381" w:lineRule="auto"/>
        <w:ind w:right="770" w:hanging="638"/>
      </w:pPr>
      <w:r>
        <w:t>Preo G. et al. The role of the dentist and orthodontist in recognizing oro-facial manifestations of acromegaly: a quest</w:t>
      </w:r>
      <w:r>
        <w:t xml:space="preserve">ionnaire-based study // Pituitary. 2022. Vol. 25, № 1. </w:t>
      </w:r>
    </w:p>
    <w:p w:rsidR="00FF1387" w:rsidRDefault="0089482E">
      <w:pPr>
        <w:numPr>
          <w:ilvl w:val="0"/>
          <w:numId w:val="24"/>
        </w:numPr>
        <w:spacing w:after="42" w:line="360" w:lineRule="auto"/>
        <w:ind w:right="770" w:hanging="638"/>
      </w:pPr>
      <w:r>
        <w:t xml:space="preserve">Polley J.W., Figueroa A.A. Orthognathic positioning system: Intraoperative system to transfer virtual surgical plan to operating field during orthognathic surgery // Journal of Oral and </w:t>
      </w:r>
    </w:p>
    <w:p w:rsidR="00FF1387" w:rsidRDefault="0089482E">
      <w:pPr>
        <w:spacing w:after="103"/>
        <w:ind w:left="633" w:right="770"/>
      </w:pPr>
      <w:r>
        <w:t>Maxillofacial</w:t>
      </w:r>
      <w:r>
        <w:t xml:space="preserve"> Surgery. 2013. Vol. 71, № 5. </w:t>
      </w:r>
    </w:p>
    <w:p w:rsidR="00FF1387" w:rsidRDefault="0089482E">
      <w:pPr>
        <w:numPr>
          <w:ilvl w:val="0"/>
          <w:numId w:val="24"/>
        </w:numPr>
        <w:spacing w:line="370" w:lineRule="auto"/>
        <w:ind w:right="770" w:hanging="638"/>
      </w:pPr>
      <w:r>
        <w:t xml:space="preserve">Hågensli N., Stenvik A., Espeland L. Extraoral vertical subcondylar osteotomy with rigid fixation for correction of mandibular prognathism. Comparison with bilateral sagittal split osteotomy and surgical technique // Journal </w:t>
      </w:r>
      <w:r>
        <w:t xml:space="preserve">of Cranio-Maxillofacial Surgery. 2013. Vol. 41, № </w:t>
      </w:r>
    </w:p>
    <w:p w:rsidR="00FF1387" w:rsidRDefault="0089482E">
      <w:pPr>
        <w:spacing w:after="103"/>
        <w:ind w:left="633" w:right="770"/>
      </w:pPr>
      <w:r>
        <w:t xml:space="preserve">3. </w:t>
      </w:r>
    </w:p>
    <w:p w:rsidR="00FF1387" w:rsidRDefault="0089482E">
      <w:pPr>
        <w:numPr>
          <w:ilvl w:val="0"/>
          <w:numId w:val="24"/>
        </w:numPr>
        <w:spacing w:after="52" w:line="356" w:lineRule="auto"/>
        <w:ind w:right="770" w:hanging="638"/>
      </w:pPr>
      <w:r>
        <w:t xml:space="preserve">Suojanen J. et al. CAD/CAM Engineered Patient-Specific Impants as a Reposition Device in Le Fort I and Modified Subcondylar Osteotomies: Case Report of Facial Deformity Correction in </w:t>
      </w:r>
    </w:p>
    <w:p w:rsidR="00FF1387" w:rsidRDefault="0089482E">
      <w:pPr>
        <w:spacing w:after="103"/>
        <w:ind w:left="633" w:right="770"/>
      </w:pPr>
      <w:r>
        <w:t>Acromegaly // Cra</w:t>
      </w:r>
      <w:r>
        <w:t xml:space="preserve">niomaxillofac Trauma Reconstr. 2020. Vol. 13, № 3. </w:t>
      </w:r>
    </w:p>
    <w:p w:rsidR="00FF1387" w:rsidRDefault="0089482E">
      <w:pPr>
        <w:numPr>
          <w:ilvl w:val="0"/>
          <w:numId w:val="24"/>
        </w:numPr>
        <w:spacing w:after="146"/>
        <w:ind w:right="770" w:hanging="638"/>
      </w:pPr>
      <w:r>
        <w:t xml:space="preserve">Dreval A. V et al. Prevalence of diabetes mellitus in patients with acromegaly // Endocr Connect. </w:t>
      </w:r>
    </w:p>
    <w:p w:rsidR="00FF1387" w:rsidRDefault="0089482E">
      <w:pPr>
        <w:ind w:left="633" w:right="770"/>
      </w:pPr>
      <w:r>
        <w:t xml:space="preserve">2014. Vol. 3, № 2. </w:t>
      </w:r>
    </w:p>
    <w:p w:rsidR="00FF1387" w:rsidRDefault="0089482E">
      <w:pPr>
        <w:numPr>
          <w:ilvl w:val="0"/>
          <w:numId w:val="24"/>
        </w:numPr>
        <w:spacing w:after="40" w:line="362" w:lineRule="auto"/>
        <w:ind w:right="770" w:hanging="638"/>
      </w:pPr>
      <w:r>
        <w:t xml:space="preserve">Quarella M. et al. Rapid Onset of Diabetic Ketoacidosis after SGLT2 inhibition in a patient with unrecognized acromegaly // Journal of Clinical Endocrinology and Metabolism. 2017. Vol. 102, </w:t>
      </w:r>
    </w:p>
    <w:p w:rsidR="00FF1387" w:rsidRDefault="0089482E">
      <w:pPr>
        <w:spacing w:after="103"/>
        <w:ind w:left="633" w:right="770"/>
      </w:pPr>
      <w:r>
        <w:t xml:space="preserve">№ 5. </w:t>
      </w:r>
    </w:p>
    <w:p w:rsidR="00FF1387" w:rsidRDefault="0089482E">
      <w:pPr>
        <w:numPr>
          <w:ilvl w:val="0"/>
          <w:numId w:val="24"/>
        </w:numPr>
        <w:spacing w:line="370" w:lineRule="auto"/>
        <w:ind w:right="770" w:hanging="638"/>
      </w:pPr>
      <w:r>
        <w:t xml:space="preserve">Sheppard M. et al. Pasireotide LAR maintains inhibition of </w:t>
      </w:r>
      <w:r>
        <w:t xml:space="preserve">GH and IGF-1 in patients with acromegaly for up to 25 months: results from the blinded extension phase of a randomized, double-blind, multicenter, Phase III study // Pituitary. 2015. Vol. 18, № 3. </w:t>
      </w:r>
    </w:p>
    <w:p w:rsidR="00FF1387" w:rsidRDefault="0089482E">
      <w:pPr>
        <w:numPr>
          <w:ilvl w:val="0"/>
          <w:numId w:val="24"/>
        </w:numPr>
        <w:spacing w:after="150"/>
        <w:ind w:right="770" w:hanging="638"/>
      </w:pPr>
      <w:r>
        <w:t>Hannon A.M., Thompson C.J., Sherlock M. Diabetes in Patien</w:t>
      </w:r>
      <w:r>
        <w:t xml:space="preserve">ts With Acromegaly // Curr Diab </w:t>
      </w:r>
    </w:p>
    <w:p w:rsidR="00FF1387" w:rsidRDefault="0089482E">
      <w:pPr>
        <w:spacing w:after="148"/>
        <w:ind w:left="633" w:right="770"/>
      </w:pPr>
      <w:r>
        <w:t xml:space="preserve">Rep. Current Diabetes Reports, 2017. Vol. 17, № 2. </w:t>
      </w:r>
    </w:p>
    <w:p w:rsidR="00FF1387" w:rsidRDefault="0089482E">
      <w:pPr>
        <w:numPr>
          <w:ilvl w:val="0"/>
          <w:numId w:val="24"/>
        </w:numPr>
        <w:spacing w:after="150"/>
        <w:ind w:right="770" w:hanging="638"/>
      </w:pPr>
      <w:r>
        <w:t xml:space="preserve">Ежов М.В., Кухарчук В.В., Сергиенко И.В., Алиева А.С., Анциферов М.Б., Аншелес А.А., </w:t>
      </w:r>
    </w:p>
    <w:p w:rsidR="00FF1387" w:rsidRDefault="0089482E">
      <w:pPr>
        <w:spacing w:after="107"/>
        <w:ind w:left="633" w:right="770"/>
      </w:pPr>
      <w:r>
        <w:t xml:space="preserve">Арабидзе Г.Г., Аронов Д.М., Арутюнов Г.П., Ахмеджанов Н.М., Балахонова Т.В., </w:t>
      </w:r>
    </w:p>
    <w:p w:rsidR="00FF1387" w:rsidRDefault="0089482E">
      <w:pPr>
        <w:spacing w:after="103"/>
        <w:ind w:left="633" w:right="770"/>
      </w:pPr>
      <w:r>
        <w:t>Барбара</w:t>
      </w:r>
      <w:r>
        <w:t xml:space="preserve">ш О.Л., Бойцов С.А., Бубнова М.Г., Воевода М.И., Галстян Г.Р., Галявич А.С., </w:t>
      </w:r>
    </w:p>
    <w:p w:rsidR="00FF1387" w:rsidRDefault="0089482E">
      <w:pPr>
        <w:spacing w:after="150"/>
        <w:ind w:left="633" w:right="770"/>
      </w:pPr>
      <w:r>
        <w:t xml:space="preserve">Горнякова Ш.Е.В. Нарушения липидного обмена. Клинические рекомендации 2023 // </w:t>
      </w:r>
    </w:p>
    <w:p w:rsidR="00FF1387" w:rsidRDefault="0089482E">
      <w:pPr>
        <w:spacing w:after="103"/>
        <w:ind w:left="633" w:right="770"/>
      </w:pPr>
      <w:r>
        <w:t xml:space="preserve">Российский кардиологический журнал. 2023. Vol. 28, № 5. P. 5471. </w:t>
      </w:r>
    </w:p>
    <w:p w:rsidR="00FF1387" w:rsidRDefault="0089482E">
      <w:pPr>
        <w:numPr>
          <w:ilvl w:val="0"/>
          <w:numId w:val="24"/>
        </w:numPr>
        <w:spacing w:after="33" w:line="367" w:lineRule="auto"/>
        <w:ind w:right="770" w:hanging="638"/>
      </w:pPr>
      <w:r>
        <w:t>Bondanelli M., Ambrosio M.R., deg</w:t>
      </w:r>
      <w:r>
        <w:t xml:space="preserve">li Uberti E.C. Pathogenesis and prevalence of hypertension in acromegaly // Pituitary. Pituitary, 2001. Vol. 4, № 4. P. 239–249. </w:t>
      </w:r>
    </w:p>
    <w:p w:rsidR="00FF1387" w:rsidRDefault="0089482E">
      <w:pPr>
        <w:numPr>
          <w:ilvl w:val="0"/>
          <w:numId w:val="24"/>
        </w:numPr>
        <w:spacing w:after="146"/>
        <w:ind w:right="770" w:hanging="638"/>
      </w:pPr>
      <w:r>
        <w:t xml:space="preserve">Клинические рекомендации «Артериальная гипертензия у взрослых» 2020 // </w:t>
      </w:r>
    </w:p>
    <w:p w:rsidR="00FF1387" w:rsidRDefault="0089482E">
      <w:pPr>
        <w:spacing w:after="103"/>
        <w:ind w:left="633" w:right="770"/>
      </w:pPr>
      <w:r>
        <w:t xml:space="preserve">Министерство здравоохранения Российской Федерации. </w:t>
      </w:r>
      <w:r>
        <w:t xml:space="preserve">2020. </w:t>
      </w:r>
    </w:p>
    <w:p w:rsidR="00FF1387" w:rsidRDefault="0089482E">
      <w:pPr>
        <w:numPr>
          <w:ilvl w:val="0"/>
          <w:numId w:val="24"/>
        </w:numPr>
        <w:spacing w:after="116"/>
        <w:ind w:right="770" w:hanging="638"/>
      </w:pPr>
      <w:r>
        <w:t xml:space="preserve">Sharma A.N. et al. Acromegalic cardiomyopathy: Epidemiology, diagnosis, and management // </w:t>
      </w:r>
    </w:p>
    <w:p w:rsidR="00FF1387" w:rsidRDefault="0089482E">
      <w:pPr>
        <w:spacing w:after="103"/>
        <w:ind w:left="633" w:right="770"/>
      </w:pPr>
      <w:r>
        <w:t xml:space="preserve">Clinical Cardiology. 2018. Vol. 41, № 3. </w:t>
      </w:r>
    </w:p>
    <w:p w:rsidR="00FF1387" w:rsidRDefault="0089482E">
      <w:pPr>
        <w:numPr>
          <w:ilvl w:val="0"/>
          <w:numId w:val="24"/>
        </w:numPr>
        <w:spacing w:line="397" w:lineRule="auto"/>
        <w:ind w:right="770" w:hanging="638"/>
      </w:pPr>
      <w:r>
        <w:t>De Marinis L. et al. The long-term cardiovascular outcome of different GH-lowering treatments in acromegaly // Pitui</w:t>
      </w:r>
      <w:r>
        <w:t xml:space="preserve">tary. 2008. Vol. 11, № 1. </w:t>
      </w:r>
    </w:p>
    <w:p w:rsidR="00FF1387" w:rsidRDefault="0089482E">
      <w:pPr>
        <w:numPr>
          <w:ilvl w:val="0"/>
          <w:numId w:val="24"/>
        </w:numPr>
        <w:spacing w:line="370" w:lineRule="auto"/>
        <w:ind w:right="770" w:hanging="638"/>
      </w:pPr>
      <w:r>
        <w:t>К.В. Мелкозёров, Е.Г. Пржиялковская, Н.В. Тарбаева, А.А. Алмасханова, М.Д. Куклина П.А.А., И.С. Гомова, Л.А. Белоусов, Ж.Е. Белая, А.В. Воронцов В.Ю.К. Нарушение ритма и проводимости сердца у больных акромегалией: роль магнитно-р</w:t>
      </w:r>
      <w:r>
        <w:t xml:space="preserve">езонансной томографии сердца // Терапевтический архив. 2020. Vol. 92, № 10. P. 70–77. </w:t>
      </w:r>
    </w:p>
    <w:p w:rsidR="00FF1387" w:rsidRDefault="0089482E">
      <w:pPr>
        <w:numPr>
          <w:ilvl w:val="0"/>
          <w:numId w:val="24"/>
        </w:numPr>
        <w:spacing w:after="42" w:line="360" w:lineRule="auto"/>
        <w:ind w:right="770" w:hanging="638"/>
      </w:pPr>
      <w:r>
        <w:t xml:space="preserve">van Haute F.R.B. et al. Prevalence of sleep apnea and metabolic abnormalities in patients with acromegaly and analysis of cephalometric parameters by magnetic resonance </w:t>
      </w:r>
      <w:r>
        <w:t xml:space="preserve">imaging // Eur J </w:t>
      </w:r>
    </w:p>
    <w:p w:rsidR="00FF1387" w:rsidRDefault="0089482E">
      <w:pPr>
        <w:spacing w:after="103"/>
        <w:ind w:left="633" w:right="770"/>
      </w:pPr>
      <w:r>
        <w:t xml:space="preserve">Endocrinol. 2008. Vol. 158, № 4. </w:t>
      </w:r>
    </w:p>
    <w:p w:rsidR="00FF1387" w:rsidRDefault="0089482E">
      <w:pPr>
        <w:numPr>
          <w:ilvl w:val="0"/>
          <w:numId w:val="24"/>
        </w:numPr>
        <w:spacing w:line="356" w:lineRule="auto"/>
        <w:ind w:right="770" w:hanging="638"/>
      </w:pPr>
      <w:r>
        <w:t xml:space="preserve">Guo X. et al. Characteristics of the upper respiratory tract in patients with acromegaly and correlations with obstructive sleep apnoea/hypopnea syndrome // Sleep Med. 2018. Vol. 48. </w:t>
      </w:r>
    </w:p>
    <w:p w:rsidR="00FF1387" w:rsidRDefault="0089482E">
      <w:pPr>
        <w:numPr>
          <w:ilvl w:val="0"/>
          <w:numId w:val="24"/>
        </w:numPr>
        <w:spacing w:after="0" w:line="383" w:lineRule="auto"/>
        <w:ind w:right="770" w:hanging="638"/>
      </w:pPr>
      <w:r>
        <w:t>Chemla D. et al. Imp</w:t>
      </w:r>
      <w:r>
        <w:t xml:space="preserve">act of successful treatment of acromegaly on overnight heart rate variability and sleep apnea // Journal of Clinical Endocrinology and Metabolism. 2014. Vol. 99, № 8. </w:t>
      </w:r>
    </w:p>
    <w:p w:rsidR="00FF1387" w:rsidRDefault="0089482E">
      <w:pPr>
        <w:numPr>
          <w:ilvl w:val="0"/>
          <w:numId w:val="24"/>
        </w:numPr>
        <w:spacing w:line="397" w:lineRule="auto"/>
        <w:ind w:right="770" w:hanging="638"/>
      </w:pPr>
      <w:r>
        <w:t>Grynberg M. et al. Female gonadal function before and after treatment of acromegaly // J</w:t>
      </w:r>
      <w:r>
        <w:t xml:space="preserve">ournal of Clinical Endocrinology and Metabolism. 2010. Vol. 95, № 10. </w:t>
      </w:r>
    </w:p>
    <w:p w:rsidR="00FF1387" w:rsidRDefault="0089482E">
      <w:pPr>
        <w:numPr>
          <w:ilvl w:val="0"/>
          <w:numId w:val="24"/>
        </w:numPr>
        <w:spacing w:after="156"/>
        <w:ind w:right="770" w:hanging="638"/>
      </w:pPr>
      <w:r>
        <w:t xml:space="preserve">Drange M.R. et al. Pituitary tumor registry: A novel clinical resource // Journal of Clinical </w:t>
      </w:r>
    </w:p>
    <w:p w:rsidR="00FF1387" w:rsidRDefault="0089482E">
      <w:pPr>
        <w:spacing w:after="107"/>
        <w:ind w:left="633" w:right="770"/>
      </w:pPr>
      <w:r>
        <w:t xml:space="preserve">Endocrinology and Metabolism. 2000. Vol. 85, № 1. </w:t>
      </w:r>
    </w:p>
    <w:p w:rsidR="00FF1387" w:rsidRDefault="0089482E">
      <w:pPr>
        <w:numPr>
          <w:ilvl w:val="0"/>
          <w:numId w:val="24"/>
        </w:numPr>
        <w:spacing w:line="383" w:lineRule="auto"/>
        <w:ind w:right="770" w:hanging="638"/>
      </w:pPr>
      <w:r>
        <w:t xml:space="preserve">Dal J. et al. Cancer Incidence in Patients with Acromegaly: A Cohort Study and Meta-Analysis of the Literature // Journal of Clinical Endocrinology and Metabolism. 2018. Vol. 103, № 6. </w:t>
      </w:r>
    </w:p>
    <w:p w:rsidR="00FF1387" w:rsidRDefault="0089482E">
      <w:pPr>
        <w:numPr>
          <w:ilvl w:val="0"/>
          <w:numId w:val="24"/>
        </w:numPr>
        <w:spacing w:after="156"/>
        <w:ind w:right="770" w:hanging="638"/>
      </w:pPr>
      <w:r>
        <w:t>Boguszewski C.L., Boguszewski M.C.D.S. Growth hormone’s links to cance</w:t>
      </w:r>
      <w:r>
        <w:t xml:space="preserve">r // Endocrine </w:t>
      </w:r>
    </w:p>
    <w:p w:rsidR="00FF1387" w:rsidRDefault="0089482E">
      <w:pPr>
        <w:spacing w:after="107"/>
        <w:ind w:left="633" w:right="770"/>
      </w:pPr>
      <w:r>
        <w:t xml:space="preserve">Reviews. 2019. Vol. 40, № 2. </w:t>
      </w:r>
    </w:p>
    <w:p w:rsidR="00FF1387" w:rsidRDefault="0089482E">
      <w:pPr>
        <w:numPr>
          <w:ilvl w:val="0"/>
          <w:numId w:val="24"/>
        </w:numPr>
        <w:spacing w:after="150"/>
        <w:ind w:right="770" w:hanging="638"/>
      </w:pPr>
      <w:r>
        <w:t xml:space="preserve">Chesnokova V. et al. Excess growth hormone suppresses DNA damage repair in epithelial cells </w:t>
      </w:r>
    </w:p>
    <w:p w:rsidR="00FF1387" w:rsidRDefault="0089482E">
      <w:pPr>
        <w:spacing w:after="103"/>
        <w:ind w:left="633" w:right="770"/>
      </w:pPr>
      <w:r>
        <w:t xml:space="preserve">// JCI Insight. 2019. Vol. 4, № 3. </w:t>
      </w:r>
    </w:p>
    <w:p w:rsidR="00FF1387" w:rsidRDefault="0089482E">
      <w:pPr>
        <w:numPr>
          <w:ilvl w:val="0"/>
          <w:numId w:val="24"/>
        </w:numPr>
        <w:spacing w:after="149"/>
        <w:ind w:right="770" w:hanging="638"/>
      </w:pPr>
      <w:r>
        <w:t xml:space="preserve">Chesnokova V. et al. Growth hormone is permissive for neoplastic colon growth // </w:t>
      </w:r>
      <w:r>
        <w:t xml:space="preserve">Proc Natl </w:t>
      </w:r>
    </w:p>
    <w:p w:rsidR="00FF1387" w:rsidRDefault="0089482E">
      <w:pPr>
        <w:spacing w:after="107"/>
        <w:ind w:left="633" w:right="770"/>
      </w:pPr>
      <w:r>
        <w:t xml:space="preserve">Acad Sci U S A. 2016. Vol. 113, № 23. </w:t>
      </w:r>
    </w:p>
    <w:p w:rsidR="00FF1387" w:rsidRDefault="0089482E">
      <w:pPr>
        <w:numPr>
          <w:ilvl w:val="0"/>
          <w:numId w:val="24"/>
        </w:numPr>
        <w:spacing w:line="397" w:lineRule="auto"/>
        <w:ind w:right="770" w:hanging="638"/>
      </w:pPr>
      <w:r>
        <w:t xml:space="preserve">Reverter J.L. et al. Benign and malignant nodular thyroid disease in acromegaly. Is a routine thyroid ultrasound evaluation advisable? // PLoS One. 2014. Vol. 9, № 8. </w:t>
      </w:r>
    </w:p>
    <w:p w:rsidR="00FF1387" w:rsidRDefault="0089482E">
      <w:pPr>
        <w:numPr>
          <w:ilvl w:val="0"/>
          <w:numId w:val="24"/>
        </w:numPr>
        <w:spacing w:after="103"/>
        <w:ind w:right="770" w:hanging="638"/>
      </w:pPr>
      <w:r>
        <w:t>Haugen B.R. et al. 2015 American Thyro</w:t>
      </w:r>
      <w:r>
        <w:t xml:space="preserve">id Association Management Guidelines for Adult </w:t>
      </w:r>
    </w:p>
    <w:p w:rsidR="00FF1387" w:rsidRDefault="0089482E">
      <w:pPr>
        <w:spacing w:after="42" w:line="360" w:lineRule="auto"/>
        <w:ind w:left="633" w:right="770"/>
      </w:pPr>
      <w:r>
        <w:t xml:space="preserve">Patients with Thyroid Nodules and Differentiated Thyroid Cancer: The American Thyroid Association Guidelines Task Force on Thyroid Nodules and Differentiated Thyroid Cancer // </w:t>
      </w:r>
    </w:p>
    <w:p w:rsidR="00FF1387" w:rsidRDefault="0089482E">
      <w:pPr>
        <w:spacing w:after="103"/>
        <w:ind w:left="633" w:right="770"/>
      </w:pPr>
      <w:r>
        <w:t xml:space="preserve">Thyroid. 2016. Vol. 26, № 1. </w:t>
      </w:r>
    </w:p>
    <w:p w:rsidR="00FF1387" w:rsidRDefault="0089482E">
      <w:pPr>
        <w:numPr>
          <w:ilvl w:val="0"/>
          <w:numId w:val="24"/>
        </w:numPr>
        <w:spacing w:after="147"/>
        <w:ind w:right="770" w:hanging="638"/>
      </w:pPr>
      <w:r>
        <w:t xml:space="preserve">Mazziotti G., Frara S., Giustina A. Pituitary diseases and bone // Endocrine Reviews. 2018. Vol. </w:t>
      </w:r>
    </w:p>
    <w:p w:rsidR="00FF1387" w:rsidRDefault="0089482E">
      <w:pPr>
        <w:spacing w:after="107"/>
        <w:ind w:left="633" w:right="770"/>
      </w:pPr>
      <w:r>
        <w:t xml:space="preserve">39, № 4. </w:t>
      </w:r>
    </w:p>
    <w:p w:rsidR="00FF1387" w:rsidRDefault="0089482E">
      <w:pPr>
        <w:numPr>
          <w:ilvl w:val="0"/>
          <w:numId w:val="24"/>
        </w:numPr>
        <w:spacing w:line="397" w:lineRule="auto"/>
        <w:ind w:right="770" w:hanging="638"/>
      </w:pPr>
      <w:r>
        <w:t xml:space="preserve">Carbonare L.D. et al. Bone histomorphometry in acromegaly patients with fragility vertebral fractures // Pituitary. 2018. Vol. 21, № 1. </w:t>
      </w:r>
    </w:p>
    <w:p w:rsidR="00FF1387" w:rsidRDefault="0089482E">
      <w:pPr>
        <w:numPr>
          <w:ilvl w:val="0"/>
          <w:numId w:val="24"/>
        </w:numPr>
        <w:spacing w:after="132"/>
        <w:ind w:right="770" w:hanging="638"/>
      </w:pPr>
      <w:r>
        <w:t>Mazziotti G</w:t>
      </w:r>
      <w:r>
        <w:t xml:space="preserve">. et al. Vertebral fractures in patients with acromegaly: A 3-year prospective study // </w:t>
      </w:r>
    </w:p>
    <w:p w:rsidR="00FF1387" w:rsidRDefault="0089482E">
      <w:pPr>
        <w:spacing w:after="107"/>
        <w:ind w:left="633" w:right="770"/>
      </w:pPr>
      <w:r>
        <w:t xml:space="preserve">Journal of Clinical Endocrinology and Metabolism. 2013. Vol. 98, № 8. </w:t>
      </w:r>
    </w:p>
    <w:p w:rsidR="00FF1387" w:rsidRDefault="0089482E">
      <w:pPr>
        <w:numPr>
          <w:ilvl w:val="0"/>
          <w:numId w:val="24"/>
        </w:numPr>
        <w:spacing w:after="148"/>
        <w:ind w:right="770" w:hanging="638"/>
      </w:pPr>
      <w:r>
        <w:t xml:space="preserve">Claessen K.M.J.A. et al. Bone and Joint Disorders in Acromegaly // Neuroendocrinology. 2016. </w:t>
      </w:r>
    </w:p>
    <w:p w:rsidR="00FF1387" w:rsidRDefault="0089482E">
      <w:pPr>
        <w:spacing w:after="103"/>
        <w:ind w:left="633" w:right="770"/>
      </w:pPr>
      <w:r>
        <w:t>Vo</w:t>
      </w:r>
      <w:r>
        <w:t xml:space="preserve">l. 103, № 1. </w:t>
      </w:r>
    </w:p>
    <w:p w:rsidR="00FF1387" w:rsidRDefault="0089482E">
      <w:pPr>
        <w:numPr>
          <w:ilvl w:val="0"/>
          <w:numId w:val="24"/>
        </w:numPr>
        <w:spacing w:line="379" w:lineRule="auto"/>
        <w:ind w:right="770" w:hanging="638"/>
      </w:pPr>
      <w:r>
        <w:t xml:space="preserve">Wassenaar M.J.E. et al. High prevalence of arthropathy, according to the definitions of radiological and clinical osteoarthritis, in patients with long-term cure of acromegaly: A casecontrol study // Eur J Endocrinol. 2009. Vol. 160, № 3. </w:t>
      </w:r>
    </w:p>
    <w:p w:rsidR="00FF1387" w:rsidRDefault="0089482E">
      <w:pPr>
        <w:numPr>
          <w:ilvl w:val="0"/>
          <w:numId w:val="24"/>
        </w:numPr>
        <w:spacing w:line="375" w:lineRule="auto"/>
        <w:ind w:right="770" w:hanging="638"/>
      </w:pPr>
      <w:r>
        <w:t>Cl</w:t>
      </w:r>
      <w:r>
        <w:t xml:space="preserve">aessen K.M.J.A. et al. Increased clinical symptoms of acromegalic arthropathy in patients with long-term disease control: A prospective follow-up study // Pituitary. 2014. Vol. 17, № 1. </w:t>
      </w:r>
    </w:p>
    <w:p w:rsidR="00FF1387" w:rsidRDefault="0089482E">
      <w:pPr>
        <w:numPr>
          <w:ilvl w:val="0"/>
          <w:numId w:val="24"/>
        </w:numPr>
        <w:spacing w:after="154"/>
        <w:ind w:right="770" w:hanging="638"/>
      </w:pPr>
      <w:r>
        <w:t>Miller A. et al. Impact of musculoskeletal disease on quality of life</w:t>
      </w:r>
      <w:r>
        <w:t xml:space="preserve"> in long-standing acromegaly </w:t>
      </w:r>
    </w:p>
    <w:p w:rsidR="00FF1387" w:rsidRDefault="0089482E">
      <w:pPr>
        <w:spacing w:after="103"/>
        <w:ind w:left="633" w:right="770"/>
      </w:pPr>
      <w:r>
        <w:t xml:space="preserve">// Eur J Endocrinol. 2008. Vol. 158, № 5. </w:t>
      </w:r>
    </w:p>
    <w:p w:rsidR="00FF1387" w:rsidRDefault="0089482E">
      <w:pPr>
        <w:numPr>
          <w:ilvl w:val="0"/>
          <w:numId w:val="24"/>
        </w:numPr>
        <w:spacing w:line="397" w:lineRule="auto"/>
        <w:ind w:right="770" w:hanging="638"/>
      </w:pPr>
      <w:r>
        <w:t xml:space="preserve">Sugata T., Myoken Y., Tanaka S. Acromegaly identified in a patient with a complaint of malocclusion // Oral Surg Oral Med Oral Pathol Oral Radiol Endod. 1998. Vol. 85, № 1. </w:t>
      </w:r>
    </w:p>
    <w:p w:rsidR="00FF1387" w:rsidRDefault="0089482E">
      <w:pPr>
        <w:numPr>
          <w:ilvl w:val="0"/>
          <w:numId w:val="24"/>
        </w:numPr>
        <w:spacing w:line="395" w:lineRule="auto"/>
        <w:ind w:right="770" w:hanging="638"/>
      </w:pPr>
      <w:r>
        <w:t xml:space="preserve">Sievers C. et al. Prevalence of mental disorders in acromegaly: A cross-sectional study in 81 acromegalic patients // Clin Endocrinol (Oxf). 2009. Vol. 71, № 5. </w:t>
      </w:r>
    </w:p>
    <w:p w:rsidR="00FF1387" w:rsidRDefault="0089482E">
      <w:pPr>
        <w:numPr>
          <w:ilvl w:val="0"/>
          <w:numId w:val="24"/>
        </w:numPr>
        <w:spacing w:line="370" w:lineRule="auto"/>
        <w:ind w:right="770" w:hanging="638"/>
      </w:pPr>
      <w:r>
        <w:t>Matta M.P. et al. Impaired quality of life of patients with acromegaly: Control of GH/IGF-</w:t>
      </w:r>
      <w:r>
        <w:t>I excess improves psychological subscale appearance // Eur J Endocrinol. 2008. Vol. 158, № 3. 220.</w:t>
      </w:r>
      <w:r>
        <w:tab/>
        <w:t xml:space="preserve">Buchfelder M., Schlaffer S.M. The surgical treatment of acromegaly // Pituitary. 2017. </w:t>
      </w:r>
    </w:p>
    <w:p w:rsidR="00FF1387" w:rsidRDefault="0089482E">
      <w:pPr>
        <w:numPr>
          <w:ilvl w:val="0"/>
          <w:numId w:val="25"/>
        </w:numPr>
        <w:spacing w:after="152"/>
        <w:ind w:right="770" w:hanging="638"/>
      </w:pPr>
      <w:r>
        <w:t xml:space="preserve">Hannon A.M. et al. Pregnancy in acromegaly is safe and is associated </w:t>
      </w:r>
      <w:r>
        <w:t xml:space="preserve">with improvements in </w:t>
      </w:r>
    </w:p>
    <w:p w:rsidR="00FF1387" w:rsidRDefault="0089482E">
      <w:pPr>
        <w:spacing w:after="103"/>
        <w:ind w:left="633" w:right="770"/>
      </w:pPr>
      <w:r>
        <w:t xml:space="preserve">IGF-1 concentrations // Eur J Endocrinol. 2019. Vol. 180, № 4. </w:t>
      </w:r>
    </w:p>
    <w:p w:rsidR="00FF1387" w:rsidRDefault="0089482E">
      <w:pPr>
        <w:numPr>
          <w:ilvl w:val="0"/>
          <w:numId w:val="25"/>
        </w:numPr>
        <w:spacing w:after="152"/>
        <w:ind w:right="770" w:hanging="638"/>
      </w:pPr>
      <w:r>
        <w:t xml:space="preserve">Dias M. et al. Acromegaly and pregnancy: A prospective study // Eur J Endocrinol. 2014. Vol. </w:t>
      </w:r>
    </w:p>
    <w:p w:rsidR="00FF1387" w:rsidRDefault="0089482E">
      <w:pPr>
        <w:spacing w:after="103"/>
        <w:ind w:left="633" w:right="770"/>
      </w:pPr>
      <w:r>
        <w:t xml:space="preserve">170, № 2. </w:t>
      </w:r>
    </w:p>
    <w:p w:rsidR="00FF1387" w:rsidRDefault="0089482E">
      <w:pPr>
        <w:numPr>
          <w:ilvl w:val="0"/>
          <w:numId w:val="25"/>
        </w:numPr>
        <w:spacing w:after="149"/>
        <w:ind w:right="770" w:hanging="638"/>
      </w:pPr>
      <w:r>
        <w:t>Jallad R.S. et al. Outcome of pregnancies in a large cohort of wo</w:t>
      </w:r>
      <w:r>
        <w:t xml:space="preserve">men with acromegaly // Clin </w:t>
      </w:r>
    </w:p>
    <w:p w:rsidR="00FF1387" w:rsidRDefault="0089482E">
      <w:pPr>
        <w:spacing w:after="103"/>
        <w:ind w:left="633" w:right="770"/>
      </w:pPr>
      <w:r>
        <w:t xml:space="preserve">Endocrinol (Oxf). 2018. Vol. 88, № 6. </w:t>
      </w:r>
    </w:p>
    <w:p w:rsidR="00FF1387" w:rsidRDefault="0089482E">
      <w:pPr>
        <w:numPr>
          <w:ilvl w:val="0"/>
          <w:numId w:val="25"/>
        </w:numPr>
        <w:spacing w:line="398" w:lineRule="auto"/>
        <w:ind w:right="770" w:hanging="638"/>
      </w:pPr>
      <w:r>
        <w:t xml:space="preserve">Caron P. et al. Acromegaly and Pregnancy: A Retrospective Multicenter Study of 59 Pregnancies in 46 Women // J Clin Endocrinol Metab. 2010. Vol. 95, № 10. P. 4680–4687. </w:t>
      </w:r>
    </w:p>
    <w:p w:rsidR="00FF1387" w:rsidRDefault="0089482E">
      <w:pPr>
        <w:numPr>
          <w:ilvl w:val="0"/>
          <w:numId w:val="25"/>
        </w:numPr>
        <w:spacing w:after="149"/>
        <w:ind w:right="770" w:hanging="638"/>
      </w:pPr>
      <w:r>
        <w:t>Liao S. et al. Hum</w:t>
      </w:r>
      <w:r>
        <w:t xml:space="preserve">an Placental Growth Hormone Variant in Pathological Pregnancies // </w:t>
      </w:r>
    </w:p>
    <w:p w:rsidR="00FF1387" w:rsidRDefault="0089482E">
      <w:pPr>
        <w:spacing w:after="103"/>
        <w:ind w:left="633" w:right="770"/>
      </w:pPr>
      <w:r>
        <w:t xml:space="preserve">Endocrinology. 2018. Vol. 159, № 5. </w:t>
      </w:r>
    </w:p>
    <w:p w:rsidR="00FF1387" w:rsidRDefault="0089482E">
      <w:pPr>
        <w:numPr>
          <w:ilvl w:val="0"/>
          <w:numId w:val="25"/>
        </w:numPr>
        <w:spacing w:after="155"/>
        <w:ind w:right="770" w:hanging="638"/>
      </w:pPr>
      <w:r>
        <w:t xml:space="preserve">Abucham J., Bronstein M.D., Dias M.L. MANAGEMENT OF ENDOCRINE DISEASE: </w:t>
      </w:r>
    </w:p>
    <w:p w:rsidR="00FF1387" w:rsidRDefault="0089482E">
      <w:pPr>
        <w:spacing w:after="103"/>
        <w:ind w:left="633" w:right="770"/>
      </w:pPr>
      <w:r>
        <w:t>Acromegaly and pregnancy: a contemporary review // Eur J Endocrinol. 2017. Vol.</w:t>
      </w:r>
      <w:r>
        <w:t xml:space="preserve"> 177, № 1. </w:t>
      </w:r>
    </w:p>
    <w:p w:rsidR="00FF1387" w:rsidRDefault="0089482E">
      <w:pPr>
        <w:numPr>
          <w:ilvl w:val="0"/>
          <w:numId w:val="25"/>
        </w:numPr>
        <w:spacing w:line="397" w:lineRule="auto"/>
        <w:ind w:right="770" w:hanging="638"/>
      </w:pPr>
      <w:r>
        <w:t xml:space="preserve">Persechini M.L. et al. Decreased IGF-1 concentration during the first trimester of pregnancy in women with normal somatotroph function // Pituitary. 2015. Vol. 18, № 4. </w:t>
      </w:r>
    </w:p>
    <w:p w:rsidR="00FF1387" w:rsidRDefault="0089482E">
      <w:pPr>
        <w:numPr>
          <w:ilvl w:val="0"/>
          <w:numId w:val="25"/>
        </w:numPr>
        <w:spacing w:after="30" w:line="370" w:lineRule="auto"/>
        <w:ind w:right="770" w:hanging="638"/>
      </w:pPr>
      <w:r>
        <w:t>Chellakooty M. et al. A Longitudinal Study of Intrauterine Growth and the Placental Growth Hormone (GH)-Insulin-Like Growth Factor I Axis in Maternal Circulation: Association between Placental GH and Fetal Growth // Journal of Clinical Endocrinology and Me</w:t>
      </w:r>
      <w:r>
        <w:t xml:space="preserve">tabolism. 2004. Vol. </w:t>
      </w:r>
    </w:p>
    <w:p w:rsidR="00FF1387" w:rsidRDefault="0089482E">
      <w:pPr>
        <w:spacing w:after="103"/>
        <w:ind w:left="633" w:right="770"/>
      </w:pPr>
      <w:r>
        <w:t xml:space="preserve">89, № 1. </w:t>
      </w:r>
    </w:p>
    <w:p w:rsidR="00FF1387" w:rsidRDefault="0089482E">
      <w:pPr>
        <w:numPr>
          <w:ilvl w:val="0"/>
          <w:numId w:val="25"/>
        </w:numPr>
        <w:spacing w:line="401" w:lineRule="auto"/>
        <w:ind w:right="770" w:hanging="638"/>
      </w:pPr>
      <w:r>
        <w:t xml:space="preserve">Copel J. et al. Guidelines for Diagnostic Imaging During Pregnancy and Lactation // Obstetrics and Gynecology. 2017. Vol. 130, № 4. </w:t>
      </w:r>
    </w:p>
    <w:p w:rsidR="00FF1387" w:rsidRDefault="0089482E">
      <w:pPr>
        <w:numPr>
          <w:ilvl w:val="0"/>
          <w:numId w:val="25"/>
        </w:numPr>
        <w:spacing w:after="150"/>
        <w:ind w:right="770" w:hanging="638"/>
      </w:pPr>
      <w:r>
        <w:t>Patenaude Y. et al. The Use of Magnetic Resonance Imaging in the Obstetric Patient // Journ</w:t>
      </w:r>
      <w:r>
        <w:t xml:space="preserve">al of </w:t>
      </w:r>
    </w:p>
    <w:p w:rsidR="00FF1387" w:rsidRDefault="0089482E">
      <w:pPr>
        <w:spacing w:after="103"/>
        <w:ind w:left="633" w:right="770"/>
      </w:pPr>
      <w:r>
        <w:t xml:space="preserve">Obstetrics and Gynaecology Canada. 2014. Vol. 36, № 4. </w:t>
      </w:r>
    </w:p>
    <w:p w:rsidR="00FF1387" w:rsidRDefault="0089482E">
      <w:pPr>
        <w:numPr>
          <w:ilvl w:val="0"/>
          <w:numId w:val="25"/>
        </w:numPr>
        <w:spacing w:after="154"/>
        <w:ind w:right="770" w:hanging="638"/>
      </w:pPr>
      <w:r>
        <w:t xml:space="preserve">Prayer D. et al. ISUOG Practice Guidelines: performance of fetal magnetic resonance imaging // </w:t>
      </w:r>
    </w:p>
    <w:p w:rsidR="00FF1387" w:rsidRDefault="0089482E">
      <w:pPr>
        <w:spacing w:after="103"/>
        <w:ind w:left="633" w:right="770"/>
      </w:pPr>
      <w:r>
        <w:t xml:space="preserve">Ultrasound in Obstetrics and Gynecology. 2017. Vol. 49, № 5. </w:t>
      </w:r>
    </w:p>
    <w:p w:rsidR="00FF1387" w:rsidRDefault="0089482E">
      <w:pPr>
        <w:numPr>
          <w:ilvl w:val="0"/>
          <w:numId w:val="25"/>
        </w:numPr>
        <w:spacing w:line="363" w:lineRule="auto"/>
        <w:ind w:right="770" w:hanging="638"/>
      </w:pPr>
      <w:r>
        <w:t xml:space="preserve">Chanson P., Vialon M., Caron P. An </w:t>
      </w:r>
      <w:r>
        <w:t xml:space="preserve">update on clinical care for pregnant women with acromegaly // Expert Review of Endocrinology and Metabolism. 2019. Vol. 14, № 2. </w:t>
      </w:r>
    </w:p>
    <w:p w:rsidR="00FF1387" w:rsidRDefault="0089482E">
      <w:pPr>
        <w:numPr>
          <w:ilvl w:val="0"/>
          <w:numId w:val="25"/>
        </w:numPr>
        <w:spacing w:after="154"/>
        <w:ind w:right="770" w:hanging="638"/>
      </w:pPr>
      <w:r>
        <w:t xml:space="preserve">Fassnacht M. et al. Octreotide LAR® treatment throughout pregnancy in an acromegalic woman </w:t>
      </w:r>
    </w:p>
    <w:p w:rsidR="00FF1387" w:rsidRDefault="0089482E">
      <w:pPr>
        <w:spacing w:after="103"/>
        <w:ind w:left="633" w:right="770"/>
      </w:pPr>
      <w:r>
        <w:t>// Clin Endocrinol (Oxf). 2001. Vo</w:t>
      </w:r>
      <w:r>
        <w:t xml:space="preserve">l. 55, № 3. </w:t>
      </w:r>
    </w:p>
    <w:p w:rsidR="00FF1387" w:rsidRDefault="0089482E">
      <w:pPr>
        <w:numPr>
          <w:ilvl w:val="0"/>
          <w:numId w:val="25"/>
        </w:numPr>
        <w:spacing w:after="150"/>
        <w:ind w:right="770" w:hanging="638"/>
      </w:pPr>
      <w:r>
        <w:t xml:space="preserve">Hannon A.M. et al. Octreotide use for rescue of vision in a pregnant patient with acromegaly // </w:t>
      </w:r>
    </w:p>
    <w:p w:rsidR="00FF1387" w:rsidRDefault="0089482E">
      <w:pPr>
        <w:spacing w:after="103"/>
        <w:ind w:left="633" w:right="770"/>
      </w:pPr>
      <w:r>
        <w:t xml:space="preserve">Endocrinol Diabetes Metab Case Rep. 2019. Vol. 2019, № 1. </w:t>
      </w:r>
    </w:p>
    <w:p w:rsidR="00FF1387" w:rsidRDefault="0089482E">
      <w:pPr>
        <w:numPr>
          <w:ilvl w:val="0"/>
          <w:numId w:val="25"/>
        </w:numPr>
        <w:spacing w:line="401" w:lineRule="auto"/>
        <w:ind w:right="770" w:hanging="638"/>
      </w:pPr>
      <w:r>
        <w:t>Kasuki L. et al. Growth of an aggressive tumor during pregnancy in an acromegalic patie</w:t>
      </w:r>
      <w:r>
        <w:t xml:space="preserve">nt // Endocr J. 2012. Vol. 59, № 4. </w:t>
      </w:r>
    </w:p>
    <w:p w:rsidR="00FF1387" w:rsidRDefault="0089482E">
      <w:pPr>
        <w:numPr>
          <w:ilvl w:val="0"/>
          <w:numId w:val="25"/>
        </w:numPr>
        <w:spacing w:line="402" w:lineRule="auto"/>
        <w:ind w:right="770" w:hanging="638"/>
      </w:pPr>
      <w:r>
        <w:t xml:space="preserve">Vialon M. et al. Gestational diabetes and acromegaly: Single-centre experience of 14 pregnancies // Clin Endocrinol (Oxf). 2019. Vol. 91, № 6. </w:t>
      </w:r>
    </w:p>
    <w:p w:rsidR="00FF1387" w:rsidRDefault="0089482E">
      <w:pPr>
        <w:numPr>
          <w:ilvl w:val="0"/>
          <w:numId w:val="25"/>
        </w:numPr>
        <w:spacing w:after="157"/>
        <w:ind w:right="770" w:hanging="638"/>
      </w:pPr>
      <w:r>
        <w:t>Huang W., Molitch M.E. Pituitary Tumors in Pregnancy // Endocrinology and M</w:t>
      </w:r>
      <w:r>
        <w:t xml:space="preserve">etabolism </w:t>
      </w:r>
    </w:p>
    <w:p w:rsidR="00FF1387" w:rsidRDefault="0089482E">
      <w:pPr>
        <w:spacing w:after="103"/>
        <w:ind w:left="633" w:right="770"/>
      </w:pPr>
      <w:r>
        <w:t xml:space="preserve">Clinics of North America. 2019. Vol. 48, № 3. </w:t>
      </w:r>
    </w:p>
    <w:p w:rsidR="00FF1387" w:rsidRDefault="0089482E">
      <w:pPr>
        <w:numPr>
          <w:ilvl w:val="0"/>
          <w:numId w:val="25"/>
        </w:numPr>
        <w:spacing w:after="156"/>
        <w:ind w:right="770" w:hanging="638"/>
      </w:pPr>
      <w:r>
        <w:t xml:space="preserve">Graillon T. et al. Surgical indications for pituitary tumors during pregnancy: a literature review // </w:t>
      </w:r>
    </w:p>
    <w:p w:rsidR="00FF1387" w:rsidRDefault="0089482E">
      <w:pPr>
        <w:spacing w:after="107"/>
        <w:ind w:left="633" w:right="770"/>
      </w:pPr>
      <w:r>
        <w:t xml:space="preserve">Pituitary. 2020. Vol. 23, № 2. </w:t>
      </w:r>
    </w:p>
    <w:p w:rsidR="00FF1387" w:rsidRDefault="0089482E">
      <w:pPr>
        <w:numPr>
          <w:ilvl w:val="0"/>
          <w:numId w:val="25"/>
        </w:numPr>
        <w:spacing w:after="45" w:line="357" w:lineRule="auto"/>
        <w:ind w:right="770" w:hanging="638"/>
      </w:pPr>
      <w:r>
        <w:t>Atmaca A., Dagdelen S., Erbas T. Follow-</w:t>
      </w:r>
      <w:r>
        <w:t xml:space="preserve">up of pregnancy in acromegalic women: Different presentations and outcomes // Experimental and Clinical Endocrinology and Diabetes. 2006. </w:t>
      </w:r>
    </w:p>
    <w:p w:rsidR="00FF1387" w:rsidRDefault="0089482E">
      <w:pPr>
        <w:spacing w:after="103"/>
        <w:ind w:left="633" w:right="770"/>
      </w:pPr>
      <w:r>
        <w:t xml:space="preserve">Vol. 114, № 3. </w:t>
      </w:r>
    </w:p>
    <w:p w:rsidR="00FF1387" w:rsidRDefault="0089482E">
      <w:pPr>
        <w:numPr>
          <w:ilvl w:val="0"/>
          <w:numId w:val="25"/>
        </w:numPr>
        <w:spacing w:after="36" w:line="360" w:lineRule="auto"/>
        <w:ind w:right="770" w:hanging="638"/>
      </w:pPr>
      <w:r>
        <w:t>Webb S.M. et al. Validity and clinical applicability of the acromegaly quality of life questionnaire,</w:t>
      </w:r>
      <w:r>
        <w:t xml:space="preserve"> AcroQoL: a 6-month prospective study // Eur J Endocrinol. Eur J Endocrinol, </w:t>
      </w:r>
    </w:p>
    <w:p w:rsidR="00FF1387" w:rsidRDefault="0089482E">
      <w:pPr>
        <w:spacing w:after="103"/>
        <w:ind w:left="633" w:right="770"/>
      </w:pPr>
      <w:r>
        <w:t xml:space="preserve">2006. Vol. 155, № 2. P. 269–277. </w:t>
      </w:r>
    </w:p>
    <w:p w:rsidR="00FF1387" w:rsidRDefault="0089482E">
      <w:pPr>
        <w:spacing w:after="112" w:line="259" w:lineRule="auto"/>
        <w:ind w:left="1988" w:firstLine="0"/>
        <w:jc w:val="left"/>
      </w:pPr>
      <w:r>
        <w:t xml:space="preserve"> </w:t>
      </w:r>
    </w:p>
    <w:p w:rsidR="00FF1387" w:rsidRDefault="0089482E">
      <w:pPr>
        <w:spacing w:after="117" w:line="259" w:lineRule="auto"/>
        <w:ind w:left="1988" w:firstLine="0"/>
        <w:jc w:val="left"/>
      </w:pPr>
      <w:r>
        <w:t xml:space="preserve"> </w:t>
      </w:r>
    </w:p>
    <w:p w:rsidR="00FF1387" w:rsidRDefault="0089482E">
      <w:pPr>
        <w:spacing w:after="113"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7" w:line="259" w:lineRule="auto"/>
        <w:ind w:left="1988" w:firstLine="0"/>
        <w:jc w:val="left"/>
      </w:pPr>
      <w:r>
        <w:t xml:space="preserve"> </w:t>
      </w:r>
    </w:p>
    <w:p w:rsidR="00FF1387" w:rsidRDefault="0089482E">
      <w:pPr>
        <w:spacing w:after="113"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7"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3"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7"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3"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117" w:line="259" w:lineRule="auto"/>
        <w:ind w:left="1988" w:firstLine="0"/>
        <w:jc w:val="left"/>
      </w:pPr>
      <w:r>
        <w:t xml:space="preserve"> </w:t>
      </w:r>
    </w:p>
    <w:p w:rsidR="00FF1387" w:rsidRDefault="0089482E">
      <w:pPr>
        <w:spacing w:after="112" w:line="259" w:lineRule="auto"/>
        <w:ind w:left="1988" w:firstLine="0"/>
        <w:jc w:val="left"/>
      </w:pPr>
      <w:r>
        <w:t xml:space="preserve"> </w:t>
      </w:r>
    </w:p>
    <w:p w:rsidR="00FF1387" w:rsidRDefault="0089482E">
      <w:pPr>
        <w:spacing w:after="0" w:line="259" w:lineRule="auto"/>
        <w:ind w:left="1988" w:firstLine="0"/>
        <w:jc w:val="left"/>
      </w:pPr>
      <w:r>
        <w:t xml:space="preserve"> </w:t>
      </w:r>
    </w:p>
    <w:p w:rsidR="00FF1387" w:rsidRDefault="0089482E">
      <w:pPr>
        <w:spacing w:after="2" w:line="404" w:lineRule="auto"/>
        <w:ind w:left="623" w:right="774" w:firstLine="711"/>
      </w:pPr>
      <w:r>
        <w:rPr>
          <w:b/>
          <w:sz w:val="28"/>
        </w:rPr>
        <w:t xml:space="preserve">Приложение А1. Состав рабочей группы по разработке и пересмотру клинических рекомендаций </w:t>
      </w:r>
    </w:p>
    <w:p w:rsidR="00FF1387" w:rsidRDefault="0089482E">
      <w:pPr>
        <w:spacing w:after="114" w:line="259" w:lineRule="auto"/>
        <w:ind w:left="1359" w:right="726"/>
        <w:jc w:val="left"/>
      </w:pPr>
      <w:r>
        <w:rPr>
          <w:b/>
        </w:rPr>
        <w:t>Рабочая группа</w:t>
      </w:r>
      <w:r>
        <w:rPr>
          <w:b/>
        </w:rPr>
        <w:t xml:space="preserve"> </w:t>
      </w:r>
    </w:p>
    <w:p w:rsidR="00FF1387" w:rsidRDefault="0089482E">
      <w:pPr>
        <w:spacing w:after="162" w:line="259" w:lineRule="auto"/>
        <w:ind w:left="10" w:right="770"/>
        <w:jc w:val="right"/>
      </w:pPr>
      <w:r>
        <w:rPr>
          <w:b/>
        </w:rPr>
        <w:t>Дедов Иван Иванович</w:t>
      </w:r>
      <w:r>
        <w:t xml:space="preserve">, академик, доктор медицинских наук, профессор, член </w:t>
      </w:r>
    </w:p>
    <w:p w:rsidR="00FF1387" w:rsidRDefault="0089482E">
      <w:pPr>
        <w:spacing w:line="397" w:lineRule="auto"/>
        <w:ind w:left="633" w:right="770"/>
      </w:pPr>
      <w:r>
        <w:t>Президиума РАН, Президент Российской ассоциации эндокринологов, президент ГНЦ ФГБУ «НМИЦ эндокринологии» Минздрава России, главный внештатный специалист</w:t>
      </w:r>
      <w:r>
        <w:t xml:space="preserve">эксперт эндокринолог Министерства здравоохранения России. </w:t>
      </w:r>
    </w:p>
    <w:p w:rsidR="00FF1387" w:rsidRDefault="0089482E">
      <w:pPr>
        <w:spacing w:line="397" w:lineRule="auto"/>
        <w:ind w:left="623" w:right="770" w:firstLine="711"/>
      </w:pPr>
      <w:r>
        <w:rPr>
          <w:b/>
        </w:rPr>
        <w:t>Мокрышева Наталья Георгиевна,</w:t>
      </w:r>
      <w:r>
        <w:t xml:space="preserve"> доктор медицинских наук, профессор, членкорреспондент РАН, директор ГНЦ ФГБУ «НМИЦ эндокринологии» Минздрава России </w:t>
      </w:r>
    </w:p>
    <w:p w:rsidR="00FF1387" w:rsidRDefault="0089482E">
      <w:pPr>
        <w:spacing w:after="156" w:line="259" w:lineRule="auto"/>
        <w:ind w:left="1349" w:firstLine="0"/>
        <w:jc w:val="left"/>
      </w:pPr>
      <w:r>
        <w:rPr>
          <w:b/>
        </w:rPr>
        <w:t xml:space="preserve"> </w:t>
      </w:r>
    </w:p>
    <w:p w:rsidR="00FF1387" w:rsidRDefault="0089482E">
      <w:pPr>
        <w:spacing w:line="399" w:lineRule="auto"/>
        <w:ind w:left="623" w:right="770" w:firstLine="711"/>
      </w:pPr>
      <w:r>
        <w:rPr>
          <w:b/>
        </w:rPr>
        <w:t>Анциферов Михаил Борисович</w:t>
      </w:r>
      <w:r>
        <w:t>,</w:t>
      </w:r>
      <w:r>
        <w:rPr>
          <w:b/>
        </w:rPr>
        <w:t xml:space="preserve"> </w:t>
      </w:r>
      <w:r>
        <w:t>доктор медицинских н</w:t>
      </w:r>
      <w:r>
        <w:t>аук, профессор, главный внештатный специалист эндокринолог города Москвы, главный врач ГБУЗ «Эндокринологический диспансер Департамента здравоохранения города Москвы»</w:t>
      </w:r>
      <w:r>
        <w:rPr>
          <w:b/>
        </w:rPr>
        <w:t xml:space="preserve"> </w:t>
      </w:r>
    </w:p>
    <w:p w:rsidR="00FF1387" w:rsidRDefault="0089482E">
      <w:pPr>
        <w:spacing w:line="379" w:lineRule="auto"/>
        <w:ind w:left="623" w:right="770" w:firstLine="711"/>
      </w:pPr>
      <w:r>
        <w:rPr>
          <w:b/>
        </w:rPr>
        <w:t xml:space="preserve">Астафьева Людмила Игоревна, </w:t>
      </w:r>
      <w:r>
        <w:t>доктор медицинских наук, ведущий научный сотрудник 8 нейрохи</w:t>
      </w:r>
      <w:r>
        <w:t xml:space="preserve">рургического отделения ФГАУ «НМИЦ нейрохирургии им. ак. Н.Н. Бурденко» Минздрава России </w:t>
      </w:r>
    </w:p>
    <w:p w:rsidR="00FF1387" w:rsidRDefault="0089482E">
      <w:pPr>
        <w:spacing w:line="397" w:lineRule="auto"/>
        <w:ind w:left="623" w:right="770" w:firstLine="711"/>
      </w:pPr>
      <w:r>
        <w:rPr>
          <w:b/>
        </w:rPr>
        <w:t>Бардымова Татьяна Прокопьевна</w:t>
      </w:r>
      <w:r>
        <w:t>, доктор медицинских наук, профессор, заведующая кафедрой эндокринологии ИГМАПО – филиала ФГБОУ ДПО РМАНПО Минздрава России, главный внешт</w:t>
      </w:r>
      <w:r>
        <w:t xml:space="preserve">атный специалист эндокринолог по Иркутской области </w:t>
      </w:r>
    </w:p>
    <w:p w:rsidR="00FF1387" w:rsidRDefault="0089482E">
      <w:pPr>
        <w:spacing w:line="397" w:lineRule="auto"/>
        <w:ind w:left="623" w:right="770" w:firstLine="711"/>
      </w:pPr>
      <w:r>
        <w:rPr>
          <w:b/>
        </w:rPr>
        <w:t>Белая Жанна Евгеньевна</w:t>
      </w:r>
      <w:r>
        <w:t xml:space="preserve">, доктор медицинских наук, заведующая отделением остеопороза и остеопатий ГНЦ ФГБУ «НМИЦ эндокринологии» Минздрава России </w:t>
      </w:r>
    </w:p>
    <w:p w:rsidR="00FF1387" w:rsidRDefault="0089482E">
      <w:pPr>
        <w:spacing w:line="397" w:lineRule="auto"/>
        <w:ind w:left="623" w:right="770" w:firstLine="711"/>
      </w:pPr>
      <w:r>
        <w:rPr>
          <w:b/>
        </w:rPr>
        <w:t>Вагапова Гульнар Рифатовна</w:t>
      </w:r>
      <w:r>
        <w:t>, доктор медицинских наук, профес</w:t>
      </w:r>
      <w:r>
        <w:t xml:space="preserve">сор, заведующая кафедрой эндокринологии Казанской государственной медицинской академии  </w:t>
      </w:r>
    </w:p>
    <w:p w:rsidR="00FF1387" w:rsidRDefault="0089482E">
      <w:pPr>
        <w:spacing w:line="376" w:lineRule="auto"/>
        <w:ind w:left="623" w:right="770" w:firstLine="711"/>
      </w:pPr>
      <w:r>
        <w:rPr>
          <w:b/>
        </w:rPr>
        <w:t xml:space="preserve">Воротникова Светлана Юрьевна, </w:t>
      </w:r>
      <w:r>
        <w:t>кандидат медицинских наук, врачэндокринолог, руководитель центра «Эндокринопатии и беременность» ГНЦ ФГБУ «НМИЦ эндокринологии» Минздрава</w:t>
      </w:r>
      <w:r>
        <w:t xml:space="preserve"> России </w:t>
      </w:r>
    </w:p>
    <w:p w:rsidR="00FF1387" w:rsidRDefault="0089482E">
      <w:pPr>
        <w:spacing w:line="401" w:lineRule="auto"/>
        <w:ind w:left="623" w:right="770" w:firstLine="711"/>
      </w:pPr>
      <w:r>
        <w:rPr>
          <w:b/>
        </w:rPr>
        <w:t>Григорьев Андрей Юрьевич</w:t>
      </w:r>
      <w:r>
        <w:t xml:space="preserve">, доктор медицинских наук, профессор, заведующий нейрохирургическим отделением ГНЦ ФГБУ «НМИЦ эндокринологии» Минздрава России </w:t>
      </w:r>
    </w:p>
    <w:p w:rsidR="00FF1387" w:rsidRDefault="0089482E">
      <w:pPr>
        <w:spacing w:line="385" w:lineRule="auto"/>
        <w:ind w:left="623" w:right="770" w:firstLine="711"/>
      </w:pPr>
      <w:r>
        <w:rPr>
          <w:b/>
        </w:rPr>
        <w:t>Гринева Елена Николаевна</w:t>
      </w:r>
      <w:r>
        <w:t>, доктор медицинских наук, профессор, директор Института эндокринологии</w:t>
      </w:r>
      <w:r>
        <w:t xml:space="preserve">, заведующая кафедрой эндокринологии Института медицинского образования Центра Алмазова, главный внештатный специалист эндокринолог по Северо-Западному федеральному округу </w:t>
      </w:r>
    </w:p>
    <w:p w:rsidR="00FF1387" w:rsidRDefault="0089482E">
      <w:pPr>
        <w:spacing w:line="397" w:lineRule="auto"/>
        <w:ind w:left="623" w:right="770" w:firstLine="711"/>
      </w:pPr>
      <w:r>
        <w:rPr>
          <w:b/>
        </w:rPr>
        <w:t xml:space="preserve">Дзеранова Лариса Константиновна, </w:t>
      </w:r>
      <w:r>
        <w:t xml:space="preserve">доктор </w:t>
      </w:r>
      <w:r>
        <w:t>медицинских наук, главный научный сотрудник отделения нейроэндокринологии ГНЦ «ФГБУ НМИЦ эндокринологии»</w:t>
      </w:r>
      <w:r>
        <w:rPr>
          <w:b/>
        </w:rPr>
        <w:t xml:space="preserve"> Иловайская Ирэна Адольфовна,</w:t>
      </w:r>
      <w:r>
        <w:t xml:space="preserve"> доктор медицинских наук, профессор, руководитель отделения нейроэндокринных заболеваний отдела общей эндокринологии ГБУЗ М</w:t>
      </w:r>
      <w:r>
        <w:t xml:space="preserve">О МОНИКИ им. М. Ф. Владимирского </w:t>
      </w:r>
    </w:p>
    <w:p w:rsidR="00FF1387" w:rsidRDefault="0089482E">
      <w:pPr>
        <w:spacing w:after="46" w:line="356" w:lineRule="auto"/>
        <w:ind w:left="623" w:right="770" w:firstLine="711"/>
      </w:pPr>
      <w:r>
        <w:rPr>
          <w:b/>
        </w:rPr>
        <w:t xml:space="preserve">Калинин Павел Львович, </w:t>
      </w:r>
      <w:r>
        <w:t xml:space="preserve">доктор медицинских наук, заведующий 8 нейрохирургическим отделением ФГАУ «НМИЦ нейрохирургии им. ак. Н.Н. Бурденко» </w:t>
      </w:r>
    </w:p>
    <w:p w:rsidR="00FF1387" w:rsidRDefault="0089482E">
      <w:pPr>
        <w:spacing w:after="156"/>
        <w:ind w:left="633" w:right="770"/>
      </w:pPr>
      <w:r>
        <w:t xml:space="preserve">Минздрава России </w:t>
      </w:r>
    </w:p>
    <w:p w:rsidR="00FF1387" w:rsidRDefault="0089482E">
      <w:pPr>
        <w:spacing w:line="397" w:lineRule="auto"/>
        <w:ind w:left="623" w:right="770" w:firstLine="711"/>
      </w:pPr>
      <w:r>
        <w:rPr>
          <w:b/>
        </w:rPr>
        <w:t>Лапшина Анастасия Михайловна</w:t>
      </w:r>
      <w:r>
        <w:t>, кандидат медицинских наук, врачпат</w:t>
      </w:r>
      <w:r>
        <w:t xml:space="preserve">алогоанатом отделения фундаментальной патоморфологии ГНЦ ФГБУ «НМИЦ эндокринологии» Минздрава России </w:t>
      </w:r>
    </w:p>
    <w:p w:rsidR="00FF1387" w:rsidRDefault="0089482E">
      <w:pPr>
        <w:spacing w:line="398" w:lineRule="auto"/>
        <w:ind w:left="623" w:right="770" w:firstLine="711"/>
      </w:pPr>
      <w:r>
        <w:rPr>
          <w:b/>
        </w:rPr>
        <w:t xml:space="preserve">Луценко Александр Сергеевич, </w:t>
      </w:r>
      <w:r>
        <w:t>кандидат медицинских наук, врач-эндокринолог отдела эпидемиологии эндокринопатий ГНЦ ФГБУ «НМИЦ эндокринологии» Минздрава Рос</w:t>
      </w:r>
      <w:r>
        <w:t xml:space="preserve">сии </w:t>
      </w:r>
    </w:p>
    <w:p w:rsidR="00FF1387" w:rsidRDefault="0089482E">
      <w:pPr>
        <w:spacing w:line="378" w:lineRule="auto"/>
        <w:ind w:left="623" w:right="770" w:firstLine="711"/>
      </w:pPr>
      <w:r>
        <w:rPr>
          <w:b/>
        </w:rPr>
        <w:t xml:space="preserve">Мамедова Елизавета Октаевна, </w:t>
      </w:r>
      <w:r>
        <w:t xml:space="preserve">кандидат медицинских наук, старший научный сотрудник отделения остеопороза и остеопатий ГНЦ ФГБУ «НМИЦ эндокринологии» Минздрава России </w:t>
      </w:r>
    </w:p>
    <w:p w:rsidR="00FF1387" w:rsidRDefault="0089482E">
      <w:pPr>
        <w:spacing w:line="397" w:lineRule="auto"/>
        <w:ind w:left="623" w:right="770" w:firstLine="711"/>
      </w:pPr>
      <w:r>
        <w:rPr>
          <w:b/>
        </w:rPr>
        <w:t>Марова Евгения Ивановна</w:t>
      </w:r>
      <w:r>
        <w:t>, доктор медицинских наук, профессор, главный научный сотрудни</w:t>
      </w:r>
      <w:r>
        <w:t xml:space="preserve">к ГНЦ ФГБУ «НМИЦ эндокринологии» Минздрава России </w:t>
      </w:r>
    </w:p>
    <w:p w:rsidR="00FF1387" w:rsidRDefault="0089482E">
      <w:pPr>
        <w:spacing w:after="43" w:line="360" w:lineRule="auto"/>
        <w:ind w:left="623" w:right="770" w:firstLine="711"/>
      </w:pPr>
      <w:r>
        <w:rPr>
          <w:b/>
        </w:rPr>
        <w:t>Мельниченко Галина Афанасьевна</w:t>
      </w:r>
      <w:r>
        <w:t xml:space="preserve">, доктор медицинских наук, профессор, академик РАН, заведующая кафедрой эндокринологии, заместитель директора ГНЦ ФГБУ </w:t>
      </w:r>
    </w:p>
    <w:p w:rsidR="00FF1387" w:rsidRDefault="0089482E">
      <w:pPr>
        <w:spacing w:after="151"/>
        <w:ind w:left="633" w:right="770"/>
      </w:pPr>
      <w:r>
        <w:t>«НМИЦ эндокринологии» Минздрава России по научной работ</w:t>
      </w:r>
      <w:r>
        <w:t xml:space="preserve">е </w:t>
      </w:r>
    </w:p>
    <w:p w:rsidR="00FF1387" w:rsidRDefault="0089482E">
      <w:pPr>
        <w:spacing w:line="397" w:lineRule="auto"/>
        <w:ind w:left="623" w:right="770" w:firstLine="711"/>
      </w:pPr>
      <w:r>
        <w:rPr>
          <w:b/>
        </w:rPr>
        <w:t>Перепелова Маргарита Александровна,</w:t>
      </w:r>
      <w:r>
        <w:t xml:space="preserve"> врач-эндокринолог</w:t>
      </w:r>
      <w:r>
        <w:rPr>
          <w:b/>
        </w:rPr>
        <w:t xml:space="preserve"> </w:t>
      </w:r>
      <w:r>
        <w:t xml:space="preserve">ГНЦ ФГБУ «НМИЦ эндокринологии» Минздрава России </w:t>
      </w:r>
    </w:p>
    <w:p w:rsidR="00FF1387" w:rsidRDefault="0089482E">
      <w:pPr>
        <w:spacing w:line="377" w:lineRule="auto"/>
        <w:ind w:left="623" w:right="770" w:firstLine="711"/>
      </w:pPr>
      <w:r>
        <w:rPr>
          <w:b/>
        </w:rPr>
        <w:t xml:space="preserve">Пигарова Екатерина Александровна, </w:t>
      </w:r>
      <w:r>
        <w:t>доктор медицинских наук, врачэндокринолог, директор Института высшего и дополнительного профессионального образовани</w:t>
      </w:r>
      <w:r>
        <w:t>я ГНЦ ФГБУ «НМИЦ эндокринологии» Минздрава России</w:t>
      </w:r>
      <w:r>
        <w:rPr>
          <w:b/>
        </w:rPr>
        <w:t xml:space="preserve"> </w:t>
      </w:r>
    </w:p>
    <w:p w:rsidR="00FF1387" w:rsidRDefault="0089482E">
      <w:pPr>
        <w:spacing w:line="378" w:lineRule="auto"/>
        <w:ind w:left="623" w:right="770" w:firstLine="711"/>
      </w:pPr>
      <w:r>
        <w:rPr>
          <w:b/>
        </w:rPr>
        <w:t>Пронин Вячеслав Сергеевич</w:t>
      </w:r>
      <w:r>
        <w:t xml:space="preserve">, доктор медицинских наук, профессор кафедры эндокринологии ФГБОУ ДПО «Российская медицинская академия непрерывного профессионального образования» Минздрава России </w:t>
      </w:r>
    </w:p>
    <w:p w:rsidR="00FF1387" w:rsidRDefault="0089482E">
      <w:pPr>
        <w:spacing w:line="377" w:lineRule="auto"/>
        <w:ind w:left="623" w:right="770" w:firstLine="711"/>
      </w:pPr>
      <w:r>
        <w:rPr>
          <w:b/>
        </w:rPr>
        <w:t>Пржиялковская Е</w:t>
      </w:r>
      <w:r>
        <w:rPr>
          <w:b/>
        </w:rPr>
        <w:t xml:space="preserve">лена Георгиевна, </w:t>
      </w:r>
      <w:r>
        <w:t xml:space="preserve">кандидат медицинских наук, заведующая отделением нейроэндокринологии ГНЦ ФГБУ «НМИЦ эндокринологии» Минздрава России </w:t>
      </w:r>
    </w:p>
    <w:p w:rsidR="00FF1387" w:rsidRDefault="0089482E">
      <w:pPr>
        <w:spacing w:line="377" w:lineRule="auto"/>
        <w:ind w:left="623" w:right="770" w:firstLine="711"/>
      </w:pPr>
      <w:r>
        <w:rPr>
          <w:b/>
        </w:rPr>
        <w:t>Рожинская Людмила Яковлевна</w:t>
      </w:r>
      <w:r>
        <w:t xml:space="preserve">, доктор медицинских наук, профессор, главный научный сотрудник отделения остеопороза и остеопатий ГНЦ ФГБУ «НМИЦ эндокринологии» Минздрава России </w:t>
      </w:r>
    </w:p>
    <w:p w:rsidR="00FF1387" w:rsidRDefault="0089482E">
      <w:pPr>
        <w:spacing w:line="385" w:lineRule="auto"/>
        <w:ind w:left="623" w:right="770" w:firstLine="711"/>
      </w:pPr>
      <w:r>
        <w:rPr>
          <w:b/>
        </w:rPr>
        <w:t xml:space="preserve">Трошина Екатерина Анатольевна, </w:t>
      </w:r>
      <w:r>
        <w:t>доктор медицинских наук, профессор, член</w:t>
      </w:r>
      <w:r>
        <w:t>корреспондент РАН, заместитель директора ГНЦ ФГБУ «НМИЦ эндокринологии» Минздрава России - директор Института клинической эндокринологии ГНЦ ФГБУ «НМИЦ эндокринологии» Минздрава России</w:t>
      </w:r>
      <w:r>
        <w:rPr>
          <w:b/>
        </w:rPr>
        <w:t xml:space="preserve"> </w:t>
      </w:r>
    </w:p>
    <w:p w:rsidR="00FF1387" w:rsidRDefault="0089482E">
      <w:pPr>
        <w:spacing w:line="398" w:lineRule="auto"/>
        <w:ind w:left="623" w:right="770" w:firstLine="711"/>
      </w:pPr>
      <w:r>
        <w:rPr>
          <w:b/>
        </w:rPr>
        <w:t>Трунин Юрий Юрьевич</w:t>
      </w:r>
      <w:r>
        <w:t>, кандидат медицинских наук, сотрудник отделения ра</w:t>
      </w:r>
      <w:r>
        <w:t xml:space="preserve">диохирургии и радиотерапии ФГАУ «НМИЦ нейрохирургии им. Н.Н. Бурденко» Минздрава России </w:t>
      </w:r>
    </w:p>
    <w:p w:rsidR="00FF1387" w:rsidRDefault="0089482E">
      <w:pPr>
        <w:spacing w:line="397" w:lineRule="auto"/>
        <w:ind w:left="623" w:right="770" w:firstLine="711"/>
      </w:pPr>
      <w:r>
        <w:rPr>
          <w:b/>
        </w:rPr>
        <w:t xml:space="preserve">Шутова Александра Александровна, </w:t>
      </w:r>
      <w:r>
        <w:t>врач-эндокринолог</w:t>
      </w:r>
      <w:r>
        <w:rPr>
          <w:b/>
        </w:rPr>
        <w:t xml:space="preserve"> </w:t>
      </w:r>
      <w:r>
        <w:t xml:space="preserve">ГНЦ ФГБУ «НМИЦ эндокринологии» Минздрава России </w:t>
      </w:r>
    </w:p>
    <w:p w:rsidR="00FF1387" w:rsidRDefault="0089482E">
      <w:pPr>
        <w:spacing w:after="117" w:line="259" w:lineRule="auto"/>
        <w:ind w:left="1349" w:firstLine="0"/>
        <w:jc w:val="left"/>
      </w:pPr>
      <w:r>
        <w:rPr>
          <w:b/>
        </w:rPr>
        <w:t xml:space="preserve"> </w:t>
      </w:r>
    </w:p>
    <w:p w:rsidR="00FF1387" w:rsidRDefault="0089482E">
      <w:pPr>
        <w:spacing w:after="109" w:line="259" w:lineRule="auto"/>
        <w:ind w:left="1349" w:firstLine="0"/>
        <w:jc w:val="left"/>
      </w:pPr>
      <w:r>
        <w:rPr>
          <w:b/>
        </w:rPr>
        <w:t xml:space="preserve"> </w:t>
      </w:r>
    </w:p>
    <w:p w:rsidR="00FF1387" w:rsidRDefault="0089482E">
      <w:pPr>
        <w:spacing w:line="397" w:lineRule="auto"/>
        <w:ind w:left="623" w:right="770" w:firstLine="711"/>
      </w:pPr>
      <w:r>
        <w:rPr>
          <w:b/>
        </w:rPr>
        <w:t xml:space="preserve">Конфликт интересов: </w:t>
      </w:r>
      <w:r>
        <w:t>Авторы не имели конфликта интересов при раз</w:t>
      </w:r>
      <w:r>
        <w:t xml:space="preserve">работке документа клинических рекомендаций. </w:t>
      </w:r>
    </w:p>
    <w:p w:rsidR="00FF1387" w:rsidRDefault="0089482E">
      <w:pPr>
        <w:spacing w:after="117" w:line="259" w:lineRule="auto"/>
        <w:ind w:left="1349" w:firstLine="0"/>
        <w:jc w:val="left"/>
      </w:pPr>
      <w:r>
        <w:t xml:space="preserve"> </w:t>
      </w:r>
    </w:p>
    <w:p w:rsidR="00FF1387" w:rsidRDefault="0089482E">
      <w:pPr>
        <w:spacing w:after="113"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7" w:line="259" w:lineRule="auto"/>
        <w:ind w:left="1349" w:firstLine="0"/>
        <w:jc w:val="left"/>
      </w:pPr>
      <w:r>
        <w:t xml:space="preserve"> </w:t>
      </w:r>
    </w:p>
    <w:p w:rsidR="00FF1387" w:rsidRDefault="0089482E">
      <w:pPr>
        <w:spacing w:after="113"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7"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3"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7"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13"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22" w:line="259" w:lineRule="auto"/>
        <w:ind w:left="1349" w:firstLine="0"/>
        <w:jc w:val="left"/>
      </w:pPr>
      <w: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51" w:line="259" w:lineRule="auto"/>
        <w:ind w:left="1349" w:firstLine="0"/>
        <w:jc w:val="left"/>
      </w:pPr>
      <w:r>
        <w:rPr>
          <w:b/>
        </w:rPr>
        <w:t xml:space="preserve"> </w:t>
      </w:r>
    </w:p>
    <w:p w:rsidR="00FF1387" w:rsidRDefault="0089482E">
      <w:pPr>
        <w:spacing w:after="2" w:line="403" w:lineRule="auto"/>
        <w:ind w:left="623" w:right="774" w:firstLine="711"/>
      </w:pPr>
      <w:r>
        <w:rPr>
          <w:b/>
          <w:sz w:val="28"/>
        </w:rPr>
        <w:t xml:space="preserve">Приложение А2. Методология разработки клинических рекомендаций </w:t>
      </w:r>
    </w:p>
    <w:p w:rsidR="00FF1387" w:rsidRDefault="0089482E">
      <w:pPr>
        <w:spacing w:after="161" w:line="259" w:lineRule="auto"/>
        <w:ind w:left="1359" w:right="767"/>
      </w:pPr>
      <w:r>
        <w:rPr>
          <w:b/>
          <w:u w:val="single" w:color="000000"/>
        </w:rPr>
        <w:t>Целевая аудитория данных клинических рекомендаций:</w:t>
      </w:r>
      <w:r>
        <w:t xml:space="preserve"> </w:t>
      </w:r>
    </w:p>
    <w:p w:rsidR="00FF1387" w:rsidRDefault="0089482E">
      <w:pPr>
        <w:spacing w:line="396" w:lineRule="auto"/>
        <w:ind w:left="623" w:right="770" w:firstLine="711"/>
      </w:pPr>
      <w:r>
        <w:t>Должность медицинского работника – врач-</w:t>
      </w:r>
      <w:r>
        <w:t xml:space="preserve">эндокринолог (медицинская специальность – эндокринология); </w:t>
      </w:r>
    </w:p>
    <w:p w:rsidR="00FF1387" w:rsidRDefault="0089482E">
      <w:pPr>
        <w:tabs>
          <w:tab w:val="center" w:pos="1919"/>
          <w:tab w:val="center" w:pos="3539"/>
          <w:tab w:val="center" w:pos="5117"/>
          <w:tab w:val="center" w:pos="6029"/>
          <w:tab w:val="center" w:pos="7330"/>
          <w:tab w:val="center" w:pos="9288"/>
        </w:tabs>
        <w:spacing w:after="155"/>
        <w:ind w:left="0" w:firstLine="0"/>
        <w:jc w:val="left"/>
      </w:pPr>
      <w:r>
        <w:rPr>
          <w:rFonts w:ascii="Calibri" w:eastAsia="Calibri" w:hAnsi="Calibri" w:cs="Calibri"/>
          <w:sz w:val="22"/>
        </w:rPr>
        <w:tab/>
      </w:r>
      <w:r>
        <w:t xml:space="preserve">Должность </w:t>
      </w:r>
      <w:r>
        <w:tab/>
        <w:t xml:space="preserve">медицинского </w:t>
      </w:r>
      <w:r>
        <w:tab/>
        <w:t xml:space="preserve">работника </w:t>
      </w:r>
      <w:r>
        <w:tab/>
        <w:t xml:space="preserve">– </w:t>
      </w:r>
      <w:r>
        <w:tab/>
        <w:t xml:space="preserve">врач-нейрохирург </w:t>
      </w:r>
      <w:r>
        <w:tab/>
        <w:t xml:space="preserve">(медицинская </w:t>
      </w:r>
    </w:p>
    <w:p w:rsidR="00FF1387" w:rsidRDefault="0089482E">
      <w:pPr>
        <w:spacing w:after="154"/>
        <w:ind w:left="633" w:right="770"/>
      </w:pPr>
      <w:r>
        <w:t xml:space="preserve">специальность – нейрохирургия); </w:t>
      </w:r>
    </w:p>
    <w:p w:rsidR="00FF1387" w:rsidRDefault="0089482E">
      <w:pPr>
        <w:spacing w:line="396" w:lineRule="auto"/>
        <w:ind w:left="623" w:right="770" w:firstLine="711"/>
      </w:pPr>
      <w:r>
        <w:t>Должность медицинского работника – врач-терапевт, врач-</w:t>
      </w:r>
      <w:r>
        <w:t xml:space="preserve">терапевт участковый (медицинская специальность – терапия); </w:t>
      </w:r>
    </w:p>
    <w:p w:rsidR="00FF1387" w:rsidRDefault="0089482E">
      <w:pPr>
        <w:spacing w:after="148"/>
        <w:ind w:left="1359" w:right="770"/>
      </w:pPr>
      <w:r>
        <w:t xml:space="preserve">Должность медицинского работника – врач общей практики (семейный врач) </w:t>
      </w:r>
    </w:p>
    <w:p w:rsidR="00FF1387" w:rsidRDefault="0089482E">
      <w:pPr>
        <w:spacing w:after="108"/>
        <w:ind w:left="633" w:right="770"/>
      </w:pPr>
      <w:r>
        <w:t xml:space="preserve">(медицинская специальность – общая врачебная практика (семейная медицина)). </w:t>
      </w:r>
    </w:p>
    <w:p w:rsidR="00FF1387" w:rsidRDefault="0089482E">
      <w:pPr>
        <w:spacing w:after="159" w:line="259" w:lineRule="auto"/>
        <w:ind w:left="1349" w:firstLine="0"/>
        <w:jc w:val="left"/>
      </w:pPr>
      <w:r>
        <w:t xml:space="preserve"> </w:t>
      </w:r>
    </w:p>
    <w:p w:rsidR="00FF1387" w:rsidRDefault="0089482E">
      <w:pPr>
        <w:ind w:left="623" w:right="770" w:firstLine="711"/>
      </w:pPr>
      <w:r>
        <w:t>Таблица 1. Шкала оценки уровней достоверности</w:t>
      </w:r>
      <w:r>
        <w:t xml:space="preserve"> доказательств (УДД) для методов диагностики (диагностических вмешательств) </w:t>
      </w:r>
    </w:p>
    <w:tbl>
      <w:tblPr>
        <w:tblStyle w:val="TableGrid"/>
        <w:tblW w:w="9350" w:type="dxa"/>
        <w:tblInd w:w="643" w:type="dxa"/>
        <w:tblCellMar>
          <w:top w:w="8" w:type="dxa"/>
          <w:left w:w="106" w:type="dxa"/>
          <w:bottom w:w="0" w:type="dxa"/>
          <w:right w:w="51" w:type="dxa"/>
        </w:tblCellMar>
        <w:tblLook w:val="04A0" w:firstRow="1" w:lastRow="0" w:firstColumn="1" w:lastColumn="0" w:noHBand="0" w:noVBand="1"/>
      </w:tblPr>
      <w:tblGrid>
        <w:gridCol w:w="1427"/>
        <w:gridCol w:w="7923"/>
      </w:tblGrid>
      <w:tr w:rsidR="00FF1387">
        <w:trPr>
          <w:trHeight w:val="427"/>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0"/>
              <w:jc w:val="right"/>
            </w:pPr>
            <w:r>
              <w:t xml:space="preserve">УДД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710" w:firstLine="0"/>
              <w:jc w:val="left"/>
            </w:pPr>
            <w:r>
              <w:t xml:space="preserve">Расшифровка </w:t>
            </w:r>
          </w:p>
        </w:tc>
      </w:tr>
      <w:tr w:rsidR="00FF1387">
        <w:trPr>
          <w:trHeight w:val="1253"/>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1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710"/>
            </w:pPr>
            <w: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w:t>
            </w:r>
            <w:r>
              <w:t xml:space="preserve">анализа </w:t>
            </w:r>
          </w:p>
        </w:tc>
      </w:tr>
      <w:tr w:rsidR="00FF1387">
        <w:trPr>
          <w:trHeight w:val="2079"/>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2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2" w:firstLine="710"/>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w:t>
            </w:r>
            <w:r>
              <w:t xml:space="preserve">анализа </w:t>
            </w:r>
          </w:p>
        </w:tc>
      </w:tr>
      <w:tr w:rsidR="00FF1387">
        <w:trPr>
          <w:trHeight w:val="1666"/>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3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2" w:firstLine="71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FF1387">
        <w:trPr>
          <w:trHeight w:val="423"/>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4</w:t>
            </w:r>
            <w:r>
              <w:t xml:space="preserve">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710" w:firstLine="0"/>
              <w:jc w:val="left"/>
            </w:pPr>
            <w:r>
              <w:t xml:space="preserve">Несравнительные исследования, описание клинического случая </w:t>
            </w:r>
          </w:p>
        </w:tc>
      </w:tr>
      <w:tr w:rsidR="00FF1387">
        <w:trPr>
          <w:trHeight w:val="840"/>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5 </w:t>
            </w:r>
          </w:p>
        </w:tc>
        <w:tc>
          <w:tcPr>
            <w:tcW w:w="7923"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710"/>
            </w:pPr>
            <w:r>
              <w:t xml:space="preserve">Имеется лишь обоснование механизма действия или мнение экспертов </w:t>
            </w:r>
          </w:p>
        </w:tc>
      </w:tr>
    </w:tbl>
    <w:p w:rsidR="00FF1387" w:rsidRDefault="0089482E">
      <w:pPr>
        <w:spacing w:after="153" w:line="259" w:lineRule="auto"/>
        <w:ind w:left="1349" w:firstLine="0"/>
        <w:jc w:val="left"/>
      </w:pPr>
      <w:r>
        <w:rPr>
          <w:b/>
        </w:rPr>
        <w:t xml:space="preserve"> </w:t>
      </w:r>
    </w:p>
    <w:p w:rsidR="00FF1387" w:rsidRDefault="0089482E">
      <w:pPr>
        <w:ind w:left="623" w:right="770" w:firstLine="711"/>
      </w:pPr>
      <w:r>
        <w:t xml:space="preserve">Таблица 2.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89" w:type="dxa"/>
        <w:tblInd w:w="643" w:type="dxa"/>
        <w:tblCellMar>
          <w:top w:w="7" w:type="dxa"/>
          <w:left w:w="106" w:type="dxa"/>
          <w:bottom w:w="0" w:type="dxa"/>
          <w:right w:w="51" w:type="dxa"/>
        </w:tblCellMar>
        <w:tblLook w:val="04A0" w:firstRow="1" w:lastRow="0" w:firstColumn="1" w:lastColumn="0" w:noHBand="0" w:noVBand="1"/>
      </w:tblPr>
      <w:tblGrid>
        <w:gridCol w:w="1427"/>
        <w:gridCol w:w="8062"/>
      </w:tblGrid>
      <w:tr w:rsidR="00FF1387">
        <w:trPr>
          <w:trHeight w:val="427"/>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0"/>
              <w:jc w:val="right"/>
            </w:pPr>
            <w:r>
              <w:t xml:space="preserve">УДД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710" w:firstLine="0"/>
              <w:jc w:val="left"/>
            </w:pPr>
            <w:r>
              <w:t xml:space="preserve">Расшифровка </w:t>
            </w:r>
          </w:p>
        </w:tc>
      </w:tr>
      <w:tr w:rsidR="00FF1387">
        <w:trPr>
          <w:trHeight w:val="422"/>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1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710" w:firstLine="0"/>
              <w:jc w:val="left"/>
            </w:pPr>
            <w:r>
              <w:t xml:space="preserve">Систематический обзор РКИ с применением мета-анализа </w:t>
            </w:r>
          </w:p>
        </w:tc>
      </w:tr>
      <w:tr w:rsidR="00FF1387">
        <w:trPr>
          <w:trHeight w:val="836"/>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2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710"/>
            </w:pPr>
            <w:r>
              <w:t xml:space="preserve">Отдельные РКИ и систематические обзоры исследований любого дизайна, за исключением РКИ, с применением мета-анализа </w:t>
            </w:r>
          </w:p>
        </w:tc>
      </w:tr>
      <w:tr w:rsidR="00FF1387">
        <w:trPr>
          <w:trHeight w:val="840"/>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3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710"/>
            </w:pPr>
            <w:r>
              <w:t xml:space="preserve">Нерандомизированные сравнительные исследования, в т.ч. когортные исследования </w:t>
            </w:r>
          </w:p>
        </w:tc>
      </w:tr>
      <w:tr w:rsidR="00FF1387">
        <w:trPr>
          <w:trHeight w:val="841"/>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4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710"/>
            </w:pPr>
            <w:r>
              <w:t xml:space="preserve">Несравнительные </w:t>
            </w:r>
            <w:r>
              <w:t xml:space="preserve">исследования, описание клинического случая или серии случаев, исследования «случай-контроль» </w:t>
            </w:r>
          </w:p>
        </w:tc>
      </w:tr>
      <w:tr w:rsidR="00FF1387">
        <w:trPr>
          <w:trHeight w:val="835"/>
        </w:trPr>
        <w:tc>
          <w:tcPr>
            <w:tcW w:w="142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281" w:firstLine="0"/>
              <w:jc w:val="center"/>
            </w:pPr>
            <w:r>
              <w:t xml:space="preserve">5 </w:t>
            </w:r>
          </w:p>
        </w:tc>
        <w:tc>
          <w:tcPr>
            <w:tcW w:w="8062" w:type="dxa"/>
            <w:tcBorders>
              <w:top w:val="single" w:sz="4" w:space="0" w:color="000000"/>
              <w:left w:val="single" w:sz="4" w:space="0" w:color="000000"/>
              <w:bottom w:val="single" w:sz="4" w:space="0" w:color="000000"/>
              <w:right w:val="single" w:sz="4" w:space="0" w:color="000000"/>
            </w:tcBorders>
          </w:tcPr>
          <w:p w:rsidR="00FF1387" w:rsidRDefault="0089482E">
            <w:pPr>
              <w:spacing w:after="159" w:line="259" w:lineRule="auto"/>
              <w:ind w:left="0" w:right="63" w:firstLine="0"/>
              <w:jc w:val="right"/>
            </w:pPr>
            <w:r>
              <w:t xml:space="preserve">Имеется лишь обоснование механизма действия вмешательства </w:t>
            </w:r>
          </w:p>
          <w:p w:rsidR="00FF1387" w:rsidRDefault="0089482E">
            <w:pPr>
              <w:spacing w:after="0" w:line="259" w:lineRule="auto"/>
              <w:ind w:left="0" w:firstLine="0"/>
              <w:jc w:val="left"/>
            </w:pPr>
            <w:r>
              <w:t xml:space="preserve">(доклинические исследования) или мнение экспертов </w:t>
            </w:r>
          </w:p>
        </w:tc>
      </w:tr>
    </w:tbl>
    <w:p w:rsidR="00FF1387" w:rsidRDefault="0089482E">
      <w:pPr>
        <w:spacing w:after="108" w:line="259" w:lineRule="auto"/>
        <w:ind w:left="1349" w:firstLine="0"/>
        <w:jc w:val="left"/>
      </w:pPr>
      <w:r>
        <w:rPr>
          <w:b/>
        </w:rPr>
        <w:t xml:space="preserve"> </w:t>
      </w:r>
    </w:p>
    <w:p w:rsidR="00FF1387" w:rsidRDefault="0089482E">
      <w:pPr>
        <w:ind w:left="623" w:right="770" w:firstLine="711"/>
      </w:pPr>
      <w:r>
        <w:t xml:space="preserve">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50" w:type="dxa"/>
        <w:tblInd w:w="643" w:type="dxa"/>
        <w:tblCellMar>
          <w:top w:w="49" w:type="dxa"/>
          <w:left w:w="106" w:type="dxa"/>
          <w:bottom w:w="0" w:type="dxa"/>
          <w:right w:w="51" w:type="dxa"/>
        </w:tblCellMar>
        <w:tblLook w:val="04A0" w:firstRow="1" w:lastRow="0" w:firstColumn="1" w:lastColumn="0" w:noHBand="0" w:noVBand="1"/>
      </w:tblPr>
      <w:tblGrid>
        <w:gridCol w:w="1402"/>
        <w:gridCol w:w="7947"/>
      </w:tblGrid>
      <w:tr w:rsidR="00FF1387">
        <w:trPr>
          <w:trHeight w:val="427"/>
        </w:trPr>
        <w:tc>
          <w:tcPr>
            <w:tcW w:w="140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1" w:firstLine="0"/>
              <w:jc w:val="right"/>
            </w:pPr>
            <w:r>
              <w:t xml:space="preserve">УУР </w:t>
            </w:r>
          </w:p>
        </w:tc>
        <w:tc>
          <w:tcPr>
            <w:tcW w:w="794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710" w:firstLine="0"/>
              <w:jc w:val="left"/>
            </w:pPr>
            <w:r>
              <w:t xml:space="preserve">Расшифровка </w:t>
            </w:r>
          </w:p>
        </w:tc>
      </w:tr>
      <w:tr w:rsidR="00FF1387">
        <w:trPr>
          <w:trHeight w:val="1666"/>
        </w:trPr>
        <w:tc>
          <w:tcPr>
            <w:tcW w:w="140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358" w:firstLine="0"/>
              <w:jc w:val="center"/>
            </w:pPr>
            <w:r>
              <w:t xml:space="preserve">A </w:t>
            </w:r>
          </w:p>
        </w:tc>
        <w:tc>
          <w:tcPr>
            <w:tcW w:w="794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59" w:firstLine="71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FF1387">
        <w:trPr>
          <w:trHeight w:val="1666"/>
        </w:trPr>
        <w:tc>
          <w:tcPr>
            <w:tcW w:w="140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345" w:firstLine="0"/>
              <w:jc w:val="center"/>
            </w:pPr>
            <w:r>
              <w:t xml:space="preserve">B </w:t>
            </w:r>
          </w:p>
        </w:tc>
        <w:tc>
          <w:tcPr>
            <w:tcW w:w="794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0" w:firstLine="71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FF1387">
        <w:trPr>
          <w:trHeight w:val="2079"/>
        </w:trPr>
        <w:tc>
          <w:tcPr>
            <w:tcW w:w="1402"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345" w:firstLine="0"/>
              <w:jc w:val="center"/>
            </w:pPr>
            <w:r>
              <w:t xml:space="preserve">C </w:t>
            </w:r>
          </w:p>
        </w:tc>
        <w:tc>
          <w:tcPr>
            <w:tcW w:w="7947"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right="60" w:firstLine="710"/>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FF1387" w:rsidRDefault="0089482E">
      <w:pPr>
        <w:spacing w:after="163" w:line="259" w:lineRule="auto"/>
        <w:ind w:left="1349" w:firstLine="0"/>
        <w:jc w:val="left"/>
      </w:pPr>
      <w:r>
        <w:rPr>
          <w:b/>
        </w:rPr>
        <w:t xml:space="preserve"> </w:t>
      </w:r>
    </w:p>
    <w:p w:rsidR="00FF1387" w:rsidRDefault="0089482E">
      <w:pPr>
        <w:spacing w:after="157" w:line="259" w:lineRule="auto"/>
        <w:ind w:left="1359" w:right="726"/>
        <w:jc w:val="left"/>
      </w:pPr>
      <w:r>
        <w:rPr>
          <w:b/>
        </w:rPr>
        <w:t>Порядок обновления клинических рекомендаций.</w:t>
      </w:r>
      <w:r>
        <w:t xml:space="preserve"> </w:t>
      </w:r>
    </w:p>
    <w:p w:rsidR="00FF1387" w:rsidRDefault="0089482E">
      <w:pPr>
        <w:spacing w:line="378" w:lineRule="auto"/>
        <w:ind w:left="623" w:right="770" w:firstLine="711"/>
      </w:pPr>
      <w:r>
        <w:t xml:space="preserve">Механизм обновления клинических рекомендаций предусматривает их систематическую актуализацию – </w:t>
      </w:r>
      <w:r>
        <w:t>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w:t>
      </w:r>
      <w:r>
        <w:t xml:space="preserve">аще 1 раза в 6 месяцев. </w:t>
      </w:r>
    </w:p>
    <w:p w:rsidR="00FF1387" w:rsidRDefault="0089482E">
      <w:pPr>
        <w:spacing w:after="39" w:line="361" w:lineRule="auto"/>
        <w:ind w:left="623" w:right="774" w:firstLine="711"/>
      </w:pPr>
      <w:r>
        <w:rPr>
          <w:b/>
          <w:sz w:val="28"/>
        </w:rPr>
        <w:t xml:space="preserve">Приложение А3. Справочные материалы, включая соответствие показаний к применению и противопоказаний, способов применения и </w:t>
      </w:r>
    </w:p>
    <w:p w:rsidR="00FF1387" w:rsidRDefault="0089482E">
      <w:pPr>
        <w:tabs>
          <w:tab w:val="center" w:pos="833"/>
          <w:tab w:val="center" w:pos="2413"/>
          <w:tab w:val="center" w:pos="4561"/>
          <w:tab w:val="center" w:pos="6501"/>
          <w:tab w:val="center" w:pos="7817"/>
          <w:tab w:val="center" w:pos="9178"/>
        </w:tabs>
        <w:spacing w:after="197" w:line="259" w:lineRule="auto"/>
        <w:ind w:left="0" w:firstLine="0"/>
        <w:jc w:val="left"/>
      </w:pPr>
      <w:r>
        <w:rPr>
          <w:rFonts w:ascii="Calibri" w:eastAsia="Calibri" w:hAnsi="Calibri" w:cs="Calibri"/>
          <w:sz w:val="22"/>
        </w:rPr>
        <w:tab/>
      </w:r>
      <w:r>
        <w:rPr>
          <w:b/>
          <w:sz w:val="28"/>
        </w:rPr>
        <w:t xml:space="preserve">доз </w:t>
      </w:r>
      <w:r>
        <w:rPr>
          <w:b/>
          <w:sz w:val="28"/>
        </w:rPr>
        <w:tab/>
        <w:t xml:space="preserve">лекарственных </w:t>
      </w:r>
      <w:r>
        <w:rPr>
          <w:b/>
          <w:sz w:val="28"/>
        </w:rPr>
        <w:tab/>
        <w:t xml:space="preserve">препаратов, </w:t>
      </w:r>
      <w:r>
        <w:rPr>
          <w:b/>
          <w:sz w:val="28"/>
        </w:rPr>
        <w:tab/>
        <w:t xml:space="preserve">инструкции </w:t>
      </w:r>
      <w:r>
        <w:rPr>
          <w:b/>
          <w:sz w:val="28"/>
        </w:rPr>
        <w:tab/>
        <w:t xml:space="preserve">по </w:t>
      </w:r>
      <w:r>
        <w:rPr>
          <w:b/>
          <w:sz w:val="28"/>
        </w:rPr>
        <w:tab/>
        <w:t xml:space="preserve">применению </w:t>
      </w:r>
    </w:p>
    <w:p w:rsidR="00FF1387" w:rsidRDefault="0089482E">
      <w:pPr>
        <w:spacing w:after="93" w:line="259" w:lineRule="auto"/>
        <w:ind w:left="633" w:right="774"/>
      </w:pPr>
      <w:r>
        <w:rPr>
          <w:b/>
          <w:sz w:val="28"/>
        </w:rPr>
        <w:t xml:space="preserve">лекарственного препарата </w:t>
      </w:r>
    </w:p>
    <w:p w:rsidR="00FF1387" w:rsidRDefault="0089482E">
      <w:pPr>
        <w:spacing w:line="384" w:lineRule="auto"/>
        <w:ind w:left="623" w:right="770" w:firstLine="711"/>
      </w:pPr>
      <w:r>
        <w:t>Актуальные инструкц</w:t>
      </w:r>
      <w:r>
        <w:t xml:space="preserve">ии к лекарственным препаратам, включенных в данные клинические рекомендации, можно найти на сайте </w:t>
      </w:r>
      <w:hyperlink r:id="rId9">
        <w:r>
          <w:rPr>
            <w:u w:val="single" w:color="000000"/>
          </w:rPr>
          <w:t>http://grls.rosminzdrav.ru</w:t>
        </w:r>
      </w:hyperlink>
      <w:hyperlink r:id="rId10">
        <w:r>
          <w:t>.</w:t>
        </w:r>
      </w:hyperlink>
      <w:r>
        <w:t xml:space="preserve"> </w:t>
      </w:r>
    </w:p>
    <w:p w:rsidR="00FF1387" w:rsidRDefault="0089482E">
      <w:pPr>
        <w:spacing w:after="0" w:line="259" w:lineRule="auto"/>
        <w:ind w:left="1349" w:firstLine="0"/>
        <w:jc w:val="left"/>
      </w:pPr>
      <w:r>
        <w:rPr>
          <w:b/>
        </w:rPr>
        <w:t xml:space="preserve"> </w:t>
      </w:r>
      <w:r>
        <w:br w:type="page"/>
      </w:r>
    </w:p>
    <w:p w:rsidR="00FF1387" w:rsidRDefault="0089482E">
      <w:pPr>
        <w:spacing w:after="149" w:line="259" w:lineRule="auto"/>
        <w:ind w:left="1359" w:right="774"/>
      </w:pPr>
      <w:r>
        <w:rPr>
          <w:b/>
          <w:sz w:val="28"/>
        </w:rPr>
        <w:t>Приложение Б. Алгоритмы действий</w:t>
      </w:r>
      <w:r>
        <w:rPr>
          <w:b/>
          <w:sz w:val="28"/>
        </w:rPr>
        <w:t xml:space="preserve"> врача </w:t>
      </w:r>
    </w:p>
    <w:p w:rsidR="00FF1387" w:rsidRDefault="0089482E">
      <w:pPr>
        <w:spacing w:after="108" w:line="259" w:lineRule="auto"/>
        <w:ind w:left="1359" w:right="726"/>
        <w:jc w:val="left"/>
      </w:pPr>
      <w:r>
        <w:rPr>
          <w:b/>
        </w:rPr>
        <w:t xml:space="preserve">Алгоритм диагностики акромегалии </w:t>
      </w:r>
    </w:p>
    <w:p w:rsidR="00FF1387" w:rsidRDefault="0089482E">
      <w:pPr>
        <w:spacing w:after="112" w:line="259" w:lineRule="auto"/>
        <w:ind w:left="1349" w:firstLine="0"/>
        <w:jc w:val="left"/>
      </w:pPr>
      <w:r>
        <w:t xml:space="preserve"> </w:t>
      </w:r>
    </w:p>
    <w:p w:rsidR="00FF1387" w:rsidRDefault="0089482E">
      <w:pPr>
        <w:spacing w:after="70" w:line="259" w:lineRule="auto"/>
        <w:ind w:left="0" w:firstLine="0"/>
        <w:jc w:val="right"/>
      </w:pPr>
      <w:r>
        <w:rPr>
          <w:noProof/>
        </w:rPr>
        <w:drawing>
          <wp:inline distT="0" distB="0" distL="0" distR="0">
            <wp:extent cx="5940425" cy="7425690"/>
            <wp:effectExtent l="0" t="0" r="0" b="0"/>
            <wp:docPr id="12863" name="Picture 12863"/>
            <wp:cNvGraphicFramePr/>
            <a:graphic xmlns:a="http://schemas.openxmlformats.org/drawingml/2006/main">
              <a:graphicData uri="http://schemas.openxmlformats.org/drawingml/2006/picture">
                <pic:pic xmlns:pic="http://schemas.openxmlformats.org/drawingml/2006/picture">
                  <pic:nvPicPr>
                    <pic:cNvPr id="12863" name="Picture 12863"/>
                    <pic:cNvPicPr/>
                  </pic:nvPicPr>
                  <pic:blipFill>
                    <a:blip r:embed="rId11"/>
                    <a:stretch>
                      <a:fillRect/>
                    </a:stretch>
                  </pic:blipFill>
                  <pic:spPr>
                    <a:xfrm>
                      <a:off x="0" y="0"/>
                      <a:ext cx="5940425" cy="7425690"/>
                    </a:xfrm>
                    <a:prstGeom prst="rect">
                      <a:avLst/>
                    </a:prstGeom>
                  </pic:spPr>
                </pic:pic>
              </a:graphicData>
            </a:graphic>
          </wp:inline>
        </w:drawing>
      </w:r>
      <w: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112" w:line="259" w:lineRule="auto"/>
        <w:ind w:left="1359" w:right="726"/>
        <w:jc w:val="left"/>
      </w:pPr>
      <w:r>
        <w:rPr>
          <w:b/>
        </w:rPr>
        <w:t xml:space="preserve">Алгоритм лечения акромегалии </w:t>
      </w:r>
    </w:p>
    <w:p w:rsidR="00FF1387" w:rsidRDefault="0089482E">
      <w:pPr>
        <w:spacing w:after="109" w:line="259" w:lineRule="auto"/>
        <w:ind w:left="1349" w:firstLine="0"/>
        <w:jc w:val="left"/>
      </w:pPr>
      <w:r>
        <w:rPr>
          <w:b/>
        </w:rPr>
        <w:t xml:space="preserve"> </w:t>
      </w:r>
    </w:p>
    <w:p w:rsidR="00FF1387" w:rsidRDefault="0089482E">
      <w:pPr>
        <w:spacing w:after="0" w:line="259" w:lineRule="auto"/>
        <w:ind w:left="0" w:firstLine="0"/>
        <w:jc w:val="right"/>
      </w:pPr>
      <w:r>
        <w:rPr>
          <w:noProof/>
        </w:rPr>
        <w:drawing>
          <wp:inline distT="0" distB="0" distL="0" distR="0">
            <wp:extent cx="5940425" cy="8399780"/>
            <wp:effectExtent l="0" t="0" r="0" b="0"/>
            <wp:docPr id="12874" name="Picture 12874"/>
            <wp:cNvGraphicFramePr/>
            <a:graphic xmlns:a="http://schemas.openxmlformats.org/drawingml/2006/main">
              <a:graphicData uri="http://schemas.openxmlformats.org/drawingml/2006/picture">
                <pic:pic xmlns:pic="http://schemas.openxmlformats.org/drawingml/2006/picture">
                  <pic:nvPicPr>
                    <pic:cNvPr id="12874" name="Picture 12874"/>
                    <pic:cNvPicPr/>
                  </pic:nvPicPr>
                  <pic:blipFill>
                    <a:blip r:embed="rId12"/>
                    <a:stretch>
                      <a:fillRect/>
                    </a:stretch>
                  </pic:blipFill>
                  <pic:spPr>
                    <a:xfrm>
                      <a:off x="0" y="0"/>
                      <a:ext cx="5940425" cy="8399780"/>
                    </a:xfrm>
                    <a:prstGeom prst="rect">
                      <a:avLst/>
                    </a:prstGeom>
                  </pic:spPr>
                </pic:pic>
              </a:graphicData>
            </a:graphic>
          </wp:inline>
        </w:drawing>
      </w:r>
      <w:r>
        <w:rPr>
          <w:b/>
        </w:rPr>
        <w:t xml:space="preserve"> </w:t>
      </w:r>
    </w:p>
    <w:p w:rsidR="00FF1387" w:rsidRDefault="0089482E">
      <w:pPr>
        <w:spacing w:after="149" w:line="259" w:lineRule="auto"/>
        <w:ind w:left="1359" w:right="774"/>
      </w:pPr>
      <w:r>
        <w:rPr>
          <w:b/>
          <w:sz w:val="28"/>
        </w:rPr>
        <w:t xml:space="preserve">Приложение В. Информация для пациента </w:t>
      </w:r>
    </w:p>
    <w:p w:rsidR="00FF1387" w:rsidRDefault="0089482E">
      <w:pPr>
        <w:spacing w:after="157" w:line="259" w:lineRule="auto"/>
        <w:ind w:left="1359" w:right="726"/>
        <w:jc w:val="left"/>
      </w:pPr>
      <w:r>
        <w:rPr>
          <w:b/>
        </w:rPr>
        <w:t xml:space="preserve">Общая информация об акромегалии </w:t>
      </w:r>
    </w:p>
    <w:p w:rsidR="00FF1387" w:rsidRDefault="0089482E">
      <w:pPr>
        <w:spacing w:after="30" w:line="378" w:lineRule="auto"/>
        <w:ind w:left="623" w:right="770" w:firstLine="711"/>
      </w:pPr>
      <w:r>
        <w:t xml:space="preserve">Акромегалия – </w:t>
      </w:r>
      <w:r>
        <w:t>это редкое хроническое эндокринное заболевание, вызванное избытком гормона роста. Причиной гиперсекреции гормона роста в большинстве случаев является доброкачественная опухоль - аденома гипофиза. Гипофиз – это центральный эндокринный орган, регулирующий ра</w:t>
      </w:r>
      <w:r>
        <w:t>боту других желез внутренней секреции, он располагается в центре головного мозга в углублении клиновидной кости черепа (турецком седле). Гипофиз вырабатывает гормоны, которые оказывают влияние на обмен веществ, рост, репродуктивную функцию и другие процесс</w:t>
      </w:r>
      <w:r>
        <w:t xml:space="preserve">ы в организме. </w:t>
      </w:r>
    </w:p>
    <w:p w:rsidR="00FF1387" w:rsidRDefault="0089482E">
      <w:pPr>
        <w:spacing w:after="108" w:line="259" w:lineRule="auto"/>
        <w:ind w:left="1359" w:right="726"/>
        <w:jc w:val="left"/>
      </w:pPr>
      <w:r>
        <w:rPr>
          <w:b/>
        </w:rPr>
        <w:t xml:space="preserve">Клинические проявления и осложнений акромегалии </w:t>
      </w:r>
    </w:p>
    <w:p w:rsidR="00FF1387" w:rsidRDefault="0089482E">
      <w:pPr>
        <w:spacing w:line="365" w:lineRule="auto"/>
        <w:ind w:left="623" w:right="770" w:firstLine="711"/>
      </w:pPr>
      <w:r>
        <w:t>Наиболее яркими симптомами акромегалии являются чрезмерный рост мягких тканей, хрящей и костей. Черты лица (нос, губы, уши и лоб) становятся шире, крупнее и опухают, язык увеличивается, прост</w:t>
      </w:r>
      <w:r>
        <w:t>ранство между зубами увеличивается, а нижняя челюсть растет, в результате чего возникает нарушение прикуса и выходит вперед нижняя челюсть. Руки и ступни увеличиваются, часто требует смены колец, перчаток и обуви на больший размер. Разрастание тканей запяс</w:t>
      </w:r>
      <w:r>
        <w:t xml:space="preserve">тья может сдавливать нервы рук, что приводит к покалыванию или боли в пальцах, что называется синдромом запястного канала.  </w:t>
      </w:r>
    </w:p>
    <w:p w:rsidR="00FF1387" w:rsidRDefault="0089482E">
      <w:pPr>
        <w:spacing w:line="376" w:lineRule="auto"/>
        <w:ind w:left="623" w:right="770" w:firstLine="711"/>
      </w:pPr>
      <w:r>
        <w:t xml:space="preserve">Кожа может утолщаться, и могут появляться кожные бородавки, часто множественные. Для акромегалии характерна избыточная потливость, </w:t>
      </w:r>
      <w:r>
        <w:t xml:space="preserve">даже во время отдыха.  </w:t>
      </w:r>
    </w:p>
    <w:p w:rsidR="00FF1387" w:rsidRDefault="0089482E">
      <w:pPr>
        <w:spacing w:line="399" w:lineRule="auto"/>
        <w:ind w:left="623" w:right="770" w:firstLine="711"/>
      </w:pPr>
      <w:r>
        <w:t xml:space="preserve">Чрезмерный рост мягких тканей и отек тканей горла и вокруг гортани могут привести к огрублению голоса и/или апноэ сна (состояние, при котором человек временно перестает дышать во время сна и часто сопровождается громким храпом).  </w:t>
      </w:r>
    </w:p>
    <w:p w:rsidR="00FF1387" w:rsidRDefault="0089482E">
      <w:pPr>
        <w:spacing w:line="396" w:lineRule="auto"/>
        <w:ind w:left="623" w:right="770" w:firstLine="711"/>
      </w:pPr>
      <w:r>
        <w:t>Д</w:t>
      </w:r>
      <w:r>
        <w:t xml:space="preserve">остаточно часто пациентов беспокоит головная боль. В случае больших опухолей есть риск снижения зрения.  </w:t>
      </w:r>
    </w:p>
    <w:p w:rsidR="00FF1387" w:rsidRDefault="0089482E">
      <w:pPr>
        <w:spacing w:line="390" w:lineRule="auto"/>
        <w:ind w:left="623" w:right="770" w:firstLine="711"/>
      </w:pPr>
      <w:r>
        <w:t xml:space="preserve">Разрастание хрящей и костей может приводить к артрозу, особенно коленных суставов.  </w:t>
      </w:r>
    </w:p>
    <w:p w:rsidR="00FF1387" w:rsidRDefault="0089482E">
      <w:pPr>
        <w:spacing w:line="385" w:lineRule="auto"/>
        <w:ind w:left="623" w:right="770" w:firstLine="711"/>
      </w:pPr>
      <w:r>
        <w:t xml:space="preserve">Часто при акромегалии наблюдается высокое артериальное давление. </w:t>
      </w:r>
      <w:r>
        <w:t xml:space="preserve">Частота сердечных заболеваний увеличивается из-за утолщения сердечной мышцы, что ухудшает ее функционирование (так называемая кардиомиопатия). Может возникнуть сердечная недостаточность, если акромегалию не лечить.  </w:t>
      </w:r>
    </w:p>
    <w:p w:rsidR="00FF1387" w:rsidRDefault="0089482E">
      <w:pPr>
        <w:spacing w:line="397" w:lineRule="auto"/>
        <w:ind w:left="623" w:right="770" w:firstLine="711"/>
      </w:pPr>
      <w:r>
        <w:t xml:space="preserve">Результатом избыточной выработки гормона роста является повышение уровня глюкозы и развитие сахарного диабета. </w:t>
      </w:r>
    </w:p>
    <w:p w:rsidR="00FF1387" w:rsidRDefault="0089482E">
      <w:pPr>
        <w:spacing w:after="30" w:line="378" w:lineRule="auto"/>
        <w:ind w:left="623" w:right="770" w:firstLine="711"/>
      </w:pPr>
      <w:r>
        <w:t>Пациенты с акромегалией имеют повышенный риск доброкачественных и злокачественных опухолей, особенно если уровень гормона роста не приходит в но</w:t>
      </w:r>
      <w:r>
        <w:t xml:space="preserve">рму длительное время.  </w:t>
      </w:r>
    </w:p>
    <w:p w:rsidR="00FF1387" w:rsidRDefault="0089482E">
      <w:pPr>
        <w:spacing w:after="108" w:line="259" w:lineRule="auto"/>
        <w:ind w:left="1359" w:right="726"/>
        <w:jc w:val="left"/>
      </w:pPr>
      <w:r>
        <w:rPr>
          <w:b/>
        </w:rPr>
        <w:t>Диагностика акромегалии</w:t>
      </w:r>
      <w:r>
        <w:t xml:space="preserve"> </w:t>
      </w:r>
    </w:p>
    <w:p w:rsidR="00FF1387" w:rsidRDefault="0089482E">
      <w:pPr>
        <w:spacing w:line="388" w:lineRule="auto"/>
        <w:ind w:left="623" w:right="770" w:firstLine="711"/>
      </w:pPr>
      <w:r>
        <w:t xml:space="preserve">Если подозревается акромегалия, диагноз должен быть подтвержден измерением уровня в крови инсулиноподобного фактора роста 1 (ИФР-1). В редких случаях требуется исследование уровня гормона роста в ходе пробы </w:t>
      </w:r>
      <w:r>
        <w:t xml:space="preserve">с нагрузкой глюкозой. После лабораторного подтверждения избыточной секреции гормона роста проводится магнитнорезонансная томография (МРТ), чтобы выявить аденому гипофиза. </w:t>
      </w:r>
    </w:p>
    <w:p w:rsidR="00FF1387" w:rsidRDefault="0089482E">
      <w:pPr>
        <w:spacing w:after="112" w:line="259" w:lineRule="auto"/>
        <w:ind w:left="1359" w:right="726"/>
        <w:jc w:val="left"/>
      </w:pPr>
      <w:r>
        <w:rPr>
          <w:b/>
        </w:rPr>
        <w:t xml:space="preserve">Лечение акромегалии </w:t>
      </w:r>
    </w:p>
    <w:p w:rsidR="00FF1387" w:rsidRDefault="0089482E">
      <w:pPr>
        <w:spacing w:line="397" w:lineRule="auto"/>
        <w:ind w:left="623" w:right="770" w:firstLine="711"/>
      </w:pPr>
      <w:r>
        <w:t>Существует три основных метода лечения акромегалии: хирургическ</w:t>
      </w:r>
      <w:r>
        <w:t xml:space="preserve">ое вмешательство, медикаментозное лечение и лучевая терапия. </w:t>
      </w:r>
    </w:p>
    <w:p w:rsidR="00FF1387" w:rsidRDefault="0089482E">
      <w:pPr>
        <w:spacing w:line="366" w:lineRule="auto"/>
        <w:ind w:left="623" w:right="770" w:firstLine="711"/>
      </w:pPr>
      <w:r>
        <w:t>Оперативное лечение дает шанс на излечение акромегалии, если аденому гипофиза можно полностью удалить, что наиболее вероятно, если опухоль небольших размеров (менее 1 см) и не выходит за нормальные границы турецкого седла. По этой причине операция обычно я</w:t>
      </w:r>
      <w:r>
        <w:t>вляется первым методом лечения при акромегалии. Уровни гормона роста и ИФР-1 достигают нормы примерно у 60-70% пациентов. Если аденому полностью удалить, уровень гормона роста в крови падает до нормы в течение нескольких часов после операции, а уровень ИФР</w:t>
      </w:r>
      <w:r>
        <w:t>-1 в крови возвращается к норме в течение недель или месяцев.  Серьезные осложнения возникают редко, если операция выполняется нейрохирургом, имеющим большой опыт. Вероятность серьезных осложнений, таких как ухудшение зрения, менингит или вытекание спинном</w:t>
      </w:r>
      <w:r>
        <w:t>озговой жидкости из носа, составляет менее 5%. Вероятность повреждения гипофиза составляет примерно 7%. Это повреждение может привести к снижению работы щитовидной железы, надпочечников и яичников у женщин и яичек у мужчин, что вызывает необходимость прием</w:t>
      </w:r>
      <w:r>
        <w:t xml:space="preserve">а заместительных гормональных препаратов.  </w:t>
      </w:r>
    </w:p>
    <w:p w:rsidR="00FF1387" w:rsidRDefault="0089482E">
      <w:pPr>
        <w:spacing w:line="397" w:lineRule="auto"/>
        <w:ind w:left="623" w:right="770" w:firstLine="711"/>
      </w:pPr>
      <w:r>
        <w:t xml:space="preserve">Для медикаментозного лечения акромегалии используются три класса лекарств. Они работают, снижая уровень гормона роста в крови или блокируя эффекты гормона роста: </w:t>
      </w:r>
    </w:p>
    <w:p w:rsidR="00FF1387" w:rsidRDefault="0089482E">
      <w:pPr>
        <w:spacing w:after="125"/>
        <w:ind w:left="2080" w:right="770"/>
      </w:pPr>
      <w:r>
        <w:rPr>
          <w:rFonts w:ascii="Segoe UI Symbol" w:eastAsia="Segoe UI Symbol" w:hAnsi="Segoe UI Symbol" w:cs="Segoe UI Symbol"/>
        </w:rPr>
        <w:t></w:t>
      </w:r>
      <w:r>
        <w:t xml:space="preserve">аналоги соматостатина; </w:t>
      </w:r>
    </w:p>
    <w:p w:rsidR="00FF1387" w:rsidRDefault="0089482E">
      <w:pPr>
        <w:spacing w:after="124"/>
        <w:ind w:left="2080" w:right="770"/>
      </w:pPr>
      <w:r>
        <w:rPr>
          <w:rFonts w:ascii="Segoe UI Symbol" w:eastAsia="Segoe UI Symbol" w:hAnsi="Segoe UI Symbol" w:cs="Segoe UI Symbol"/>
        </w:rPr>
        <w:t></w:t>
      </w:r>
      <w:r>
        <w:t xml:space="preserve">антагонисты рецепторов </w:t>
      </w:r>
      <w:r>
        <w:t xml:space="preserve">гормона роста;  </w:t>
      </w:r>
    </w:p>
    <w:p w:rsidR="00FF1387" w:rsidRDefault="0089482E">
      <w:pPr>
        <w:spacing w:after="59"/>
        <w:ind w:left="2080" w:right="770"/>
      </w:pPr>
      <w:r>
        <w:rPr>
          <w:rFonts w:ascii="Segoe UI Symbol" w:eastAsia="Segoe UI Symbol" w:hAnsi="Segoe UI Symbol" w:cs="Segoe UI Symbol"/>
        </w:rPr>
        <w:t></w:t>
      </w:r>
      <w:r>
        <w:t xml:space="preserve">агонисты дофамина. </w:t>
      </w:r>
    </w:p>
    <w:p w:rsidR="00FF1387" w:rsidRDefault="0089482E">
      <w:pPr>
        <w:spacing w:line="356" w:lineRule="auto"/>
        <w:ind w:left="623" w:right="770" w:firstLine="711"/>
      </w:pPr>
      <w:r>
        <w:t xml:space="preserve">Аналоги соматостатина действуют подобно природному гормону соматостатину и блокируют высвобождение гормона роста из опухолевых клеток в гипофизе, а также могут уменьшать размер опухоли. Препараты обычно требуют ежемесячных внутримышечных инъекций. Аналоги </w:t>
      </w:r>
      <w:r>
        <w:t>соматостатина обычно хорошо переносятся, но возможны побочные эффекты. Общие побочные эффекты включают спазмы в животе, дискомфорт в животе, вздутие живота и жидкий стул в течение первого месяца лечения. Эти симптомы часто возникают после первой дозы, реже</w:t>
      </w:r>
      <w:r>
        <w:t xml:space="preserve"> после второй и совсем редко в дальнейшем.  Камни в желчном пузыре развиваются примерно у 20 % пациентов в течение первых шести месяцев лечения. Обычно это не требует прекращения лечения, хотя холецистэктомия (удаление желчного пузыря) может потребоваться </w:t>
      </w:r>
      <w:r>
        <w:t xml:space="preserve">небольшому проценту людей, у которых наблюдается воспаление желчного пузыря (холецистит). Может быть выявлен повышенный уровень глюкозы в крови, в том числе у пациентов, ранее не имевших сахарного диабета. </w:t>
      </w:r>
    </w:p>
    <w:p w:rsidR="00FF1387" w:rsidRDefault="0089482E">
      <w:pPr>
        <w:spacing w:line="380" w:lineRule="auto"/>
        <w:ind w:left="623" w:right="770" w:firstLine="711"/>
      </w:pPr>
      <w:r>
        <w:t>Антагонист рецептора гормона роста блокирует дейс</w:t>
      </w:r>
      <w:r>
        <w:t>твие гормона роста, связываясь с его рецептором, снижая выработку ИФР-1 в печени и, следовательно, уровень ИФР-1. Лечение этим препаратом требует ежедневных подкожных инъекций. Иногда на фоне лечения возникают обратимые нарушения функции печени, поэтому сл</w:t>
      </w:r>
      <w:r>
        <w:t>едует периодически измерять печеночные ферменты. Поскольку размер аденомы может продолжать увеличиваться во время лечения этим препаратом МРТ рекомендуется для контроля размера аденомы. Не нужно проверять уровень СТГ в крови на фоне лечения антагонистом ре</w:t>
      </w:r>
      <w:r>
        <w:t xml:space="preserve">цептора гормона роста, оценивается только уровень ИФР-1.  </w:t>
      </w:r>
    </w:p>
    <w:p w:rsidR="00FF1387" w:rsidRDefault="0089482E">
      <w:pPr>
        <w:spacing w:line="377" w:lineRule="auto"/>
        <w:ind w:left="623" w:right="770" w:firstLine="711"/>
      </w:pPr>
      <w:r>
        <w:t xml:space="preserve">Агонисты дофамина могут снижать секрецию гормона роста и, следовательно, могут снижать уровень ИФР-1 до нормы, хотя и не так часто, как описанные выше препараты. Эти препараты представлены в форме </w:t>
      </w:r>
      <w:r>
        <w:t xml:space="preserve">таблеток. Побочные эффекты, особенно тошноту, можно свести к минимуму, если принимать лекарство во время еды или перед сном, начиная с самой низкой дозы и постепенно увеличивая ее. </w:t>
      </w:r>
    </w:p>
    <w:p w:rsidR="00FF1387" w:rsidRDefault="0089482E">
      <w:pPr>
        <w:spacing w:after="36" w:line="373" w:lineRule="auto"/>
        <w:ind w:left="623" w:right="770" w:firstLine="711"/>
      </w:pPr>
      <w:r>
        <w:t>Лучевая терапия уже много лет применяется для лечения аденом гипофиза, в т</w:t>
      </w:r>
      <w:r>
        <w:t>ом числе тех, которые вырабатывают гормон роста. Лучевая терапия обычно эффективна для остановки роста аденомы, а также для снижения выработки гормона роста и ИФР-1. Однако снижение секреции гормона роста (и клиническое улучшение) происходит очень медленно</w:t>
      </w:r>
      <w:r>
        <w:t>. Даже через 10-15 лет после облучения лишь небольшой процент пациентов достигает нормального уровня гормона роста в крови. В течение 10 лет после лучевой терапии примерно у 50% пациентов развивается дефицит одного или нескольких гормонов гипофиза, включая</w:t>
      </w:r>
      <w:r>
        <w:t xml:space="preserve"> гормоны, контролирующие щитовидную железу, надпочечники, яичники или яички, что требует приема гормональных препаратов.  </w:t>
      </w:r>
    </w:p>
    <w:p w:rsidR="00FF1387" w:rsidRDefault="0089482E">
      <w:pPr>
        <w:spacing w:after="108" w:line="259" w:lineRule="auto"/>
        <w:ind w:left="1359" w:right="726"/>
        <w:jc w:val="left"/>
      </w:pPr>
      <w:r>
        <w:rPr>
          <w:b/>
        </w:rPr>
        <w:t xml:space="preserve">Беременность и акромегалия </w:t>
      </w:r>
    </w:p>
    <w:p w:rsidR="00FF1387" w:rsidRDefault="0089482E">
      <w:pPr>
        <w:spacing w:line="379" w:lineRule="auto"/>
        <w:ind w:left="623" w:right="770" w:firstLine="711"/>
      </w:pPr>
      <w:r>
        <w:t>Прежде чем пытаться забеременеть, проконсультируйтесь с эндокринологом. Женщины должны знать, прием каких</w:t>
      </w:r>
      <w:r>
        <w:t xml:space="preserve"> лекарств будет необходимо прекратить и какое влияние акромегалия может оказать на их индивидуальную ситуацию. </w:t>
      </w:r>
    </w:p>
    <w:p w:rsidR="00FF1387" w:rsidRDefault="0089482E">
      <w:pPr>
        <w:spacing w:after="108" w:line="259" w:lineRule="auto"/>
        <w:ind w:left="1359" w:right="726"/>
        <w:jc w:val="left"/>
      </w:pPr>
      <w:r>
        <w:rPr>
          <w:b/>
        </w:rPr>
        <w:t xml:space="preserve">Мониторинг акромегалии </w:t>
      </w:r>
    </w:p>
    <w:p w:rsidR="00FF1387" w:rsidRDefault="0089482E">
      <w:pPr>
        <w:spacing w:line="379" w:lineRule="auto"/>
        <w:ind w:left="623" w:right="770" w:firstLine="711"/>
      </w:pPr>
      <w:r>
        <w:t>Пациенты с акромегалией нуждаются в наблюдении в течение всей жизни, чтобы обеспечить оптимальное лечение и свести к мин</w:t>
      </w:r>
      <w:r>
        <w:t xml:space="preserve">имуму риск осложнений заболевания и побочных эффектов лечения. </w:t>
      </w:r>
      <w:r>
        <w:br w:type="page"/>
      </w:r>
    </w:p>
    <w:p w:rsidR="00FF1387" w:rsidRDefault="0089482E">
      <w:pPr>
        <w:spacing w:after="2" w:line="403" w:lineRule="auto"/>
        <w:ind w:left="623" w:right="774" w:firstLine="711"/>
      </w:pPr>
      <w:r>
        <w:rPr>
          <w:b/>
          <w:sz w:val="28"/>
        </w:rP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FF1387" w:rsidRDefault="0089482E">
      <w:pPr>
        <w:spacing w:after="31" w:line="391" w:lineRule="auto"/>
        <w:ind w:left="1359" w:right="726"/>
        <w:jc w:val="left"/>
      </w:pPr>
      <w:r>
        <w:rPr>
          <w:b/>
        </w:rPr>
        <w:t>Анкета для пациента с подозрением на акромегалию (ACROSC</w:t>
      </w:r>
      <w:r>
        <w:rPr>
          <w:b/>
        </w:rPr>
        <w:t xml:space="preserve">REEN) </w:t>
      </w:r>
      <w:r>
        <w:t>[20]</w:t>
      </w:r>
      <w:r>
        <w:rPr>
          <w:b/>
        </w:rPr>
        <w:t xml:space="preserve"> Тип</w:t>
      </w:r>
      <w:r>
        <w:t xml:space="preserve">: </w:t>
      </w:r>
    </w:p>
    <w:p w:rsidR="00FF1387" w:rsidRDefault="0089482E">
      <w:pPr>
        <w:numPr>
          <w:ilvl w:val="0"/>
          <w:numId w:val="26"/>
        </w:numPr>
        <w:spacing w:after="123"/>
        <w:ind w:right="770" w:hanging="389"/>
      </w:pPr>
      <w:r>
        <w:t xml:space="preserve">шкала оценки </w:t>
      </w:r>
    </w:p>
    <w:p w:rsidR="00FF1387" w:rsidRDefault="0089482E">
      <w:pPr>
        <w:numPr>
          <w:ilvl w:val="0"/>
          <w:numId w:val="26"/>
        </w:numPr>
        <w:spacing w:after="130"/>
        <w:ind w:right="770" w:hanging="389"/>
      </w:pPr>
      <w:r>
        <w:t xml:space="preserve">индекс </w:t>
      </w:r>
    </w:p>
    <w:p w:rsidR="00FF1387" w:rsidRDefault="0089482E">
      <w:pPr>
        <w:numPr>
          <w:ilvl w:val="0"/>
          <w:numId w:val="26"/>
        </w:numPr>
        <w:spacing w:after="138" w:line="259" w:lineRule="auto"/>
        <w:ind w:right="770" w:hanging="389"/>
      </w:pPr>
      <w:r>
        <w:rPr>
          <w:u w:val="single" w:color="000000"/>
        </w:rPr>
        <w:t>вопросник</w:t>
      </w:r>
      <w:r>
        <w:t xml:space="preserve"> </w:t>
      </w:r>
    </w:p>
    <w:p w:rsidR="00FF1387" w:rsidRDefault="0089482E">
      <w:pPr>
        <w:numPr>
          <w:ilvl w:val="0"/>
          <w:numId w:val="26"/>
        </w:numPr>
        <w:spacing w:after="113"/>
        <w:ind w:right="770" w:hanging="389"/>
      </w:pPr>
      <w:r>
        <w:t xml:space="preserve">другое </w:t>
      </w:r>
    </w:p>
    <w:p w:rsidR="00FF1387" w:rsidRDefault="0089482E">
      <w:pPr>
        <w:spacing w:after="158"/>
        <w:ind w:left="1359" w:right="770"/>
      </w:pPr>
      <w:r>
        <w:rPr>
          <w:b/>
        </w:rPr>
        <w:t>Назначение</w:t>
      </w:r>
      <w:r>
        <w:t xml:space="preserve">: раннее выявление акромегалии. </w:t>
      </w:r>
    </w:p>
    <w:p w:rsidR="00FF1387" w:rsidRDefault="0089482E">
      <w:pPr>
        <w:spacing w:after="0" w:line="259" w:lineRule="auto"/>
        <w:ind w:left="1359" w:right="726"/>
        <w:jc w:val="left"/>
      </w:pPr>
      <w:r>
        <w:rPr>
          <w:b/>
        </w:rPr>
        <w:t xml:space="preserve">Содержание (шаблон): </w:t>
      </w:r>
    </w:p>
    <w:tbl>
      <w:tblPr>
        <w:tblStyle w:val="TableGrid"/>
        <w:tblW w:w="9354" w:type="dxa"/>
        <w:tblInd w:w="643" w:type="dxa"/>
        <w:tblCellMar>
          <w:top w:w="21" w:type="dxa"/>
          <w:left w:w="149" w:type="dxa"/>
          <w:bottom w:w="0" w:type="dxa"/>
          <w:right w:w="89" w:type="dxa"/>
        </w:tblCellMar>
        <w:tblLook w:val="04A0" w:firstRow="1" w:lastRow="0" w:firstColumn="1" w:lastColumn="0" w:noHBand="0" w:noVBand="1"/>
      </w:tblPr>
      <w:tblGrid>
        <w:gridCol w:w="7078"/>
        <w:gridCol w:w="711"/>
        <w:gridCol w:w="586"/>
        <w:gridCol w:w="980"/>
      </w:tblGrid>
      <w:tr w:rsidR="00FF1387">
        <w:trPr>
          <w:trHeight w:val="562"/>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rPr>
                <w:b/>
              </w:rPr>
              <w:t>Замечали ли Вы изменения во внешности за последний год:</w:t>
            </w:r>
            <w: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rPr>
                <w:b/>
              </w:rPr>
              <w:t>Нет</w:t>
            </w:r>
            <w:r>
              <w:t xml:space="preserve"> </w:t>
            </w:r>
          </w:p>
        </w:tc>
        <w:tc>
          <w:tcPr>
            <w:tcW w:w="586"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rPr>
                <w:b/>
              </w:rPr>
              <w:t>Да</w:t>
            </w:r>
            <w:r>
              <w:t xml:space="preserve">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rPr>
                <w:b/>
              </w:rPr>
              <w:t>Не знаю</w:t>
            </w: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Утолщение пальцев, увеличение размера колец, перчаток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4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Увеличение размера обуви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4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Увеличение носа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3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Увеличение губ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3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Увеличение надбровных дуг и скуловых костей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3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562"/>
        </w:trPr>
        <w:tc>
          <w:tcPr>
            <w:tcW w:w="707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pPr>
            <w:r>
              <w:t xml:space="preserve">Увеличение размеров челюстей с нарушением прикуса и расширением межзубных промежутков </w:t>
            </w:r>
          </w:p>
        </w:tc>
        <w:tc>
          <w:tcPr>
            <w:tcW w:w="71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3 </w:t>
            </w:r>
          </w:p>
        </w:tc>
        <w:tc>
          <w:tcPr>
            <w:tcW w:w="98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Увеличение окружности головы (размера головных уборов)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3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nil"/>
            </w:tcBorders>
          </w:tcPr>
          <w:p w:rsidR="00FF1387" w:rsidRDefault="0089482E">
            <w:pPr>
              <w:spacing w:after="0" w:line="259" w:lineRule="auto"/>
              <w:ind w:left="5" w:firstLine="0"/>
              <w:jc w:val="left"/>
            </w:pPr>
            <w:r>
              <w:rPr>
                <w:b/>
              </w:rPr>
              <w:t>Беспокоят ли Вас:</w:t>
            </w:r>
            <w:r>
              <w:t xml:space="preserve"> </w:t>
            </w:r>
          </w:p>
        </w:tc>
        <w:tc>
          <w:tcPr>
            <w:tcW w:w="711" w:type="dxa"/>
            <w:tcBorders>
              <w:top w:val="single" w:sz="4" w:space="0" w:color="000000"/>
              <w:left w:val="nil"/>
              <w:bottom w:val="single" w:sz="4" w:space="0" w:color="000000"/>
              <w:right w:val="nil"/>
            </w:tcBorders>
          </w:tcPr>
          <w:p w:rsidR="00FF1387" w:rsidRDefault="00FF1387">
            <w:pPr>
              <w:spacing w:after="160" w:line="259" w:lineRule="auto"/>
              <w:ind w:left="0" w:firstLine="0"/>
              <w:jc w:val="left"/>
            </w:pPr>
          </w:p>
        </w:tc>
        <w:tc>
          <w:tcPr>
            <w:tcW w:w="586" w:type="dxa"/>
            <w:tcBorders>
              <w:top w:val="single" w:sz="4" w:space="0" w:color="000000"/>
              <w:left w:val="nil"/>
              <w:bottom w:val="single" w:sz="4" w:space="0" w:color="000000"/>
              <w:right w:val="nil"/>
            </w:tcBorders>
          </w:tcPr>
          <w:p w:rsidR="00FF1387" w:rsidRDefault="00FF1387">
            <w:pPr>
              <w:spacing w:after="160" w:line="259" w:lineRule="auto"/>
              <w:ind w:left="0" w:firstLine="0"/>
              <w:jc w:val="left"/>
            </w:pPr>
          </w:p>
        </w:tc>
        <w:tc>
          <w:tcPr>
            <w:tcW w:w="980" w:type="dxa"/>
            <w:tcBorders>
              <w:top w:val="single" w:sz="4" w:space="0" w:color="000000"/>
              <w:left w:val="nil"/>
              <w:bottom w:val="single" w:sz="4" w:space="0" w:color="000000"/>
              <w:right w:val="single" w:sz="4" w:space="0" w:color="000000"/>
            </w:tcBorders>
          </w:tcPr>
          <w:p w:rsidR="00FF1387" w:rsidRDefault="00FF1387">
            <w:pPr>
              <w:spacing w:after="160" w:line="259" w:lineRule="auto"/>
              <w:ind w:left="0" w:firstLine="0"/>
              <w:jc w:val="left"/>
            </w:pP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Головная боль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Избыточная потливость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Боли, скованность и снижение подвижности в суставах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Повышение артериального давления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Повышение сахара крови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Одышка и снижение работоспособности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Онемение кончиков пальцев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Ухудшение зрения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Храп или приступы нехватки воздуха во время сна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840"/>
        </w:trPr>
        <w:tc>
          <w:tcPr>
            <w:tcW w:w="707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right="64" w:firstLine="0"/>
            </w:pPr>
            <w:r>
              <w:t xml:space="preserve">Избыточный рост волос, появление кожных образований (родимых пятен, невусов, кондилом, фибром, нейрофибром, липом, гемангиом) </w:t>
            </w:r>
          </w:p>
        </w:tc>
        <w:tc>
          <w:tcPr>
            <w:tcW w:w="71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Наличие кожных складок на лице и волосистой части головы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Выделения из молочных желез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Повышенное внимание окружающих к вашей внешности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2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nil"/>
            </w:tcBorders>
          </w:tcPr>
          <w:p w:rsidR="00FF1387" w:rsidRDefault="0089482E">
            <w:pPr>
              <w:spacing w:after="0" w:line="259" w:lineRule="auto"/>
              <w:ind w:left="5" w:firstLine="0"/>
              <w:jc w:val="left"/>
            </w:pPr>
            <w:r>
              <w:rPr>
                <w:b/>
              </w:rPr>
              <w:t>Были ли у Вас ранее и/или имеются в настоящий момент:</w:t>
            </w:r>
            <w:r>
              <w:t xml:space="preserve"> </w:t>
            </w:r>
          </w:p>
        </w:tc>
        <w:tc>
          <w:tcPr>
            <w:tcW w:w="711" w:type="dxa"/>
            <w:tcBorders>
              <w:top w:val="single" w:sz="4" w:space="0" w:color="000000"/>
              <w:left w:val="nil"/>
              <w:bottom w:val="single" w:sz="4" w:space="0" w:color="000000"/>
              <w:right w:val="nil"/>
            </w:tcBorders>
          </w:tcPr>
          <w:p w:rsidR="00FF1387" w:rsidRDefault="00FF1387">
            <w:pPr>
              <w:spacing w:after="160" w:line="259" w:lineRule="auto"/>
              <w:ind w:left="0" w:firstLine="0"/>
              <w:jc w:val="left"/>
            </w:pPr>
          </w:p>
        </w:tc>
        <w:tc>
          <w:tcPr>
            <w:tcW w:w="1565" w:type="dxa"/>
            <w:gridSpan w:val="2"/>
            <w:tcBorders>
              <w:top w:val="single" w:sz="4" w:space="0" w:color="000000"/>
              <w:left w:val="nil"/>
              <w:bottom w:val="single" w:sz="4" w:space="0" w:color="000000"/>
              <w:right w:val="single" w:sz="4" w:space="0" w:color="000000"/>
            </w:tcBorders>
          </w:tcPr>
          <w:p w:rsidR="00FF1387" w:rsidRDefault="00FF1387">
            <w:pPr>
              <w:spacing w:after="160" w:line="259" w:lineRule="auto"/>
              <w:ind w:left="0" w:firstLine="0"/>
              <w:jc w:val="left"/>
            </w:pP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Заболевания щитовидной железы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562"/>
        </w:trPr>
        <w:tc>
          <w:tcPr>
            <w:tcW w:w="7078" w:type="dxa"/>
            <w:tcBorders>
              <w:top w:val="single" w:sz="4" w:space="0" w:color="000000"/>
              <w:left w:val="single" w:sz="4" w:space="0" w:color="000000"/>
              <w:bottom w:val="single" w:sz="4" w:space="0" w:color="000000"/>
              <w:right w:val="single" w:sz="4" w:space="0" w:color="000000"/>
            </w:tcBorders>
          </w:tcPr>
          <w:p w:rsidR="00FF1387" w:rsidRDefault="0089482E">
            <w:pPr>
              <w:tabs>
                <w:tab w:val="center" w:pos="2883"/>
                <w:tab w:val="center" w:pos="4241"/>
                <w:tab w:val="center" w:pos="5299"/>
                <w:tab w:val="right" w:pos="6841"/>
              </w:tabs>
              <w:spacing w:after="25" w:line="259" w:lineRule="auto"/>
              <w:ind w:left="0" w:firstLine="0"/>
              <w:jc w:val="left"/>
            </w:pPr>
            <w:r>
              <w:t xml:space="preserve">Гинекологические </w:t>
            </w:r>
            <w:r>
              <w:tab/>
              <w:t xml:space="preserve">заболевания </w:t>
            </w:r>
            <w:r>
              <w:tab/>
              <w:t xml:space="preserve">(миома </w:t>
            </w:r>
            <w:r>
              <w:tab/>
              <w:t xml:space="preserve">матки, </w:t>
            </w:r>
            <w:r>
              <w:tab/>
              <w:t xml:space="preserve">полипы </w:t>
            </w:r>
          </w:p>
          <w:p w:rsidR="00FF1387" w:rsidRDefault="0089482E">
            <w:pPr>
              <w:spacing w:after="0" w:line="259" w:lineRule="auto"/>
              <w:ind w:left="5" w:firstLine="0"/>
              <w:jc w:val="left"/>
            </w:pPr>
            <w:r>
              <w:t xml:space="preserve">эндометрия) </w:t>
            </w:r>
          </w:p>
        </w:tc>
        <w:tc>
          <w:tcPr>
            <w:tcW w:w="71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Заболевания молочных желез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Полип(ы) кишечника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Опухолевые заболевания других органов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r w:rsidR="00FF1387">
        <w:trPr>
          <w:trHeight w:val="461"/>
        </w:trPr>
        <w:tc>
          <w:tcPr>
            <w:tcW w:w="7078" w:type="dxa"/>
            <w:tcBorders>
              <w:top w:val="single" w:sz="4" w:space="0" w:color="000000"/>
              <w:left w:val="single" w:sz="4" w:space="0" w:color="000000"/>
              <w:bottom w:val="single" w:sz="4" w:space="0" w:color="000000"/>
              <w:right w:val="nil"/>
            </w:tcBorders>
          </w:tcPr>
          <w:p w:rsidR="00FF1387" w:rsidRDefault="0089482E">
            <w:pPr>
              <w:spacing w:after="0" w:line="259" w:lineRule="auto"/>
              <w:ind w:left="5" w:firstLine="0"/>
              <w:jc w:val="left"/>
            </w:pPr>
            <w:r>
              <w:rPr>
                <w:b/>
              </w:rPr>
              <w:t>Гинекологический и акушерский анамнез:</w:t>
            </w:r>
            <w:r>
              <w:t xml:space="preserve"> </w:t>
            </w:r>
          </w:p>
        </w:tc>
        <w:tc>
          <w:tcPr>
            <w:tcW w:w="711" w:type="dxa"/>
            <w:tcBorders>
              <w:top w:val="single" w:sz="4" w:space="0" w:color="000000"/>
              <w:left w:val="nil"/>
              <w:bottom w:val="single" w:sz="4" w:space="0" w:color="000000"/>
              <w:right w:val="nil"/>
            </w:tcBorders>
          </w:tcPr>
          <w:p w:rsidR="00FF1387" w:rsidRDefault="00FF1387">
            <w:pPr>
              <w:spacing w:after="160" w:line="259" w:lineRule="auto"/>
              <w:ind w:left="0" w:firstLine="0"/>
              <w:jc w:val="left"/>
            </w:pPr>
          </w:p>
        </w:tc>
        <w:tc>
          <w:tcPr>
            <w:tcW w:w="1565" w:type="dxa"/>
            <w:gridSpan w:val="2"/>
            <w:tcBorders>
              <w:top w:val="single" w:sz="4" w:space="0" w:color="000000"/>
              <w:left w:val="nil"/>
              <w:bottom w:val="single" w:sz="4" w:space="0" w:color="000000"/>
              <w:right w:val="single" w:sz="4" w:space="0" w:color="000000"/>
            </w:tcBorders>
          </w:tcPr>
          <w:p w:rsidR="00FF1387" w:rsidRDefault="00FF1387">
            <w:pPr>
              <w:spacing w:after="160" w:line="259" w:lineRule="auto"/>
              <w:ind w:left="0" w:firstLine="0"/>
              <w:jc w:val="left"/>
            </w:pPr>
          </w:p>
        </w:tc>
      </w:tr>
      <w:tr w:rsidR="00FF1387">
        <w:trPr>
          <w:trHeight w:val="562"/>
        </w:trPr>
        <w:tc>
          <w:tcPr>
            <w:tcW w:w="7078"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Нарушение менструального цикла и патология беременности в анамнезе </w:t>
            </w:r>
          </w:p>
        </w:tc>
        <w:tc>
          <w:tcPr>
            <w:tcW w:w="711"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  </w:t>
            </w:r>
          </w:p>
        </w:tc>
      </w:tr>
      <w:tr w:rsidR="00FF1387">
        <w:trPr>
          <w:trHeight w:val="466"/>
        </w:trPr>
        <w:tc>
          <w:tcPr>
            <w:tcW w:w="7078" w:type="dxa"/>
            <w:tcBorders>
              <w:top w:val="single" w:sz="4" w:space="0" w:color="000000"/>
              <w:left w:val="single" w:sz="4" w:space="0" w:color="000000"/>
              <w:bottom w:val="single" w:sz="4" w:space="0" w:color="000000"/>
              <w:right w:val="single" w:sz="4" w:space="0" w:color="000000"/>
            </w:tcBorders>
            <w:vAlign w:val="center"/>
          </w:tcPr>
          <w:p w:rsidR="00FF1387" w:rsidRDefault="0089482E">
            <w:pPr>
              <w:spacing w:after="0" w:line="259" w:lineRule="auto"/>
              <w:ind w:left="5" w:firstLine="0"/>
              <w:jc w:val="left"/>
            </w:pPr>
            <w:r>
              <w:t xml:space="preserve">Многоплодная или частая беременность </w:t>
            </w:r>
          </w:p>
        </w:tc>
        <w:tc>
          <w:tcPr>
            <w:tcW w:w="711"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0" w:firstLine="0"/>
              <w:jc w:val="left"/>
            </w:pPr>
            <w:r>
              <w:t xml:space="preserve">0 </w:t>
            </w:r>
          </w:p>
        </w:tc>
        <w:tc>
          <w:tcPr>
            <w:tcW w:w="586"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1 </w:t>
            </w:r>
          </w:p>
        </w:tc>
        <w:tc>
          <w:tcPr>
            <w:tcW w:w="980" w:type="dxa"/>
            <w:tcBorders>
              <w:top w:val="single" w:sz="4" w:space="0" w:color="000000"/>
              <w:left w:val="single" w:sz="4" w:space="0" w:color="000000"/>
              <w:bottom w:val="single" w:sz="4" w:space="0" w:color="000000"/>
              <w:right w:val="single" w:sz="4" w:space="0" w:color="000000"/>
            </w:tcBorders>
          </w:tcPr>
          <w:p w:rsidR="00FF1387" w:rsidRDefault="0089482E">
            <w:pPr>
              <w:spacing w:after="0" w:line="259" w:lineRule="auto"/>
              <w:ind w:left="5" w:firstLine="0"/>
              <w:jc w:val="left"/>
            </w:pPr>
            <w:r>
              <w:t xml:space="preserve"> </w:t>
            </w:r>
          </w:p>
        </w:tc>
      </w:tr>
    </w:tbl>
    <w:p w:rsidR="00FF1387" w:rsidRDefault="0089482E">
      <w:pPr>
        <w:spacing w:after="168" w:line="259" w:lineRule="auto"/>
        <w:ind w:left="1349" w:firstLine="0"/>
        <w:jc w:val="left"/>
      </w:pPr>
      <w:r>
        <w:t xml:space="preserve"> </w:t>
      </w:r>
    </w:p>
    <w:p w:rsidR="00FF1387" w:rsidRDefault="0089482E">
      <w:pPr>
        <w:spacing w:after="157" w:line="259" w:lineRule="auto"/>
        <w:ind w:left="1359" w:right="726"/>
        <w:jc w:val="left"/>
      </w:pPr>
      <w:r>
        <w:rPr>
          <w:b/>
        </w:rPr>
        <w:t xml:space="preserve">Ключ (интерпретация). </w:t>
      </w:r>
    </w:p>
    <w:p w:rsidR="00FF1387" w:rsidRDefault="0089482E">
      <w:pPr>
        <w:spacing w:after="31" w:line="376" w:lineRule="auto"/>
        <w:ind w:left="623" w:right="770" w:firstLine="711"/>
      </w:pPr>
      <w:r>
        <w:t xml:space="preserve">При наборе более 18 баллов показано направление к врачу-эндокринологу и специфическое диагностическое обследование, так как высокая вероятность наличия у пациента акромегалии. </w:t>
      </w:r>
    </w:p>
    <w:p w:rsidR="00FF1387" w:rsidRDefault="0089482E">
      <w:pPr>
        <w:spacing w:after="113" w:line="259" w:lineRule="auto"/>
        <w:ind w:left="1359" w:right="726"/>
        <w:jc w:val="left"/>
      </w:pPr>
      <w:r>
        <w:rPr>
          <w:b/>
        </w:rPr>
        <w:t xml:space="preserve">Пояснения. </w:t>
      </w:r>
    </w:p>
    <w:p w:rsidR="00FF1387" w:rsidRDefault="0089482E">
      <w:pPr>
        <w:spacing w:line="378" w:lineRule="auto"/>
        <w:ind w:left="623" w:right="770" w:firstLine="711"/>
      </w:pPr>
      <w:r>
        <w:t>Запоздалая диагностика приводит к развитию необратимых осложнений акромегалии и значительно ухудшает качество жизни пациентов. Селективный скрининг – это отбор среди пациентов с характерными клиническими проявлениями и осложнениями, подозритель</w:t>
      </w:r>
      <w:r>
        <w:t xml:space="preserve">ными на наличие акромегалии, кандидатов для специфического диагностического поиска.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8"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31" w:line="391" w:lineRule="auto"/>
        <w:ind w:left="1359" w:right="3924"/>
        <w:jc w:val="left"/>
      </w:pPr>
      <w:r>
        <w:rPr>
          <w:b/>
        </w:rPr>
        <w:t>Опросник по качеству жизни (AcroQol)</w:t>
      </w:r>
      <w:r>
        <w:t xml:space="preserve"> [240]</w:t>
      </w:r>
      <w:r>
        <w:rPr>
          <w:b/>
        </w:rPr>
        <w:t xml:space="preserve">  Тип</w:t>
      </w:r>
      <w:r>
        <w:t xml:space="preserve">: </w:t>
      </w:r>
    </w:p>
    <w:p w:rsidR="00FF1387" w:rsidRDefault="0089482E">
      <w:pPr>
        <w:numPr>
          <w:ilvl w:val="0"/>
          <w:numId w:val="27"/>
        </w:numPr>
        <w:spacing w:after="129"/>
        <w:ind w:right="770" w:hanging="389"/>
      </w:pPr>
      <w:r>
        <w:t xml:space="preserve">шкала оценки </w:t>
      </w:r>
    </w:p>
    <w:p w:rsidR="00FF1387" w:rsidRDefault="0089482E">
      <w:pPr>
        <w:numPr>
          <w:ilvl w:val="0"/>
          <w:numId w:val="27"/>
        </w:numPr>
        <w:spacing w:after="125"/>
        <w:ind w:right="770" w:hanging="389"/>
      </w:pPr>
      <w:r>
        <w:t xml:space="preserve">индекс </w:t>
      </w:r>
    </w:p>
    <w:p w:rsidR="00FF1387" w:rsidRDefault="0089482E">
      <w:pPr>
        <w:numPr>
          <w:ilvl w:val="0"/>
          <w:numId w:val="27"/>
        </w:numPr>
        <w:spacing w:after="138" w:line="259" w:lineRule="auto"/>
        <w:ind w:right="770" w:hanging="389"/>
      </w:pPr>
      <w:r>
        <w:rPr>
          <w:u w:val="single" w:color="000000"/>
        </w:rPr>
        <w:t>вопросник</w:t>
      </w:r>
      <w:r>
        <w:t xml:space="preserve"> </w:t>
      </w:r>
    </w:p>
    <w:p w:rsidR="00FF1387" w:rsidRDefault="0089482E">
      <w:pPr>
        <w:numPr>
          <w:ilvl w:val="0"/>
          <w:numId w:val="27"/>
        </w:numPr>
        <w:spacing w:after="112"/>
        <w:ind w:right="770" w:hanging="389"/>
      </w:pPr>
      <w:r>
        <w:t xml:space="preserve">другое </w:t>
      </w:r>
    </w:p>
    <w:p w:rsidR="00FF1387" w:rsidRDefault="0089482E">
      <w:pPr>
        <w:spacing w:after="158"/>
        <w:ind w:left="1359" w:right="770"/>
      </w:pPr>
      <w:r>
        <w:rPr>
          <w:b/>
        </w:rPr>
        <w:t>Назначение</w:t>
      </w:r>
      <w:r>
        <w:t xml:space="preserve">: оценка качества жизни при  акромегалии. </w:t>
      </w:r>
    </w:p>
    <w:p w:rsidR="00FF1387" w:rsidRDefault="0089482E">
      <w:pPr>
        <w:spacing w:after="157" w:line="259" w:lineRule="auto"/>
        <w:ind w:left="1359" w:right="726"/>
        <w:jc w:val="left"/>
      </w:pPr>
      <w:r>
        <w:rPr>
          <w:b/>
        </w:rPr>
        <w:t xml:space="preserve">Ключ (интерпретация). </w:t>
      </w:r>
    </w:p>
    <w:p w:rsidR="00FF1387" w:rsidRDefault="0089482E">
      <w:pPr>
        <w:spacing w:after="43" w:line="370" w:lineRule="auto"/>
        <w:ind w:left="623" w:right="770" w:firstLine="711"/>
      </w:pPr>
      <w:r>
        <w:t>AcroQol включает 22 вопроса, охватывающих физические и психологические аспекты акромегалии. Вопросы разделены на категории "внешний вид" и "личные отношения". Минимальное количество баллов (22) соответствует наилучшему качеству жизни</w:t>
      </w:r>
      <w:r>
        <w:t xml:space="preserve">, связанному со здоровьем, максимальное количество баллов (110) – наихудшему. </w:t>
      </w:r>
    </w:p>
    <w:p w:rsidR="00FF1387" w:rsidRDefault="0089482E">
      <w:pPr>
        <w:spacing w:after="108" w:line="259" w:lineRule="auto"/>
        <w:ind w:left="1359" w:right="726"/>
        <w:jc w:val="left"/>
      </w:pPr>
      <w:r>
        <w:rPr>
          <w:b/>
        </w:rPr>
        <w:t xml:space="preserve">Пояснения: </w:t>
      </w:r>
    </w:p>
    <w:p w:rsidR="00FF1387" w:rsidRDefault="0089482E">
      <w:pPr>
        <w:spacing w:line="382" w:lineRule="auto"/>
        <w:ind w:left="623" w:right="770" w:firstLine="711"/>
      </w:pPr>
      <w:r>
        <w:t>Акромегалия оказывает значительное влияние на качество жизни пациентов. Опросник AcroQol позволяет оценить динамику качества жизни пациентов с акромегалией при разли</w:t>
      </w:r>
      <w:r>
        <w:t xml:space="preserve">чных методах лечения, а также при выявлении сниженного качества жизни предпринять меры по его повышению. </w:t>
      </w:r>
    </w:p>
    <w:p w:rsidR="00FF1387" w:rsidRDefault="0089482E">
      <w:pPr>
        <w:spacing w:after="112" w:line="259" w:lineRule="auto"/>
        <w:ind w:left="1349" w:firstLine="0"/>
        <w:jc w:val="left"/>
      </w:pPr>
      <w:r>
        <w:t xml:space="preserve"> </w:t>
      </w:r>
    </w:p>
    <w:p w:rsidR="00FF1387" w:rsidRDefault="0089482E">
      <w:pPr>
        <w:spacing w:after="113" w:line="259" w:lineRule="auto"/>
        <w:ind w:left="1349" w:firstLine="0"/>
        <w:jc w:val="left"/>
      </w:pPr>
      <w:r>
        <w:t xml:space="preserve"> </w:t>
      </w:r>
    </w:p>
    <w:p w:rsidR="00FF1387" w:rsidRDefault="0089482E">
      <w:pPr>
        <w:spacing w:after="112" w:line="259" w:lineRule="auto"/>
        <w:ind w:left="1349" w:firstLine="0"/>
        <w:jc w:val="left"/>
      </w:pPr>
      <w:r>
        <w:t xml:space="preserve"> </w:t>
      </w:r>
    </w:p>
    <w:p w:rsidR="00FF1387" w:rsidRDefault="0089482E">
      <w:pPr>
        <w:spacing w:after="122" w:line="259" w:lineRule="auto"/>
        <w:ind w:left="1349" w:firstLine="0"/>
        <w:jc w:val="left"/>
      </w:pPr>
      <w: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3" w:line="259" w:lineRule="auto"/>
        <w:ind w:left="1349" w:firstLine="0"/>
        <w:jc w:val="left"/>
      </w:pPr>
      <w:r>
        <w:rPr>
          <w:b/>
        </w:rPr>
        <w:t xml:space="preserve"> </w:t>
      </w:r>
    </w:p>
    <w:p w:rsidR="00FF1387" w:rsidRDefault="0089482E">
      <w:pPr>
        <w:spacing w:after="112" w:line="259" w:lineRule="auto"/>
        <w:ind w:left="1349" w:firstLine="0"/>
        <w:jc w:val="left"/>
      </w:pPr>
      <w:r>
        <w:rPr>
          <w:b/>
        </w:rPr>
        <w:t xml:space="preserve"> </w:t>
      </w:r>
    </w:p>
    <w:p w:rsidR="00FF1387" w:rsidRDefault="0089482E">
      <w:pPr>
        <w:spacing w:after="117" w:line="259" w:lineRule="auto"/>
        <w:ind w:left="1349" w:firstLine="0"/>
        <w:jc w:val="left"/>
      </w:pPr>
      <w:r>
        <w:rPr>
          <w:b/>
        </w:rPr>
        <w:t xml:space="preserve"> </w:t>
      </w:r>
    </w:p>
    <w:p w:rsidR="00FF1387" w:rsidRDefault="0089482E">
      <w:pPr>
        <w:spacing w:after="0" w:line="259" w:lineRule="auto"/>
        <w:ind w:left="1349" w:firstLine="0"/>
        <w:jc w:val="left"/>
      </w:pPr>
      <w:r>
        <w:rPr>
          <w:b/>
        </w:rPr>
        <w:t xml:space="preserve"> </w:t>
      </w:r>
    </w:p>
    <w:p w:rsidR="00FF1387" w:rsidRDefault="0089482E">
      <w:pPr>
        <w:spacing w:after="112" w:line="259" w:lineRule="auto"/>
        <w:ind w:left="638" w:firstLine="0"/>
        <w:jc w:val="left"/>
      </w:pPr>
      <w:r>
        <w:rPr>
          <w:b/>
        </w:rPr>
        <w:t xml:space="preserve"> </w:t>
      </w:r>
    </w:p>
    <w:p w:rsidR="00FF1387" w:rsidRDefault="0089482E">
      <w:pPr>
        <w:spacing w:after="117" w:line="259" w:lineRule="auto"/>
        <w:ind w:left="638" w:firstLine="0"/>
        <w:jc w:val="left"/>
      </w:pPr>
      <w:r>
        <w:rPr>
          <w:b/>
        </w:rPr>
        <w:t xml:space="preserve"> </w:t>
      </w:r>
    </w:p>
    <w:p w:rsidR="00FF1387" w:rsidRDefault="0089482E">
      <w:pPr>
        <w:spacing w:after="574" w:line="259" w:lineRule="auto"/>
        <w:ind w:left="638" w:firstLine="0"/>
        <w:jc w:val="left"/>
      </w:pPr>
      <w:r>
        <w:rPr>
          <w:b/>
        </w:rPr>
        <w:t xml:space="preserve"> </w:t>
      </w:r>
    </w:p>
    <w:p w:rsidR="00FF1387" w:rsidRDefault="0089482E">
      <w:pPr>
        <w:pStyle w:val="Heading1"/>
        <w:pBdr>
          <w:top w:val="single" w:sz="10" w:space="0" w:color="3B3F3F"/>
          <w:left w:val="single" w:sz="10" w:space="0" w:color="3B3F3F"/>
          <w:bottom w:val="single" w:sz="10" w:space="0" w:color="3B3F3F"/>
          <w:right w:val="single" w:sz="10" w:space="0" w:color="3B3F3F"/>
        </w:pBdr>
        <w:spacing w:after="0"/>
        <w:ind w:left="0" w:right="798" w:firstLine="0"/>
        <w:jc w:val="left"/>
      </w:pPr>
      <w:r>
        <w:rPr>
          <w:rFonts w:ascii="Calibri" w:eastAsia="Calibri" w:hAnsi="Calibri" w:cs="Calibri"/>
          <w:b w:val="0"/>
          <w:sz w:val="38"/>
          <w:u w:color="545457"/>
        </w:rPr>
        <w:t>АКРОМЕГАЛИЯ - АHKETA О КАЧЕСТВЕ ЖИЗНИ</w:t>
      </w:r>
      <w:r>
        <w:rPr>
          <w:rFonts w:ascii="Calibri" w:eastAsia="Calibri" w:hAnsi="Calibri" w:cs="Calibri"/>
          <w:b w:val="0"/>
          <w:sz w:val="38"/>
          <w:u w:val="none"/>
        </w:rPr>
        <w:t xml:space="preserve"> </w:t>
      </w:r>
    </w:p>
    <w:p w:rsidR="00FF1387" w:rsidRDefault="0089482E">
      <w:pPr>
        <w:pBdr>
          <w:top w:val="single" w:sz="10" w:space="0" w:color="3B3F3F"/>
          <w:left w:val="single" w:sz="10" w:space="0" w:color="3B3F3F"/>
          <w:bottom w:val="single" w:sz="10" w:space="0" w:color="3B3F3F"/>
          <w:right w:val="single" w:sz="10" w:space="0" w:color="3B3F3F"/>
        </w:pBdr>
        <w:spacing w:after="0" w:line="259" w:lineRule="auto"/>
        <w:ind w:left="0" w:right="798" w:firstLine="0"/>
        <w:jc w:val="center"/>
      </w:pPr>
      <w:r>
        <w:rPr>
          <w:rFonts w:ascii="Calibri" w:eastAsia="Calibri" w:hAnsi="Calibri" w:cs="Calibri"/>
          <w:sz w:val="28"/>
        </w:rPr>
        <w:t xml:space="preserve">(ACROQoL) </w:t>
      </w:r>
    </w:p>
    <w:p w:rsidR="00FF1387" w:rsidRDefault="0089482E">
      <w:pPr>
        <w:pBdr>
          <w:top w:val="single" w:sz="10" w:space="0" w:color="3B3F3F"/>
          <w:left w:val="single" w:sz="10" w:space="0" w:color="3B3F3F"/>
          <w:bottom w:val="single" w:sz="10" w:space="0" w:color="3B3F3F"/>
          <w:right w:val="single" w:sz="10" w:space="0" w:color="3B3F3F"/>
        </w:pBdr>
        <w:spacing w:after="0" w:line="259" w:lineRule="auto"/>
        <w:ind w:left="0" w:right="798" w:firstLine="0"/>
        <w:jc w:val="right"/>
      </w:pPr>
      <w:r>
        <w:rPr>
          <w:rFonts w:ascii="Calibri" w:eastAsia="Calibri" w:hAnsi="Calibri" w:cs="Calibri"/>
        </w:rPr>
        <w:t xml:space="preserve"> </w:t>
      </w:r>
    </w:p>
    <w:p w:rsidR="00FF1387" w:rsidRDefault="0089482E">
      <w:pPr>
        <w:spacing w:after="0" w:line="259" w:lineRule="auto"/>
        <w:ind w:left="638" w:right="766" w:firstLine="0"/>
        <w:jc w:val="left"/>
      </w:pPr>
      <w:r>
        <w:rPr>
          <w:rFonts w:ascii="Calibri" w:eastAsia="Calibri" w:hAnsi="Calibri" w:cs="Calibri"/>
        </w:rPr>
        <w:t xml:space="preserve"> </w:t>
      </w:r>
    </w:p>
    <w:p w:rsidR="00FF1387" w:rsidRDefault="0089482E">
      <w:pPr>
        <w:spacing w:after="50" w:line="259" w:lineRule="auto"/>
        <w:ind w:left="6089" w:firstLine="0"/>
        <w:jc w:val="left"/>
      </w:pPr>
      <w:r>
        <w:rPr>
          <w:rFonts w:ascii="Calibri" w:eastAsia="Calibri" w:hAnsi="Calibri" w:cs="Calibri"/>
          <w:noProof/>
          <w:sz w:val="22"/>
        </w:rPr>
        <mc:AlternateContent>
          <mc:Choice Requires="wpg">
            <w:drawing>
              <wp:inline distT="0" distB="0" distL="0" distR="0">
                <wp:extent cx="2488184" cy="286766"/>
                <wp:effectExtent l="0" t="0" r="0" b="0"/>
                <wp:docPr id="118389" name="Group 118389"/>
                <wp:cNvGraphicFramePr/>
                <a:graphic xmlns:a="http://schemas.openxmlformats.org/drawingml/2006/main">
                  <a:graphicData uri="http://schemas.microsoft.com/office/word/2010/wordprocessingGroup">
                    <wpg:wgp>
                      <wpg:cNvGrpSpPr/>
                      <wpg:grpSpPr>
                        <a:xfrm>
                          <a:off x="0" y="0"/>
                          <a:ext cx="2488184" cy="286766"/>
                          <a:chOff x="0" y="0"/>
                          <a:chExt cx="2488184" cy="286766"/>
                        </a:xfrm>
                      </wpg:grpSpPr>
                      <wps:wsp>
                        <wps:cNvPr id="14271" name="Rectangle 14271"/>
                        <wps:cNvSpPr/>
                        <wps:spPr>
                          <a:xfrm>
                            <a:off x="73152"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2" name="Rectangle 14272"/>
                        <wps:cNvSpPr/>
                        <wps:spPr>
                          <a:xfrm>
                            <a:off x="320040"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3" name="Rectangle 14273"/>
                        <wps:cNvSpPr/>
                        <wps:spPr>
                          <a:xfrm>
                            <a:off x="569976"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4" name="Rectangle 14274"/>
                        <wps:cNvSpPr/>
                        <wps:spPr>
                          <a:xfrm>
                            <a:off x="817245"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5" name="Rectangle 14275"/>
                        <wps:cNvSpPr/>
                        <wps:spPr>
                          <a:xfrm>
                            <a:off x="1064133"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6" name="Rectangle 14276"/>
                        <wps:cNvSpPr/>
                        <wps:spPr>
                          <a:xfrm>
                            <a:off x="1311021"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7" name="Rectangle 14277"/>
                        <wps:cNvSpPr/>
                        <wps:spPr>
                          <a:xfrm>
                            <a:off x="1561211"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8" name="Rectangle 14278"/>
                        <wps:cNvSpPr/>
                        <wps:spPr>
                          <a:xfrm>
                            <a:off x="1808099"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79" name="Rectangle 14279"/>
                        <wps:cNvSpPr/>
                        <wps:spPr>
                          <a:xfrm>
                            <a:off x="2058035"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4280" name="Rectangle 14280"/>
                        <wps:cNvSpPr/>
                        <wps:spPr>
                          <a:xfrm>
                            <a:off x="2305304" y="38354"/>
                            <a:ext cx="45808" cy="206453"/>
                          </a:xfrm>
                          <a:prstGeom prst="rect">
                            <a:avLst/>
                          </a:prstGeom>
                          <a:ln>
                            <a:noFill/>
                          </a:ln>
                        </wps:spPr>
                        <wps:txbx>
                          <w:txbxContent>
                            <w:p w:rsidR="00FF1387" w:rsidRDefault="0089482E">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23737" name="Shape 12373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38" name="Shape 123738"/>
                        <wps:cNvSpPr/>
                        <wps:spPr>
                          <a:xfrm>
                            <a:off x="6096" y="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39" name="Shape 123739"/>
                        <wps:cNvSpPr/>
                        <wps:spPr>
                          <a:xfrm>
                            <a:off x="24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0" name="Shape 123740"/>
                        <wps:cNvSpPr/>
                        <wps:spPr>
                          <a:xfrm>
                            <a:off x="256032" y="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1" name="Shape 123741"/>
                        <wps:cNvSpPr/>
                        <wps:spPr>
                          <a:xfrm>
                            <a:off x="4968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2" name="Shape 123742"/>
                        <wps:cNvSpPr/>
                        <wps:spPr>
                          <a:xfrm>
                            <a:off x="7440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3" name="Shape 123743"/>
                        <wps:cNvSpPr/>
                        <wps:spPr>
                          <a:xfrm>
                            <a:off x="750189" y="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4" name="Shape 123744"/>
                        <wps:cNvSpPr/>
                        <wps:spPr>
                          <a:xfrm>
                            <a:off x="99098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5" name="Shape 123745"/>
                        <wps:cNvSpPr/>
                        <wps:spPr>
                          <a:xfrm>
                            <a:off x="997077" y="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6" name="Shape 123746"/>
                        <wps:cNvSpPr/>
                        <wps:spPr>
                          <a:xfrm>
                            <a:off x="124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7" name="Shape 123747"/>
                        <wps:cNvSpPr/>
                        <wps:spPr>
                          <a:xfrm>
                            <a:off x="148805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8" name="Shape 123748"/>
                        <wps:cNvSpPr/>
                        <wps:spPr>
                          <a:xfrm>
                            <a:off x="1494155" y="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49" name="Shape 123749"/>
                        <wps:cNvSpPr/>
                        <wps:spPr>
                          <a:xfrm>
                            <a:off x="173494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0" name="Shape 123750"/>
                        <wps:cNvSpPr/>
                        <wps:spPr>
                          <a:xfrm>
                            <a:off x="1741043" y="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1" name="Shape 123751"/>
                        <wps:cNvSpPr/>
                        <wps:spPr>
                          <a:xfrm>
                            <a:off x="198488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2" name="Shape 123752"/>
                        <wps:cNvSpPr/>
                        <wps:spPr>
                          <a:xfrm>
                            <a:off x="1990979" y="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3" name="Shape 123753"/>
                        <wps:cNvSpPr/>
                        <wps:spPr>
                          <a:xfrm>
                            <a:off x="223177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4" name="Shape 123754"/>
                        <wps:cNvSpPr/>
                        <wps:spPr>
                          <a:xfrm>
                            <a:off x="2238248" y="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5" name="Shape 123755"/>
                        <wps:cNvSpPr/>
                        <wps:spPr>
                          <a:xfrm>
                            <a:off x="248208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6" name="Shape 123756"/>
                        <wps:cNvSpPr/>
                        <wps:spPr>
                          <a:xfrm>
                            <a:off x="0"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7" name="Shape 123757"/>
                        <wps:cNvSpPr/>
                        <wps:spPr>
                          <a:xfrm>
                            <a:off x="0"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8" name="Shape 123758"/>
                        <wps:cNvSpPr/>
                        <wps:spPr>
                          <a:xfrm>
                            <a:off x="6096" y="28067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59" name="Shape 123759"/>
                        <wps:cNvSpPr/>
                        <wps:spPr>
                          <a:xfrm>
                            <a:off x="249936"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0" name="Shape 123760"/>
                        <wps:cNvSpPr/>
                        <wps:spPr>
                          <a:xfrm>
                            <a:off x="249936"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1" name="Shape 123761"/>
                        <wps:cNvSpPr/>
                        <wps:spPr>
                          <a:xfrm>
                            <a:off x="256032" y="28067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2" name="Shape 123762"/>
                        <wps:cNvSpPr/>
                        <wps:spPr>
                          <a:xfrm>
                            <a:off x="496824"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3" name="Shape 123763"/>
                        <wps:cNvSpPr/>
                        <wps:spPr>
                          <a:xfrm>
                            <a:off x="496824"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4" name="Shape 123764"/>
                        <wps:cNvSpPr/>
                        <wps:spPr>
                          <a:xfrm>
                            <a:off x="744093"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5" name="Shape 123765"/>
                        <wps:cNvSpPr/>
                        <wps:spPr>
                          <a:xfrm>
                            <a:off x="744093"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6" name="Shape 123766"/>
                        <wps:cNvSpPr/>
                        <wps:spPr>
                          <a:xfrm>
                            <a:off x="750189" y="28067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7" name="Shape 123767"/>
                        <wps:cNvSpPr/>
                        <wps:spPr>
                          <a:xfrm>
                            <a:off x="990981"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8" name="Shape 123768"/>
                        <wps:cNvSpPr/>
                        <wps:spPr>
                          <a:xfrm>
                            <a:off x="990981"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69" name="Shape 123769"/>
                        <wps:cNvSpPr/>
                        <wps:spPr>
                          <a:xfrm>
                            <a:off x="997077" y="28067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0" name="Shape 123770"/>
                        <wps:cNvSpPr/>
                        <wps:spPr>
                          <a:xfrm>
                            <a:off x="1240917"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1" name="Shape 123771"/>
                        <wps:cNvSpPr/>
                        <wps:spPr>
                          <a:xfrm>
                            <a:off x="1240917"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2" name="Shape 123772"/>
                        <wps:cNvSpPr/>
                        <wps:spPr>
                          <a:xfrm>
                            <a:off x="1488059"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3" name="Shape 123773"/>
                        <wps:cNvSpPr/>
                        <wps:spPr>
                          <a:xfrm>
                            <a:off x="1488059"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4" name="Shape 123774"/>
                        <wps:cNvSpPr/>
                        <wps:spPr>
                          <a:xfrm>
                            <a:off x="1494155" y="28067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5" name="Shape 123775"/>
                        <wps:cNvSpPr/>
                        <wps:spPr>
                          <a:xfrm>
                            <a:off x="1734947"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6" name="Shape 123776"/>
                        <wps:cNvSpPr/>
                        <wps:spPr>
                          <a:xfrm>
                            <a:off x="1734947"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7" name="Shape 123777"/>
                        <wps:cNvSpPr/>
                        <wps:spPr>
                          <a:xfrm>
                            <a:off x="1741043" y="28067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8" name="Shape 123778"/>
                        <wps:cNvSpPr/>
                        <wps:spPr>
                          <a:xfrm>
                            <a:off x="1984883"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79" name="Shape 123779"/>
                        <wps:cNvSpPr/>
                        <wps:spPr>
                          <a:xfrm>
                            <a:off x="1984883"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0" name="Shape 123780"/>
                        <wps:cNvSpPr/>
                        <wps:spPr>
                          <a:xfrm>
                            <a:off x="1990979" y="280670"/>
                            <a:ext cx="240792" cy="9144"/>
                          </a:xfrm>
                          <a:custGeom>
                            <a:avLst/>
                            <a:gdLst/>
                            <a:ahLst/>
                            <a:cxnLst/>
                            <a:rect l="0" t="0" r="0" b="0"/>
                            <a:pathLst>
                              <a:path w="240792" h="9144">
                                <a:moveTo>
                                  <a:pt x="0" y="0"/>
                                </a:moveTo>
                                <a:lnTo>
                                  <a:pt x="240792" y="0"/>
                                </a:lnTo>
                                <a:lnTo>
                                  <a:pt x="240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1" name="Shape 123781"/>
                        <wps:cNvSpPr/>
                        <wps:spPr>
                          <a:xfrm>
                            <a:off x="2231771"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2" name="Shape 123782"/>
                        <wps:cNvSpPr/>
                        <wps:spPr>
                          <a:xfrm>
                            <a:off x="2231771"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3" name="Shape 123783"/>
                        <wps:cNvSpPr/>
                        <wps:spPr>
                          <a:xfrm>
                            <a:off x="2238248" y="280670"/>
                            <a:ext cx="243840" cy="9144"/>
                          </a:xfrm>
                          <a:custGeom>
                            <a:avLst/>
                            <a:gdLst/>
                            <a:ahLst/>
                            <a:cxnLst/>
                            <a:rect l="0" t="0" r="0" b="0"/>
                            <a:pathLst>
                              <a:path w="243840" h="9144">
                                <a:moveTo>
                                  <a:pt x="0" y="0"/>
                                </a:moveTo>
                                <a:lnTo>
                                  <a:pt x="243840" y="0"/>
                                </a:lnTo>
                                <a:lnTo>
                                  <a:pt x="243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4" name="Shape 123784"/>
                        <wps:cNvSpPr/>
                        <wps:spPr>
                          <a:xfrm>
                            <a:off x="2482088" y="6045"/>
                            <a:ext cx="9144" cy="274625"/>
                          </a:xfrm>
                          <a:custGeom>
                            <a:avLst/>
                            <a:gdLst/>
                            <a:ahLst/>
                            <a:cxnLst/>
                            <a:rect l="0" t="0" r="0" b="0"/>
                            <a:pathLst>
                              <a:path w="9144" h="274625">
                                <a:moveTo>
                                  <a:pt x="0" y="0"/>
                                </a:moveTo>
                                <a:lnTo>
                                  <a:pt x="9144" y="0"/>
                                </a:lnTo>
                                <a:lnTo>
                                  <a:pt x="9144" y="274625"/>
                                </a:lnTo>
                                <a:lnTo>
                                  <a:pt x="0" y="2746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785" name="Shape 123785"/>
                        <wps:cNvSpPr/>
                        <wps:spPr>
                          <a:xfrm>
                            <a:off x="2482088" y="280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8389" style="width:195.92pt;height:22.58pt;mso-position-horizontal-relative:char;mso-position-vertical-relative:line" coordsize="24881,2867">
                <v:rect id="Rectangle 14271" style="position:absolute;width:458;height:2064;left:731;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2" style="position:absolute;width:458;height:2064;left:3200;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3" style="position:absolute;width:458;height:2064;left:5699;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4" style="position:absolute;width:458;height:2064;left:8172;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5" style="position:absolute;width:458;height:2064;left:10641;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6" style="position:absolute;width:458;height:2064;left:13110;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7" style="position:absolute;width:458;height:2064;left:15612;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8" style="position:absolute;width:458;height:2064;left:18080;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79" style="position:absolute;width:458;height:2064;left:20580;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4280" style="position:absolute;width:458;height:2064;left:23053;top:38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Shape 123786" style="position:absolute;width:91;height:91;left:0;top:0;" coordsize="9144,9144" path="m0,0l9144,0l9144,9144l0,9144l0,0">
                  <v:stroke weight="0pt" endcap="flat" joinstyle="miter" miterlimit="10" on="false" color="#000000" opacity="0"/>
                  <v:fill on="true" color="#000000"/>
                </v:shape>
                <v:shape id="Shape 123787" style="position:absolute;width:2438;height:91;left:60;top:0;" coordsize="243840,9144" path="m0,0l243840,0l243840,9144l0,9144l0,0">
                  <v:stroke weight="0pt" endcap="flat" joinstyle="miter" miterlimit="10" on="false" color="#000000" opacity="0"/>
                  <v:fill on="true" color="#000000"/>
                </v:shape>
                <v:shape id="Shape 123788" style="position:absolute;width:91;height:91;left:2499;top:0;" coordsize="9144,9144" path="m0,0l9144,0l9144,9144l0,9144l0,0">
                  <v:stroke weight="0pt" endcap="flat" joinstyle="miter" miterlimit="10" on="false" color="#000000" opacity="0"/>
                  <v:fill on="true" color="#000000"/>
                </v:shape>
                <v:shape id="Shape 123789" style="position:absolute;width:2407;height:91;left:2560;top:0;" coordsize="240792,9144" path="m0,0l240792,0l240792,9144l0,9144l0,0">
                  <v:stroke weight="0pt" endcap="flat" joinstyle="miter" miterlimit="10" on="false" color="#000000" opacity="0"/>
                  <v:fill on="true" color="#000000"/>
                </v:shape>
                <v:shape id="Shape 123790" style="position:absolute;width:91;height:91;left:4968;top:0;" coordsize="9144,9144" path="m0,0l9144,0l9144,9144l0,9144l0,0">
                  <v:stroke weight="0pt" endcap="flat" joinstyle="miter" miterlimit="10" on="false" color="#000000" opacity="0"/>
                  <v:fill on="true" color="#000000"/>
                </v:shape>
                <v:shape id="Shape 123791" style="position:absolute;width:91;height:91;left:7440;top:0;" coordsize="9144,9144" path="m0,0l9144,0l9144,9144l0,9144l0,0">
                  <v:stroke weight="0pt" endcap="flat" joinstyle="miter" miterlimit="10" on="false" color="#000000" opacity="0"/>
                  <v:fill on="true" color="#000000"/>
                </v:shape>
                <v:shape id="Shape 123792" style="position:absolute;width:2407;height:91;left:7501;top:0;" coordsize="240792,9144" path="m0,0l240792,0l240792,9144l0,9144l0,0">
                  <v:stroke weight="0pt" endcap="flat" joinstyle="miter" miterlimit="10" on="false" color="#000000" opacity="0"/>
                  <v:fill on="true" color="#000000"/>
                </v:shape>
                <v:shape id="Shape 123793" style="position:absolute;width:91;height:91;left:9909;top:0;" coordsize="9144,9144" path="m0,0l9144,0l9144,9144l0,9144l0,0">
                  <v:stroke weight="0pt" endcap="flat" joinstyle="miter" miterlimit="10" on="false" color="#000000" opacity="0"/>
                  <v:fill on="true" color="#000000"/>
                </v:shape>
                <v:shape id="Shape 123794" style="position:absolute;width:2438;height:91;left:9970;top:0;" coordsize="243840,9144" path="m0,0l243840,0l243840,9144l0,9144l0,0">
                  <v:stroke weight="0pt" endcap="flat" joinstyle="miter" miterlimit="10" on="false" color="#000000" opacity="0"/>
                  <v:fill on="true" color="#000000"/>
                </v:shape>
                <v:shape id="Shape 123795" style="position:absolute;width:91;height:91;left:12409;top:0;" coordsize="9144,9144" path="m0,0l9144,0l9144,9144l0,9144l0,0">
                  <v:stroke weight="0pt" endcap="flat" joinstyle="miter" miterlimit="10" on="false" color="#000000" opacity="0"/>
                  <v:fill on="true" color="#000000"/>
                </v:shape>
                <v:shape id="Shape 123796" style="position:absolute;width:91;height:91;left:14880;top:0;" coordsize="9144,9144" path="m0,0l9144,0l9144,9144l0,9144l0,0">
                  <v:stroke weight="0pt" endcap="flat" joinstyle="miter" miterlimit="10" on="false" color="#000000" opacity="0"/>
                  <v:fill on="true" color="#000000"/>
                </v:shape>
                <v:shape id="Shape 123797" style="position:absolute;width:2407;height:91;left:14941;top:0;" coordsize="240792,9144" path="m0,0l240792,0l240792,9144l0,9144l0,0">
                  <v:stroke weight="0pt" endcap="flat" joinstyle="miter" miterlimit="10" on="false" color="#000000" opacity="0"/>
                  <v:fill on="true" color="#000000"/>
                </v:shape>
                <v:shape id="Shape 123798" style="position:absolute;width:91;height:91;left:17349;top:0;" coordsize="9144,9144" path="m0,0l9144,0l9144,9144l0,9144l0,0">
                  <v:stroke weight="0pt" endcap="flat" joinstyle="miter" miterlimit="10" on="false" color="#000000" opacity="0"/>
                  <v:fill on="true" color="#000000"/>
                </v:shape>
                <v:shape id="Shape 123799" style="position:absolute;width:2438;height:91;left:17410;top:0;" coordsize="243840,9144" path="m0,0l243840,0l243840,9144l0,9144l0,0">
                  <v:stroke weight="0pt" endcap="flat" joinstyle="miter" miterlimit="10" on="false" color="#000000" opacity="0"/>
                  <v:fill on="true" color="#000000"/>
                </v:shape>
                <v:shape id="Shape 123800" style="position:absolute;width:91;height:91;left:19848;top:0;" coordsize="9144,9144" path="m0,0l9144,0l9144,9144l0,9144l0,0">
                  <v:stroke weight="0pt" endcap="flat" joinstyle="miter" miterlimit="10" on="false" color="#000000" opacity="0"/>
                  <v:fill on="true" color="#000000"/>
                </v:shape>
                <v:shape id="Shape 123801" style="position:absolute;width:2407;height:91;left:19909;top:0;" coordsize="240792,9144" path="m0,0l240792,0l240792,9144l0,9144l0,0">
                  <v:stroke weight="0pt" endcap="flat" joinstyle="miter" miterlimit="10" on="false" color="#000000" opacity="0"/>
                  <v:fill on="true" color="#000000"/>
                </v:shape>
                <v:shape id="Shape 123802" style="position:absolute;width:91;height:91;left:22317;top:0;" coordsize="9144,9144" path="m0,0l9144,0l9144,9144l0,9144l0,0">
                  <v:stroke weight="0pt" endcap="flat" joinstyle="miter" miterlimit="10" on="false" color="#000000" opacity="0"/>
                  <v:fill on="true" color="#000000"/>
                </v:shape>
                <v:shape id="Shape 123803" style="position:absolute;width:2438;height:91;left:22382;top:0;" coordsize="243840,9144" path="m0,0l243840,0l243840,9144l0,9144l0,0">
                  <v:stroke weight="0pt" endcap="flat" joinstyle="miter" miterlimit="10" on="false" color="#000000" opacity="0"/>
                  <v:fill on="true" color="#000000"/>
                </v:shape>
                <v:shape id="Shape 123804" style="position:absolute;width:91;height:91;left:24820;top:0;" coordsize="9144,9144" path="m0,0l9144,0l9144,9144l0,9144l0,0">
                  <v:stroke weight="0pt" endcap="flat" joinstyle="miter" miterlimit="10" on="false" color="#000000" opacity="0"/>
                  <v:fill on="true" color="#000000"/>
                </v:shape>
                <v:shape id="Shape 123805" style="position:absolute;width:91;height:2746;left:0;top:60;" coordsize="9144,274625" path="m0,0l9144,0l9144,274625l0,274625l0,0">
                  <v:stroke weight="0pt" endcap="flat" joinstyle="miter" miterlimit="10" on="false" color="#000000" opacity="0"/>
                  <v:fill on="true" color="#000000"/>
                </v:shape>
                <v:shape id="Shape 123806" style="position:absolute;width:91;height:91;left:0;top:2806;" coordsize="9144,9144" path="m0,0l9144,0l9144,9144l0,9144l0,0">
                  <v:stroke weight="0pt" endcap="flat" joinstyle="miter" miterlimit="10" on="false" color="#000000" opacity="0"/>
                  <v:fill on="true" color="#000000"/>
                </v:shape>
                <v:shape id="Shape 123807" style="position:absolute;width:2438;height:91;left:60;top:2806;" coordsize="243840,9144" path="m0,0l243840,0l243840,9144l0,9144l0,0">
                  <v:stroke weight="0pt" endcap="flat" joinstyle="miter" miterlimit="10" on="false" color="#000000" opacity="0"/>
                  <v:fill on="true" color="#000000"/>
                </v:shape>
                <v:shape id="Shape 123808" style="position:absolute;width:91;height:2746;left:2499;top:60;" coordsize="9144,274625" path="m0,0l9144,0l9144,274625l0,274625l0,0">
                  <v:stroke weight="0pt" endcap="flat" joinstyle="miter" miterlimit="10" on="false" color="#000000" opacity="0"/>
                  <v:fill on="true" color="#000000"/>
                </v:shape>
                <v:shape id="Shape 123809" style="position:absolute;width:91;height:91;left:2499;top:2806;" coordsize="9144,9144" path="m0,0l9144,0l9144,9144l0,9144l0,0">
                  <v:stroke weight="0pt" endcap="flat" joinstyle="miter" miterlimit="10" on="false" color="#000000" opacity="0"/>
                  <v:fill on="true" color="#000000"/>
                </v:shape>
                <v:shape id="Shape 123810" style="position:absolute;width:2407;height:91;left:2560;top:2806;" coordsize="240792,9144" path="m0,0l240792,0l240792,9144l0,9144l0,0">
                  <v:stroke weight="0pt" endcap="flat" joinstyle="miter" miterlimit="10" on="false" color="#000000" opacity="0"/>
                  <v:fill on="true" color="#000000"/>
                </v:shape>
                <v:shape id="Shape 123811" style="position:absolute;width:91;height:2746;left:4968;top:60;" coordsize="9144,274625" path="m0,0l9144,0l9144,274625l0,274625l0,0">
                  <v:stroke weight="0pt" endcap="flat" joinstyle="miter" miterlimit="10" on="false" color="#000000" opacity="0"/>
                  <v:fill on="true" color="#000000"/>
                </v:shape>
                <v:shape id="Shape 123812" style="position:absolute;width:91;height:91;left:4968;top:2806;" coordsize="9144,9144" path="m0,0l9144,0l9144,9144l0,9144l0,0">
                  <v:stroke weight="0pt" endcap="flat" joinstyle="miter" miterlimit="10" on="false" color="#000000" opacity="0"/>
                  <v:fill on="true" color="#000000"/>
                </v:shape>
                <v:shape id="Shape 123813" style="position:absolute;width:91;height:2746;left:7440;top:60;" coordsize="9144,274625" path="m0,0l9144,0l9144,274625l0,274625l0,0">
                  <v:stroke weight="0pt" endcap="flat" joinstyle="miter" miterlimit="10" on="false" color="#000000" opacity="0"/>
                  <v:fill on="true" color="#000000"/>
                </v:shape>
                <v:shape id="Shape 123814" style="position:absolute;width:91;height:91;left:7440;top:2806;" coordsize="9144,9144" path="m0,0l9144,0l9144,9144l0,9144l0,0">
                  <v:stroke weight="0pt" endcap="flat" joinstyle="miter" miterlimit="10" on="false" color="#000000" opacity="0"/>
                  <v:fill on="true" color="#000000"/>
                </v:shape>
                <v:shape id="Shape 123815" style="position:absolute;width:2407;height:91;left:7501;top:2806;" coordsize="240792,9144" path="m0,0l240792,0l240792,9144l0,9144l0,0">
                  <v:stroke weight="0pt" endcap="flat" joinstyle="miter" miterlimit="10" on="false" color="#000000" opacity="0"/>
                  <v:fill on="true" color="#000000"/>
                </v:shape>
                <v:shape id="Shape 123816" style="position:absolute;width:91;height:2746;left:9909;top:60;" coordsize="9144,274625" path="m0,0l9144,0l9144,274625l0,274625l0,0">
                  <v:stroke weight="0pt" endcap="flat" joinstyle="miter" miterlimit="10" on="false" color="#000000" opacity="0"/>
                  <v:fill on="true" color="#000000"/>
                </v:shape>
                <v:shape id="Shape 123817" style="position:absolute;width:91;height:91;left:9909;top:2806;" coordsize="9144,9144" path="m0,0l9144,0l9144,9144l0,9144l0,0">
                  <v:stroke weight="0pt" endcap="flat" joinstyle="miter" miterlimit="10" on="false" color="#000000" opacity="0"/>
                  <v:fill on="true" color="#000000"/>
                </v:shape>
                <v:shape id="Shape 123818" style="position:absolute;width:2438;height:91;left:9970;top:2806;" coordsize="243840,9144" path="m0,0l243840,0l243840,9144l0,9144l0,0">
                  <v:stroke weight="0pt" endcap="flat" joinstyle="miter" miterlimit="10" on="false" color="#000000" opacity="0"/>
                  <v:fill on="true" color="#000000"/>
                </v:shape>
                <v:shape id="Shape 123819" style="position:absolute;width:91;height:2746;left:12409;top:60;" coordsize="9144,274625" path="m0,0l9144,0l9144,274625l0,274625l0,0">
                  <v:stroke weight="0pt" endcap="flat" joinstyle="miter" miterlimit="10" on="false" color="#000000" opacity="0"/>
                  <v:fill on="true" color="#000000"/>
                </v:shape>
                <v:shape id="Shape 123820" style="position:absolute;width:91;height:91;left:12409;top:2806;" coordsize="9144,9144" path="m0,0l9144,0l9144,9144l0,9144l0,0">
                  <v:stroke weight="0pt" endcap="flat" joinstyle="miter" miterlimit="10" on="false" color="#000000" opacity="0"/>
                  <v:fill on="true" color="#000000"/>
                </v:shape>
                <v:shape id="Shape 123821" style="position:absolute;width:91;height:2746;left:14880;top:60;" coordsize="9144,274625" path="m0,0l9144,0l9144,274625l0,274625l0,0">
                  <v:stroke weight="0pt" endcap="flat" joinstyle="miter" miterlimit="10" on="false" color="#000000" opacity="0"/>
                  <v:fill on="true" color="#000000"/>
                </v:shape>
                <v:shape id="Shape 123822" style="position:absolute;width:91;height:91;left:14880;top:2806;" coordsize="9144,9144" path="m0,0l9144,0l9144,9144l0,9144l0,0">
                  <v:stroke weight="0pt" endcap="flat" joinstyle="miter" miterlimit="10" on="false" color="#000000" opacity="0"/>
                  <v:fill on="true" color="#000000"/>
                </v:shape>
                <v:shape id="Shape 123823" style="position:absolute;width:2407;height:91;left:14941;top:2806;" coordsize="240792,9144" path="m0,0l240792,0l240792,9144l0,9144l0,0">
                  <v:stroke weight="0pt" endcap="flat" joinstyle="miter" miterlimit="10" on="false" color="#000000" opacity="0"/>
                  <v:fill on="true" color="#000000"/>
                </v:shape>
                <v:shape id="Shape 123824" style="position:absolute;width:91;height:2746;left:17349;top:60;" coordsize="9144,274625" path="m0,0l9144,0l9144,274625l0,274625l0,0">
                  <v:stroke weight="0pt" endcap="flat" joinstyle="miter" miterlimit="10" on="false" color="#000000" opacity="0"/>
                  <v:fill on="true" color="#000000"/>
                </v:shape>
                <v:shape id="Shape 123825" style="position:absolute;width:91;height:91;left:17349;top:2806;" coordsize="9144,9144" path="m0,0l9144,0l9144,9144l0,9144l0,0">
                  <v:stroke weight="0pt" endcap="flat" joinstyle="miter" miterlimit="10" on="false" color="#000000" opacity="0"/>
                  <v:fill on="true" color="#000000"/>
                </v:shape>
                <v:shape id="Shape 123826" style="position:absolute;width:2438;height:91;left:17410;top:2806;" coordsize="243840,9144" path="m0,0l243840,0l243840,9144l0,9144l0,0">
                  <v:stroke weight="0pt" endcap="flat" joinstyle="miter" miterlimit="10" on="false" color="#000000" opacity="0"/>
                  <v:fill on="true" color="#000000"/>
                </v:shape>
                <v:shape id="Shape 123827" style="position:absolute;width:91;height:2746;left:19848;top:60;" coordsize="9144,274625" path="m0,0l9144,0l9144,274625l0,274625l0,0">
                  <v:stroke weight="0pt" endcap="flat" joinstyle="miter" miterlimit="10" on="false" color="#000000" opacity="0"/>
                  <v:fill on="true" color="#000000"/>
                </v:shape>
                <v:shape id="Shape 123828" style="position:absolute;width:91;height:91;left:19848;top:2806;" coordsize="9144,9144" path="m0,0l9144,0l9144,9144l0,9144l0,0">
                  <v:stroke weight="0pt" endcap="flat" joinstyle="miter" miterlimit="10" on="false" color="#000000" opacity="0"/>
                  <v:fill on="true" color="#000000"/>
                </v:shape>
                <v:shape id="Shape 123829" style="position:absolute;width:2407;height:91;left:19909;top:2806;" coordsize="240792,9144" path="m0,0l240792,0l240792,9144l0,9144l0,0">
                  <v:stroke weight="0pt" endcap="flat" joinstyle="miter" miterlimit="10" on="false" color="#000000" opacity="0"/>
                  <v:fill on="true" color="#000000"/>
                </v:shape>
                <v:shape id="Shape 123830" style="position:absolute;width:91;height:2746;left:22317;top:60;" coordsize="9144,274625" path="m0,0l9144,0l9144,274625l0,274625l0,0">
                  <v:stroke weight="0pt" endcap="flat" joinstyle="miter" miterlimit="10" on="false" color="#000000" opacity="0"/>
                  <v:fill on="true" color="#000000"/>
                </v:shape>
                <v:shape id="Shape 123831" style="position:absolute;width:91;height:91;left:22317;top:2806;" coordsize="9144,9144" path="m0,0l9144,0l9144,9144l0,9144l0,0">
                  <v:stroke weight="0pt" endcap="flat" joinstyle="miter" miterlimit="10" on="false" color="#000000" opacity="0"/>
                  <v:fill on="true" color="#000000"/>
                </v:shape>
                <v:shape id="Shape 123832" style="position:absolute;width:2438;height:91;left:22382;top:2806;" coordsize="243840,9144" path="m0,0l243840,0l243840,9144l0,9144l0,0">
                  <v:stroke weight="0pt" endcap="flat" joinstyle="miter" miterlimit="10" on="false" color="#000000" opacity="0"/>
                  <v:fill on="true" color="#000000"/>
                </v:shape>
                <v:shape id="Shape 123833" style="position:absolute;width:91;height:2746;left:24820;top:60;" coordsize="9144,274625" path="m0,0l9144,0l9144,274625l0,274625l0,0">
                  <v:stroke weight="0pt" endcap="flat" joinstyle="miter" miterlimit="10" on="false" color="#000000" opacity="0"/>
                  <v:fill on="true" color="#000000"/>
                </v:shape>
                <v:shape id="Shape 123834" style="position:absolute;width:91;height:91;left:24820;top:2806;" coordsize="9144,9144" path="m0,0l9144,0l9144,9144l0,9144l0,0">
                  <v:stroke weight="0pt" endcap="flat" joinstyle="miter" miterlimit="10" on="false" color="#000000" opacity="0"/>
                  <v:fill on="true" color="#000000"/>
                </v:shape>
              </v:group>
            </w:pict>
          </mc:Fallback>
        </mc:AlternateContent>
      </w:r>
    </w:p>
    <w:p w:rsidR="00FF1387" w:rsidRDefault="0089482E">
      <w:pPr>
        <w:spacing w:after="0" w:line="259" w:lineRule="auto"/>
        <w:ind w:left="10" w:right="780"/>
        <w:jc w:val="right"/>
      </w:pPr>
      <w:r>
        <w:rPr>
          <w:rFonts w:ascii="Calibri" w:eastAsia="Calibri" w:hAnsi="Calibri" w:cs="Calibri"/>
        </w:rPr>
        <w:t xml:space="preserve">День       Месяц                        Год   </w:t>
      </w:r>
    </w:p>
    <w:p w:rsidR="00FF1387" w:rsidRDefault="0089482E">
      <w:pPr>
        <w:spacing w:after="0" w:line="259" w:lineRule="auto"/>
        <w:ind w:left="0" w:right="721" w:firstLine="0"/>
        <w:jc w:val="right"/>
      </w:pPr>
      <w:r>
        <w:rPr>
          <w:rFonts w:ascii="Calibri" w:eastAsia="Calibri" w:hAnsi="Calibri" w:cs="Calibri"/>
        </w:rPr>
        <w:t xml:space="preserve"> </w:t>
      </w:r>
    </w:p>
    <w:p w:rsidR="00FF1387" w:rsidRDefault="0089482E">
      <w:pPr>
        <w:spacing w:after="0" w:line="259" w:lineRule="auto"/>
        <w:ind w:left="0" w:right="87" w:firstLine="0"/>
        <w:jc w:val="center"/>
      </w:pPr>
      <w:r>
        <w:rPr>
          <w:rFonts w:ascii="Calibri" w:eastAsia="Calibri" w:hAnsi="Calibri" w:cs="Calibri"/>
        </w:rPr>
        <w:t xml:space="preserve"> </w:t>
      </w:r>
    </w:p>
    <w:p w:rsidR="00FF1387" w:rsidRDefault="0089482E">
      <w:pPr>
        <w:spacing w:after="0" w:line="259" w:lineRule="auto"/>
        <w:ind w:left="0" w:right="87" w:firstLine="0"/>
        <w:jc w:val="center"/>
      </w:pPr>
      <w:r>
        <w:rPr>
          <w:rFonts w:ascii="Calibri" w:eastAsia="Calibri" w:hAnsi="Calibri" w:cs="Calibri"/>
        </w:rPr>
        <w:t xml:space="preserve"> </w:t>
      </w:r>
    </w:p>
    <w:p w:rsidR="00FF1387" w:rsidRDefault="0089482E">
      <w:pPr>
        <w:spacing w:after="0" w:line="259" w:lineRule="auto"/>
        <w:ind w:left="0" w:right="87" w:firstLine="0"/>
        <w:jc w:val="center"/>
      </w:pPr>
      <w:r>
        <w:rPr>
          <w:rFonts w:ascii="Calibri" w:eastAsia="Calibri" w:hAnsi="Calibri" w:cs="Calibri"/>
        </w:rPr>
        <w:t xml:space="preserve"> </w:t>
      </w:r>
    </w:p>
    <w:p w:rsidR="00FF1387" w:rsidRDefault="0089482E">
      <w:pPr>
        <w:spacing w:after="0" w:line="259" w:lineRule="auto"/>
        <w:ind w:left="10" w:right="150"/>
        <w:jc w:val="center"/>
      </w:pPr>
      <w:r>
        <w:rPr>
          <w:rFonts w:ascii="Calibri" w:eastAsia="Calibri" w:hAnsi="Calibri" w:cs="Calibri"/>
        </w:rPr>
        <w:t xml:space="preserve">ИНСТРУКЦИЯ ДЛЯ ЗАПОЛНЕНИЯ АНКЕТЫ </w:t>
      </w:r>
    </w:p>
    <w:p w:rsidR="00FF1387" w:rsidRDefault="0089482E">
      <w:pPr>
        <w:spacing w:after="0" w:line="259" w:lineRule="auto"/>
        <w:ind w:left="0" w:right="87" w:firstLine="0"/>
        <w:jc w:val="center"/>
      </w:pPr>
      <w:r>
        <w:rPr>
          <w:rFonts w:ascii="Calibri" w:eastAsia="Calibri" w:hAnsi="Calibri" w:cs="Calibri"/>
        </w:rPr>
        <w:t xml:space="preserve"> </w:t>
      </w:r>
    </w:p>
    <w:p w:rsidR="00FF1387" w:rsidRDefault="0089482E">
      <w:pPr>
        <w:spacing w:after="0" w:line="259" w:lineRule="auto"/>
        <w:ind w:left="0" w:right="87" w:firstLine="0"/>
        <w:jc w:val="center"/>
      </w:pPr>
      <w:r>
        <w:rPr>
          <w:rFonts w:ascii="Calibri" w:eastAsia="Calibri" w:hAnsi="Calibri" w:cs="Calibri"/>
        </w:rPr>
        <w:t xml:space="preserve"> </w:t>
      </w:r>
    </w:p>
    <w:p w:rsidR="00FF1387" w:rsidRDefault="0089482E">
      <w:pPr>
        <w:spacing w:after="0" w:line="250" w:lineRule="auto"/>
      </w:pPr>
      <w:r>
        <w:rPr>
          <w:rFonts w:ascii="Calibri" w:eastAsia="Calibri" w:hAnsi="Calibri" w:cs="Calibri"/>
        </w:rPr>
        <w:t xml:space="preserve">Ниже приведены фразу, описывающие некоторые проблемы, которые акромегалия может вызвать у людей, страдающих так же, как Вы, этим заболеванием.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0" w:lineRule="auto"/>
        <w:ind w:right="777"/>
      </w:pPr>
      <w:r>
        <w:rPr>
          <w:rFonts w:ascii="Calibri" w:eastAsia="Calibri" w:hAnsi="Calibri" w:cs="Calibri"/>
        </w:rPr>
        <w:t xml:space="preserve">Под каждой фразой даётся несколько вариантов ответов. Некоторые из них характеризуют </w:t>
      </w:r>
      <w:r>
        <w:rPr>
          <w:rFonts w:ascii="Calibri" w:eastAsia="Calibri" w:hAnsi="Calibri" w:cs="Calibri"/>
          <w:b/>
        </w:rPr>
        <w:t>частоту</w:t>
      </w:r>
      <w:r>
        <w:rPr>
          <w:rFonts w:ascii="Calibri" w:eastAsia="Calibri" w:hAnsi="Calibri" w:cs="Calibri"/>
        </w:rPr>
        <w:t xml:space="preserve"> ситуаций, в то время как другие выражают </w:t>
      </w:r>
      <w:r>
        <w:rPr>
          <w:rFonts w:ascii="Calibri" w:eastAsia="Calibri" w:hAnsi="Calibri" w:cs="Calibri"/>
          <w:b/>
        </w:rPr>
        <w:t>ту или иную степень Вашего согласия или несогласия</w:t>
      </w:r>
      <w:r>
        <w:rPr>
          <w:rFonts w:ascii="Calibri" w:eastAsia="Calibri" w:hAnsi="Calibri" w:cs="Calibri"/>
        </w:rPr>
        <w:t xml:space="preserve"> с ними.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line="250" w:lineRule="auto"/>
        <w:ind w:right="779"/>
      </w:pPr>
      <w:r>
        <w:rPr>
          <w:rFonts w:ascii="Calibri" w:eastAsia="Calibri" w:hAnsi="Calibri" w:cs="Calibri"/>
          <w:b/>
        </w:rPr>
        <w:t>Пожалуйста, прочтите внимательно каждую фразу. Затем отмет</w:t>
      </w:r>
      <w:r>
        <w:rPr>
          <w:rFonts w:ascii="Calibri" w:eastAsia="Calibri" w:hAnsi="Calibri" w:cs="Calibri"/>
          <w:b/>
        </w:rPr>
        <w:t xml:space="preserve">ьте галочкой тот вариант ответа, который, по Вашему мнению, лучше всего описывает, что происходит с Вами изза акромегалии.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0" w:lineRule="auto"/>
        <w:ind w:right="68"/>
      </w:pPr>
      <w:r>
        <w:rPr>
          <w:rFonts w:ascii="Calibri" w:eastAsia="Calibri" w:hAnsi="Calibri" w:cs="Calibri"/>
        </w:rPr>
        <w:t>Помните, что НЕТ правильных или неправильных ответов. Мы просто хотим знать, что на самом деле происходит с Вами из-за акромегалии</w:t>
      </w: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10" w:line="250" w:lineRule="auto"/>
        <w:ind w:right="932"/>
      </w:pPr>
      <w:r>
        <w:rPr>
          <w:rFonts w:ascii="Calibri" w:eastAsia="Calibri" w:hAnsi="Calibri" w:cs="Calibri"/>
        </w:rPr>
        <w:t xml:space="preserve">Очень важно ответить на все вопросы.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0" w:line="259" w:lineRule="auto"/>
        <w:ind w:left="10" w:right="148"/>
        <w:jc w:val="center"/>
      </w:pPr>
      <w:r>
        <w:rPr>
          <w:rFonts w:ascii="Calibri" w:eastAsia="Calibri" w:hAnsi="Calibri" w:cs="Calibri"/>
        </w:rPr>
        <w:t xml:space="preserve">Большое спасибо за Вашу помощь!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159" w:line="259" w:lineRule="auto"/>
        <w:ind w:left="638" w:firstLine="0"/>
        <w:jc w:val="left"/>
      </w:pPr>
      <w:r>
        <w:rPr>
          <w:rFonts w:ascii="Calibri" w:eastAsia="Calibri" w:hAnsi="Calibri" w:cs="Calibri"/>
        </w:rPr>
        <w:t xml:space="preserve"> </w:t>
      </w:r>
    </w:p>
    <w:p w:rsidR="00FF1387" w:rsidRDefault="0089482E">
      <w:pPr>
        <w:spacing w:after="159" w:line="259" w:lineRule="auto"/>
        <w:ind w:left="638" w:firstLine="0"/>
        <w:jc w:val="left"/>
      </w:pPr>
      <w:r>
        <w:rPr>
          <w:rFonts w:ascii="Calibri" w:eastAsia="Calibri" w:hAnsi="Calibri" w:cs="Calibri"/>
        </w:rPr>
        <w:t xml:space="preserve"> </w:t>
      </w:r>
    </w:p>
    <w:p w:rsidR="00FF1387" w:rsidRDefault="0089482E">
      <w:pPr>
        <w:spacing w:after="159"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p w:rsidR="00FF1387" w:rsidRDefault="0089482E">
      <w:pPr>
        <w:spacing w:after="120" w:line="259" w:lineRule="auto"/>
        <w:ind w:left="638" w:firstLine="0"/>
        <w:jc w:val="left"/>
      </w:pP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sz w:val="20"/>
        </w:rPr>
        <w:t xml:space="preserve">© Badia Х., Prieto LI., Webb Ѕ. </w:t>
      </w:r>
    </w:p>
    <w:p w:rsidR="00FF1387" w:rsidRDefault="00FF1387">
      <w:pPr>
        <w:sectPr w:rsidR="00FF1387">
          <w:headerReference w:type="even" r:id="rId13"/>
          <w:headerReference w:type="default" r:id="rId14"/>
          <w:footerReference w:type="even" r:id="rId15"/>
          <w:footerReference w:type="default" r:id="rId16"/>
          <w:headerReference w:type="first" r:id="rId17"/>
          <w:footerReference w:type="first" r:id="rId18"/>
          <w:pgSz w:w="11904" w:h="16838"/>
          <w:pgMar w:top="1135" w:right="70" w:bottom="1302" w:left="1061" w:header="720" w:footer="720" w:gutter="0"/>
          <w:cols w:space="720"/>
          <w:titlePg/>
        </w:sectPr>
      </w:pPr>
    </w:p>
    <w:p w:rsidR="00FF1387" w:rsidRDefault="0089482E">
      <w:pPr>
        <w:spacing w:after="10" w:line="250" w:lineRule="auto"/>
        <w:ind w:left="514" w:right="932"/>
      </w:pPr>
      <w:r>
        <w:rPr>
          <w:rFonts w:ascii="Segoe UI" w:eastAsia="Segoe UI" w:hAnsi="Segoe UI" w:cs="Segoe UI"/>
          <w:sz w:val="72"/>
        </w:rPr>
        <w:t xml:space="preserve"> </w:t>
      </w:r>
      <w:r>
        <w:rPr>
          <w:rFonts w:ascii="Calibri" w:eastAsia="Calibri" w:hAnsi="Calibri" w:cs="Calibri"/>
        </w:rPr>
        <w:t xml:space="preserve">Из-за акромегалии…. </w:t>
      </w:r>
    </w:p>
    <w:p w:rsidR="00FF1387" w:rsidRDefault="0089482E">
      <w:pPr>
        <w:spacing w:after="13" w:line="259" w:lineRule="auto"/>
        <w:ind w:left="504" w:firstLine="0"/>
        <w:jc w:val="left"/>
      </w:pPr>
      <w:r>
        <w:rPr>
          <w:rFonts w:ascii="Calibri" w:eastAsia="Calibri" w:hAnsi="Calibri" w:cs="Calibri"/>
        </w:rPr>
        <w:t xml:space="preserve"> </w:t>
      </w:r>
    </w:p>
    <w:p w:rsidR="00FF1387" w:rsidRDefault="0089482E">
      <w:pPr>
        <w:spacing w:line="250" w:lineRule="auto"/>
        <w:ind w:left="-5"/>
      </w:pPr>
      <w:r>
        <w:rPr>
          <w:rFonts w:ascii="Calibri" w:eastAsia="Calibri" w:hAnsi="Calibri" w:cs="Calibri"/>
          <w:b/>
        </w:rPr>
        <w:t>1.</w:t>
      </w:r>
      <w:r>
        <w:rPr>
          <w:rFonts w:ascii="Arial" w:eastAsia="Arial" w:hAnsi="Arial" w:cs="Arial"/>
          <w:b/>
        </w:rPr>
        <w:t xml:space="preserve"> </w:t>
      </w:r>
      <w:r>
        <w:rPr>
          <w:rFonts w:ascii="Calibri" w:eastAsia="Calibri" w:hAnsi="Calibri" w:cs="Calibri"/>
          <w:b/>
        </w:rPr>
        <w:t xml:space="preserve">Я чувствую слабость в ногах </w:t>
      </w:r>
    </w:p>
    <w:p w:rsidR="00FF1387" w:rsidRDefault="0089482E">
      <w:pPr>
        <w:spacing w:after="23" w:line="259" w:lineRule="auto"/>
        <w:ind w:left="360" w:firstLine="0"/>
        <w:jc w:val="left"/>
      </w:pPr>
      <w:r>
        <w:rPr>
          <w:rFonts w:ascii="Calibri" w:eastAsia="Calibri" w:hAnsi="Calibri" w:cs="Calibri"/>
        </w:rPr>
        <w:t xml:space="preserve"> </w:t>
      </w:r>
    </w:p>
    <w:p w:rsidR="00FF1387" w:rsidRDefault="0089482E">
      <w:pPr>
        <w:numPr>
          <w:ilvl w:val="0"/>
          <w:numId w:val="28"/>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2589734</wp:posOffset>
                </wp:positionH>
                <wp:positionV relativeFrom="paragraph">
                  <wp:posOffset>-47006</wp:posOffset>
                </wp:positionV>
                <wp:extent cx="318770" cy="1243902"/>
                <wp:effectExtent l="0" t="0" r="0" b="0"/>
                <wp:wrapSquare wrapText="bothSides"/>
                <wp:docPr id="117473" name="Group 117473"/>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4601" name="Shape 1460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03" name="Shape 14603"/>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05" name="Shape 14605"/>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07" name="Shape 14607"/>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09" name="Shape 14609"/>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73" style="width:25.1pt;height:97.945pt;position:absolute;mso-position-horizontal-relative:text;mso-position-horizontal:absolute;margin-left:203.916pt;mso-position-vertical-relative:text;margin-top:-3.7013pt;" coordsize="3187,12439">
                <v:shape id="Shape 14601" style="position:absolute;width:3187;height:1969;left:0;top:0;" coordsize="318770,196914" path="m0,196914l318770,196914l318770,0l0,0x">
                  <v:stroke weight="1pt" endcap="flat" joinstyle="miter" miterlimit="10" on="true" color="#000000"/>
                  <v:fill on="false" color="#000000" opacity="0"/>
                </v:shape>
                <v:shape id="Shape 14603" style="position:absolute;width:3182;height:1967;left:0;top:2506;" coordsize="318288,196723" path="m0,196723l318288,196723l318288,0l0,0x">
                  <v:stroke weight="1pt" endcap="flat" joinstyle="miter" miterlimit="10" on="true" color="#000000"/>
                  <v:fill on="false" color="#000000" opacity="0"/>
                </v:shape>
                <v:shape id="Shape 14605" style="position:absolute;width:3182;height:1967;left:0;top:7787;" coordsize="318288,196723" path="m0,196723l318288,196723l318288,0l0,0x">
                  <v:stroke weight="1pt" endcap="flat" joinstyle="miter" miterlimit="10" on="true" color="#000000"/>
                  <v:fill on="false" color="#000000" opacity="0"/>
                </v:shape>
                <v:shape id="Shape 14607" style="position:absolute;width:3182;height:1967;left:0;top:5012;" coordsize="318288,196723" path="m0,196723l318288,196723l318288,0l0,0x">
                  <v:stroke weight="1pt" endcap="flat" joinstyle="miter" miterlimit="10" on="true" color="#000000"/>
                  <v:fill on="false" color="#000000" opacity="0"/>
                </v:shape>
                <v:shape id="Shape 14609"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28"/>
        </w:numPr>
        <w:spacing w:after="157" w:line="250" w:lineRule="auto"/>
        <w:ind w:right="932" w:hanging="360"/>
      </w:pPr>
      <w:r>
        <w:rPr>
          <w:rFonts w:ascii="Calibri" w:eastAsia="Calibri" w:hAnsi="Calibri" w:cs="Calibri"/>
        </w:rPr>
        <w:t xml:space="preserve">Почти всегда </w:t>
      </w:r>
    </w:p>
    <w:p w:rsidR="00FF1387" w:rsidRDefault="0089482E">
      <w:pPr>
        <w:numPr>
          <w:ilvl w:val="0"/>
          <w:numId w:val="28"/>
        </w:numPr>
        <w:spacing w:after="157" w:line="250" w:lineRule="auto"/>
        <w:ind w:right="932" w:hanging="360"/>
      </w:pPr>
      <w:r>
        <w:rPr>
          <w:rFonts w:ascii="Calibri" w:eastAsia="Calibri" w:hAnsi="Calibri" w:cs="Calibri"/>
        </w:rPr>
        <w:t xml:space="preserve">Иногда </w:t>
      </w:r>
    </w:p>
    <w:p w:rsidR="00FF1387" w:rsidRDefault="0089482E">
      <w:pPr>
        <w:numPr>
          <w:ilvl w:val="0"/>
          <w:numId w:val="28"/>
        </w:numPr>
        <w:spacing w:after="157" w:line="250" w:lineRule="auto"/>
        <w:ind w:right="932" w:hanging="360"/>
      </w:pPr>
      <w:r>
        <w:rPr>
          <w:rFonts w:ascii="Calibri" w:eastAsia="Calibri" w:hAnsi="Calibri" w:cs="Calibri"/>
        </w:rPr>
        <w:t xml:space="preserve">Очень редко </w:t>
      </w:r>
    </w:p>
    <w:p w:rsidR="00FF1387" w:rsidRDefault="0089482E">
      <w:pPr>
        <w:numPr>
          <w:ilvl w:val="0"/>
          <w:numId w:val="28"/>
        </w:numPr>
        <w:spacing w:after="113" w:line="250" w:lineRule="auto"/>
        <w:ind w:right="932" w:hanging="360"/>
      </w:pPr>
      <w:r>
        <w:rPr>
          <w:rFonts w:ascii="Calibri" w:eastAsia="Calibri" w:hAnsi="Calibri" w:cs="Calibri"/>
        </w:rPr>
        <w:t xml:space="preserve">Никогда </w:t>
      </w:r>
    </w:p>
    <w:p w:rsidR="00FF1387" w:rsidRDefault="0089482E">
      <w:pPr>
        <w:spacing w:after="13" w:line="259" w:lineRule="auto"/>
        <w:ind w:left="360" w:firstLine="0"/>
        <w:jc w:val="left"/>
      </w:pPr>
      <w:r>
        <w:rPr>
          <w:rFonts w:ascii="Calibri" w:eastAsia="Calibri" w:hAnsi="Calibri" w:cs="Calibri"/>
          <w:b/>
        </w:rPr>
        <w:t xml:space="preserve"> </w:t>
      </w:r>
    </w:p>
    <w:p w:rsidR="00FF1387" w:rsidRDefault="0089482E">
      <w:pPr>
        <w:spacing w:line="250" w:lineRule="auto"/>
        <w:ind w:left="-5"/>
      </w:pPr>
      <w:r>
        <w:rPr>
          <w:rFonts w:ascii="Calibri" w:eastAsia="Calibri" w:hAnsi="Calibri" w:cs="Calibri"/>
          <w:b/>
        </w:rPr>
        <w:t>2.</w:t>
      </w:r>
      <w:r>
        <w:rPr>
          <w:rFonts w:ascii="Arial" w:eastAsia="Arial" w:hAnsi="Arial" w:cs="Arial"/>
          <w:b/>
        </w:rPr>
        <w:t xml:space="preserve"> </w:t>
      </w:r>
      <w:r>
        <w:rPr>
          <w:rFonts w:ascii="Calibri" w:eastAsia="Calibri" w:hAnsi="Calibri" w:cs="Calibri"/>
          <w:b/>
        </w:rPr>
        <w:t xml:space="preserve">Я чувствую себя некрасивым/ой </w:t>
      </w:r>
    </w:p>
    <w:p w:rsidR="00FF1387" w:rsidRDefault="0089482E">
      <w:pPr>
        <w:spacing w:after="0" w:line="259" w:lineRule="auto"/>
        <w:ind w:left="360" w:firstLine="0"/>
        <w:jc w:val="left"/>
      </w:pPr>
      <w:r>
        <w:rPr>
          <w:rFonts w:ascii="Calibri" w:eastAsia="Calibri" w:hAnsi="Calibri" w:cs="Calibri"/>
        </w:rPr>
        <w:t xml:space="preserve"> </w:t>
      </w:r>
    </w:p>
    <w:p w:rsidR="00FF1387" w:rsidRDefault="0089482E">
      <w:pPr>
        <w:spacing w:after="23" w:line="259" w:lineRule="auto"/>
        <w:ind w:left="360" w:firstLine="0"/>
        <w:jc w:val="left"/>
      </w:pPr>
      <w:r>
        <w:rPr>
          <w:rFonts w:ascii="Calibri" w:eastAsia="Calibri" w:hAnsi="Calibri" w:cs="Calibri"/>
        </w:rPr>
        <w:t xml:space="preserve"> </w:t>
      </w:r>
    </w:p>
    <w:p w:rsidR="00FF1387" w:rsidRDefault="0089482E">
      <w:pPr>
        <w:numPr>
          <w:ilvl w:val="0"/>
          <w:numId w:val="29"/>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2613863</wp:posOffset>
                </wp:positionH>
                <wp:positionV relativeFrom="paragraph">
                  <wp:posOffset>-25851</wp:posOffset>
                </wp:positionV>
                <wp:extent cx="318770" cy="1243902"/>
                <wp:effectExtent l="0" t="0" r="0" b="0"/>
                <wp:wrapSquare wrapText="bothSides"/>
                <wp:docPr id="117477" name="Group 117477"/>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4621" name="Shape 1462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23" name="Shape 14623"/>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25" name="Shape 14625"/>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27" name="Shape 14627"/>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29" name="Shape 14629"/>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77" style="width:25.1pt;height:97.945pt;position:absolute;mso-position-horizontal-relative:text;mso-position-horizontal:absolute;margin-left:205.816pt;mso-position-vertical-relative:text;margin-top:-2.03561pt;" coordsize="3187,12439">
                <v:shape id="Shape 14621" style="position:absolute;width:3187;height:1969;left:0;top:0;" coordsize="318770,196914" path="m0,196914l318770,196914l318770,0l0,0x">
                  <v:stroke weight="1pt" endcap="flat" joinstyle="miter" miterlimit="10" on="true" color="#000000"/>
                  <v:fill on="false" color="#000000" opacity="0"/>
                </v:shape>
                <v:shape id="Shape 14623" style="position:absolute;width:3182;height:1967;left:0;top:2506;" coordsize="318288,196723" path="m0,196723l318288,196723l318288,0l0,0x">
                  <v:stroke weight="1pt" endcap="flat" joinstyle="miter" miterlimit="10" on="true" color="#000000"/>
                  <v:fill on="false" color="#000000" opacity="0"/>
                </v:shape>
                <v:shape id="Shape 14625" style="position:absolute;width:3182;height:1967;left:0;top:7787;" coordsize="318288,196723" path="m0,196723l318288,196723l318288,0l0,0x">
                  <v:stroke weight="1pt" endcap="flat" joinstyle="miter" miterlimit="10" on="true" color="#000000"/>
                  <v:fill on="false" color="#000000" opacity="0"/>
                </v:shape>
                <v:shape id="Shape 14627" style="position:absolute;width:3182;height:1967;left:0;top:5012;" coordsize="318288,196723" path="m0,196723l318288,196723l318288,0l0,0x">
                  <v:stroke weight="1pt" endcap="flat" joinstyle="miter" miterlimit="10" on="true" color="#000000"/>
                  <v:fill on="false" color="#000000" opacity="0"/>
                </v:shape>
                <v:shape id="Shape 14629"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29"/>
        </w:numPr>
        <w:spacing w:after="157" w:line="250" w:lineRule="auto"/>
        <w:ind w:right="932" w:hanging="360"/>
      </w:pPr>
      <w:r>
        <w:rPr>
          <w:rFonts w:ascii="Calibri" w:eastAsia="Calibri" w:hAnsi="Calibri" w:cs="Calibri"/>
        </w:rPr>
        <w:t xml:space="preserve">Умеренно согласен/а </w:t>
      </w:r>
    </w:p>
    <w:p w:rsidR="00FF1387" w:rsidRDefault="0089482E">
      <w:pPr>
        <w:numPr>
          <w:ilvl w:val="0"/>
          <w:numId w:val="29"/>
        </w:numPr>
        <w:spacing w:after="157" w:line="250" w:lineRule="auto"/>
        <w:ind w:right="932" w:hanging="360"/>
      </w:pPr>
      <w:r>
        <w:rPr>
          <w:rFonts w:ascii="Calibri" w:eastAsia="Calibri" w:hAnsi="Calibri" w:cs="Calibri"/>
        </w:rPr>
        <w:t xml:space="preserve">Ни да, ни нет </w:t>
      </w:r>
    </w:p>
    <w:p w:rsidR="00FF1387" w:rsidRDefault="0089482E">
      <w:pPr>
        <w:numPr>
          <w:ilvl w:val="0"/>
          <w:numId w:val="29"/>
        </w:numPr>
        <w:spacing w:after="157" w:line="250" w:lineRule="auto"/>
        <w:ind w:right="932" w:hanging="360"/>
      </w:pPr>
      <w:r>
        <w:rPr>
          <w:rFonts w:ascii="Calibri" w:eastAsia="Calibri" w:hAnsi="Calibri" w:cs="Calibri"/>
        </w:rPr>
        <w:t xml:space="preserve">Умеренно не согласен/а </w:t>
      </w:r>
    </w:p>
    <w:p w:rsidR="00FF1387" w:rsidRDefault="0089482E">
      <w:pPr>
        <w:numPr>
          <w:ilvl w:val="0"/>
          <w:numId w:val="29"/>
        </w:numPr>
        <w:spacing w:after="107" w:line="250" w:lineRule="auto"/>
        <w:ind w:right="932" w:hanging="360"/>
      </w:pPr>
      <w:r>
        <w:rPr>
          <w:rFonts w:ascii="Calibri" w:eastAsia="Calibri" w:hAnsi="Calibri" w:cs="Calibri"/>
        </w:rPr>
        <w:t xml:space="preserve">Совсем не согласен/а </w:t>
      </w:r>
    </w:p>
    <w:p w:rsidR="00FF1387" w:rsidRDefault="0089482E">
      <w:pPr>
        <w:spacing w:after="157" w:line="259" w:lineRule="auto"/>
        <w:ind w:left="360" w:firstLine="0"/>
        <w:jc w:val="left"/>
      </w:pPr>
      <w:r>
        <w:rPr>
          <w:rFonts w:ascii="Calibri" w:eastAsia="Calibri" w:hAnsi="Calibri" w:cs="Calibri"/>
        </w:rPr>
        <w:t xml:space="preserve"> </w:t>
      </w:r>
    </w:p>
    <w:p w:rsidR="00FF1387" w:rsidRDefault="0089482E">
      <w:pPr>
        <w:spacing w:after="181" w:line="250" w:lineRule="auto"/>
        <w:ind w:left="-5"/>
      </w:pPr>
      <w:r>
        <w:rPr>
          <w:rFonts w:ascii="Calibri" w:eastAsia="Calibri" w:hAnsi="Calibri" w:cs="Calibri"/>
          <w:b/>
        </w:rPr>
        <w:t>3.</w:t>
      </w:r>
      <w:r>
        <w:rPr>
          <w:rFonts w:ascii="Arial" w:eastAsia="Arial" w:hAnsi="Arial" w:cs="Arial"/>
          <w:b/>
        </w:rPr>
        <w:t xml:space="preserve"> </w:t>
      </w:r>
      <w:r>
        <w:rPr>
          <w:rFonts w:ascii="Calibri" w:eastAsia="Calibri" w:hAnsi="Calibri" w:cs="Calibri"/>
          <w:b/>
        </w:rPr>
        <w:t xml:space="preserve">Я чувствую себя подавленным/ой </w:t>
      </w:r>
    </w:p>
    <w:p w:rsidR="00FF1387" w:rsidRDefault="0089482E">
      <w:pPr>
        <w:numPr>
          <w:ilvl w:val="0"/>
          <w:numId w:val="30"/>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2614498</wp:posOffset>
                </wp:positionH>
                <wp:positionV relativeFrom="paragraph">
                  <wp:posOffset>-14620</wp:posOffset>
                </wp:positionV>
                <wp:extent cx="318770" cy="1244029"/>
                <wp:effectExtent l="0" t="0" r="0" b="0"/>
                <wp:wrapSquare wrapText="bothSides"/>
                <wp:docPr id="117476" name="Group 117476"/>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4611" name="Shape 1461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13" name="Shape 14613"/>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15" name="Shape 14615"/>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17" name="Shape 14617"/>
                        <wps:cNvSpPr/>
                        <wps:spPr>
                          <a:xfrm>
                            <a:off x="0" y="5012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19" name="Shape 14619"/>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76" style="width:25.1pt;height:97.955pt;position:absolute;mso-position-horizontal-relative:text;mso-position-horizontal:absolute;margin-left:205.866pt;mso-position-vertical-relative:text;margin-top:-1.15128pt;" coordsize="3187,12440">
                <v:shape id="Shape 14611" style="position:absolute;width:3187;height:1969;left:0;top:0;" coordsize="318770,196914" path="m0,196914l318770,196914l318770,0l0,0x">
                  <v:stroke weight="1pt" endcap="flat" joinstyle="miter" miterlimit="10" on="true" color="#000000"/>
                  <v:fill on="false" color="#000000" opacity="0"/>
                </v:shape>
                <v:shape id="Shape 14613" style="position:absolute;width:3182;height:1967;left:0;top:2506;" coordsize="318288,196723" path="m0,196723l318288,196723l318288,0l0,0x">
                  <v:stroke weight="1pt" endcap="flat" joinstyle="miter" miterlimit="10" on="true" color="#000000"/>
                  <v:fill on="false" color="#000000" opacity="0"/>
                </v:shape>
                <v:shape id="Shape 14615" style="position:absolute;width:3182;height:1967;left:0;top:7787;" coordsize="318288,196723" path="m0,196723l318288,196723l318288,0l0,0x">
                  <v:stroke weight="1pt" endcap="flat" joinstyle="miter" miterlimit="10" on="true" color="#000000"/>
                  <v:fill on="false" color="#000000" opacity="0"/>
                </v:shape>
                <v:shape id="Shape 14617" style="position:absolute;width:3182;height:1967;left:0;top:5012;" coordsize="318288,196723" path="m0,196723l318288,196723l318288,0l0,0x">
                  <v:stroke weight="1pt" endcap="flat" joinstyle="miter" miterlimit="10" on="true" color="#000000"/>
                  <v:fill on="false" color="#000000" opacity="0"/>
                </v:shape>
                <v:shape id="Shape 14619"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30"/>
        </w:numPr>
        <w:spacing w:after="157" w:line="250" w:lineRule="auto"/>
        <w:ind w:right="932" w:hanging="360"/>
      </w:pPr>
      <w:r>
        <w:rPr>
          <w:rFonts w:ascii="Calibri" w:eastAsia="Calibri" w:hAnsi="Calibri" w:cs="Calibri"/>
        </w:rPr>
        <w:t xml:space="preserve">Почти всегда </w:t>
      </w:r>
    </w:p>
    <w:p w:rsidR="00FF1387" w:rsidRDefault="0089482E">
      <w:pPr>
        <w:numPr>
          <w:ilvl w:val="0"/>
          <w:numId w:val="30"/>
        </w:numPr>
        <w:spacing w:after="157" w:line="250" w:lineRule="auto"/>
        <w:ind w:right="932" w:hanging="360"/>
      </w:pPr>
      <w:r>
        <w:rPr>
          <w:rFonts w:ascii="Calibri" w:eastAsia="Calibri" w:hAnsi="Calibri" w:cs="Calibri"/>
        </w:rPr>
        <w:t xml:space="preserve">Иногда </w:t>
      </w:r>
    </w:p>
    <w:p w:rsidR="00FF1387" w:rsidRDefault="0089482E">
      <w:pPr>
        <w:numPr>
          <w:ilvl w:val="0"/>
          <w:numId w:val="30"/>
        </w:numPr>
        <w:spacing w:after="157" w:line="250" w:lineRule="auto"/>
        <w:ind w:right="932" w:hanging="360"/>
      </w:pPr>
      <w:r>
        <w:rPr>
          <w:rFonts w:ascii="Calibri" w:eastAsia="Calibri" w:hAnsi="Calibri" w:cs="Calibri"/>
        </w:rPr>
        <w:t xml:space="preserve">Очень редко  </w:t>
      </w:r>
    </w:p>
    <w:p w:rsidR="00FF1387" w:rsidRDefault="0089482E">
      <w:pPr>
        <w:numPr>
          <w:ilvl w:val="0"/>
          <w:numId w:val="30"/>
        </w:numPr>
        <w:spacing w:after="109" w:line="250" w:lineRule="auto"/>
        <w:ind w:right="932" w:hanging="360"/>
      </w:pPr>
      <w:r>
        <w:rPr>
          <w:rFonts w:ascii="Calibri" w:eastAsia="Calibri" w:hAnsi="Calibri" w:cs="Calibri"/>
        </w:rPr>
        <w:t xml:space="preserve">Никогда </w:t>
      </w:r>
    </w:p>
    <w:p w:rsidR="00FF1387" w:rsidRDefault="0089482E">
      <w:pPr>
        <w:spacing w:after="125" w:line="259" w:lineRule="auto"/>
        <w:ind w:left="1225" w:firstLine="0"/>
        <w:jc w:val="left"/>
      </w:pPr>
      <w:r>
        <w:rPr>
          <w:rFonts w:ascii="Calibri" w:eastAsia="Calibri" w:hAnsi="Calibri" w:cs="Calibri"/>
        </w:rPr>
        <w:t xml:space="preserve"> </w:t>
      </w:r>
    </w:p>
    <w:p w:rsidR="00FF1387" w:rsidRDefault="0089482E">
      <w:pPr>
        <w:spacing w:after="159" w:line="259" w:lineRule="auto"/>
        <w:ind w:left="504" w:firstLine="0"/>
        <w:jc w:val="left"/>
      </w:pPr>
      <w:r>
        <w:rPr>
          <w:rFonts w:ascii="Calibri" w:eastAsia="Calibri" w:hAnsi="Calibri" w:cs="Calibri"/>
        </w:rPr>
        <w:t xml:space="preserve"> </w:t>
      </w:r>
    </w:p>
    <w:p w:rsidR="00FF1387" w:rsidRDefault="0089482E">
      <w:pPr>
        <w:spacing w:after="159" w:line="259" w:lineRule="auto"/>
        <w:ind w:left="504" w:firstLine="0"/>
        <w:jc w:val="left"/>
      </w:pPr>
      <w:r>
        <w:rPr>
          <w:rFonts w:ascii="Calibri" w:eastAsia="Calibri" w:hAnsi="Calibri" w:cs="Calibri"/>
        </w:rPr>
        <w:t xml:space="preserve"> </w:t>
      </w:r>
    </w:p>
    <w:p w:rsidR="00FF1387" w:rsidRDefault="0089482E">
      <w:pPr>
        <w:spacing w:after="159" w:line="259" w:lineRule="auto"/>
        <w:ind w:left="504" w:firstLine="0"/>
        <w:jc w:val="left"/>
      </w:pPr>
      <w:r>
        <w:rPr>
          <w:rFonts w:ascii="Calibri" w:eastAsia="Calibri" w:hAnsi="Calibri" w:cs="Calibri"/>
        </w:rPr>
        <w:t xml:space="preserve"> </w:t>
      </w:r>
    </w:p>
    <w:p w:rsidR="00FF1387" w:rsidRDefault="0089482E">
      <w:pPr>
        <w:spacing w:after="175" w:line="259" w:lineRule="auto"/>
        <w:ind w:left="504" w:firstLine="0"/>
        <w:jc w:val="left"/>
      </w:pPr>
      <w:r>
        <w:rPr>
          <w:rFonts w:ascii="Calibri" w:eastAsia="Calibri" w:hAnsi="Calibri" w:cs="Calibri"/>
        </w:rPr>
        <w:t xml:space="preserve"> </w:t>
      </w:r>
    </w:p>
    <w:p w:rsidR="00FF1387" w:rsidRDefault="0089482E">
      <w:pPr>
        <w:spacing w:after="0" w:line="259" w:lineRule="auto"/>
        <w:ind w:left="0" w:right="48" w:firstLine="0"/>
        <w:jc w:val="center"/>
      </w:pPr>
      <w:r>
        <w:rPr>
          <w:rFonts w:ascii="Calibri" w:eastAsia="Calibri" w:hAnsi="Calibri" w:cs="Calibri"/>
        </w:rPr>
        <w:t xml:space="preserve"> </w:t>
      </w:r>
      <w:r>
        <w:rPr>
          <w:rFonts w:ascii="Calibri" w:eastAsia="Calibri" w:hAnsi="Calibri" w:cs="Calibri"/>
        </w:rPr>
        <w:tab/>
        <w:t xml:space="preserve"> </w:t>
      </w:r>
    </w:p>
    <w:p w:rsidR="00FF1387" w:rsidRDefault="0089482E">
      <w:pPr>
        <w:spacing w:after="182" w:line="250" w:lineRule="auto"/>
        <w:ind w:left="-5"/>
      </w:pPr>
      <w:r>
        <w:rPr>
          <w:rFonts w:ascii="Calibri" w:eastAsia="Calibri" w:hAnsi="Calibri" w:cs="Calibri"/>
          <w:b/>
        </w:rPr>
        <w:t>4.</w:t>
      </w:r>
      <w:r>
        <w:rPr>
          <w:rFonts w:ascii="Arial" w:eastAsia="Arial" w:hAnsi="Arial" w:cs="Arial"/>
          <w:b/>
        </w:rPr>
        <w:t xml:space="preserve"> </w:t>
      </w:r>
      <w:r>
        <w:rPr>
          <w:rFonts w:ascii="Calibri" w:eastAsia="Calibri" w:hAnsi="Calibri" w:cs="Calibri"/>
          <w:b/>
        </w:rPr>
        <w:t xml:space="preserve">Я ужасно получаюсь на фотографиях </w:t>
      </w:r>
    </w:p>
    <w:p w:rsidR="00FF1387" w:rsidRDefault="0089482E">
      <w:pPr>
        <w:numPr>
          <w:ilvl w:val="0"/>
          <w:numId w:val="31"/>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column">
                  <wp:posOffset>2589022</wp:posOffset>
                </wp:positionH>
                <wp:positionV relativeFrom="paragraph">
                  <wp:posOffset>13011</wp:posOffset>
                </wp:positionV>
                <wp:extent cx="318770" cy="1244029"/>
                <wp:effectExtent l="0" t="0" r="0" b="0"/>
                <wp:wrapSquare wrapText="bothSides"/>
                <wp:docPr id="117478" name="Group 117478"/>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4631" name="Shape 1463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33" name="Shape 14633"/>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35" name="Shape 14635"/>
                        <wps:cNvSpPr/>
                        <wps:spPr>
                          <a:xfrm>
                            <a:off x="0" y="778828"/>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37" name="Shape 14637"/>
                        <wps:cNvSpPr/>
                        <wps:spPr>
                          <a:xfrm>
                            <a:off x="0" y="501332"/>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39" name="Shape 14639"/>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78" style="width:25.1pt;height:97.955pt;position:absolute;mso-position-horizontal-relative:text;mso-position-horizontal:absolute;margin-left:203.86pt;mso-position-vertical-relative:text;margin-top:1.02445pt;" coordsize="3187,12440">
                <v:shape id="Shape 14631" style="position:absolute;width:3187;height:1969;left:0;top:0;" coordsize="318770,196914" path="m0,196914l318770,196914l318770,0l0,0x">
                  <v:stroke weight="1pt" endcap="flat" joinstyle="miter" miterlimit="10" on="true" color="#000000"/>
                  <v:fill on="false" color="#000000" opacity="0"/>
                </v:shape>
                <v:shape id="Shape 14633" style="position:absolute;width:3182;height:1967;left:0;top:2506;" coordsize="318288,196723" path="m0,196723l318288,196723l318288,0l0,0x">
                  <v:stroke weight="1pt" endcap="flat" joinstyle="miter" miterlimit="10" on="true" color="#000000"/>
                  <v:fill on="false" color="#000000" opacity="0"/>
                </v:shape>
                <v:shape id="Shape 14635" style="position:absolute;width:3182;height:1967;left:0;top:7788;" coordsize="318288,196723" path="m0,196723l318288,196723l318288,0l0,0x">
                  <v:stroke weight="1pt" endcap="flat" joinstyle="miter" miterlimit="10" on="true" color="#000000"/>
                  <v:fill on="false" color="#000000" opacity="0"/>
                </v:shape>
                <v:shape id="Shape 14637" style="position:absolute;width:3182;height:1967;left:0;top:5013;" coordsize="318288,196723" path="m0,196723l318288,196723l318288,0l0,0x">
                  <v:stroke weight="1pt" endcap="flat" joinstyle="miter" miterlimit="10" on="true" color="#000000"/>
                  <v:fill on="false" color="#000000" opacity="0"/>
                </v:shape>
                <v:shape id="Shape 14639"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31"/>
        </w:numPr>
        <w:spacing w:after="157" w:line="250" w:lineRule="auto"/>
        <w:ind w:right="932" w:hanging="427"/>
      </w:pPr>
      <w:r>
        <w:rPr>
          <w:rFonts w:ascii="Calibri" w:eastAsia="Calibri" w:hAnsi="Calibri" w:cs="Calibri"/>
        </w:rPr>
        <w:t xml:space="preserve">Умеренно согласен/а </w:t>
      </w:r>
    </w:p>
    <w:p w:rsidR="00FF1387" w:rsidRDefault="0089482E">
      <w:pPr>
        <w:numPr>
          <w:ilvl w:val="0"/>
          <w:numId w:val="31"/>
        </w:numPr>
        <w:spacing w:after="157" w:line="250" w:lineRule="auto"/>
        <w:ind w:right="932" w:hanging="427"/>
      </w:pPr>
      <w:r>
        <w:rPr>
          <w:rFonts w:ascii="Calibri" w:eastAsia="Calibri" w:hAnsi="Calibri" w:cs="Calibri"/>
        </w:rPr>
        <w:t xml:space="preserve">Ни да, ни нет </w:t>
      </w:r>
    </w:p>
    <w:p w:rsidR="00FF1387" w:rsidRDefault="0089482E">
      <w:pPr>
        <w:numPr>
          <w:ilvl w:val="0"/>
          <w:numId w:val="31"/>
        </w:numPr>
        <w:spacing w:after="157" w:line="250" w:lineRule="auto"/>
        <w:ind w:right="932" w:hanging="427"/>
      </w:pPr>
      <w:r>
        <w:rPr>
          <w:rFonts w:ascii="Calibri" w:eastAsia="Calibri" w:hAnsi="Calibri" w:cs="Calibri"/>
        </w:rPr>
        <w:t xml:space="preserve">Умеренно не согласен/а </w:t>
      </w:r>
    </w:p>
    <w:p w:rsidR="00FF1387" w:rsidRDefault="0089482E">
      <w:pPr>
        <w:numPr>
          <w:ilvl w:val="0"/>
          <w:numId w:val="31"/>
        </w:numPr>
        <w:spacing w:after="107" w:line="250" w:lineRule="auto"/>
        <w:ind w:right="932" w:hanging="427"/>
      </w:pPr>
      <w:r>
        <w:rPr>
          <w:rFonts w:ascii="Calibri" w:eastAsia="Calibri" w:hAnsi="Calibri" w:cs="Calibri"/>
        </w:rPr>
        <w:t xml:space="preserve">Совсем не согласен/а </w:t>
      </w:r>
    </w:p>
    <w:p w:rsidR="00FF1387" w:rsidRDefault="0089482E">
      <w:pPr>
        <w:spacing w:after="162" w:line="259" w:lineRule="auto"/>
        <w:ind w:left="427" w:firstLine="0"/>
        <w:jc w:val="left"/>
      </w:pPr>
      <w:r>
        <w:rPr>
          <w:rFonts w:ascii="Calibri" w:eastAsia="Calibri" w:hAnsi="Calibri" w:cs="Calibri"/>
        </w:rPr>
        <w:t xml:space="preserve"> </w:t>
      </w:r>
    </w:p>
    <w:p w:rsidR="00FF1387" w:rsidRDefault="0089482E">
      <w:pPr>
        <w:spacing w:after="176" w:line="250" w:lineRule="auto"/>
        <w:ind w:left="-5"/>
      </w:pPr>
      <w:r>
        <w:rPr>
          <w:rFonts w:ascii="Calibri" w:eastAsia="Calibri" w:hAnsi="Calibri" w:cs="Calibri"/>
          <w:b/>
        </w:rPr>
        <w:t>5.</w:t>
      </w:r>
      <w:r>
        <w:rPr>
          <w:rFonts w:ascii="Arial" w:eastAsia="Arial" w:hAnsi="Arial" w:cs="Arial"/>
          <w:b/>
        </w:rPr>
        <w:t xml:space="preserve"> </w:t>
      </w:r>
      <w:r>
        <w:rPr>
          <w:rFonts w:ascii="Calibri" w:eastAsia="Calibri" w:hAnsi="Calibri" w:cs="Calibri"/>
          <w:b/>
        </w:rPr>
        <w:t xml:space="preserve">Избегаю встреч с друзьями из-за внешности </w:t>
      </w:r>
    </w:p>
    <w:p w:rsidR="00FF1387" w:rsidRDefault="0089482E">
      <w:pPr>
        <w:numPr>
          <w:ilvl w:val="0"/>
          <w:numId w:val="32"/>
        </w:numPr>
        <w:spacing w:after="157" w:line="250" w:lineRule="auto"/>
        <w:ind w:right="932" w:hanging="427"/>
      </w:pPr>
      <w:r>
        <w:rPr>
          <w:rFonts w:ascii="Calibri" w:eastAsia="Calibri" w:hAnsi="Calibri" w:cs="Calibri"/>
        </w:rPr>
        <w:t xml:space="preserve">Всегда </w:t>
      </w:r>
    </w:p>
    <w:p w:rsidR="00FF1387" w:rsidRDefault="0089482E">
      <w:pPr>
        <w:numPr>
          <w:ilvl w:val="0"/>
          <w:numId w:val="32"/>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column">
                  <wp:posOffset>2589022</wp:posOffset>
                </wp:positionH>
                <wp:positionV relativeFrom="paragraph">
                  <wp:posOffset>-121330</wp:posOffset>
                </wp:positionV>
                <wp:extent cx="318770" cy="1244029"/>
                <wp:effectExtent l="0" t="0" r="0" b="0"/>
                <wp:wrapSquare wrapText="bothSides"/>
                <wp:docPr id="117481" name="Group 117481"/>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4641" name="Shape 1464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43" name="Shape 14643"/>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45" name="Shape 14645"/>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47" name="Shape 14647"/>
                        <wps:cNvSpPr/>
                        <wps:spPr>
                          <a:xfrm>
                            <a:off x="0" y="501333"/>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49" name="Shape 14649"/>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81" style="width:25.1pt;height:97.955pt;position:absolute;mso-position-horizontal-relative:text;mso-position-horizontal:absolute;margin-left:203.86pt;mso-position-vertical-relative:text;margin-top:-9.55362pt;" coordsize="3187,12440">
                <v:shape id="Shape 14641" style="position:absolute;width:3187;height:1969;left:0;top:0;" coordsize="318770,196914" path="m0,196914l318770,196914l318770,0l0,0x">
                  <v:stroke weight="1pt" endcap="flat" joinstyle="miter" miterlimit="10" on="true" color="#000000"/>
                  <v:fill on="false" color="#000000" opacity="0"/>
                </v:shape>
                <v:shape id="Shape 14643" style="position:absolute;width:3182;height:1967;left:0;top:2506;" coordsize="318288,196723" path="m0,196723l318288,196723l318288,0l0,0x">
                  <v:stroke weight="1pt" endcap="flat" joinstyle="miter" miterlimit="10" on="true" color="#000000"/>
                  <v:fill on="false" color="#000000" opacity="0"/>
                </v:shape>
                <v:shape id="Shape 14645" style="position:absolute;width:3182;height:1967;left:0;top:7787;" coordsize="318288,196723" path="m0,196723l318288,196723l318288,0l0,0x">
                  <v:stroke weight="1pt" endcap="flat" joinstyle="miter" miterlimit="10" on="true" color="#000000"/>
                  <v:fill on="false" color="#000000" opacity="0"/>
                </v:shape>
                <v:shape id="Shape 14647" style="position:absolute;width:3182;height:1967;left:0;top:5013;" coordsize="318288,196723" path="m0,196723l318288,196723l318288,0l0,0x">
                  <v:stroke weight="1pt" endcap="flat" joinstyle="miter" miterlimit="10" on="true" color="#000000"/>
                  <v:fill on="false" color="#000000" opacity="0"/>
                </v:shape>
                <v:shape id="Shape 14649"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Почти всегда </w:t>
      </w:r>
    </w:p>
    <w:p w:rsidR="00FF1387" w:rsidRDefault="0089482E">
      <w:pPr>
        <w:numPr>
          <w:ilvl w:val="0"/>
          <w:numId w:val="32"/>
        </w:numPr>
        <w:spacing w:after="157" w:line="250" w:lineRule="auto"/>
        <w:ind w:right="932" w:hanging="427"/>
      </w:pPr>
      <w:r>
        <w:rPr>
          <w:rFonts w:ascii="Calibri" w:eastAsia="Calibri" w:hAnsi="Calibri" w:cs="Calibri"/>
        </w:rPr>
        <w:t xml:space="preserve">Иногда </w:t>
      </w:r>
    </w:p>
    <w:p w:rsidR="00FF1387" w:rsidRDefault="0089482E">
      <w:pPr>
        <w:numPr>
          <w:ilvl w:val="0"/>
          <w:numId w:val="32"/>
        </w:numPr>
        <w:spacing w:after="157" w:line="250" w:lineRule="auto"/>
        <w:ind w:right="932" w:hanging="427"/>
      </w:pPr>
      <w:r>
        <w:rPr>
          <w:rFonts w:ascii="Calibri" w:eastAsia="Calibri" w:hAnsi="Calibri" w:cs="Calibri"/>
        </w:rPr>
        <w:t xml:space="preserve">Очень редко  </w:t>
      </w:r>
    </w:p>
    <w:p w:rsidR="00FF1387" w:rsidRDefault="0089482E">
      <w:pPr>
        <w:numPr>
          <w:ilvl w:val="0"/>
          <w:numId w:val="32"/>
        </w:numPr>
        <w:spacing w:after="109" w:line="250" w:lineRule="auto"/>
        <w:ind w:right="932" w:hanging="427"/>
      </w:pPr>
      <w:r>
        <w:rPr>
          <w:rFonts w:ascii="Calibri" w:eastAsia="Calibri" w:hAnsi="Calibri" w:cs="Calibri"/>
        </w:rPr>
        <w:t xml:space="preserve">Никогда </w:t>
      </w:r>
    </w:p>
    <w:p w:rsidR="00FF1387" w:rsidRDefault="0089482E">
      <w:pPr>
        <w:spacing w:after="125" w:line="259" w:lineRule="auto"/>
        <w:ind w:left="427" w:firstLine="0"/>
        <w:jc w:val="left"/>
      </w:pPr>
      <w:r>
        <w:rPr>
          <w:rFonts w:ascii="Calibri" w:eastAsia="Calibri" w:hAnsi="Calibri" w:cs="Calibri"/>
        </w:rPr>
        <w:t xml:space="preserve"> </w:t>
      </w:r>
    </w:p>
    <w:p w:rsidR="00FF1387" w:rsidRDefault="0089482E">
      <w:pPr>
        <w:spacing w:after="157" w:line="259" w:lineRule="auto"/>
        <w:ind w:left="427" w:firstLine="0"/>
        <w:jc w:val="left"/>
      </w:pPr>
      <w:r>
        <w:rPr>
          <w:rFonts w:ascii="Calibri" w:eastAsia="Calibri" w:hAnsi="Calibri" w:cs="Calibri"/>
        </w:rPr>
        <w:t xml:space="preserve"> </w:t>
      </w:r>
    </w:p>
    <w:p w:rsidR="00FF1387" w:rsidRDefault="0089482E">
      <w:pPr>
        <w:spacing w:after="181" w:line="250" w:lineRule="auto"/>
        <w:ind w:left="-5"/>
      </w:pPr>
      <w:r>
        <w:rPr>
          <w:rFonts w:ascii="Calibri" w:eastAsia="Calibri" w:hAnsi="Calibri" w:cs="Calibri"/>
          <w:b/>
        </w:rPr>
        <w:t>6.</w:t>
      </w:r>
      <w:r>
        <w:rPr>
          <w:rFonts w:ascii="Arial" w:eastAsia="Arial" w:hAnsi="Arial" w:cs="Arial"/>
          <w:b/>
        </w:rPr>
        <w:t xml:space="preserve"> </w:t>
      </w:r>
      <w:r>
        <w:rPr>
          <w:rFonts w:ascii="Calibri" w:eastAsia="Calibri" w:hAnsi="Calibri" w:cs="Calibri"/>
          <w:b/>
        </w:rPr>
        <w:t xml:space="preserve">Стараюсь избегать общения с людьми </w:t>
      </w:r>
    </w:p>
    <w:p w:rsidR="00FF1387" w:rsidRDefault="0089482E">
      <w:pPr>
        <w:numPr>
          <w:ilvl w:val="0"/>
          <w:numId w:val="33"/>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column">
                  <wp:posOffset>2574417</wp:posOffset>
                </wp:positionH>
                <wp:positionV relativeFrom="paragraph">
                  <wp:posOffset>22844</wp:posOffset>
                </wp:positionV>
                <wp:extent cx="318770" cy="1244028"/>
                <wp:effectExtent l="0" t="0" r="0" b="0"/>
                <wp:wrapSquare wrapText="bothSides"/>
                <wp:docPr id="117483" name="Group 117483"/>
                <wp:cNvGraphicFramePr/>
                <a:graphic xmlns:a="http://schemas.openxmlformats.org/drawingml/2006/main">
                  <a:graphicData uri="http://schemas.microsoft.com/office/word/2010/wordprocessingGroup">
                    <wpg:wgp>
                      <wpg:cNvGrpSpPr/>
                      <wpg:grpSpPr>
                        <a:xfrm>
                          <a:off x="0" y="0"/>
                          <a:ext cx="318770" cy="1244028"/>
                          <a:chOff x="0" y="0"/>
                          <a:chExt cx="318770" cy="1244028"/>
                        </a:xfrm>
                      </wpg:grpSpPr>
                      <wps:wsp>
                        <wps:cNvPr id="14651" name="Shape 14651"/>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53" name="Shape 14653"/>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55" name="Shape 14655"/>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57" name="Shape 14657"/>
                        <wps:cNvSpPr/>
                        <wps:spPr>
                          <a:xfrm>
                            <a:off x="0" y="501206"/>
                            <a:ext cx="318288" cy="196722"/>
                          </a:xfrm>
                          <a:custGeom>
                            <a:avLst/>
                            <a:gdLst/>
                            <a:ahLst/>
                            <a:cxnLst/>
                            <a:rect l="0" t="0" r="0" b="0"/>
                            <a:pathLst>
                              <a:path w="318288" h="196722">
                                <a:moveTo>
                                  <a:pt x="0" y="196722"/>
                                </a:moveTo>
                                <a:lnTo>
                                  <a:pt x="318288" y="196722"/>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659" name="Shape 14659"/>
                        <wps:cNvSpPr/>
                        <wps:spPr>
                          <a:xfrm>
                            <a:off x="0" y="10473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83" style="width:25.1pt;height:97.955pt;position:absolute;mso-position-horizontal-relative:text;mso-position-horizontal:absolute;margin-left:202.71pt;mso-position-vertical-relative:text;margin-top:1.79871pt;" coordsize="3187,12440">
                <v:shape id="Shape 14651" style="position:absolute;width:3187;height:1969;left:0;top:0;" coordsize="318770,196914" path="m0,196914l318770,196914l318770,0l0,0x">
                  <v:stroke weight="1pt" endcap="flat" joinstyle="miter" miterlimit="10" on="true" color="#000000"/>
                  <v:fill on="false" color="#000000" opacity="0"/>
                </v:shape>
                <v:shape id="Shape 14653" style="position:absolute;width:3182;height:1967;left:0;top:2506;" coordsize="318288,196723" path="m0,196723l318288,196723l318288,0l0,0x">
                  <v:stroke weight="1pt" endcap="flat" joinstyle="miter" miterlimit="10" on="true" color="#000000"/>
                  <v:fill on="false" color="#000000" opacity="0"/>
                </v:shape>
                <v:shape id="Shape 14655" style="position:absolute;width:3182;height:1967;left:0;top:7787;" coordsize="318288,196723" path="m0,196723l318288,196723l318288,0l0,0x">
                  <v:stroke weight="1pt" endcap="flat" joinstyle="miter" miterlimit="10" on="true" color="#000000"/>
                  <v:fill on="false" color="#000000" opacity="0"/>
                </v:shape>
                <v:shape id="Shape 14657" style="position:absolute;width:3182;height:1967;left:0;top:5012;" coordsize="318288,196722" path="m0,196722l318288,196722l318288,0l0,0x">
                  <v:stroke weight="1pt" endcap="flat" joinstyle="miter" miterlimit="10" on="true" color="#000000"/>
                  <v:fill on="false" color="#000000" opacity="0"/>
                </v:shape>
                <v:shape id="Shape 14659"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33"/>
        </w:numPr>
        <w:spacing w:after="157" w:line="250" w:lineRule="auto"/>
        <w:ind w:right="932" w:hanging="427"/>
      </w:pPr>
      <w:r>
        <w:rPr>
          <w:rFonts w:ascii="Calibri" w:eastAsia="Calibri" w:hAnsi="Calibri" w:cs="Calibri"/>
        </w:rPr>
        <w:t xml:space="preserve">Почти всегда </w:t>
      </w:r>
    </w:p>
    <w:p w:rsidR="00FF1387" w:rsidRDefault="0089482E">
      <w:pPr>
        <w:numPr>
          <w:ilvl w:val="0"/>
          <w:numId w:val="33"/>
        </w:numPr>
        <w:spacing w:after="157" w:line="250" w:lineRule="auto"/>
        <w:ind w:right="932" w:hanging="427"/>
      </w:pPr>
      <w:r>
        <w:rPr>
          <w:rFonts w:ascii="Calibri" w:eastAsia="Calibri" w:hAnsi="Calibri" w:cs="Calibri"/>
        </w:rPr>
        <w:t xml:space="preserve">Иногда </w:t>
      </w:r>
    </w:p>
    <w:p w:rsidR="00FF1387" w:rsidRDefault="0089482E">
      <w:pPr>
        <w:numPr>
          <w:ilvl w:val="0"/>
          <w:numId w:val="33"/>
        </w:numPr>
        <w:spacing w:after="157" w:line="250" w:lineRule="auto"/>
        <w:ind w:right="932" w:hanging="427"/>
      </w:pPr>
      <w:r>
        <w:rPr>
          <w:rFonts w:ascii="Calibri" w:eastAsia="Calibri" w:hAnsi="Calibri" w:cs="Calibri"/>
        </w:rPr>
        <w:t xml:space="preserve">Очень редко  </w:t>
      </w:r>
    </w:p>
    <w:p w:rsidR="00FF1387" w:rsidRDefault="0089482E">
      <w:pPr>
        <w:numPr>
          <w:ilvl w:val="0"/>
          <w:numId w:val="33"/>
        </w:numPr>
        <w:spacing w:after="157" w:line="250" w:lineRule="auto"/>
        <w:ind w:right="932" w:hanging="427"/>
      </w:pPr>
      <w:r>
        <w:rPr>
          <w:rFonts w:ascii="Calibri" w:eastAsia="Calibri" w:hAnsi="Calibri" w:cs="Calibri"/>
        </w:rPr>
        <w:t xml:space="preserve">Никогда </w:t>
      </w:r>
    </w:p>
    <w:p w:rsidR="00FF1387" w:rsidRDefault="00FF1387">
      <w:pPr>
        <w:sectPr w:rsidR="00FF1387">
          <w:headerReference w:type="even" r:id="rId19"/>
          <w:headerReference w:type="default" r:id="rId20"/>
          <w:footerReference w:type="even" r:id="rId21"/>
          <w:footerReference w:type="default" r:id="rId22"/>
          <w:headerReference w:type="first" r:id="rId23"/>
          <w:footerReference w:type="first" r:id="rId24"/>
          <w:pgSz w:w="11904" w:h="16838"/>
          <w:pgMar w:top="1440" w:right="463" w:bottom="1440" w:left="1196" w:header="720" w:footer="720" w:gutter="0"/>
          <w:cols w:num="2" w:space="720" w:equalWidth="0">
            <w:col w:w="3968" w:space="1182"/>
            <w:col w:w="5095"/>
          </w:cols>
          <w:titlePg/>
        </w:sectPr>
      </w:pPr>
    </w:p>
    <w:p w:rsidR="00FF1387" w:rsidRDefault="0089482E">
      <w:pPr>
        <w:spacing w:line="250" w:lineRule="auto"/>
        <w:ind w:left="-5"/>
      </w:pPr>
      <w:r>
        <w:rPr>
          <w:rFonts w:ascii="Calibri" w:eastAsia="Calibri" w:hAnsi="Calibri" w:cs="Calibri"/>
          <w:b/>
        </w:rPr>
        <w:t>7.</w:t>
      </w:r>
      <w:r>
        <w:rPr>
          <w:rFonts w:ascii="Arial" w:eastAsia="Arial" w:hAnsi="Arial" w:cs="Arial"/>
          <w:b/>
        </w:rPr>
        <w:t xml:space="preserve"> </w:t>
      </w:r>
      <w:r>
        <w:rPr>
          <w:rFonts w:ascii="Calibri" w:eastAsia="Calibri" w:hAnsi="Calibri" w:cs="Calibri"/>
          <w:b/>
        </w:rPr>
        <w:t xml:space="preserve">Я иначе выгляжу в зеркале </w:t>
      </w:r>
    </w:p>
    <w:p w:rsidR="00FF1387" w:rsidRDefault="0089482E">
      <w:pPr>
        <w:spacing w:after="23" w:line="259" w:lineRule="auto"/>
        <w:ind w:left="360" w:right="320" w:firstLine="0"/>
        <w:jc w:val="left"/>
      </w:pPr>
      <w:r>
        <w:rPr>
          <w:rFonts w:ascii="Calibri" w:eastAsia="Calibri" w:hAnsi="Calibri" w:cs="Calibri"/>
        </w:rPr>
        <w:t xml:space="preserve"> </w:t>
      </w:r>
    </w:p>
    <w:p w:rsidR="00FF1387" w:rsidRDefault="0089482E">
      <w:pPr>
        <w:numPr>
          <w:ilvl w:val="0"/>
          <w:numId w:val="34"/>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column">
                  <wp:posOffset>2634615</wp:posOffset>
                </wp:positionH>
                <wp:positionV relativeFrom="paragraph">
                  <wp:posOffset>-75381</wp:posOffset>
                </wp:positionV>
                <wp:extent cx="318770" cy="1244029"/>
                <wp:effectExtent l="0" t="0" r="0" b="0"/>
                <wp:wrapSquare wrapText="bothSides"/>
                <wp:docPr id="116922" name="Group 116922"/>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4842" name="Shape 1484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44" name="Shape 14844"/>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46" name="Shape 14846"/>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48" name="Shape 14848"/>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50" name="Shape 14850"/>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22" style="width:25.1pt;height:97.955pt;position:absolute;mso-position-horizontal-relative:text;mso-position-horizontal:absolute;margin-left:207.45pt;mso-position-vertical-relative:text;margin-top:-5.93557pt;" coordsize="3187,12440">
                <v:shape id="Shape 14842" style="position:absolute;width:3187;height:1969;left:0;top:0;" coordsize="318770,196914" path="m0,196914l318770,196914l318770,0l0,0x">
                  <v:stroke weight="1pt" endcap="flat" joinstyle="miter" miterlimit="10" on="true" color="#000000"/>
                  <v:fill on="false" color="#000000" opacity="0"/>
                </v:shape>
                <v:shape id="Shape 14844" style="position:absolute;width:3182;height:1967;left:0;top:2506;" coordsize="318288,196723" path="m0,196723l318288,196723l318288,0l0,0x">
                  <v:stroke weight="1pt" endcap="flat" joinstyle="miter" miterlimit="10" on="true" color="#000000"/>
                  <v:fill on="false" color="#000000" opacity="0"/>
                </v:shape>
                <v:shape id="Shape 14846" style="position:absolute;width:3182;height:1967;left:0;top:7787;" coordsize="318288,196723" path="m0,196723l318288,196723l318288,0l0,0x">
                  <v:stroke weight="1pt" endcap="flat" joinstyle="miter" miterlimit="10" on="true" color="#000000"/>
                  <v:fill on="false" color="#000000" opacity="0"/>
                </v:shape>
                <v:shape id="Shape 14848" style="position:absolute;width:3182;height:1967;left:0;top:5012;" coordsize="318288,196723" path="m0,196723l318288,196723l318288,0l0,0x">
                  <v:stroke weight="1pt" endcap="flat" joinstyle="miter" miterlimit="10" on="true" color="#000000"/>
                  <v:fill on="false" color="#000000" opacity="0"/>
                </v:shape>
                <v:shape id="Shape 14850"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34"/>
        </w:numPr>
        <w:spacing w:after="157" w:line="250" w:lineRule="auto"/>
        <w:ind w:right="932" w:hanging="427"/>
      </w:pPr>
      <w:r>
        <w:rPr>
          <w:rFonts w:ascii="Calibri" w:eastAsia="Calibri" w:hAnsi="Calibri" w:cs="Calibri"/>
        </w:rPr>
        <w:t xml:space="preserve">Умеренно согласен/а </w:t>
      </w:r>
    </w:p>
    <w:p w:rsidR="00FF1387" w:rsidRDefault="0089482E">
      <w:pPr>
        <w:numPr>
          <w:ilvl w:val="0"/>
          <w:numId w:val="34"/>
        </w:numPr>
        <w:spacing w:after="157" w:line="250" w:lineRule="auto"/>
        <w:ind w:right="932" w:hanging="427"/>
      </w:pPr>
      <w:r>
        <w:rPr>
          <w:rFonts w:ascii="Calibri" w:eastAsia="Calibri" w:hAnsi="Calibri" w:cs="Calibri"/>
        </w:rPr>
        <w:t xml:space="preserve">Ни да, ни нет </w:t>
      </w:r>
    </w:p>
    <w:p w:rsidR="00FF1387" w:rsidRDefault="0089482E">
      <w:pPr>
        <w:numPr>
          <w:ilvl w:val="0"/>
          <w:numId w:val="34"/>
        </w:numPr>
        <w:spacing w:after="157" w:line="250" w:lineRule="auto"/>
        <w:ind w:right="932" w:hanging="427"/>
      </w:pPr>
      <w:r>
        <w:rPr>
          <w:rFonts w:ascii="Calibri" w:eastAsia="Calibri" w:hAnsi="Calibri" w:cs="Calibri"/>
        </w:rPr>
        <w:t xml:space="preserve">Умеренно не согласен/а </w:t>
      </w:r>
    </w:p>
    <w:p w:rsidR="00FF1387" w:rsidRDefault="0089482E">
      <w:pPr>
        <w:numPr>
          <w:ilvl w:val="0"/>
          <w:numId w:val="34"/>
        </w:numPr>
        <w:spacing w:after="107" w:line="250" w:lineRule="auto"/>
        <w:ind w:right="932" w:hanging="427"/>
      </w:pPr>
      <w:r>
        <w:rPr>
          <w:rFonts w:ascii="Calibri" w:eastAsia="Calibri" w:hAnsi="Calibri" w:cs="Calibri"/>
        </w:rPr>
        <w:t xml:space="preserve">Совсем не согласен/а </w:t>
      </w:r>
    </w:p>
    <w:p w:rsidR="00FF1387" w:rsidRDefault="0089482E">
      <w:pPr>
        <w:spacing w:after="13" w:line="259" w:lineRule="auto"/>
        <w:ind w:left="77" w:firstLine="0"/>
        <w:jc w:val="left"/>
      </w:pPr>
      <w:r>
        <w:rPr>
          <w:rFonts w:ascii="Calibri" w:eastAsia="Calibri" w:hAnsi="Calibri" w:cs="Calibri"/>
          <w:b/>
        </w:rPr>
        <w:t xml:space="preserve"> </w:t>
      </w:r>
    </w:p>
    <w:p w:rsidR="00FF1387" w:rsidRDefault="0089482E">
      <w:pPr>
        <w:spacing w:line="250" w:lineRule="auto"/>
        <w:ind w:left="345" w:hanging="360"/>
      </w:pPr>
      <w:r>
        <w:rPr>
          <w:rFonts w:ascii="Calibri" w:eastAsia="Calibri" w:hAnsi="Calibri" w:cs="Calibri"/>
          <w:b/>
        </w:rPr>
        <w:t>8.</w:t>
      </w:r>
      <w:r>
        <w:rPr>
          <w:rFonts w:ascii="Arial" w:eastAsia="Arial" w:hAnsi="Arial" w:cs="Arial"/>
          <w:b/>
        </w:rPr>
        <w:t xml:space="preserve"> </w:t>
      </w:r>
      <w:r>
        <w:rPr>
          <w:rFonts w:ascii="Calibri" w:eastAsia="Calibri" w:hAnsi="Calibri" w:cs="Calibri"/>
          <w:b/>
        </w:rPr>
        <w:t xml:space="preserve">Чувствую себя отверженным людьми из-за моей болезни </w:t>
      </w:r>
    </w:p>
    <w:p w:rsidR="00FF1387" w:rsidRDefault="0089482E">
      <w:pPr>
        <w:spacing w:after="23" w:line="259" w:lineRule="auto"/>
        <w:ind w:left="360" w:right="332" w:firstLine="0"/>
        <w:jc w:val="left"/>
      </w:pPr>
      <w:r>
        <w:rPr>
          <w:rFonts w:ascii="Calibri" w:eastAsia="Calibri" w:hAnsi="Calibri" w:cs="Calibri"/>
        </w:rPr>
        <w:t xml:space="preserve"> </w:t>
      </w:r>
    </w:p>
    <w:p w:rsidR="00FF1387" w:rsidRDefault="0089482E">
      <w:pPr>
        <w:numPr>
          <w:ilvl w:val="0"/>
          <w:numId w:val="35"/>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column">
                  <wp:posOffset>2626995</wp:posOffset>
                </wp:positionH>
                <wp:positionV relativeFrom="paragraph">
                  <wp:posOffset>-51758</wp:posOffset>
                </wp:positionV>
                <wp:extent cx="318770" cy="1244028"/>
                <wp:effectExtent l="0" t="0" r="0" b="0"/>
                <wp:wrapSquare wrapText="bothSides"/>
                <wp:docPr id="116926" name="Group 116926"/>
                <wp:cNvGraphicFramePr/>
                <a:graphic xmlns:a="http://schemas.openxmlformats.org/drawingml/2006/main">
                  <a:graphicData uri="http://schemas.microsoft.com/office/word/2010/wordprocessingGroup">
                    <wpg:wgp>
                      <wpg:cNvGrpSpPr/>
                      <wpg:grpSpPr>
                        <a:xfrm>
                          <a:off x="0" y="0"/>
                          <a:ext cx="318770" cy="1244028"/>
                          <a:chOff x="0" y="0"/>
                          <a:chExt cx="318770" cy="1244028"/>
                        </a:xfrm>
                      </wpg:grpSpPr>
                      <wps:wsp>
                        <wps:cNvPr id="14852" name="Shape 1485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54" name="Shape 14854"/>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56" name="Shape 14856"/>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58" name="Shape 14858"/>
                        <wps:cNvSpPr/>
                        <wps:spPr>
                          <a:xfrm>
                            <a:off x="0" y="5012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60" name="Shape 14860"/>
                        <wps:cNvSpPr/>
                        <wps:spPr>
                          <a:xfrm>
                            <a:off x="0" y="10473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26" style="width:25.1pt;height:97.955pt;position:absolute;mso-position-horizontal-relative:text;mso-position-horizontal:absolute;margin-left:206.85pt;mso-position-vertical-relative:text;margin-top:-4.07553pt;" coordsize="3187,12440">
                <v:shape id="Shape 14852" style="position:absolute;width:3187;height:1969;left:0;top:0;" coordsize="318770,196914" path="m0,196914l318770,196914l318770,0l0,0x">
                  <v:stroke weight="1pt" endcap="flat" joinstyle="miter" miterlimit="10" on="true" color="#000000"/>
                  <v:fill on="false" color="#000000" opacity="0"/>
                </v:shape>
                <v:shape id="Shape 14854" style="position:absolute;width:3182;height:1967;left:0;top:2506;" coordsize="318288,196723" path="m0,196723l318288,196723l318288,0l0,0x">
                  <v:stroke weight="1pt" endcap="flat" joinstyle="miter" miterlimit="10" on="true" color="#000000"/>
                  <v:fill on="false" color="#000000" opacity="0"/>
                </v:shape>
                <v:shape id="Shape 14856" style="position:absolute;width:3182;height:1967;left:0;top:7787;" coordsize="318288,196723" path="m0,196723l318288,196723l318288,0l0,0x">
                  <v:stroke weight="1pt" endcap="flat" joinstyle="miter" miterlimit="10" on="true" color="#000000"/>
                  <v:fill on="false" color="#000000" opacity="0"/>
                </v:shape>
                <v:shape id="Shape 14858" style="position:absolute;width:3182;height:1967;left:0;top:5012;" coordsize="318288,196723" path="m0,196723l318288,196723l318288,0l0,0x">
                  <v:stroke weight="1pt" endcap="flat" joinstyle="miter" miterlimit="10" on="true" color="#000000"/>
                  <v:fill on="false" color="#000000" opacity="0"/>
                </v:shape>
                <v:shape id="Shape 14860"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35"/>
        </w:numPr>
        <w:spacing w:after="157" w:line="250" w:lineRule="auto"/>
        <w:ind w:right="932" w:hanging="360"/>
      </w:pPr>
      <w:r>
        <w:rPr>
          <w:rFonts w:ascii="Calibri" w:eastAsia="Calibri" w:hAnsi="Calibri" w:cs="Calibri"/>
        </w:rPr>
        <w:t xml:space="preserve">Умеренно согласен/а </w:t>
      </w:r>
    </w:p>
    <w:p w:rsidR="00FF1387" w:rsidRDefault="0089482E">
      <w:pPr>
        <w:numPr>
          <w:ilvl w:val="0"/>
          <w:numId w:val="35"/>
        </w:numPr>
        <w:spacing w:after="157" w:line="250" w:lineRule="auto"/>
        <w:ind w:right="932" w:hanging="360"/>
      </w:pPr>
      <w:r>
        <w:rPr>
          <w:rFonts w:ascii="Calibri" w:eastAsia="Calibri" w:hAnsi="Calibri" w:cs="Calibri"/>
        </w:rPr>
        <w:t xml:space="preserve">Ни да, ни нет </w:t>
      </w:r>
    </w:p>
    <w:p w:rsidR="00FF1387" w:rsidRDefault="0089482E">
      <w:pPr>
        <w:numPr>
          <w:ilvl w:val="0"/>
          <w:numId w:val="35"/>
        </w:numPr>
        <w:spacing w:after="157" w:line="250" w:lineRule="auto"/>
        <w:ind w:right="932" w:hanging="360"/>
      </w:pPr>
      <w:r>
        <w:rPr>
          <w:rFonts w:ascii="Calibri" w:eastAsia="Calibri" w:hAnsi="Calibri" w:cs="Calibri"/>
        </w:rPr>
        <w:t xml:space="preserve">Умеренно не согласен/а </w:t>
      </w:r>
    </w:p>
    <w:p w:rsidR="00FF1387" w:rsidRDefault="0089482E">
      <w:pPr>
        <w:numPr>
          <w:ilvl w:val="0"/>
          <w:numId w:val="35"/>
        </w:numPr>
        <w:spacing w:after="112" w:line="250" w:lineRule="auto"/>
        <w:ind w:right="932" w:hanging="360"/>
      </w:pPr>
      <w:r>
        <w:rPr>
          <w:rFonts w:ascii="Calibri" w:eastAsia="Calibri" w:hAnsi="Calibri" w:cs="Calibri"/>
        </w:rPr>
        <w:t xml:space="preserve">Совсем не согласен/а </w:t>
      </w:r>
    </w:p>
    <w:p w:rsidR="00FF1387" w:rsidRDefault="0089482E">
      <w:pPr>
        <w:spacing w:after="157" w:line="259" w:lineRule="auto"/>
        <w:ind w:left="360" w:firstLine="0"/>
        <w:jc w:val="left"/>
      </w:pPr>
      <w:r>
        <w:rPr>
          <w:rFonts w:ascii="Calibri" w:eastAsia="Calibri" w:hAnsi="Calibri" w:cs="Calibri"/>
        </w:rPr>
        <w:t xml:space="preserve"> </w:t>
      </w:r>
    </w:p>
    <w:p w:rsidR="00FF1387" w:rsidRDefault="0089482E">
      <w:pPr>
        <w:numPr>
          <w:ilvl w:val="0"/>
          <w:numId w:val="36"/>
        </w:numPr>
        <w:spacing w:after="135" w:line="250" w:lineRule="auto"/>
        <w:ind w:hanging="427"/>
      </w:pPr>
      <w:r>
        <w:rPr>
          <w:rFonts w:ascii="Calibri" w:eastAsia="Calibri" w:hAnsi="Calibri" w:cs="Calibri"/>
          <w:b/>
        </w:rPr>
        <w:t xml:space="preserve">Мне сложно выполнять обыденные дела  </w:t>
      </w:r>
    </w:p>
    <w:p w:rsidR="00FF1387" w:rsidRDefault="0089482E">
      <w:pPr>
        <w:spacing w:after="0" w:line="259" w:lineRule="auto"/>
        <w:ind w:left="0" w:right="31" w:firstLine="0"/>
        <w:jc w:val="center"/>
      </w:pPr>
      <w:r>
        <w:rPr>
          <w:rFonts w:ascii="Calibri" w:eastAsia="Calibri" w:hAnsi="Calibri" w:cs="Calibri"/>
          <w:b/>
        </w:rPr>
        <w:t xml:space="preserve">(такие, как работа, учёба, дела по дому, </w:t>
      </w:r>
    </w:p>
    <w:p w:rsidR="00FF1387" w:rsidRDefault="0089482E">
      <w:pPr>
        <w:numPr>
          <w:ilvl w:val="0"/>
          <w:numId w:val="36"/>
        </w:numPr>
        <w:spacing w:after="42" w:line="362" w:lineRule="auto"/>
        <w:ind w:hanging="427"/>
      </w:pPr>
      <w:r>
        <w:rPr>
          <w:rFonts w:ascii="Calibri" w:eastAsia="Calibri" w:hAnsi="Calibri" w:cs="Calibri"/>
          <w:b/>
        </w:rPr>
        <w:t xml:space="preserve">Люди разглядывают меня из-за моей внешности </w:t>
      </w:r>
    </w:p>
    <w:p w:rsidR="00FF1387" w:rsidRDefault="0089482E">
      <w:pPr>
        <w:numPr>
          <w:ilvl w:val="0"/>
          <w:numId w:val="37"/>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column">
                  <wp:posOffset>2501646</wp:posOffset>
                </wp:positionH>
                <wp:positionV relativeFrom="paragraph">
                  <wp:posOffset>-94938</wp:posOffset>
                </wp:positionV>
                <wp:extent cx="318770" cy="1244029"/>
                <wp:effectExtent l="0" t="0" r="0" b="0"/>
                <wp:wrapSquare wrapText="bothSides"/>
                <wp:docPr id="116928" name="Group 116928"/>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4872" name="Shape 1487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74" name="Shape 14874"/>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76" name="Shape 14876"/>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78" name="Shape 14878"/>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80" name="Shape 14880"/>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28" style="width:25.1pt;height:97.955pt;position:absolute;mso-position-horizontal-relative:text;mso-position-horizontal:absolute;margin-left:196.98pt;mso-position-vertical-relative:text;margin-top:-7.47552pt;" coordsize="3187,12440">
                <v:shape id="Shape 14872" style="position:absolute;width:3187;height:1969;left:0;top:0;" coordsize="318770,196914" path="m0,196914l318770,196914l318770,0l0,0x">
                  <v:stroke weight="1pt" endcap="flat" joinstyle="miter" miterlimit="10" on="true" color="#000000"/>
                  <v:fill on="false" color="#000000" opacity="0"/>
                </v:shape>
                <v:shape id="Shape 14874" style="position:absolute;width:3182;height:1967;left:0;top:2506;" coordsize="318288,196723" path="m0,196723l318288,196723l318288,0l0,0x">
                  <v:stroke weight="1pt" endcap="flat" joinstyle="miter" miterlimit="10" on="true" color="#000000"/>
                  <v:fill on="false" color="#000000" opacity="0"/>
                </v:shape>
                <v:shape id="Shape 14876" style="position:absolute;width:3182;height:1967;left:0;top:7787;" coordsize="318288,196723" path="m0,196723l318288,196723l318288,0l0,0x">
                  <v:stroke weight="1pt" endcap="flat" joinstyle="miter" miterlimit="10" on="true" color="#000000"/>
                  <v:fill on="false" color="#000000" opacity="0"/>
                </v:shape>
                <v:shape id="Shape 14878" style="position:absolute;width:3182;height:1967;left:0;top:5012;" coordsize="318288,196723" path="m0,196723l318288,196723l318288,0l0,0x">
                  <v:stroke weight="1pt" endcap="flat" joinstyle="miter" miterlimit="10" on="true" color="#000000"/>
                  <v:fill on="false" color="#000000" opacity="0"/>
                </v:shape>
                <v:shape id="Shape 14880"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37"/>
        </w:numPr>
        <w:spacing w:after="157" w:line="250" w:lineRule="auto"/>
        <w:ind w:right="932" w:hanging="427"/>
      </w:pPr>
      <w:r>
        <w:rPr>
          <w:rFonts w:ascii="Calibri" w:eastAsia="Calibri" w:hAnsi="Calibri" w:cs="Calibri"/>
        </w:rPr>
        <w:t xml:space="preserve">Умеренно согласен/а </w:t>
      </w:r>
    </w:p>
    <w:p w:rsidR="00FF1387" w:rsidRDefault="0089482E">
      <w:pPr>
        <w:numPr>
          <w:ilvl w:val="0"/>
          <w:numId w:val="37"/>
        </w:numPr>
        <w:spacing w:after="157" w:line="250" w:lineRule="auto"/>
        <w:ind w:right="932" w:hanging="427"/>
      </w:pPr>
      <w:r>
        <w:rPr>
          <w:rFonts w:ascii="Calibri" w:eastAsia="Calibri" w:hAnsi="Calibri" w:cs="Calibri"/>
        </w:rPr>
        <w:t xml:space="preserve">Ни да, ни нет </w:t>
      </w:r>
    </w:p>
    <w:p w:rsidR="00FF1387" w:rsidRDefault="0089482E">
      <w:pPr>
        <w:numPr>
          <w:ilvl w:val="0"/>
          <w:numId w:val="37"/>
        </w:numPr>
        <w:spacing w:after="157" w:line="250" w:lineRule="auto"/>
        <w:ind w:right="932" w:hanging="427"/>
      </w:pPr>
      <w:r>
        <w:rPr>
          <w:rFonts w:ascii="Calibri" w:eastAsia="Calibri" w:hAnsi="Calibri" w:cs="Calibri"/>
        </w:rPr>
        <w:t xml:space="preserve">Умеренно не согласен/а </w:t>
      </w:r>
    </w:p>
    <w:p w:rsidR="00FF1387" w:rsidRDefault="0089482E">
      <w:pPr>
        <w:numPr>
          <w:ilvl w:val="0"/>
          <w:numId w:val="37"/>
        </w:numPr>
        <w:spacing w:after="157" w:line="250" w:lineRule="auto"/>
        <w:ind w:right="932" w:hanging="427"/>
      </w:pPr>
      <w:r>
        <w:rPr>
          <w:rFonts w:ascii="Calibri" w:eastAsia="Calibri" w:hAnsi="Calibri" w:cs="Calibri"/>
        </w:rPr>
        <w:t xml:space="preserve">Совсем не согласен/а </w:t>
      </w:r>
    </w:p>
    <w:p w:rsidR="00FF1387" w:rsidRDefault="0089482E">
      <w:pPr>
        <w:spacing w:after="47" w:line="362" w:lineRule="auto"/>
        <w:ind w:left="412" w:hanging="427"/>
      </w:pPr>
      <w:r>
        <w:rPr>
          <w:rFonts w:ascii="Calibri" w:eastAsia="Calibri" w:hAnsi="Calibri" w:cs="Calibri"/>
          <w:b/>
        </w:rPr>
        <w:t>11.</w:t>
      </w:r>
      <w:r>
        <w:rPr>
          <w:rFonts w:ascii="Arial" w:eastAsia="Arial" w:hAnsi="Arial" w:cs="Arial"/>
          <w:b/>
        </w:rPr>
        <w:t xml:space="preserve"> </w:t>
      </w:r>
      <w:r>
        <w:rPr>
          <w:rFonts w:ascii="Calibri" w:eastAsia="Calibri" w:hAnsi="Calibri" w:cs="Calibri"/>
          <w:b/>
        </w:rPr>
        <w:t xml:space="preserve">Некоторые части моего тела (нос, ноги, руки…) слишком крупные </w:t>
      </w:r>
    </w:p>
    <w:p w:rsidR="00FF1387" w:rsidRDefault="0089482E">
      <w:pPr>
        <w:numPr>
          <w:ilvl w:val="0"/>
          <w:numId w:val="38"/>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column">
                  <wp:posOffset>2505456</wp:posOffset>
                </wp:positionH>
                <wp:positionV relativeFrom="paragraph">
                  <wp:posOffset>-2864</wp:posOffset>
                </wp:positionV>
                <wp:extent cx="318770" cy="1243902"/>
                <wp:effectExtent l="0" t="0" r="0" b="0"/>
                <wp:wrapSquare wrapText="bothSides"/>
                <wp:docPr id="116932" name="Group 116932"/>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4892" name="Shape 1489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94" name="Shape 14894"/>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96" name="Shape 14896"/>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98" name="Shape 14898"/>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900" name="Shape 14900"/>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32" style="width:25.1pt;height:97.945pt;position:absolute;mso-position-horizontal-relative:text;mso-position-horizontal:absolute;margin-left:197.28pt;mso-position-vertical-relative:text;margin-top:-0.225555pt;" coordsize="3187,12439">
                <v:shape id="Shape 14892" style="position:absolute;width:3187;height:1969;left:0;top:0;" coordsize="318770,196914" path="m0,196914l318770,196914l318770,0l0,0x">
                  <v:stroke weight="1pt" endcap="flat" joinstyle="miter" miterlimit="10" on="true" color="#000000"/>
                  <v:fill on="false" color="#000000" opacity="0"/>
                </v:shape>
                <v:shape id="Shape 14894" style="position:absolute;width:3182;height:1967;left:0;top:2506;" coordsize="318288,196723" path="m0,196723l318288,196723l318288,0l0,0x">
                  <v:stroke weight="1pt" endcap="flat" joinstyle="miter" miterlimit="10" on="true" color="#000000"/>
                  <v:fill on="false" color="#000000" opacity="0"/>
                </v:shape>
                <v:shape id="Shape 14896" style="position:absolute;width:3182;height:1967;left:0;top:7787;" coordsize="318288,196723" path="m0,196723l318288,196723l318288,0l0,0x">
                  <v:stroke weight="1pt" endcap="flat" joinstyle="miter" miterlimit="10" on="true" color="#000000"/>
                  <v:fill on="false" color="#000000" opacity="0"/>
                </v:shape>
                <v:shape id="Shape 14898" style="position:absolute;width:3182;height:1967;left:0;top:5012;" coordsize="318288,196723" path="m0,196723l318288,196723l318288,0l0,0x">
                  <v:stroke weight="1pt" endcap="flat" joinstyle="miter" miterlimit="10" on="true" color="#000000"/>
                  <v:fill on="false" color="#000000" opacity="0"/>
                </v:shape>
                <v:shape id="Shape 14900"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38"/>
        </w:numPr>
        <w:spacing w:after="157" w:line="250" w:lineRule="auto"/>
        <w:ind w:right="932" w:hanging="427"/>
      </w:pPr>
      <w:r>
        <w:rPr>
          <w:rFonts w:ascii="Calibri" w:eastAsia="Calibri" w:hAnsi="Calibri" w:cs="Calibri"/>
        </w:rPr>
        <w:t>Умеренно согласе</w:t>
      </w:r>
      <w:r>
        <w:rPr>
          <w:rFonts w:ascii="Calibri" w:eastAsia="Calibri" w:hAnsi="Calibri" w:cs="Calibri"/>
        </w:rPr>
        <w:t xml:space="preserve">н/а </w:t>
      </w:r>
    </w:p>
    <w:p w:rsidR="00FF1387" w:rsidRDefault="0089482E">
      <w:pPr>
        <w:numPr>
          <w:ilvl w:val="0"/>
          <w:numId w:val="38"/>
        </w:numPr>
        <w:spacing w:after="157" w:line="250" w:lineRule="auto"/>
        <w:ind w:right="932" w:hanging="427"/>
      </w:pPr>
      <w:r>
        <w:rPr>
          <w:rFonts w:ascii="Calibri" w:eastAsia="Calibri" w:hAnsi="Calibri" w:cs="Calibri"/>
        </w:rPr>
        <w:t xml:space="preserve">Ни да, ни нет </w:t>
      </w:r>
    </w:p>
    <w:p w:rsidR="00FF1387" w:rsidRDefault="0089482E">
      <w:pPr>
        <w:numPr>
          <w:ilvl w:val="0"/>
          <w:numId w:val="38"/>
        </w:numPr>
        <w:spacing w:after="157" w:line="250" w:lineRule="auto"/>
        <w:ind w:right="932" w:hanging="427"/>
      </w:pPr>
      <w:r>
        <w:rPr>
          <w:rFonts w:ascii="Calibri" w:eastAsia="Calibri" w:hAnsi="Calibri" w:cs="Calibri"/>
        </w:rPr>
        <w:t xml:space="preserve">Умеренно не согласен/а </w:t>
      </w:r>
    </w:p>
    <w:p w:rsidR="00FF1387" w:rsidRDefault="0089482E">
      <w:pPr>
        <w:numPr>
          <w:ilvl w:val="0"/>
          <w:numId w:val="38"/>
        </w:numPr>
        <w:spacing w:after="112" w:line="250" w:lineRule="auto"/>
        <w:ind w:right="932" w:hanging="427"/>
      </w:pPr>
      <w:r>
        <w:rPr>
          <w:rFonts w:ascii="Calibri" w:eastAsia="Calibri" w:hAnsi="Calibri" w:cs="Calibri"/>
        </w:rPr>
        <w:t xml:space="preserve">Совсем не согласен/а </w:t>
      </w:r>
    </w:p>
    <w:p w:rsidR="00FF1387" w:rsidRDefault="0089482E">
      <w:pPr>
        <w:spacing w:after="157" w:line="259" w:lineRule="auto"/>
        <w:ind w:left="427" w:firstLine="0"/>
        <w:jc w:val="left"/>
      </w:pPr>
      <w:r>
        <w:rPr>
          <w:rFonts w:ascii="Calibri" w:eastAsia="Calibri" w:hAnsi="Calibri" w:cs="Calibri"/>
        </w:rPr>
        <w:t xml:space="preserve"> </w:t>
      </w:r>
    </w:p>
    <w:tbl>
      <w:tblPr>
        <w:tblStyle w:val="TableGrid"/>
        <w:tblpPr w:vertAnchor="text" w:horzAnchor="margin" w:tblpY="863"/>
        <w:tblOverlap w:val="never"/>
        <w:tblW w:w="9686" w:type="dxa"/>
        <w:tblInd w:w="0" w:type="dxa"/>
        <w:tblCellMar>
          <w:top w:w="16" w:type="dxa"/>
          <w:left w:w="0" w:type="dxa"/>
          <w:bottom w:w="0" w:type="dxa"/>
          <w:right w:w="486" w:type="dxa"/>
        </w:tblCellMar>
        <w:tblLook w:val="04A0" w:firstRow="1" w:lastRow="0" w:firstColumn="1" w:lastColumn="0" w:noHBand="0" w:noVBand="1"/>
      </w:tblPr>
      <w:tblGrid>
        <w:gridCol w:w="7219"/>
      </w:tblGrid>
      <w:tr w:rsidR="00FF1387">
        <w:trPr>
          <w:trHeight w:val="3842"/>
        </w:trPr>
        <w:tc>
          <w:tcPr>
            <w:tcW w:w="7219" w:type="dxa"/>
            <w:tcBorders>
              <w:top w:val="nil"/>
              <w:left w:val="nil"/>
              <w:bottom w:val="nil"/>
              <w:right w:val="nil"/>
            </w:tcBorders>
          </w:tcPr>
          <w:p w:rsidR="00FF1387" w:rsidRDefault="0089482E">
            <w:pPr>
              <w:tabs>
                <w:tab w:val="center" w:pos="5186"/>
              </w:tabs>
              <w:spacing w:after="171" w:line="259" w:lineRule="auto"/>
              <w:ind w:left="-259" w:firstLine="0"/>
              <w:jc w:val="left"/>
            </w:pPr>
            <w:r>
              <w:rPr>
                <w:rFonts w:ascii="Calibri" w:eastAsia="Calibri" w:hAnsi="Calibri" w:cs="Calibri"/>
                <w:b/>
              </w:rPr>
              <w:t xml:space="preserve">семейные мероприятия, мероприятия досуга) </w:t>
            </w:r>
            <w:r>
              <w:rPr>
                <w:rFonts w:ascii="Calibri" w:eastAsia="Calibri" w:hAnsi="Calibri" w:cs="Calibri"/>
                <w:b/>
              </w:rPr>
              <w:tab/>
              <w:t xml:space="preserve"> </w:t>
            </w:r>
          </w:p>
          <w:p w:rsidR="00FF1387" w:rsidRDefault="0089482E">
            <w:pPr>
              <w:numPr>
                <w:ilvl w:val="0"/>
                <w:numId w:val="48"/>
              </w:numPr>
              <w:spacing w:after="145" w:line="259" w:lineRule="auto"/>
              <w:ind w:hanging="36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column">
                        <wp:posOffset>2243658</wp:posOffset>
                      </wp:positionH>
                      <wp:positionV relativeFrom="paragraph">
                        <wp:posOffset>-8398</wp:posOffset>
                      </wp:positionV>
                      <wp:extent cx="318770" cy="1243902"/>
                      <wp:effectExtent l="0" t="0" r="0" b="0"/>
                      <wp:wrapSquare wrapText="bothSides"/>
                      <wp:docPr id="116927" name="Group 116927"/>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4862" name="Shape 1486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64" name="Shape 14864"/>
                              <wps:cNvSpPr/>
                              <wps:spPr>
                                <a:xfrm>
                                  <a:off x="0" y="250635"/>
                                  <a:ext cx="318287" cy="196722"/>
                                </a:xfrm>
                                <a:custGeom>
                                  <a:avLst/>
                                  <a:gdLst/>
                                  <a:ahLst/>
                                  <a:cxnLst/>
                                  <a:rect l="0" t="0" r="0" b="0"/>
                                  <a:pathLst>
                                    <a:path w="318287" h="196722">
                                      <a:moveTo>
                                        <a:pt x="0" y="196722"/>
                                      </a:moveTo>
                                      <a:lnTo>
                                        <a:pt x="318287" y="196722"/>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66" name="Shape 14866"/>
                              <wps:cNvSpPr/>
                              <wps:spPr>
                                <a:xfrm>
                                  <a:off x="0" y="778701"/>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68" name="Shape 14868"/>
                              <wps:cNvSpPr/>
                              <wps:spPr>
                                <a:xfrm>
                                  <a:off x="0" y="501206"/>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70" name="Shape 14870"/>
                              <wps:cNvSpPr/>
                              <wps:spPr>
                                <a:xfrm>
                                  <a:off x="0" y="1047179"/>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27" style="width:25.1pt;height:97.945pt;position:absolute;mso-position-horizontal-relative:text;mso-position-horizontal:absolute;margin-left:176.666pt;mso-position-vertical-relative:text;margin-top:-0.661316pt;" coordsize="3187,12439">
                      <v:shape id="Shape 14862" style="position:absolute;width:3187;height:1969;left:0;top:0;" coordsize="318770,196914" path="m0,196914l318770,196914l318770,0l0,0x">
                        <v:stroke weight="1pt" endcap="flat" joinstyle="miter" miterlimit="10" on="true" color="#000000"/>
                        <v:fill on="false" color="#000000" opacity="0"/>
                      </v:shape>
                      <v:shape id="Shape 14864" style="position:absolute;width:3182;height:1967;left:0;top:2506;" coordsize="318287,196722" path="m0,196722l318287,196722l318287,0l0,0x">
                        <v:stroke weight="1pt" endcap="flat" joinstyle="miter" miterlimit="10" on="true" color="#000000"/>
                        <v:fill on="false" color="#000000" opacity="0"/>
                      </v:shape>
                      <v:shape id="Shape 14866" style="position:absolute;width:3182;height:1967;left:0;top:7787;" coordsize="318287,196723" path="m0,196723l318287,196723l318287,0l0,0x">
                        <v:stroke weight="1pt" endcap="flat" joinstyle="miter" miterlimit="10" on="true" color="#000000"/>
                        <v:fill on="false" color="#000000" opacity="0"/>
                      </v:shape>
                      <v:shape id="Shape 14868" style="position:absolute;width:3182;height:1967;left:0;top:5012;" coordsize="318287,196723" path="m0,196723l318287,196723l318287,0l0,0x">
                        <v:stroke weight="1pt" endcap="flat" joinstyle="miter" miterlimit="10" on="true" color="#000000"/>
                        <v:fill on="false" color="#000000" opacity="0"/>
                      </v:shape>
                      <v:shape id="Shape 14870" style="position:absolute;width:3182;height:1967;left:0;top:10471;" coordsize="318287,196723" path="m0,196723l318287,196723l318287,0l0,0x">
                        <v:stroke weight="1pt" endcap="flat" joinstyle="miter" miterlimit="10" on="true" color="#000000"/>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column">
                        <wp:posOffset>5523434</wp:posOffset>
                      </wp:positionH>
                      <wp:positionV relativeFrom="paragraph">
                        <wp:posOffset>-7128</wp:posOffset>
                      </wp:positionV>
                      <wp:extent cx="318770" cy="1243902"/>
                      <wp:effectExtent l="0" t="0" r="0" b="0"/>
                      <wp:wrapSquare wrapText="bothSides"/>
                      <wp:docPr id="116930" name="Group 116930"/>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4882" name="Shape 14882"/>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84" name="Shape 14884"/>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86" name="Shape 14886"/>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88" name="Shape 14888"/>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4890" name="Shape 14890"/>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30" style="width:25.1pt;height:97.945pt;position:absolute;mso-position-horizontal-relative:text;mso-position-horizontal:absolute;margin-left:434.916pt;mso-position-vertical-relative:text;margin-top:-0.56131pt;" coordsize="3187,12439">
                      <v:shape id="Shape 14882" style="position:absolute;width:3187;height:1969;left:0;top:0;" coordsize="318770,196914" path="m0,196914l318770,196914l318770,0l0,0x">
                        <v:stroke weight="1pt" endcap="flat" joinstyle="miter" miterlimit="10" on="true" color="#000000"/>
                        <v:fill on="false" color="#000000" opacity="0"/>
                      </v:shape>
                      <v:shape id="Shape 14884" style="position:absolute;width:3182;height:1967;left:0;top:2506;" coordsize="318288,196723" path="m0,196723l318288,196723l318288,0l0,0x">
                        <v:stroke weight="1pt" endcap="flat" joinstyle="miter" miterlimit="10" on="true" color="#000000"/>
                        <v:fill on="false" color="#000000" opacity="0"/>
                      </v:shape>
                      <v:shape id="Shape 14886" style="position:absolute;width:3182;height:1967;left:0;top:7787;" coordsize="318288,196723" path="m0,196723l318288,196723l318288,0l0,0x">
                        <v:stroke weight="1pt" endcap="flat" joinstyle="miter" miterlimit="10" on="true" color="#000000"/>
                        <v:fill on="false" color="#000000" opacity="0"/>
                      </v:shape>
                      <v:shape id="Shape 14888" style="position:absolute;width:3182;height:1967;left:0;top:5012;" coordsize="318288,196723" path="m0,196723l318288,196723l318288,0l0,0x">
                        <v:stroke weight="1pt" endcap="flat" joinstyle="miter" miterlimit="10" on="true" color="#000000"/>
                        <v:fill on="false" color="#000000" opacity="0"/>
                      </v:shape>
                      <v:shape id="Shape 14890"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Всегда </w:t>
            </w:r>
          </w:p>
          <w:p w:rsidR="00FF1387" w:rsidRDefault="0089482E">
            <w:pPr>
              <w:numPr>
                <w:ilvl w:val="0"/>
                <w:numId w:val="48"/>
              </w:numPr>
              <w:spacing w:after="145" w:line="259" w:lineRule="auto"/>
              <w:ind w:hanging="360"/>
              <w:jc w:val="left"/>
            </w:pPr>
            <w:r>
              <w:rPr>
                <w:rFonts w:ascii="Calibri" w:eastAsia="Calibri" w:hAnsi="Calibri" w:cs="Calibri"/>
              </w:rPr>
              <w:t xml:space="preserve">Почти всегда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Почти всегда </w:t>
            </w:r>
          </w:p>
          <w:p w:rsidR="00FF1387" w:rsidRDefault="0089482E">
            <w:pPr>
              <w:numPr>
                <w:ilvl w:val="0"/>
                <w:numId w:val="48"/>
              </w:numPr>
              <w:spacing w:after="150" w:line="259" w:lineRule="auto"/>
              <w:ind w:hanging="360"/>
              <w:jc w:val="left"/>
            </w:pPr>
            <w:r>
              <w:rPr>
                <w:rFonts w:ascii="Calibri" w:eastAsia="Calibri" w:hAnsi="Calibri" w:cs="Calibri"/>
              </w:rPr>
              <w:t xml:space="preserve">Иногда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Иногда </w:t>
            </w:r>
          </w:p>
          <w:p w:rsidR="00FF1387" w:rsidRDefault="0089482E">
            <w:pPr>
              <w:numPr>
                <w:ilvl w:val="0"/>
                <w:numId w:val="48"/>
              </w:numPr>
              <w:spacing w:after="144" w:line="259" w:lineRule="auto"/>
              <w:ind w:hanging="360"/>
              <w:jc w:val="left"/>
            </w:pPr>
            <w:r>
              <w:rPr>
                <w:rFonts w:ascii="Calibri" w:eastAsia="Calibri" w:hAnsi="Calibri" w:cs="Calibri"/>
              </w:rPr>
              <w:t xml:space="preserve">Очень редко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Очень редко  </w:t>
            </w:r>
          </w:p>
          <w:p w:rsidR="00FF1387" w:rsidRDefault="0089482E">
            <w:pPr>
              <w:numPr>
                <w:ilvl w:val="0"/>
                <w:numId w:val="48"/>
              </w:numPr>
              <w:spacing w:after="99" w:line="259" w:lineRule="auto"/>
              <w:ind w:hanging="360"/>
              <w:jc w:val="left"/>
            </w:pPr>
            <w:r>
              <w:rPr>
                <w:rFonts w:ascii="Calibri" w:eastAsia="Calibri" w:hAnsi="Calibri" w:cs="Calibri"/>
              </w:rPr>
              <w:t xml:space="preserve">Никогда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Никогда </w:t>
            </w:r>
          </w:p>
          <w:p w:rsidR="00FF1387" w:rsidRDefault="0089482E">
            <w:pPr>
              <w:spacing w:after="126" w:line="259" w:lineRule="auto"/>
              <w:ind w:left="1225" w:firstLine="0"/>
              <w:jc w:val="left"/>
            </w:pPr>
            <w:r>
              <w:rPr>
                <w:rFonts w:ascii="Calibri" w:eastAsia="Calibri" w:hAnsi="Calibri" w:cs="Calibri"/>
              </w:rPr>
              <w:t xml:space="preserve"> </w:t>
            </w:r>
          </w:p>
          <w:p w:rsidR="00FF1387" w:rsidRDefault="0089482E">
            <w:pPr>
              <w:spacing w:after="136" w:line="259" w:lineRule="auto"/>
              <w:ind w:left="1225" w:firstLine="0"/>
              <w:jc w:val="left"/>
            </w:pPr>
            <w:r>
              <w:rPr>
                <w:rFonts w:ascii="Calibri" w:eastAsia="Calibri" w:hAnsi="Calibri" w:cs="Calibri"/>
              </w:rPr>
              <w:t xml:space="preserve"> </w:t>
            </w:r>
          </w:p>
          <w:p w:rsidR="00FF1387" w:rsidRDefault="0089482E">
            <w:pPr>
              <w:spacing w:after="0" w:line="259" w:lineRule="auto"/>
              <w:ind w:left="504" w:firstLine="0"/>
              <w:jc w:val="left"/>
            </w:pPr>
            <w:r>
              <w:rPr>
                <w:rFonts w:ascii="Calibri" w:eastAsia="Calibri" w:hAnsi="Calibri" w:cs="Calibri"/>
              </w:rPr>
              <w:t xml:space="preserve"> </w:t>
            </w:r>
            <w:r>
              <w:rPr>
                <w:rFonts w:ascii="Calibri" w:eastAsia="Calibri" w:hAnsi="Calibri" w:cs="Calibri"/>
              </w:rPr>
              <w:tab/>
              <w:t xml:space="preserve"> </w:t>
            </w:r>
          </w:p>
        </w:tc>
      </w:tr>
    </w:tbl>
    <w:p w:rsidR="00FF1387" w:rsidRDefault="0089482E">
      <w:pPr>
        <w:numPr>
          <w:ilvl w:val="0"/>
          <w:numId w:val="39"/>
        </w:numPr>
        <w:spacing w:line="362" w:lineRule="auto"/>
        <w:ind w:left="729" w:hanging="427"/>
      </w:pPr>
      <w:r>
        <w:rPr>
          <w:rFonts w:ascii="Calibri" w:eastAsia="Calibri" w:hAnsi="Calibri" w:cs="Calibri"/>
          <w:b/>
        </w:rPr>
        <w:t xml:space="preserve">Мне сложно делать что-то руками, например, шить или управляться с инструментами </w:t>
      </w:r>
    </w:p>
    <w:p w:rsidR="00FF1387" w:rsidRDefault="0089482E">
      <w:pPr>
        <w:numPr>
          <w:ilvl w:val="0"/>
          <w:numId w:val="39"/>
        </w:numPr>
        <w:spacing w:line="250" w:lineRule="auto"/>
        <w:ind w:left="729" w:hanging="427"/>
      </w:pPr>
      <w:r>
        <w:rPr>
          <w:rFonts w:ascii="Calibri" w:eastAsia="Calibri" w:hAnsi="Calibri" w:cs="Calibri"/>
          <w:b/>
        </w:rPr>
        <w:t xml:space="preserve">Болезнь сказывается на том, как я функционирую на работе и в </w:t>
      </w:r>
    </w:p>
    <w:p w:rsidR="00FF1387" w:rsidRDefault="0089482E">
      <w:pPr>
        <w:spacing w:line="250" w:lineRule="auto"/>
        <w:ind w:left="990"/>
      </w:pPr>
      <w:r>
        <w:rPr>
          <w:rFonts w:ascii="Calibri" w:eastAsia="Calibri" w:hAnsi="Calibri" w:cs="Calibri"/>
          <w:b/>
        </w:rPr>
        <w:t xml:space="preserve">повседневных делах </w:t>
      </w:r>
    </w:p>
    <w:p w:rsidR="00FF1387" w:rsidRDefault="0089482E">
      <w:pPr>
        <w:spacing w:after="22" w:line="259" w:lineRule="auto"/>
        <w:ind w:left="980" w:firstLine="0"/>
        <w:jc w:val="left"/>
      </w:pPr>
      <w:r>
        <w:rPr>
          <w:rFonts w:ascii="Calibri" w:eastAsia="Calibri" w:hAnsi="Calibri" w:cs="Calibri"/>
        </w:rPr>
        <w:t xml:space="preserve"> </w:t>
      </w:r>
    </w:p>
    <w:p w:rsidR="00FF1387" w:rsidRDefault="0089482E">
      <w:pPr>
        <w:numPr>
          <w:ilvl w:val="0"/>
          <w:numId w:val="40"/>
        </w:numPr>
        <w:spacing w:after="157" w:line="250" w:lineRule="auto"/>
        <w:ind w:hanging="360"/>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column">
                  <wp:posOffset>2901315</wp:posOffset>
                </wp:positionH>
                <wp:positionV relativeFrom="paragraph">
                  <wp:posOffset>-27701</wp:posOffset>
                </wp:positionV>
                <wp:extent cx="318770" cy="1243902"/>
                <wp:effectExtent l="0" t="0" r="0" b="0"/>
                <wp:wrapSquare wrapText="bothSides"/>
                <wp:docPr id="117496" name="Group 117496"/>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5086" name="Shape 15086"/>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088" name="Shape 15088"/>
                        <wps:cNvSpPr/>
                        <wps:spPr>
                          <a:xfrm>
                            <a:off x="0" y="250508"/>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090" name="Shape 15090"/>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092" name="Shape 15092"/>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094" name="Shape 15094"/>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96" style="width:25.1pt;height:97.945pt;position:absolute;mso-position-horizontal-relative:text;mso-position-horizontal:absolute;margin-left:228.45pt;mso-position-vertical-relative:text;margin-top:-2.18127pt;" coordsize="3187,12439">
                <v:shape id="Shape 15086" style="position:absolute;width:3187;height:1969;left:0;top:0;" coordsize="318770,196914" path="m0,196914l318770,196914l318770,0l0,0x">
                  <v:stroke weight="1pt" endcap="flat" joinstyle="miter" miterlimit="10" on="true" color="#000000"/>
                  <v:fill on="false" color="#000000" opacity="0"/>
                </v:shape>
                <v:shape id="Shape 15088" style="position:absolute;width:3182;height:1967;left:0;top:2505;" coordsize="318288,196723" path="m0,196723l318288,196723l318288,0l0,0x">
                  <v:stroke weight="1pt" endcap="flat" joinstyle="miter" miterlimit="10" on="true" color="#000000"/>
                  <v:fill on="false" color="#000000" opacity="0"/>
                </v:shape>
                <v:shape id="Shape 15090" style="position:absolute;width:3182;height:1967;left:0;top:7787;" coordsize="318288,196723" path="m0,196723l318288,196723l318288,0l0,0x">
                  <v:stroke weight="1pt" endcap="flat" joinstyle="miter" miterlimit="10" on="true" color="#000000"/>
                  <v:fill on="false" color="#000000" opacity="0"/>
                </v:shape>
                <v:shape id="Shape 15092" style="position:absolute;width:3182;height:1967;left:0;top:5012;" coordsize="318288,196723" path="m0,196723l318288,196723l318288,0l0,0x">
                  <v:stroke weight="1pt" endcap="flat" joinstyle="miter" miterlimit="10" on="true" color="#000000"/>
                  <v:fill on="false" color="#000000" opacity="0"/>
                </v:shape>
                <v:shape id="Shape 15094"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0"/>
        </w:numPr>
        <w:spacing w:after="157" w:line="250" w:lineRule="auto"/>
        <w:ind w:hanging="360"/>
      </w:pPr>
      <w:r>
        <w:rPr>
          <w:rFonts w:ascii="Calibri" w:eastAsia="Calibri" w:hAnsi="Calibri" w:cs="Calibri"/>
        </w:rPr>
        <w:t xml:space="preserve">Почти всегда </w:t>
      </w:r>
    </w:p>
    <w:p w:rsidR="00FF1387" w:rsidRDefault="0089482E">
      <w:pPr>
        <w:numPr>
          <w:ilvl w:val="0"/>
          <w:numId w:val="40"/>
        </w:numPr>
        <w:spacing w:after="157" w:line="250" w:lineRule="auto"/>
        <w:ind w:hanging="360"/>
      </w:pPr>
      <w:r>
        <w:rPr>
          <w:rFonts w:ascii="Calibri" w:eastAsia="Calibri" w:hAnsi="Calibri" w:cs="Calibri"/>
        </w:rPr>
        <w:t xml:space="preserve">Иногда </w:t>
      </w:r>
    </w:p>
    <w:p w:rsidR="00FF1387" w:rsidRDefault="0089482E">
      <w:pPr>
        <w:numPr>
          <w:ilvl w:val="0"/>
          <w:numId w:val="40"/>
        </w:numPr>
        <w:spacing w:after="157" w:line="250" w:lineRule="auto"/>
        <w:ind w:hanging="360"/>
      </w:pPr>
      <w:r>
        <w:rPr>
          <w:rFonts w:ascii="Calibri" w:eastAsia="Calibri" w:hAnsi="Calibri" w:cs="Calibri"/>
        </w:rPr>
        <w:t xml:space="preserve">Очень редко </w:t>
      </w:r>
    </w:p>
    <w:p w:rsidR="00FF1387" w:rsidRDefault="0089482E">
      <w:pPr>
        <w:numPr>
          <w:ilvl w:val="0"/>
          <w:numId w:val="40"/>
        </w:numPr>
        <w:spacing w:after="113" w:line="250" w:lineRule="auto"/>
        <w:ind w:hanging="360"/>
      </w:pPr>
      <w:r>
        <w:rPr>
          <w:rFonts w:ascii="Calibri" w:eastAsia="Calibri" w:hAnsi="Calibri" w:cs="Calibri"/>
        </w:rPr>
        <w:t xml:space="preserve">Никогда </w:t>
      </w:r>
    </w:p>
    <w:p w:rsidR="00FF1387" w:rsidRDefault="0089482E">
      <w:pPr>
        <w:spacing w:after="0" w:line="259" w:lineRule="auto"/>
        <w:ind w:left="980" w:firstLine="0"/>
        <w:jc w:val="left"/>
      </w:pPr>
      <w:r>
        <w:rPr>
          <w:rFonts w:ascii="Calibri" w:eastAsia="Calibri" w:hAnsi="Calibri" w:cs="Calibri"/>
          <w:b/>
        </w:rPr>
        <w:t xml:space="preserve"> </w:t>
      </w:r>
    </w:p>
    <w:p w:rsidR="00FF1387" w:rsidRDefault="0089482E">
      <w:pPr>
        <w:spacing w:after="13" w:line="259" w:lineRule="auto"/>
        <w:ind w:left="980" w:firstLine="0"/>
        <w:jc w:val="left"/>
      </w:pPr>
      <w:r>
        <w:rPr>
          <w:rFonts w:ascii="Calibri" w:eastAsia="Calibri" w:hAnsi="Calibri" w:cs="Calibri"/>
          <w:b/>
        </w:rPr>
        <w:t xml:space="preserve"> </w:t>
      </w:r>
    </w:p>
    <w:p w:rsidR="00FF1387" w:rsidRDefault="0089482E">
      <w:pPr>
        <w:spacing w:line="250" w:lineRule="auto"/>
        <w:ind w:left="630"/>
      </w:pPr>
      <w:r>
        <w:rPr>
          <w:rFonts w:ascii="Calibri" w:eastAsia="Calibri" w:hAnsi="Calibri" w:cs="Calibri"/>
          <w:b/>
        </w:rPr>
        <w:t>14.</w:t>
      </w:r>
      <w:r>
        <w:rPr>
          <w:rFonts w:ascii="Arial" w:eastAsia="Arial" w:hAnsi="Arial" w:cs="Arial"/>
          <w:b/>
        </w:rPr>
        <w:t xml:space="preserve"> </w:t>
      </w:r>
      <w:r>
        <w:rPr>
          <w:rFonts w:ascii="Calibri" w:eastAsia="Calibri" w:hAnsi="Calibri" w:cs="Calibri"/>
          <w:b/>
        </w:rPr>
        <w:t xml:space="preserve">У меня болят суставы </w:t>
      </w:r>
    </w:p>
    <w:p w:rsidR="00FF1387" w:rsidRDefault="0089482E">
      <w:pPr>
        <w:spacing w:after="22" w:line="259" w:lineRule="auto"/>
        <w:ind w:left="980" w:firstLine="0"/>
        <w:jc w:val="left"/>
      </w:pPr>
      <w:r>
        <w:rPr>
          <w:rFonts w:ascii="Calibri" w:eastAsia="Calibri" w:hAnsi="Calibri" w:cs="Calibri"/>
        </w:rPr>
        <w:t xml:space="preserve"> </w:t>
      </w:r>
    </w:p>
    <w:p w:rsidR="00FF1387" w:rsidRDefault="0089482E">
      <w:pPr>
        <w:numPr>
          <w:ilvl w:val="0"/>
          <w:numId w:val="41"/>
        </w:numPr>
        <w:spacing w:after="157" w:line="250" w:lineRule="auto"/>
        <w:ind w:hanging="360"/>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column">
                  <wp:posOffset>2900680</wp:posOffset>
                </wp:positionH>
                <wp:positionV relativeFrom="paragraph">
                  <wp:posOffset>53704</wp:posOffset>
                </wp:positionV>
                <wp:extent cx="318770" cy="1243902"/>
                <wp:effectExtent l="0" t="0" r="0" b="0"/>
                <wp:wrapSquare wrapText="bothSides"/>
                <wp:docPr id="117497" name="Group 117497"/>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5096" name="Shape 15096"/>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098" name="Shape 15098"/>
                        <wps:cNvSpPr/>
                        <wps:spPr>
                          <a:xfrm>
                            <a:off x="0" y="250508"/>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00" name="Shape 15100"/>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02" name="Shape 15102"/>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04" name="Shape 15104"/>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97" style="width:25.1pt;height:97.945pt;position:absolute;mso-position-horizontal-relative:text;mso-position-horizontal:absolute;margin-left:228.4pt;mso-position-vertical-relative:text;margin-top:4.2287pt;" coordsize="3187,12439">
                <v:shape id="Shape 15096" style="position:absolute;width:3187;height:1969;left:0;top:0;" coordsize="318770,196914" path="m0,196914l318770,196914l318770,0l0,0x">
                  <v:stroke weight="1pt" endcap="flat" joinstyle="miter" miterlimit="10" on="true" color="#000000"/>
                  <v:fill on="false" color="#000000" opacity="0"/>
                </v:shape>
                <v:shape id="Shape 15098" style="position:absolute;width:3182;height:1967;left:0;top:2505;" coordsize="318288,196723" path="m0,196723l318288,196723l318288,0l0,0x">
                  <v:stroke weight="1pt" endcap="flat" joinstyle="miter" miterlimit="10" on="true" color="#000000"/>
                  <v:fill on="false" color="#000000" opacity="0"/>
                </v:shape>
                <v:shape id="Shape 15100" style="position:absolute;width:3182;height:1967;left:0;top:7787;" coordsize="318288,196723" path="m0,196723l318288,196723l318288,0l0,0x">
                  <v:stroke weight="1pt" endcap="flat" joinstyle="miter" miterlimit="10" on="true" color="#000000"/>
                  <v:fill on="false" color="#000000" opacity="0"/>
                </v:shape>
                <v:shape id="Shape 15102" style="position:absolute;width:3182;height:1967;left:0;top:5012;" coordsize="318288,196723" path="m0,196723l318288,196723l318288,0l0,0x">
                  <v:stroke weight="1pt" endcap="flat" joinstyle="miter" miterlimit="10" on="true" color="#000000"/>
                  <v:fill on="false" color="#000000" opacity="0"/>
                </v:shape>
                <v:shape id="Shape 15104"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1"/>
        </w:numPr>
        <w:spacing w:after="157" w:line="250" w:lineRule="auto"/>
        <w:ind w:hanging="360"/>
      </w:pPr>
      <w:r>
        <w:rPr>
          <w:rFonts w:ascii="Calibri" w:eastAsia="Calibri" w:hAnsi="Calibri" w:cs="Calibri"/>
        </w:rPr>
        <w:t xml:space="preserve">Почти всегда </w:t>
      </w:r>
    </w:p>
    <w:p w:rsidR="00FF1387" w:rsidRDefault="0089482E">
      <w:pPr>
        <w:numPr>
          <w:ilvl w:val="0"/>
          <w:numId w:val="41"/>
        </w:numPr>
        <w:spacing w:after="157" w:line="250" w:lineRule="auto"/>
        <w:ind w:hanging="360"/>
      </w:pPr>
      <w:r>
        <w:rPr>
          <w:rFonts w:ascii="Calibri" w:eastAsia="Calibri" w:hAnsi="Calibri" w:cs="Calibri"/>
        </w:rPr>
        <w:t xml:space="preserve">Иногда </w:t>
      </w:r>
    </w:p>
    <w:p w:rsidR="00FF1387" w:rsidRDefault="0089482E">
      <w:pPr>
        <w:numPr>
          <w:ilvl w:val="0"/>
          <w:numId w:val="41"/>
        </w:numPr>
        <w:spacing w:after="157" w:line="250" w:lineRule="auto"/>
        <w:ind w:hanging="360"/>
      </w:pPr>
      <w:r>
        <w:rPr>
          <w:rFonts w:ascii="Calibri" w:eastAsia="Calibri" w:hAnsi="Calibri" w:cs="Calibri"/>
        </w:rPr>
        <w:t xml:space="preserve">Очень редко </w:t>
      </w:r>
    </w:p>
    <w:p w:rsidR="00FF1387" w:rsidRDefault="0089482E">
      <w:pPr>
        <w:numPr>
          <w:ilvl w:val="0"/>
          <w:numId w:val="41"/>
        </w:numPr>
        <w:spacing w:after="109" w:line="250" w:lineRule="auto"/>
        <w:ind w:hanging="360"/>
      </w:pPr>
      <w:r>
        <w:rPr>
          <w:rFonts w:ascii="Calibri" w:eastAsia="Calibri" w:hAnsi="Calibri" w:cs="Calibri"/>
        </w:rPr>
        <w:t xml:space="preserve">Никогда </w:t>
      </w:r>
    </w:p>
    <w:p w:rsidR="00FF1387" w:rsidRDefault="0089482E">
      <w:pPr>
        <w:spacing w:after="121" w:line="259" w:lineRule="auto"/>
        <w:ind w:left="980" w:firstLine="0"/>
        <w:jc w:val="left"/>
      </w:pPr>
      <w:r>
        <w:rPr>
          <w:rFonts w:ascii="Calibri" w:eastAsia="Calibri" w:hAnsi="Calibri" w:cs="Calibri"/>
        </w:rPr>
        <w:t xml:space="preserve"> </w:t>
      </w:r>
    </w:p>
    <w:p w:rsidR="00FF1387" w:rsidRDefault="0089482E">
      <w:pPr>
        <w:spacing w:after="162" w:line="259" w:lineRule="auto"/>
        <w:ind w:left="980" w:firstLine="0"/>
        <w:jc w:val="left"/>
      </w:pPr>
      <w:r>
        <w:rPr>
          <w:rFonts w:ascii="Calibri" w:eastAsia="Calibri" w:hAnsi="Calibri" w:cs="Calibri"/>
        </w:rPr>
        <w:t xml:space="preserve"> </w:t>
      </w:r>
    </w:p>
    <w:p w:rsidR="00FF1387" w:rsidRDefault="0089482E">
      <w:pPr>
        <w:spacing w:after="130" w:line="250" w:lineRule="auto"/>
        <w:ind w:left="630"/>
      </w:pPr>
      <w:r>
        <w:rPr>
          <w:rFonts w:ascii="Calibri" w:eastAsia="Calibri" w:hAnsi="Calibri" w:cs="Calibri"/>
          <w:b/>
        </w:rPr>
        <w:t>15.</w:t>
      </w:r>
      <w:r>
        <w:rPr>
          <w:rFonts w:ascii="Arial" w:eastAsia="Arial" w:hAnsi="Arial" w:cs="Arial"/>
          <w:b/>
        </w:rPr>
        <w:t xml:space="preserve"> </w:t>
      </w:r>
      <w:r>
        <w:rPr>
          <w:rFonts w:ascii="Calibri" w:eastAsia="Calibri" w:hAnsi="Calibri" w:cs="Calibri"/>
          <w:b/>
        </w:rPr>
        <w:t xml:space="preserve">Я чувствую себя усталым/ой </w:t>
      </w:r>
    </w:p>
    <w:p w:rsidR="00FF1387" w:rsidRDefault="0089482E">
      <w:pPr>
        <w:spacing w:after="171" w:line="259" w:lineRule="auto"/>
        <w:ind w:left="980" w:firstLine="0"/>
        <w:jc w:val="left"/>
      </w:pPr>
      <w:r>
        <w:rPr>
          <w:rFonts w:ascii="Calibri" w:eastAsia="Calibri" w:hAnsi="Calibri" w:cs="Calibri"/>
          <w:b/>
        </w:rPr>
        <w:t xml:space="preserve"> </w:t>
      </w:r>
    </w:p>
    <w:p w:rsidR="00FF1387" w:rsidRDefault="0089482E">
      <w:pPr>
        <w:numPr>
          <w:ilvl w:val="0"/>
          <w:numId w:val="42"/>
        </w:numPr>
        <w:spacing w:after="157" w:line="250" w:lineRule="auto"/>
        <w:ind w:hanging="360"/>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column">
                  <wp:posOffset>2899410</wp:posOffset>
                </wp:positionH>
                <wp:positionV relativeFrom="paragraph">
                  <wp:posOffset>619</wp:posOffset>
                </wp:positionV>
                <wp:extent cx="318770" cy="1244029"/>
                <wp:effectExtent l="0" t="0" r="0" b="0"/>
                <wp:wrapSquare wrapText="bothSides"/>
                <wp:docPr id="117498" name="Group 117498"/>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5106" name="Shape 15106"/>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08" name="Shape 15108"/>
                        <wps:cNvSpPr/>
                        <wps:spPr>
                          <a:xfrm>
                            <a:off x="0" y="25063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10" name="Shape 15110"/>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12" name="Shape 15112"/>
                        <wps:cNvSpPr/>
                        <wps:spPr>
                          <a:xfrm>
                            <a:off x="0" y="501333"/>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14" name="Shape 15114"/>
                        <wps:cNvSpPr/>
                        <wps:spPr>
                          <a:xfrm>
                            <a:off x="0" y="10473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498" style="width:25.1pt;height:97.955pt;position:absolute;mso-position-horizontal-relative:text;mso-position-horizontal:absolute;margin-left:228.3pt;mso-position-vertical-relative:text;margin-top:0.0487061pt;" coordsize="3187,12440">
                <v:shape id="Shape 15106" style="position:absolute;width:3187;height:1969;left:0;top:0;" coordsize="318770,196914" path="m0,196914l318770,196914l318770,0l0,0x">
                  <v:stroke weight="1pt" endcap="flat" joinstyle="miter" miterlimit="10" on="true" color="#000000"/>
                  <v:fill on="false" color="#000000" opacity="0"/>
                </v:shape>
                <v:shape id="Shape 15108" style="position:absolute;width:3182;height:1967;left:0;top:2506;" coordsize="318288,196723" path="m0,196723l318288,196723l318288,0l0,0x">
                  <v:stroke weight="1pt" endcap="flat" joinstyle="miter" miterlimit="10" on="true" color="#000000"/>
                  <v:fill on="false" color="#000000" opacity="0"/>
                </v:shape>
                <v:shape id="Shape 15110" style="position:absolute;width:3182;height:1967;left:0;top:7787;" coordsize="318288,196723" path="m0,196723l318288,196723l318288,0l0,0x">
                  <v:stroke weight="1pt" endcap="flat" joinstyle="miter" miterlimit="10" on="true" color="#000000"/>
                  <v:fill on="false" color="#000000" opacity="0"/>
                </v:shape>
                <v:shape id="Shape 15112" style="position:absolute;width:3182;height:1967;left:0;top:5013;" coordsize="318288,196723" path="m0,196723l318288,196723l318288,0l0,0x">
                  <v:stroke weight="1pt" endcap="flat" joinstyle="miter" miterlimit="10" on="true" color="#000000"/>
                  <v:fill on="false" color="#000000" opacity="0"/>
                </v:shape>
                <v:shape id="Shape 15114"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2"/>
        </w:numPr>
        <w:spacing w:after="157" w:line="250" w:lineRule="auto"/>
        <w:ind w:hanging="360"/>
      </w:pPr>
      <w:r>
        <w:rPr>
          <w:rFonts w:ascii="Calibri" w:eastAsia="Calibri" w:hAnsi="Calibri" w:cs="Calibri"/>
        </w:rPr>
        <w:t xml:space="preserve">Почти всегда </w:t>
      </w:r>
    </w:p>
    <w:p w:rsidR="00FF1387" w:rsidRDefault="0089482E">
      <w:pPr>
        <w:numPr>
          <w:ilvl w:val="0"/>
          <w:numId w:val="42"/>
        </w:numPr>
        <w:spacing w:after="157" w:line="250" w:lineRule="auto"/>
        <w:ind w:hanging="360"/>
      </w:pPr>
      <w:r>
        <w:rPr>
          <w:rFonts w:ascii="Calibri" w:eastAsia="Calibri" w:hAnsi="Calibri" w:cs="Calibri"/>
        </w:rPr>
        <w:t xml:space="preserve">Иногда </w:t>
      </w:r>
    </w:p>
    <w:p w:rsidR="00FF1387" w:rsidRDefault="0089482E">
      <w:pPr>
        <w:numPr>
          <w:ilvl w:val="0"/>
          <w:numId w:val="42"/>
        </w:numPr>
        <w:spacing w:after="157" w:line="250" w:lineRule="auto"/>
        <w:ind w:hanging="360"/>
      </w:pPr>
      <w:r>
        <w:rPr>
          <w:rFonts w:ascii="Calibri" w:eastAsia="Calibri" w:hAnsi="Calibri" w:cs="Calibri"/>
        </w:rPr>
        <w:t xml:space="preserve">Очень редко  </w:t>
      </w:r>
    </w:p>
    <w:p w:rsidR="00FF1387" w:rsidRDefault="0089482E">
      <w:pPr>
        <w:numPr>
          <w:ilvl w:val="0"/>
          <w:numId w:val="42"/>
        </w:numPr>
        <w:spacing w:after="109" w:line="250" w:lineRule="auto"/>
        <w:ind w:hanging="360"/>
      </w:pPr>
      <w:r>
        <w:rPr>
          <w:rFonts w:ascii="Calibri" w:eastAsia="Calibri" w:hAnsi="Calibri" w:cs="Calibri"/>
        </w:rPr>
        <w:t xml:space="preserve">Никогда </w:t>
      </w:r>
    </w:p>
    <w:p w:rsidR="00FF1387" w:rsidRDefault="0089482E">
      <w:pPr>
        <w:spacing w:after="125" w:line="259" w:lineRule="auto"/>
        <w:ind w:left="1124" w:firstLine="0"/>
        <w:jc w:val="left"/>
      </w:pPr>
      <w:r>
        <w:rPr>
          <w:rFonts w:ascii="Calibri" w:eastAsia="Calibri" w:hAnsi="Calibri" w:cs="Calibri"/>
        </w:rPr>
        <w:t xml:space="preserve"> </w:t>
      </w:r>
    </w:p>
    <w:p w:rsidR="00FF1387" w:rsidRDefault="0089482E">
      <w:pPr>
        <w:spacing w:after="136" w:line="259" w:lineRule="auto"/>
        <w:ind w:left="1124" w:firstLine="0"/>
        <w:jc w:val="left"/>
      </w:pPr>
      <w:r>
        <w:rPr>
          <w:rFonts w:ascii="Calibri" w:eastAsia="Calibri" w:hAnsi="Calibri" w:cs="Calibri"/>
        </w:rPr>
        <w:t xml:space="preserve"> </w:t>
      </w:r>
    </w:p>
    <w:p w:rsidR="00FF1387" w:rsidRDefault="0089482E">
      <w:pPr>
        <w:spacing w:after="0" w:line="259" w:lineRule="auto"/>
        <w:ind w:left="558" w:firstLine="0"/>
        <w:jc w:val="center"/>
      </w:pPr>
      <w:r>
        <w:rPr>
          <w:rFonts w:ascii="Calibri" w:eastAsia="Calibri" w:hAnsi="Calibri" w:cs="Calibri"/>
        </w:rPr>
        <w:t xml:space="preserve"> </w:t>
      </w:r>
      <w:r>
        <w:rPr>
          <w:rFonts w:ascii="Calibri" w:eastAsia="Calibri" w:hAnsi="Calibri" w:cs="Calibri"/>
        </w:rPr>
        <w:tab/>
        <w:t xml:space="preserve"> </w:t>
      </w:r>
    </w:p>
    <w:p w:rsidR="00FF1387" w:rsidRDefault="0089482E">
      <w:pPr>
        <w:spacing w:after="125" w:line="259" w:lineRule="auto"/>
        <w:ind w:left="144" w:firstLine="0"/>
        <w:jc w:val="left"/>
      </w:pPr>
      <w:r>
        <w:rPr>
          <w:rFonts w:ascii="Calibri" w:eastAsia="Calibri" w:hAnsi="Calibri" w:cs="Calibri"/>
        </w:rPr>
        <w:t xml:space="preserve"> </w:t>
      </w:r>
    </w:p>
    <w:p w:rsidR="00FF1387" w:rsidRDefault="0089482E">
      <w:pPr>
        <w:spacing w:after="157" w:line="259" w:lineRule="auto"/>
        <w:ind w:left="0" w:firstLine="0"/>
        <w:jc w:val="left"/>
      </w:pPr>
      <w:r>
        <w:rPr>
          <w:rFonts w:ascii="Calibri" w:eastAsia="Calibri" w:hAnsi="Calibri" w:cs="Calibri"/>
        </w:rPr>
        <w:t xml:space="preserve"> </w:t>
      </w:r>
    </w:p>
    <w:p w:rsidR="00FF1387" w:rsidRDefault="0089482E">
      <w:pPr>
        <w:spacing w:after="136" w:line="250" w:lineRule="auto"/>
        <w:ind w:left="-5"/>
      </w:pPr>
      <w:r>
        <w:rPr>
          <w:rFonts w:ascii="Calibri" w:eastAsia="Calibri" w:hAnsi="Calibri" w:cs="Calibri"/>
          <w:b/>
        </w:rPr>
        <w:t>16.</w:t>
      </w:r>
      <w:r>
        <w:rPr>
          <w:rFonts w:ascii="Arial" w:eastAsia="Arial" w:hAnsi="Arial" w:cs="Arial"/>
          <w:b/>
        </w:rPr>
        <w:t xml:space="preserve"> </w:t>
      </w:r>
      <w:r>
        <w:rPr>
          <w:rFonts w:ascii="Calibri" w:eastAsia="Calibri" w:hAnsi="Calibri" w:cs="Calibri"/>
          <w:b/>
        </w:rPr>
        <w:t xml:space="preserve">Я храплю по ночам </w:t>
      </w:r>
    </w:p>
    <w:p w:rsidR="00FF1387" w:rsidRDefault="0089482E">
      <w:pPr>
        <w:spacing w:after="167" w:line="259" w:lineRule="auto"/>
        <w:ind w:left="427" w:firstLine="0"/>
        <w:jc w:val="left"/>
      </w:pPr>
      <w:r>
        <w:rPr>
          <w:rFonts w:ascii="Calibri" w:eastAsia="Calibri" w:hAnsi="Calibri" w:cs="Calibri"/>
          <w:b/>
        </w:rPr>
        <w:t xml:space="preserve"> </w:t>
      </w:r>
    </w:p>
    <w:p w:rsidR="00FF1387" w:rsidRDefault="0089482E">
      <w:pPr>
        <w:numPr>
          <w:ilvl w:val="0"/>
          <w:numId w:val="43"/>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column">
                  <wp:posOffset>2556002</wp:posOffset>
                </wp:positionH>
                <wp:positionV relativeFrom="paragraph">
                  <wp:posOffset>4247</wp:posOffset>
                </wp:positionV>
                <wp:extent cx="318770" cy="1243902"/>
                <wp:effectExtent l="0" t="0" r="0" b="0"/>
                <wp:wrapSquare wrapText="bothSides"/>
                <wp:docPr id="117501" name="Group 117501"/>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5116" name="Shape 15116"/>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18" name="Shape 15118"/>
                        <wps:cNvSpPr/>
                        <wps:spPr>
                          <a:xfrm>
                            <a:off x="0" y="250508"/>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20" name="Shape 15120"/>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22" name="Shape 15122"/>
                        <wps:cNvSpPr/>
                        <wps:spPr>
                          <a:xfrm>
                            <a:off x="0" y="501206"/>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24" name="Shape 15124"/>
                        <wps:cNvSpPr/>
                        <wps:spPr>
                          <a:xfrm>
                            <a:off x="0" y="1047179"/>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501" style="width:25.1pt;height:97.945pt;position:absolute;mso-position-horizontal-relative:text;mso-position-horizontal:absolute;margin-left:201.26pt;mso-position-vertical-relative:text;margin-top:0.334442pt;" coordsize="3187,12439">
                <v:shape id="Shape 15116" style="position:absolute;width:3187;height:1969;left:0;top:0;" coordsize="318770,196914" path="m0,196914l318770,196914l318770,0l0,0x">
                  <v:stroke weight="1pt" endcap="flat" joinstyle="miter" miterlimit="10" on="true" color="#000000"/>
                  <v:fill on="false" color="#000000" opacity="0"/>
                </v:shape>
                <v:shape id="Shape 15118" style="position:absolute;width:3182;height:1967;left:0;top:2505;" coordsize="318288,196723" path="m0,196723l318288,196723l318288,0l0,0x">
                  <v:stroke weight="1pt" endcap="flat" joinstyle="miter" miterlimit="10" on="true" color="#000000"/>
                  <v:fill on="false" color="#000000" opacity="0"/>
                </v:shape>
                <v:shape id="Shape 15120" style="position:absolute;width:3182;height:1967;left:0;top:7787;" coordsize="318288,196723" path="m0,196723l318288,196723l318288,0l0,0x">
                  <v:stroke weight="1pt" endcap="flat" joinstyle="miter" miterlimit="10" on="true" color="#000000"/>
                  <v:fill on="false" color="#000000" opacity="0"/>
                </v:shape>
                <v:shape id="Shape 15122" style="position:absolute;width:3182;height:1967;left:0;top:5012;" coordsize="318288,196723" path="m0,196723l318288,196723l318288,0l0,0x">
                  <v:stroke weight="1pt" endcap="flat" joinstyle="miter" miterlimit="10" on="true" color="#000000"/>
                  <v:fill on="false" color="#000000" opacity="0"/>
                </v:shape>
                <v:shape id="Shape 15124"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Полностью согласен/а </w:t>
      </w:r>
    </w:p>
    <w:p w:rsidR="00FF1387" w:rsidRDefault="0089482E">
      <w:pPr>
        <w:numPr>
          <w:ilvl w:val="0"/>
          <w:numId w:val="43"/>
        </w:numPr>
        <w:spacing w:after="157" w:line="250" w:lineRule="auto"/>
        <w:ind w:right="932" w:hanging="427"/>
      </w:pPr>
      <w:r>
        <w:rPr>
          <w:rFonts w:ascii="Calibri" w:eastAsia="Calibri" w:hAnsi="Calibri" w:cs="Calibri"/>
        </w:rPr>
        <w:t xml:space="preserve">Умеренно согласен/а </w:t>
      </w:r>
    </w:p>
    <w:p w:rsidR="00FF1387" w:rsidRDefault="0089482E">
      <w:pPr>
        <w:numPr>
          <w:ilvl w:val="0"/>
          <w:numId w:val="43"/>
        </w:numPr>
        <w:spacing w:after="157" w:line="250" w:lineRule="auto"/>
        <w:ind w:right="932" w:hanging="427"/>
      </w:pPr>
      <w:r>
        <w:rPr>
          <w:rFonts w:ascii="Calibri" w:eastAsia="Calibri" w:hAnsi="Calibri" w:cs="Calibri"/>
        </w:rPr>
        <w:t xml:space="preserve">Ни да, ни нет </w:t>
      </w:r>
    </w:p>
    <w:p w:rsidR="00FF1387" w:rsidRDefault="0089482E">
      <w:pPr>
        <w:numPr>
          <w:ilvl w:val="0"/>
          <w:numId w:val="43"/>
        </w:numPr>
        <w:spacing w:after="157" w:line="250" w:lineRule="auto"/>
        <w:ind w:right="932" w:hanging="427"/>
      </w:pPr>
      <w:r>
        <w:rPr>
          <w:rFonts w:ascii="Calibri" w:eastAsia="Calibri" w:hAnsi="Calibri" w:cs="Calibri"/>
        </w:rPr>
        <w:t xml:space="preserve">Умеренно не согласен/а </w:t>
      </w:r>
    </w:p>
    <w:p w:rsidR="00FF1387" w:rsidRDefault="0089482E">
      <w:pPr>
        <w:numPr>
          <w:ilvl w:val="0"/>
          <w:numId w:val="43"/>
        </w:numPr>
        <w:spacing w:after="112" w:line="250" w:lineRule="auto"/>
        <w:ind w:right="932" w:hanging="427"/>
      </w:pPr>
      <w:r>
        <w:rPr>
          <w:rFonts w:ascii="Calibri" w:eastAsia="Calibri" w:hAnsi="Calibri" w:cs="Calibri"/>
        </w:rPr>
        <w:t xml:space="preserve">Совсем не согласен/а </w:t>
      </w:r>
    </w:p>
    <w:p w:rsidR="00FF1387" w:rsidRDefault="0089482E">
      <w:pPr>
        <w:spacing w:after="157" w:line="259" w:lineRule="auto"/>
        <w:ind w:left="427" w:firstLine="0"/>
        <w:jc w:val="left"/>
      </w:pPr>
      <w:r>
        <w:rPr>
          <w:rFonts w:ascii="Calibri" w:eastAsia="Calibri" w:hAnsi="Calibri" w:cs="Calibri"/>
        </w:rPr>
        <w:t xml:space="preserve"> </w:t>
      </w:r>
    </w:p>
    <w:p w:rsidR="00FF1387" w:rsidRDefault="0089482E">
      <w:pPr>
        <w:spacing w:after="40" w:line="362" w:lineRule="auto"/>
        <w:ind w:left="412" w:hanging="427"/>
      </w:pPr>
      <w:r>
        <w:rPr>
          <w:rFonts w:ascii="Calibri" w:eastAsia="Calibri" w:hAnsi="Calibri" w:cs="Calibri"/>
          <w:b/>
        </w:rPr>
        <w:t>17.</w:t>
      </w:r>
      <w:r>
        <w:rPr>
          <w:rFonts w:ascii="Arial" w:eastAsia="Arial" w:hAnsi="Arial" w:cs="Arial"/>
          <w:b/>
        </w:rPr>
        <w:t xml:space="preserve"> </w:t>
      </w:r>
      <w:r>
        <w:rPr>
          <w:rFonts w:ascii="Calibri" w:eastAsia="Calibri" w:hAnsi="Calibri" w:cs="Calibri"/>
          <w:b/>
        </w:rPr>
        <w:t xml:space="preserve">Мне тяжело выговаривать слова из-за размера языка </w:t>
      </w:r>
    </w:p>
    <w:p w:rsidR="00FF1387" w:rsidRDefault="0089482E">
      <w:pPr>
        <w:numPr>
          <w:ilvl w:val="0"/>
          <w:numId w:val="44"/>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column">
                  <wp:posOffset>2482342</wp:posOffset>
                </wp:positionH>
                <wp:positionV relativeFrom="paragraph">
                  <wp:posOffset>-25415</wp:posOffset>
                </wp:positionV>
                <wp:extent cx="318770" cy="1244028"/>
                <wp:effectExtent l="0" t="0" r="0" b="0"/>
                <wp:wrapSquare wrapText="bothSides"/>
                <wp:docPr id="117502" name="Group 117502"/>
                <wp:cNvGraphicFramePr/>
                <a:graphic xmlns:a="http://schemas.openxmlformats.org/drawingml/2006/main">
                  <a:graphicData uri="http://schemas.microsoft.com/office/word/2010/wordprocessingGroup">
                    <wpg:wgp>
                      <wpg:cNvGrpSpPr/>
                      <wpg:grpSpPr>
                        <a:xfrm>
                          <a:off x="0" y="0"/>
                          <a:ext cx="318770" cy="1244028"/>
                          <a:chOff x="0" y="0"/>
                          <a:chExt cx="318770" cy="1244028"/>
                        </a:xfrm>
                      </wpg:grpSpPr>
                      <wps:wsp>
                        <wps:cNvPr id="15126" name="Shape 15126"/>
                        <wps:cNvSpPr/>
                        <wps:spPr>
                          <a:xfrm>
                            <a:off x="0" y="0"/>
                            <a:ext cx="318770" cy="196913"/>
                          </a:xfrm>
                          <a:custGeom>
                            <a:avLst/>
                            <a:gdLst/>
                            <a:ahLst/>
                            <a:cxnLst/>
                            <a:rect l="0" t="0" r="0" b="0"/>
                            <a:pathLst>
                              <a:path w="318770" h="196913">
                                <a:moveTo>
                                  <a:pt x="0" y="196913"/>
                                </a:moveTo>
                                <a:lnTo>
                                  <a:pt x="318770" y="196913"/>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28" name="Shape 15128"/>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30" name="Shape 15130"/>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32" name="Shape 15132"/>
                        <wps:cNvSpPr/>
                        <wps:spPr>
                          <a:xfrm>
                            <a:off x="0" y="5012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34" name="Shape 15134"/>
                        <wps:cNvSpPr/>
                        <wps:spPr>
                          <a:xfrm>
                            <a:off x="0" y="10473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502" style="width:25.1pt;height:97.955pt;position:absolute;mso-position-horizontal-relative:text;mso-position-horizontal:absolute;margin-left:195.46pt;mso-position-vertical-relative:text;margin-top:-2.00128pt;" coordsize="3187,12440">
                <v:shape id="Shape 15126" style="position:absolute;width:3187;height:1969;left:0;top:0;" coordsize="318770,196913" path="m0,196913l318770,196913l318770,0l0,0x">
                  <v:stroke weight="1pt" endcap="flat" joinstyle="miter" miterlimit="10" on="true" color="#000000"/>
                  <v:fill on="false" color="#000000" opacity="0"/>
                </v:shape>
                <v:shape id="Shape 15128" style="position:absolute;width:3182;height:1967;left:0;top:2506;" coordsize="318288,196723" path="m0,196723l318288,196723l318288,0l0,0x">
                  <v:stroke weight="1pt" endcap="flat" joinstyle="miter" miterlimit="10" on="true" color="#000000"/>
                  <v:fill on="false" color="#000000" opacity="0"/>
                </v:shape>
                <v:shape id="Shape 15130" style="position:absolute;width:3182;height:1967;left:0;top:7787;" coordsize="318288,196723" path="m0,196723l318288,196723l318288,0l0,0x">
                  <v:stroke weight="1pt" endcap="flat" joinstyle="miter" miterlimit="10" on="true" color="#000000"/>
                  <v:fill on="false" color="#000000" opacity="0"/>
                </v:shape>
                <v:shape id="Shape 15132" style="position:absolute;width:3182;height:1967;left:0;top:5012;" coordsize="318288,196723" path="m0,196723l318288,196723l318288,0l0,0x">
                  <v:stroke weight="1pt" endcap="flat" joinstyle="miter" miterlimit="10" on="true" color="#000000"/>
                  <v:fill on="false" color="#000000" opacity="0"/>
                </v:shape>
                <v:shape id="Shape 15134"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4"/>
        </w:numPr>
        <w:spacing w:after="157" w:line="250" w:lineRule="auto"/>
        <w:ind w:right="932" w:hanging="427"/>
      </w:pPr>
      <w:r>
        <w:rPr>
          <w:rFonts w:ascii="Calibri" w:eastAsia="Calibri" w:hAnsi="Calibri" w:cs="Calibri"/>
        </w:rPr>
        <w:t xml:space="preserve">Почти всегда </w:t>
      </w:r>
    </w:p>
    <w:p w:rsidR="00FF1387" w:rsidRDefault="0089482E">
      <w:pPr>
        <w:numPr>
          <w:ilvl w:val="0"/>
          <w:numId w:val="44"/>
        </w:numPr>
        <w:spacing w:after="157" w:line="250" w:lineRule="auto"/>
        <w:ind w:right="932" w:hanging="427"/>
      </w:pPr>
      <w:r>
        <w:rPr>
          <w:rFonts w:ascii="Calibri" w:eastAsia="Calibri" w:hAnsi="Calibri" w:cs="Calibri"/>
        </w:rPr>
        <w:t xml:space="preserve">Иногда </w:t>
      </w:r>
    </w:p>
    <w:p w:rsidR="00FF1387" w:rsidRDefault="0089482E">
      <w:pPr>
        <w:numPr>
          <w:ilvl w:val="0"/>
          <w:numId w:val="44"/>
        </w:numPr>
        <w:spacing w:after="157" w:line="250" w:lineRule="auto"/>
        <w:ind w:right="932" w:hanging="427"/>
      </w:pPr>
      <w:r>
        <w:rPr>
          <w:rFonts w:ascii="Calibri" w:eastAsia="Calibri" w:hAnsi="Calibri" w:cs="Calibri"/>
        </w:rPr>
        <w:t xml:space="preserve">Очень редко  </w:t>
      </w:r>
    </w:p>
    <w:p w:rsidR="00FF1387" w:rsidRDefault="0089482E">
      <w:pPr>
        <w:numPr>
          <w:ilvl w:val="0"/>
          <w:numId w:val="44"/>
        </w:numPr>
        <w:spacing w:after="109" w:line="250" w:lineRule="auto"/>
        <w:ind w:right="932" w:hanging="427"/>
      </w:pPr>
      <w:r>
        <w:rPr>
          <w:rFonts w:ascii="Calibri" w:eastAsia="Calibri" w:hAnsi="Calibri" w:cs="Calibri"/>
        </w:rPr>
        <w:t xml:space="preserve">Никогда </w:t>
      </w:r>
    </w:p>
    <w:p w:rsidR="00FF1387" w:rsidRDefault="0089482E">
      <w:pPr>
        <w:spacing w:after="126" w:line="259" w:lineRule="auto"/>
        <w:ind w:left="427" w:firstLine="0"/>
        <w:jc w:val="left"/>
      </w:pPr>
      <w:r>
        <w:rPr>
          <w:rFonts w:ascii="Calibri" w:eastAsia="Calibri" w:hAnsi="Calibri" w:cs="Calibri"/>
        </w:rPr>
        <w:t xml:space="preserve"> </w:t>
      </w:r>
    </w:p>
    <w:p w:rsidR="00FF1387" w:rsidRDefault="0089482E">
      <w:pPr>
        <w:spacing w:after="157" w:line="259" w:lineRule="auto"/>
        <w:ind w:left="427" w:firstLine="0"/>
        <w:jc w:val="left"/>
      </w:pPr>
      <w:r>
        <w:rPr>
          <w:rFonts w:ascii="Calibri" w:eastAsia="Calibri" w:hAnsi="Calibri" w:cs="Calibri"/>
        </w:rPr>
        <w:t xml:space="preserve"> </w:t>
      </w:r>
    </w:p>
    <w:p w:rsidR="00FF1387" w:rsidRDefault="0089482E">
      <w:pPr>
        <w:spacing w:after="41" w:line="362" w:lineRule="auto"/>
        <w:ind w:left="412" w:hanging="427"/>
      </w:pPr>
      <w:r>
        <w:rPr>
          <w:rFonts w:ascii="Calibri" w:eastAsia="Calibri" w:hAnsi="Calibri" w:cs="Calibri"/>
          <w:b/>
        </w:rPr>
        <w:t>18.</w:t>
      </w:r>
      <w:r>
        <w:rPr>
          <w:rFonts w:ascii="Arial" w:eastAsia="Arial" w:hAnsi="Arial" w:cs="Arial"/>
          <w:b/>
        </w:rPr>
        <w:t xml:space="preserve"> </w:t>
      </w:r>
      <w:r>
        <w:rPr>
          <w:rFonts w:ascii="Calibri" w:eastAsia="Calibri" w:hAnsi="Calibri" w:cs="Calibri"/>
          <w:b/>
        </w:rPr>
        <w:t xml:space="preserve">У меня проблемы с сексуальными отношениями </w:t>
      </w:r>
    </w:p>
    <w:p w:rsidR="00FF1387" w:rsidRDefault="0089482E">
      <w:pPr>
        <w:numPr>
          <w:ilvl w:val="0"/>
          <w:numId w:val="45"/>
        </w:numPr>
        <w:spacing w:after="157" w:line="250" w:lineRule="auto"/>
        <w:ind w:right="932" w:hanging="427"/>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column">
                  <wp:posOffset>2449322</wp:posOffset>
                </wp:positionH>
                <wp:positionV relativeFrom="paragraph">
                  <wp:posOffset>38465</wp:posOffset>
                </wp:positionV>
                <wp:extent cx="318770" cy="1243901"/>
                <wp:effectExtent l="0" t="0" r="0" b="0"/>
                <wp:wrapSquare wrapText="bothSides"/>
                <wp:docPr id="117503" name="Group 117503"/>
                <wp:cNvGraphicFramePr/>
                <a:graphic xmlns:a="http://schemas.openxmlformats.org/drawingml/2006/main">
                  <a:graphicData uri="http://schemas.microsoft.com/office/word/2010/wordprocessingGroup">
                    <wpg:wgp>
                      <wpg:cNvGrpSpPr/>
                      <wpg:grpSpPr>
                        <a:xfrm>
                          <a:off x="0" y="0"/>
                          <a:ext cx="318770" cy="1243901"/>
                          <a:chOff x="0" y="0"/>
                          <a:chExt cx="318770" cy="1243901"/>
                        </a:xfrm>
                      </wpg:grpSpPr>
                      <wps:wsp>
                        <wps:cNvPr id="15136" name="Shape 15136"/>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38" name="Shape 15138"/>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40" name="Shape 15140"/>
                        <wps:cNvSpPr/>
                        <wps:spPr>
                          <a:xfrm>
                            <a:off x="0" y="778700"/>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42" name="Shape 15142"/>
                        <wps:cNvSpPr/>
                        <wps:spPr>
                          <a:xfrm>
                            <a:off x="0" y="5012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144" name="Shape 15144"/>
                        <wps:cNvSpPr/>
                        <wps:spPr>
                          <a:xfrm>
                            <a:off x="0" y="1047178"/>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503" style="width:25.1pt;height:97.9449pt;position:absolute;mso-position-horizontal-relative:text;mso-position-horizontal:absolute;margin-left:192.86pt;mso-position-vertical-relative:text;margin-top:3.02875pt;" coordsize="3187,12439">
                <v:shape id="Shape 15136" style="position:absolute;width:3187;height:1969;left:0;top:0;" coordsize="318770,196914" path="m0,196914l318770,196914l318770,0l0,0x">
                  <v:stroke weight="1pt" endcap="flat" joinstyle="miter" miterlimit="10" on="true" color="#000000"/>
                  <v:fill on="false" color="#000000" opacity="0"/>
                </v:shape>
                <v:shape id="Shape 15138" style="position:absolute;width:3182;height:1967;left:0;top:2506;" coordsize="318288,196723" path="m0,196723l318288,196723l318288,0l0,0x">
                  <v:stroke weight="1pt" endcap="flat" joinstyle="miter" miterlimit="10" on="true" color="#000000"/>
                  <v:fill on="false" color="#000000" opacity="0"/>
                </v:shape>
                <v:shape id="Shape 15140" style="position:absolute;width:3182;height:1967;left:0;top:7787;" coordsize="318288,196723" path="m0,196723l318288,196723l318288,0l0,0x">
                  <v:stroke weight="1pt" endcap="flat" joinstyle="miter" miterlimit="10" on="true" color="#000000"/>
                  <v:fill on="false" color="#000000" opacity="0"/>
                </v:shape>
                <v:shape id="Shape 15142" style="position:absolute;width:3182;height:1967;left:0;top:5012;" coordsize="318288,196723" path="m0,196723l318288,196723l318288,0l0,0x">
                  <v:stroke weight="1pt" endcap="flat" joinstyle="miter" miterlimit="10" on="true" color="#000000"/>
                  <v:fill on="false" color="#000000" opacity="0"/>
                </v:shape>
                <v:shape id="Shape 15144" style="position:absolute;width:3182;height:1967;left:0;top:10471;"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5"/>
        </w:numPr>
        <w:spacing w:after="157" w:line="250" w:lineRule="auto"/>
        <w:ind w:right="932" w:hanging="427"/>
      </w:pPr>
      <w:r>
        <w:rPr>
          <w:rFonts w:ascii="Calibri" w:eastAsia="Calibri" w:hAnsi="Calibri" w:cs="Calibri"/>
        </w:rPr>
        <w:t xml:space="preserve">Почти всегда </w:t>
      </w:r>
    </w:p>
    <w:p w:rsidR="00FF1387" w:rsidRDefault="0089482E">
      <w:pPr>
        <w:numPr>
          <w:ilvl w:val="0"/>
          <w:numId w:val="45"/>
        </w:numPr>
        <w:spacing w:after="157" w:line="250" w:lineRule="auto"/>
        <w:ind w:right="932" w:hanging="427"/>
      </w:pPr>
      <w:r>
        <w:rPr>
          <w:rFonts w:ascii="Calibri" w:eastAsia="Calibri" w:hAnsi="Calibri" w:cs="Calibri"/>
        </w:rPr>
        <w:t xml:space="preserve">Иногда </w:t>
      </w:r>
    </w:p>
    <w:p w:rsidR="00FF1387" w:rsidRDefault="0089482E">
      <w:pPr>
        <w:numPr>
          <w:ilvl w:val="0"/>
          <w:numId w:val="45"/>
        </w:numPr>
        <w:spacing w:after="157" w:line="250" w:lineRule="auto"/>
        <w:ind w:right="932" w:hanging="427"/>
      </w:pPr>
      <w:r>
        <w:rPr>
          <w:rFonts w:ascii="Calibri" w:eastAsia="Calibri" w:hAnsi="Calibri" w:cs="Calibri"/>
        </w:rPr>
        <w:t xml:space="preserve">Очень редко  </w:t>
      </w:r>
    </w:p>
    <w:p w:rsidR="00FF1387" w:rsidRDefault="0089482E">
      <w:pPr>
        <w:numPr>
          <w:ilvl w:val="0"/>
          <w:numId w:val="45"/>
        </w:numPr>
        <w:spacing w:after="157" w:line="250" w:lineRule="auto"/>
        <w:ind w:right="932" w:hanging="427"/>
      </w:pPr>
      <w:r>
        <w:rPr>
          <w:rFonts w:ascii="Calibri" w:eastAsia="Calibri" w:hAnsi="Calibri" w:cs="Calibri"/>
        </w:rPr>
        <w:t>Никогда</w:t>
      </w:r>
    </w:p>
    <w:p w:rsidR="00FF1387" w:rsidRDefault="0089482E">
      <w:pPr>
        <w:spacing w:line="250" w:lineRule="auto"/>
        <w:ind w:left="630"/>
      </w:pPr>
      <w:r>
        <w:rPr>
          <w:rFonts w:ascii="Calibri" w:eastAsia="Calibri" w:hAnsi="Calibri" w:cs="Calibri"/>
          <w:b/>
        </w:rPr>
        <w:t>19.</w:t>
      </w:r>
      <w:r>
        <w:rPr>
          <w:rFonts w:ascii="Arial" w:eastAsia="Arial" w:hAnsi="Arial" w:cs="Arial"/>
          <w:b/>
        </w:rPr>
        <w:t xml:space="preserve"> </w:t>
      </w:r>
      <w:r>
        <w:rPr>
          <w:rFonts w:ascii="Calibri" w:eastAsia="Calibri" w:hAnsi="Calibri" w:cs="Calibri"/>
          <w:b/>
        </w:rPr>
        <w:t>Я чувствую себя больным/ой</w:t>
      </w:r>
      <w:r>
        <w:rPr>
          <w:rFonts w:ascii="Calibri" w:eastAsia="Calibri" w:hAnsi="Calibri" w:cs="Calibri"/>
        </w:rPr>
        <w:t xml:space="preserve"> </w:t>
      </w:r>
    </w:p>
    <w:p w:rsidR="00FF1387" w:rsidRDefault="0089482E">
      <w:pPr>
        <w:spacing w:after="23" w:line="259" w:lineRule="auto"/>
        <w:ind w:left="980" w:firstLine="0"/>
        <w:jc w:val="left"/>
      </w:pPr>
      <w:r>
        <w:rPr>
          <w:rFonts w:ascii="Calibri" w:eastAsia="Calibri" w:hAnsi="Calibri" w:cs="Calibri"/>
        </w:rPr>
        <w:t xml:space="preserve"> </w:t>
      </w:r>
    </w:p>
    <w:p w:rsidR="00FF1387" w:rsidRDefault="0089482E">
      <w:pPr>
        <w:numPr>
          <w:ilvl w:val="0"/>
          <w:numId w:val="46"/>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column">
                  <wp:posOffset>2827655</wp:posOffset>
                </wp:positionH>
                <wp:positionV relativeFrom="paragraph">
                  <wp:posOffset>29828</wp:posOffset>
                </wp:positionV>
                <wp:extent cx="318770" cy="1243902"/>
                <wp:effectExtent l="0" t="0" r="0" b="0"/>
                <wp:wrapSquare wrapText="bothSides"/>
                <wp:docPr id="116177" name="Group 116177"/>
                <wp:cNvGraphicFramePr/>
                <a:graphic xmlns:a="http://schemas.openxmlformats.org/drawingml/2006/main">
                  <a:graphicData uri="http://schemas.microsoft.com/office/word/2010/wordprocessingGroup">
                    <wpg:wgp>
                      <wpg:cNvGrpSpPr/>
                      <wpg:grpSpPr>
                        <a:xfrm>
                          <a:off x="0" y="0"/>
                          <a:ext cx="318770" cy="1243902"/>
                          <a:chOff x="0" y="0"/>
                          <a:chExt cx="318770" cy="1243902"/>
                        </a:xfrm>
                      </wpg:grpSpPr>
                      <wps:wsp>
                        <wps:cNvPr id="15269" name="Shape 15269"/>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71" name="Shape 15271"/>
                        <wps:cNvSpPr/>
                        <wps:spPr>
                          <a:xfrm>
                            <a:off x="0" y="250634"/>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73" name="Shape 15273"/>
                        <wps:cNvSpPr/>
                        <wps:spPr>
                          <a:xfrm>
                            <a:off x="0" y="778701"/>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75" name="Shape 15275"/>
                        <wps:cNvSpPr/>
                        <wps:spPr>
                          <a:xfrm>
                            <a:off x="0" y="501206"/>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77" name="Shape 15277"/>
                        <wps:cNvSpPr/>
                        <wps:spPr>
                          <a:xfrm>
                            <a:off x="0" y="1047179"/>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77" style="width:25.1pt;height:97.945pt;position:absolute;mso-position-horizontal-relative:text;mso-position-horizontal:absolute;margin-left:222.65pt;mso-position-vertical-relative:text;margin-top:2.34868pt;" coordsize="3187,12439">
                <v:shape id="Shape 15269" style="position:absolute;width:3187;height:1969;left:0;top:0;" coordsize="318770,196914" path="m0,196914l318770,196914l318770,0l0,0x">
                  <v:stroke weight="1pt" endcap="flat" joinstyle="miter" miterlimit="10" on="true" color="#000000"/>
                  <v:fill on="false" color="#000000" opacity="0"/>
                </v:shape>
                <v:shape id="Shape 15271" style="position:absolute;width:3182;height:1967;left:0;top:2506;" coordsize="318287,196723" path="m0,196723l318287,196723l318287,0l0,0x">
                  <v:stroke weight="1pt" endcap="flat" joinstyle="miter" miterlimit="10" on="true" color="#000000"/>
                  <v:fill on="false" color="#000000" opacity="0"/>
                </v:shape>
                <v:shape id="Shape 15273" style="position:absolute;width:3182;height:1967;left:0;top:7787;" coordsize="318287,196723" path="m0,196723l318287,196723l318287,0l0,0x">
                  <v:stroke weight="1pt" endcap="flat" joinstyle="miter" miterlimit="10" on="true" color="#000000"/>
                  <v:fill on="false" color="#000000" opacity="0"/>
                </v:shape>
                <v:shape id="Shape 15275" style="position:absolute;width:3182;height:1967;left:0;top:5012;" coordsize="318287,196723" path="m0,196723l318287,196723l318287,0l0,0x">
                  <v:stroke weight="1pt" endcap="flat" joinstyle="miter" miterlimit="10" on="true" color="#000000"/>
                  <v:fill on="false" color="#000000" opacity="0"/>
                </v:shape>
                <v:shape id="Shape 15277" style="position:absolute;width:3182;height:1967;left:0;top:10471;" coordsize="318287,196723" path="m0,196723l318287,196723l318287,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6"/>
        </w:numPr>
        <w:spacing w:after="157" w:line="250" w:lineRule="auto"/>
        <w:ind w:right="932" w:hanging="360"/>
      </w:pPr>
      <w:r>
        <w:rPr>
          <w:rFonts w:ascii="Calibri" w:eastAsia="Calibri" w:hAnsi="Calibri" w:cs="Calibri"/>
        </w:rPr>
        <w:t xml:space="preserve">Почти всегда </w:t>
      </w:r>
    </w:p>
    <w:p w:rsidR="00FF1387" w:rsidRDefault="0089482E">
      <w:pPr>
        <w:numPr>
          <w:ilvl w:val="0"/>
          <w:numId w:val="46"/>
        </w:numPr>
        <w:spacing w:after="157" w:line="250" w:lineRule="auto"/>
        <w:ind w:right="932" w:hanging="360"/>
      </w:pPr>
      <w:r>
        <w:rPr>
          <w:rFonts w:ascii="Calibri" w:eastAsia="Calibri" w:hAnsi="Calibri" w:cs="Calibri"/>
        </w:rPr>
        <w:t xml:space="preserve">Иногда </w:t>
      </w:r>
    </w:p>
    <w:p w:rsidR="00FF1387" w:rsidRDefault="0089482E">
      <w:pPr>
        <w:numPr>
          <w:ilvl w:val="0"/>
          <w:numId w:val="46"/>
        </w:numPr>
        <w:spacing w:after="157" w:line="250" w:lineRule="auto"/>
        <w:ind w:right="932" w:hanging="360"/>
      </w:pPr>
      <w:r>
        <w:rPr>
          <w:rFonts w:ascii="Calibri" w:eastAsia="Calibri" w:hAnsi="Calibri" w:cs="Calibri"/>
        </w:rPr>
        <w:t xml:space="preserve">Очень редко </w:t>
      </w:r>
    </w:p>
    <w:p w:rsidR="00FF1387" w:rsidRDefault="0089482E">
      <w:pPr>
        <w:numPr>
          <w:ilvl w:val="0"/>
          <w:numId w:val="46"/>
        </w:numPr>
        <w:spacing w:after="109" w:line="250" w:lineRule="auto"/>
        <w:ind w:right="932" w:hanging="360"/>
      </w:pPr>
      <w:r>
        <w:rPr>
          <w:rFonts w:ascii="Calibri" w:eastAsia="Calibri" w:hAnsi="Calibri" w:cs="Calibri"/>
        </w:rPr>
        <w:t xml:space="preserve">Никогда </w:t>
      </w:r>
    </w:p>
    <w:p w:rsidR="00FF1387" w:rsidRDefault="0089482E">
      <w:pPr>
        <w:spacing w:after="0" w:line="259" w:lineRule="auto"/>
        <w:ind w:left="980" w:firstLine="0"/>
        <w:jc w:val="left"/>
      </w:pPr>
      <w:r>
        <w:rPr>
          <w:rFonts w:ascii="Calibri" w:eastAsia="Calibri" w:hAnsi="Calibri" w:cs="Calibri"/>
          <w:b/>
        </w:rPr>
        <w:t xml:space="preserve"> </w:t>
      </w:r>
    </w:p>
    <w:p w:rsidR="00FF1387" w:rsidRDefault="0089482E">
      <w:pPr>
        <w:numPr>
          <w:ilvl w:val="0"/>
          <w:numId w:val="46"/>
        </w:numPr>
        <w:spacing w:after="158" w:line="250" w:lineRule="auto"/>
        <w:ind w:right="932" w:hanging="360"/>
      </w:pPr>
      <w:r>
        <w:rPr>
          <w:rFonts w:ascii="Calibri" w:eastAsia="Calibri" w:hAnsi="Calibri" w:cs="Calibri"/>
          <w:b/>
        </w:rPr>
        <w:t>21. У меня пониженное половое влечение</w:t>
      </w:r>
      <w:r>
        <w:rPr>
          <w:rFonts w:ascii="Calibri" w:eastAsia="Calibri" w:hAnsi="Calibri" w:cs="Calibri"/>
        </w:rPr>
        <w:t xml:space="preserve"> </w:t>
      </w:r>
    </w:p>
    <w:p w:rsidR="00FF1387" w:rsidRDefault="0089482E">
      <w:pPr>
        <w:numPr>
          <w:ilvl w:val="0"/>
          <w:numId w:val="46"/>
        </w:numPr>
        <w:spacing w:after="157" w:line="250" w:lineRule="auto"/>
        <w:ind w:right="932" w:hanging="360"/>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column">
                  <wp:posOffset>2444242</wp:posOffset>
                </wp:positionH>
                <wp:positionV relativeFrom="paragraph">
                  <wp:posOffset>873</wp:posOffset>
                </wp:positionV>
                <wp:extent cx="318770" cy="1244028"/>
                <wp:effectExtent l="0" t="0" r="0" b="0"/>
                <wp:wrapSquare wrapText="bothSides"/>
                <wp:docPr id="116179" name="Group 116179"/>
                <wp:cNvGraphicFramePr/>
                <a:graphic xmlns:a="http://schemas.openxmlformats.org/drawingml/2006/main">
                  <a:graphicData uri="http://schemas.microsoft.com/office/word/2010/wordprocessingGroup">
                    <wpg:wgp>
                      <wpg:cNvGrpSpPr/>
                      <wpg:grpSpPr>
                        <a:xfrm>
                          <a:off x="0" y="0"/>
                          <a:ext cx="318770" cy="1244028"/>
                          <a:chOff x="0" y="0"/>
                          <a:chExt cx="318770" cy="1244028"/>
                        </a:xfrm>
                      </wpg:grpSpPr>
                      <wps:wsp>
                        <wps:cNvPr id="15289" name="Shape 15289"/>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91" name="Shape 15291"/>
                        <wps:cNvSpPr/>
                        <wps:spPr>
                          <a:xfrm>
                            <a:off x="0" y="250634"/>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93" name="Shape 15293"/>
                        <wps:cNvSpPr/>
                        <wps:spPr>
                          <a:xfrm>
                            <a:off x="0" y="778701"/>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95" name="Shape 15295"/>
                        <wps:cNvSpPr/>
                        <wps:spPr>
                          <a:xfrm>
                            <a:off x="0" y="501332"/>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97" name="Shape 15297"/>
                        <wps:cNvSpPr/>
                        <wps:spPr>
                          <a:xfrm>
                            <a:off x="0" y="1047305"/>
                            <a:ext cx="318288" cy="196723"/>
                          </a:xfrm>
                          <a:custGeom>
                            <a:avLst/>
                            <a:gdLst/>
                            <a:ahLst/>
                            <a:cxnLst/>
                            <a:rect l="0" t="0" r="0" b="0"/>
                            <a:pathLst>
                              <a:path w="318288" h="196723">
                                <a:moveTo>
                                  <a:pt x="0" y="196723"/>
                                </a:moveTo>
                                <a:lnTo>
                                  <a:pt x="318288" y="196723"/>
                                </a:lnTo>
                                <a:lnTo>
                                  <a:pt x="318288"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79" style="width:25.1pt;height:97.955pt;position:absolute;mso-position-horizontal-relative:text;mso-position-horizontal:absolute;margin-left:192.46pt;mso-position-vertical-relative:text;margin-top:0.068718pt;" coordsize="3187,12440">
                <v:shape id="Shape 15289" style="position:absolute;width:3187;height:1969;left:0;top:0;" coordsize="318770,196914" path="m0,196914l318770,196914l318770,0l0,0x">
                  <v:stroke weight="1pt" endcap="flat" joinstyle="miter" miterlimit="10" on="true" color="#000000"/>
                  <v:fill on="false" color="#000000" opacity="0"/>
                </v:shape>
                <v:shape id="Shape 15291" style="position:absolute;width:3182;height:1967;left:0;top:2506;" coordsize="318288,196723" path="m0,196723l318288,196723l318288,0l0,0x">
                  <v:stroke weight="1pt" endcap="flat" joinstyle="miter" miterlimit="10" on="true" color="#000000"/>
                  <v:fill on="false" color="#000000" opacity="0"/>
                </v:shape>
                <v:shape id="Shape 15293" style="position:absolute;width:3182;height:1967;left:0;top:7787;" coordsize="318288,196723" path="m0,196723l318288,196723l318288,0l0,0x">
                  <v:stroke weight="1pt" endcap="flat" joinstyle="miter" miterlimit="10" on="true" color="#000000"/>
                  <v:fill on="false" color="#000000" opacity="0"/>
                </v:shape>
                <v:shape id="Shape 15295" style="position:absolute;width:3182;height:1967;left:0;top:5013;" coordsize="318288,196723" path="m0,196723l318288,196723l318288,0l0,0x">
                  <v:stroke weight="1pt" endcap="flat" joinstyle="miter" miterlimit="10" on="true" color="#000000"/>
                  <v:fill on="false" color="#000000" opacity="0"/>
                </v:shape>
                <v:shape id="Shape 15297" style="position:absolute;width:3182;height:1967;left:0;top:10473;" coordsize="318288,196723" path="m0,196723l318288,196723l318288,0l0,0x">
                  <v:stroke weight="1pt" endcap="flat" joinstyle="miter" miterlimit="10" on="true" color="#000000"/>
                  <v:fill on="false" color="#000000" opacity="0"/>
                </v:shape>
                <w10:wrap type="square"/>
              </v:group>
            </w:pict>
          </mc:Fallback>
        </mc:AlternateContent>
      </w:r>
      <w:r>
        <w:rPr>
          <w:rFonts w:ascii="Calibri" w:eastAsia="Calibri" w:hAnsi="Calibri" w:cs="Calibri"/>
        </w:rPr>
        <w:t xml:space="preserve">Всегда </w:t>
      </w:r>
    </w:p>
    <w:p w:rsidR="00FF1387" w:rsidRDefault="0089482E">
      <w:pPr>
        <w:numPr>
          <w:ilvl w:val="0"/>
          <w:numId w:val="46"/>
        </w:numPr>
        <w:spacing w:after="157" w:line="250" w:lineRule="auto"/>
        <w:ind w:right="932" w:hanging="360"/>
      </w:pPr>
      <w:r>
        <w:rPr>
          <w:rFonts w:ascii="Calibri" w:eastAsia="Calibri" w:hAnsi="Calibri" w:cs="Calibri"/>
        </w:rPr>
        <w:t xml:space="preserve">Почти всегда </w:t>
      </w:r>
    </w:p>
    <w:p w:rsidR="00FF1387" w:rsidRDefault="0089482E">
      <w:pPr>
        <w:numPr>
          <w:ilvl w:val="0"/>
          <w:numId w:val="46"/>
        </w:numPr>
        <w:spacing w:after="157" w:line="250" w:lineRule="auto"/>
        <w:ind w:right="932" w:hanging="360"/>
      </w:pPr>
      <w:r>
        <w:rPr>
          <w:rFonts w:ascii="Calibri" w:eastAsia="Calibri" w:hAnsi="Calibri" w:cs="Calibri"/>
        </w:rPr>
        <w:t xml:space="preserve">Иногда </w:t>
      </w:r>
    </w:p>
    <w:p w:rsidR="00FF1387" w:rsidRDefault="0089482E">
      <w:pPr>
        <w:numPr>
          <w:ilvl w:val="0"/>
          <w:numId w:val="46"/>
        </w:numPr>
        <w:spacing w:after="157" w:line="250" w:lineRule="auto"/>
        <w:ind w:right="932" w:hanging="360"/>
      </w:pPr>
      <w:r>
        <w:rPr>
          <w:rFonts w:ascii="Calibri" w:eastAsia="Calibri" w:hAnsi="Calibri" w:cs="Calibri"/>
        </w:rPr>
        <w:t xml:space="preserve">Очень редко  </w:t>
      </w:r>
    </w:p>
    <w:p w:rsidR="00FF1387" w:rsidRDefault="0089482E">
      <w:pPr>
        <w:numPr>
          <w:ilvl w:val="0"/>
          <w:numId w:val="46"/>
        </w:numPr>
        <w:spacing w:after="157" w:line="250" w:lineRule="auto"/>
        <w:ind w:right="932" w:hanging="360"/>
      </w:pPr>
      <w:r>
        <w:rPr>
          <w:rFonts w:ascii="Calibri" w:eastAsia="Calibri" w:hAnsi="Calibri" w:cs="Calibri"/>
        </w:rPr>
        <w:t xml:space="preserve">Никогда </w:t>
      </w:r>
    </w:p>
    <w:p w:rsidR="00FF1387" w:rsidRDefault="0089482E">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 </w:t>
      </w:r>
    </w:p>
    <w:p w:rsidR="00FF1387" w:rsidRDefault="00FF1387">
      <w:pPr>
        <w:sectPr w:rsidR="00FF1387">
          <w:headerReference w:type="even" r:id="rId25"/>
          <w:headerReference w:type="default" r:id="rId26"/>
          <w:footerReference w:type="even" r:id="rId27"/>
          <w:footerReference w:type="default" r:id="rId28"/>
          <w:headerReference w:type="first" r:id="rId29"/>
          <w:footerReference w:type="first" r:id="rId30"/>
          <w:pgSz w:w="11904" w:h="16838"/>
          <w:pgMar w:top="1184" w:right="604" w:bottom="3057" w:left="576" w:header="1184" w:footer="704" w:gutter="0"/>
          <w:cols w:num="2" w:space="720" w:equalWidth="0">
            <w:col w:w="4945" w:space="405"/>
            <w:col w:w="5374"/>
          </w:cols>
        </w:sectPr>
      </w:pPr>
    </w:p>
    <w:p w:rsidR="00FF1387" w:rsidRDefault="0089482E">
      <w:pPr>
        <w:spacing w:line="250" w:lineRule="auto"/>
        <w:ind w:left="345" w:hanging="360"/>
      </w:pPr>
      <w:r>
        <w:rPr>
          <w:rFonts w:ascii="Calibri" w:eastAsia="Calibri" w:hAnsi="Calibri" w:cs="Calibri"/>
          <w:b/>
        </w:rPr>
        <w:t>20.</w:t>
      </w:r>
      <w:r>
        <w:rPr>
          <w:rFonts w:ascii="Arial" w:eastAsia="Arial" w:hAnsi="Arial" w:cs="Arial"/>
          <w:b/>
        </w:rPr>
        <w:t xml:space="preserve"> </w:t>
      </w:r>
      <w:r>
        <w:rPr>
          <w:rFonts w:ascii="Calibri" w:eastAsia="Calibri" w:hAnsi="Calibri" w:cs="Calibri"/>
          <w:b/>
        </w:rPr>
        <w:t xml:space="preserve">Изменения во внешности, связанные с моей </w:t>
      </w:r>
      <w:r>
        <w:rPr>
          <w:rFonts w:ascii="Calibri" w:eastAsia="Calibri" w:hAnsi="Calibri" w:cs="Calibri"/>
          <w:b/>
        </w:rPr>
        <w:tab/>
        <w:t xml:space="preserve">22. Я чувствую себя слабым/ой болезнью, управляет моей жизнью </w:t>
      </w:r>
    </w:p>
    <w:p w:rsidR="00FF1387" w:rsidRDefault="0089482E">
      <w:pPr>
        <w:numPr>
          <w:ilvl w:val="0"/>
          <w:numId w:val="47"/>
        </w:numPr>
        <w:spacing w:after="233" w:line="250" w:lineRule="auto"/>
        <w:ind w:hanging="427"/>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column">
                  <wp:posOffset>5506289</wp:posOffset>
                </wp:positionH>
                <wp:positionV relativeFrom="paragraph">
                  <wp:posOffset>4606</wp:posOffset>
                </wp:positionV>
                <wp:extent cx="318770" cy="1244029"/>
                <wp:effectExtent l="0" t="0" r="0" b="0"/>
                <wp:wrapSquare wrapText="bothSides"/>
                <wp:docPr id="116180" name="Group 116180"/>
                <wp:cNvGraphicFramePr/>
                <a:graphic xmlns:a="http://schemas.openxmlformats.org/drawingml/2006/main">
                  <a:graphicData uri="http://schemas.microsoft.com/office/word/2010/wordprocessingGroup">
                    <wpg:wgp>
                      <wpg:cNvGrpSpPr/>
                      <wpg:grpSpPr>
                        <a:xfrm>
                          <a:off x="0" y="0"/>
                          <a:ext cx="318770" cy="1244029"/>
                          <a:chOff x="0" y="0"/>
                          <a:chExt cx="318770" cy="1244029"/>
                        </a:xfrm>
                      </wpg:grpSpPr>
                      <wps:wsp>
                        <wps:cNvPr id="15299" name="Shape 15299"/>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301" name="Shape 15301"/>
                        <wps:cNvSpPr/>
                        <wps:spPr>
                          <a:xfrm>
                            <a:off x="0" y="250634"/>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303" name="Shape 15303"/>
                        <wps:cNvSpPr/>
                        <wps:spPr>
                          <a:xfrm>
                            <a:off x="0" y="778701"/>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305" name="Shape 15305"/>
                        <wps:cNvSpPr/>
                        <wps:spPr>
                          <a:xfrm>
                            <a:off x="0" y="501333"/>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307" name="Shape 15307"/>
                        <wps:cNvSpPr/>
                        <wps:spPr>
                          <a:xfrm>
                            <a:off x="0" y="1047306"/>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80" style="width:25.1pt;height:97.955pt;position:absolute;mso-position-horizontal-relative:text;mso-position-horizontal:absolute;margin-left:433.566pt;mso-position-vertical-relative:text;margin-top:0.362671pt;" coordsize="3187,12440">
                <v:shape id="Shape 15299" style="position:absolute;width:3187;height:1969;left:0;top:0;" coordsize="318770,196914" path="m0,196914l318770,196914l318770,0l0,0x">
                  <v:stroke weight="1pt" endcap="flat" joinstyle="miter" miterlimit="10" on="true" color="#000000"/>
                  <v:fill on="false" color="#000000" opacity="0"/>
                </v:shape>
                <v:shape id="Shape 15301" style="position:absolute;width:3182;height:1967;left:0;top:2506;" coordsize="318287,196723" path="m0,196723l318287,196723l318287,0l0,0x">
                  <v:stroke weight="1pt" endcap="flat" joinstyle="miter" miterlimit="10" on="true" color="#000000"/>
                  <v:fill on="false" color="#000000" opacity="0"/>
                </v:shape>
                <v:shape id="Shape 15303" style="position:absolute;width:3182;height:1967;left:0;top:7787;" coordsize="318287,196723" path="m0,196723l318287,196723l318287,0l0,0x">
                  <v:stroke weight="1pt" endcap="flat" joinstyle="miter" miterlimit="10" on="true" color="#000000"/>
                  <v:fill on="false" color="#000000" opacity="0"/>
                </v:shape>
                <v:shape id="Shape 15305" style="position:absolute;width:3182;height:1967;left:0;top:5013;" coordsize="318287,196723" path="m0,196723l318287,196723l318287,0l0,0x">
                  <v:stroke weight="1pt" endcap="flat" joinstyle="miter" miterlimit="10" on="true" color="#000000"/>
                  <v:fill on="false" color="#000000" opacity="0"/>
                </v:shape>
                <v:shape id="Shape 15307" style="position:absolute;width:3182;height:1967;left:0;top:10473;" coordsize="318287,196723" path="m0,196723l318287,196723l318287,0l0,0x">
                  <v:stroke weight="1pt" endcap="flat" joinstyle="miter" miterlimit="10" on="true" color="#000000"/>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column">
                  <wp:posOffset>2425903</wp:posOffset>
                </wp:positionH>
                <wp:positionV relativeFrom="paragraph">
                  <wp:posOffset>196757</wp:posOffset>
                </wp:positionV>
                <wp:extent cx="318770" cy="1244028"/>
                <wp:effectExtent l="0" t="0" r="0" b="0"/>
                <wp:wrapSquare wrapText="bothSides"/>
                <wp:docPr id="116178" name="Group 116178"/>
                <wp:cNvGraphicFramePr/>
                <a:graphic xmlns:a="http://schemas.openxmlformats.org/drawingml/2006/main">
                  <a:graphicData uri="http://schemas.microsoft.com/office/word/2010/wordprocessingGroup">
                    <wpg:wgp>
                      <wpg:cNvGrpSpPr/>
                      <wpg:grpSpPr>
                        <a:xfrm>
                          <a:off x="0" y="0"/>
                          <a:ext cx="318770" cy="1244028"/>
                          <a:chOff x="0" y="0"/>
                          <a:chExt cx="318770" cy="1244028"/>
                        </a:xfrm>
                      </wpg:grpSpPr>
                      <wps:wsp>
                        <wps:cNvPr id="15279" name="Shape 15279"/>
                        <wps:cNvSpPr/>
                        <wps:spPr>
                          <a:xfrm>
                            <a:off x="0" y="0"/>
                            <a:ext cx="318770" cy="196914"/>
                          </a:xfrm>
                          <a:custGeom>
                            <a:avLst/>
                            <a:gdLst/>
                            <a:ahLst/>
                            <a:cxnLst/>
                            <a:rect l="0" t="0" r="0" b="0"/>
                            <a:pathLst>
                              <a:path w="318770" h="196914">
                                <a:moveTo>
                                  <a:pt x="0" y="196914"/>
                                </a:moveTo>
                                <a:lnTo>
                                  <a:pt x="318770" y="196914"/>
                                </a:lnTo>
                                <a:lnTo>
                                  <a:pt x="318770"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81" name="Shape 15281"/>
                        <wps:cNvSpPr/>
                        <wps:spPr>
                          <a:xfrm>
                            <a:off x="0" y="250634"/>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83" name="Shape 15283"/>
                        <wps:cNvSpPr/>
                        <wps:spPr>
                          <a:xfrm>
                            <a:off x="0" y="778701"/>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85" name="Shape 15285"/>
                        <wps:cNvSpPr/>
                        <wps:spPr>
                          <a:xfrm>
                            <a:off x="0" y="501205"/>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287" name="Shape 15287"/>
                        <wps:cNvSpPr/>
                        <wps:spPr>
                          <a:xfrm>
                            <a:off x="0" y="1047305"/>
                            <a:ext cx="318287" cy="196723"/>
                          </a:xfrm>
                          <a:custGeom>
                            <a:avLst/>
                            <a:gdLst/>
                            <a:ahLst/>
                            <a:cxnLst/>
                            <a:rect l="0" t="0" r="0" b="0"/>
                            <a:pathLst>
                              <a:path w="318287" h="196723">
                                <a:moveTo>
                                  <a:pt x="0" y="196723"/>
                                </a:moveTo>
                                <a:lnTo>
                                  <a:pt x="318287" y="196723"/>
                                </a:lnTo>
                                <a:lnTo>
                                  <a:pt x="318287"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78" style="width:25.1pt;height:97.955pt;position:absolute;mso-position-horizontal-relative:text;mso-position-horizontal:absolute;margin-left:191.016pt;mso-position-vertical-relative:text;margin-top:15.4927pt;" coordsize="3187,12440">
                <v:shape id="Shape 15279" style="position:absolute;width:3187;height:1969;left:0;top:0;" coordsize="318770,196914" path="m0,196914l318770,196914l318770,0l0,0x">
                  <v:stroke weight="1pt" endcap="flat" joinstyle="miter" miterlimit="10" on="true" color="#000000"/>
                  <v:fill on="false" color="#000000" opacity="0"/>
                </v:shape>
                <v:shape id="Shape 15281" style="position:absolute;width:3182;height:1967;left:0;top:2506;" coordsize="318287,196723" path="m0,196723l318287,196723l318287,0l0,0x">
                  <v:stroke weight="1pt" endcap="flat" joinstyle="miter" miterlimit="10" on="true" color="#000000"/>
                  <v:fill on="false" color="#000000" opacity="0"/>
                </v:shape>
                <v:shape id="Shape 15283" style="position:absolute;width:3182;height:1967;left:0;top:7787;" coordsize="318287,196723" path="m0,196723l318287,196723l318287,0l0,0x">
                  <v:stroke weight="1pt" endcap="flat" joinstyle="miter" miterlimit="10" on="true" color="#000000"/>
                  <v:fill on="false" color="#000000" opacity="0"/>
                </v:shape>
                <v:shape id="Shape 15285" style="position:absolute;width:3182;height:1967;left:0;top:5012;" coordsize="318287,196723" path="m0,196723l318287,196723l318287,0l0,0x">
                  <v:stroke weight="1pt" endcap="flat" joinstyle="miter" miterlimit="10" on="true" color="#000000"/>
                  <v:fill on="false" color="#000000" opacity="0"/>
                </v:shape>
                <v:shape id="Shape 15287" style="position:absolute;width:3182;height:1967;left:0;top:10473;" coordsize="318287,196723" path="m0,196723l318287,196723l318287,0l0,0x">
                  <v:stroke weight="1pt" endcap="flat" joinstyle="miter" miterlimit="10" on="true" color="#000000"/>
                  <v:fill on="false" color="#000000" opacity="0"/>
                </v:shape>
                <w10:wrap type="square"/>
              </v:group>
            </w:pict>
          </mc:Fallback>
        </mc:AlternateContent>
      </w:r>
      <w:r>
        <w:rPr>
          <w:rFonts w:ascii="Calibri" w:eastAsia="Calibri" w:hAnsi="Calibri" w:cs="Calibri"/>
        </w:rPr>
        <w:t>Пол</w:t>
      </w:r>
      <w:r>
        <w:rPr>
          <w:rFonts w:ascii="Calibri" w:eastAsia="Calibri" w:hAnsi="Calibri" w:cs="Calibri"/>
        </w:rPr>
        <w:t xml:space="preserve">ностью согласен/а </w:t>
      </w:r>
    </w:p>
    <w:p w:rsidR="00FF1387" w:rsidRDefault="0089482E">
      <w:pPr>
        <w:numPr>
          <w:ilvl w:val="0"/>
          <w:numId w:val="47"/>
        </w:numPr>
        <w:spacing w:after="193" w:line="250" w:lineRule="auto"/>
        <w:ind w:hanging="427"/>
      </w:pPr>
      <w:r>
        <w:rPr>
          <w:rFonts w:ascii="Calibri" w:eastAsia="Calibri" w:hAnsi="Calibri" w:cs="Calibri"/>
        </w:rPr>
        <w:t xml:space="preserve">Полностью согласен/а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Умеренно согласен/а </w:t>
      </w:r>
    </w:p>
    <w:p w:rsidR="00FF1387" w:rsidRDefault="0089482E">
      <w:pPr>
        <w:numPr>
          <w:ilvl w:val="0"/>
          <w:numId w:val="47"/>
        </w:numPr>
        <w:spacing w:after="208" w:line="250" w:lineRule="auto"/>
        <w:ind w:hanging="427"/>
      </w:pPr>
      <w:r>
        <w:rPr>
          <w:rFonts w:ascii="Calibri" w:eastAsia="Calibri" w:hAnsi="Calibri" w:cs="Calibri"/>
        </w:rPr>
        <w:t xml:space="preserve">Умеренно согласен/а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Ни да, ни нет </w:t>
      </w:r>
    </w:p>
    <w:p w:rsidR="00FF1387" w:rsidRDefault="0089482E">
      <w:pPr>
        <w:numPr>
          <w:ilvl w:val="0"/>
          <w:numId w:val="47"/>
        </w:numPr>
        <w:spacing w:after="195" w:line="250" w:lineRule="auto"/>
        <w:ind w:hanging="427"/>
      </w:pPr>
      <w:r>
        <w:rPr>
          <w:rFonts w:ascii="Calibri" w:eastAsia="Calibri" w:hAnsi="Calibri" w:cs="Calibri"/>
        </w:rPr>
        <w:t xml:space="preserve">Ни да, ни нет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Умеренно не согласен/а </w:t>
      </w:r>
    </w:p>
    <w:p w:rsidR="00FF1387" w:rsidRDefault="0089482E">
      <w:pPr>
        <w:numPr>
          <w:ilvl w:val="0"/>
          <w:numId w:val="47"/>
        </w:numPr>
        <w:spacing w:after="157" w:line="250" w:lineRule="auto"/>
        <w:ind w:hanging="427"/>
      </w:pPr>
      <w:r>
        <w:rPr>
          <w:rFonts w:ascii="Calibri" w:eastAsia="Calibri" w:hAnsi="Calibri" w:cs="Calibri"/>
        </w:rPr>
        <w:t xml:space="preserve">Умеренно не согласен/а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Совсем не согласен/а </w:t>
      </w:r>
    </w:p>
    <w:p w:rsidR="00FF1387" w:rsidRDefault="0089482E">
      <w:pPr>
        <w:numPr>
          <w:ilvl w:val="0"/>
          <w:numId w:val="47"/>
        </w:numPr>
        <w:spacing w:after="128" w:line="250" w:lineRule="auto"/>
        <w:ind w:hanging="427"/>
      </w:pPr>
      <w:r>
        <w:rPr>
          <w:rFonts w:ascii="Calibri" w:eastAsia="Calibri" w:hAnsi="Calibri" w:cs="Calibri"/>
        </w:rPr>
        <w:t xml:space="preserve">Совсем не согласен/а </w:t>
      </w:r>
    </w:p>
    <w:p w:rsidR="00FF1387" w:rsidRDefault="0089482E">
      <w:pPr>
        <w:spacing w:after="159" w:line="259" w:lineRule="auto"/>
        <w:ind w:left="504" w:firstLine="0"/>
        <w:jc w:val="left"/>
      </w:pPr>
      <w:r>
        <w:rPr>
          <w:rFonts w:ascii="Calibri" w:eastAsia="Calibri" w:hAnsi="Calibri" w:cs="Calibri"/>
        </w:rPr>
        <w:t xml:space="preserve"> </w:t>
      </w:r>
      <w:r>
        <w:rPr>
          <w:rFonts w:ascii="Calibri" w:eastAsia="Calibri" w:hAnsi="Calibri" w:cs="Calibri"/>
        </w:rPr>
        <w:tab/>
        <w:t xml:space="preserve"> </w:t>
      </w:r>
    </w:p>
    <w:p w:rsidR="00FF1387" w:rsidRDefault="0089482E">
      <w:pPr>
        <w:spacing w:after="159" w:line="259" w:lineRule="auto"/>
        <w:ind w:left="10" w:right="-15"/>
        <w:jc w:val="right"/>
      </w:pPr>
      <w:r>
        <w:rPr>
          <w:rFonts w:ascii="Calibri" w:eastAsia="Calibri" w:hAnsi="Calibri" w:cs="Calibri"/>
        </w:rPr>
        <w:t xml:space="preserve">В заключение проверьте, пожалуйста, на все ли вопросы Вы ответили </w:t>
      </w:r>
    </w:p>
    <w:p w:rsidR="00FF1387" w:rsidRDefault="0089482E">
      <w:pPr>
        <w:spacing w:after="159" w:line="259" w:lineRule="auto"/>
        <w:ind w:left="504" w:firstLine="0"/>
        <w:jc w:val="left"/>
      </w:pPr>
      <w:r>
        <w:rPr>
          <w:rFonts w:ascii="Calibri" w:eastAsia="Calibri" w:hAnsi="Calibri" w:cs="Calibri"/>
        </w:rPr>
        <w:t xml:space="preserve"> </w:t>
      </w:r>
    </w:p>
    <w:p w:rsidR="00FF1387" w:rsidRDefault="0089482E">
      <w:pPr>
        <w:spacing w:after="157" w:line="250" w:lineRule="auto"/>
        <w:ind w:left="3357" w:right="932"/>
      </w:pPr>
      <w:r>
        <w:rPr>
          <w:rFonts w:ascii="Calibri" w:eastAsia="Calibri" w:hAnsi="Calibri" w:cs="Calibri"/>
        </w:rPr>
        <w:t xml:space="preserve">Ещё раз благодарим Вас за помощь </w:t>
      </w:r>
    </w:p>
    <w:p w:rsidR="00FF1387" w:rsidRDefault="0089482E">
      <w:pPr>
        <w:spacing w:after="154" w:line="259" w:lineRule="auto"/>
        <w:ind w:left="1655" w:firstLine="0"/>
        <w:jc w:val="center"/>
      </w:pPr>
      <w:r>
        <w:rPr>
          <w:rFonts w:ascii="Calibri" w:eastAsia="Calibri" w:hAnsi="Calibri" w:cs="Calibri"/>
        </w:rPr>
        <w:t xml:space="preserve"> </w:t>
      </w:r>
    </w:p>
    <w:p w:rsidR="00FF1387" w:rsidRDefault="0089482E">
      <w:pPr>
        <w:spacing w:after="0" w:line="259" w:lineRule="auto"/>
        <w:ind w:left="504" w:firstLine="0"/>
        <w:jc w:val="left"/>
      </w:pPr>
      <w:r>
        <w:rPr>
          <w:b/>
        </w:rPr>
        <w:t xml:space="preserve"> </w:t>
      </w:r>
    </w:p>
    <w:sectPr w:rsidR="00FF1387">
      <w:type w:val="continuous"/>
      <w:pgSz w:w="11904" w:h="16838"/>
      <w:pgMar w:top="1184" w:right="1947" w:bottom="6181" w:left="11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9482E">
      <w:pPr>
        <w:spacing w:after="0" w:line="240" w:lineRule="auto"/>
      </w:pPr>
      <w:r>
        <w:separator/>
      </w:r>
    </w:p>
  </w:endnote>
  <w:endnote w:type="continuationSeparator" w:id="0">
    <w:p w:rsidR="00000000" w:rsidRDefault="00894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0" w:right="135"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0" w:right="135"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638"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124"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504" w:firstLine="0"/>
      <w:jc w:val="left"/>
    </w:pP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124"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504" w:firstLine="0"/>
      <w:jc w:val="left"/>
    </w:pP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884"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1124" w:firstLine="0"/>
      <w:jc w:val="left"/>
    </w:pPr>
    <w:r>
      <w:rPr>
        <w:rFonts w:ascii="Calibri" w:eastAsia="Calibri" w:hAnsi="Calibri" w:cs="Calibri"/>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884"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1124" w:firstLine="0"/>
      <w:jc w:val="left"/>
    </w:pP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884"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rsidR="00FF1387" w:rsidRDefault="0089482E">
    <w:pPr>
      <w:spacing w:after="0" w:line="259" w:lineRule="auto"/>
      <w:ind w:left="1124"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9482E">
      <w:pPr>
        <w:spacing w:after="0" w:line="240" w:lineRule="auto"/>
      </w:pPr>
      <w:r>
        <w:separator/>
      </w:r>
    </w:p>
  </w:footnote>
  <w:footnote w:type="continuationSeparator" w:id="0">
    <w:p w:rsidR="00000000" w:rsidRDefault="00894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FF1387">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1124" w:firstLine="0"/>
      <w:jc w:val="left"/>
    </w:pPr>
    <w:r>
      <w:rPr>
        <w:rFonts w:ascii="Calibri" w:eastAsia="Calibri" w:hAnsi="Calibri" w:cs="Calibri"/>
      </w:rPr>
      <w:t xml:space="preserve">Из-за акромегалии…. </w:t>
    </w:r>
  </w:p>
  <w:p w:rsidR="00FF1387" w:rsidRDefault="0089482E">
    <w:pPr>
      <w:spacing w:after="0" w:line="259" w:lineRule="auto"/>
      <w:ind w:left="1124" w:firstLine="0"/>
      <w:jc w:val="left"/>
    </w:pPr>
    <w:r>
      <w:rPr>
        <w:rFonts w:ascii="Calibri" w:eastAsia="Calibri" w:hAnsi="Calibri" w:cs="Calibri"/>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1124" w:firstLine="0"/>
      <w:jc w:val="left"/>
    </w:pPr>
    <w:r>
      <w:rPr>
        <w:rFonts w:ascii="Calibri" w:eastAsia="Calibri" w:hAnsi="Calibri" w:cs="Calibri"/>
      </w:rPr>
      <w:t xml:space="preserve">Из-за акромегалии…. </w:t>
    </w:r>
  </w:p>
  <w:p w:rsidR="00FF1387" w:rsidRDefault="0089482E">
    <w:pPr>
      <w:spacing w:after="0" w:line="259" w:lineRule="auto"/>
      <w:ind w:left="1124" w:firstLine="0"/>
      <w:jc w:val="left"/>
    </w:pPr>
    <w:r>
      <w:rPr>
        <w:rFonts w:ascii="Calibri" w:eastAsia="Calibri" w:hAnsi="Calibri" w:cs="Calibri"/>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87" w:rsidRDefault="0089482E">
    <w:pPr>
      <w:spacing w:after="0" w:line="259" w:lineRule="auto"/>
      <w:ind w:left="1124" w:firstLine="0"/>
      <w:jc w:val="left"/>
    </w:pPr>
    <w:r>
      <w:rPr>
        <w:rFonts w:ascii="Calibri" w:eastAsia="Calibri" w:hAnsi="Calibri" w:cs="Calibri"/>
      </w:rPr>
      <w:t>Из-</w:t>
    </w:r>
    <w:r>
      <w:rPr>
        <w:rFonts w:ascii="Calibri" w:eastAsia="Calibri" w:hAnsi="Calibri" w:cs="Calibri"/>
      </w:rPr>
      <w:t xml:space="preserve">за акромегалии…. </w:t>
    </w:r>
  </w:p>
  <w:p w:rsidR="00FF1387" w:rsidRDefault="0089482E">
    <w:pPr>
      <w:spacing w:after="0" w:line="259" w:lineRule="auto"/>
      <w:ind w:left="1124"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D67"/>
    <w:multiLevelType w:val="hybridMultilevel"/>
    <w:tmpl w:val="A36E2132"/>
    <w:lvl w:ilvl="0" w:tplc="BFEC6A6C">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20D7AA">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E0A702">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ED41E5C">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34CE72">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A693DC">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99ACA44">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0A2030">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2ACC08">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0760DD"/>
    <w:multiLevelType w:val="hybridMultilevel"/>
    <w:tmpl w:val="A7529AA6"/>
    <w:lvl w:ilvl="0" w:tplc="5CFCCCF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28461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94784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70C80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1C29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7AFD8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12EF3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78C91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5AA3C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F45532"/>
    <w:multiLevelType w:val="hybridMultilevel"/>
    <w:tmpl w:val="601450EE"/>
    <w:lvl w:ilvl="0" w:tplc="197C32E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385C5A">
      <w:start w:val="1"/>
      <w:numFmt w:val="bullet"/>
      <w:lvlText w:val="o"/>
      <w:lvlJc w:val="left"/>
      <w:pPr>
        <w:ind w:left="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C4DF1C">
      <w:start w:val="1"/>
      <w:numFmt w:val="bullet"/>
      <w:lvlText w:val="▪"/>
      <w:lvlJc w:val="left"/>
      <w:pPr>
        <w:ind w:left="1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BAAC5C0">
      <w:start w:val="1"/>
      <w:numFmt w:val="bullet"/>
      <w:lvlText w:val="•"/>
      <w:lvlJc w:val="left"/>
      <w:pPr>
        <w:ind w:left="1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903F20">
      <w:start w:val="1"/>
      <w:numFmt w:val="bullet"/>
      <w:lvlText w:val="o"/>
      <w:lvlJc w:val="left"/>
      <w:pPr>
        <w:ind w:left="2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370CFEA">
      <w:start w:val="1"/>
      <w:numFmt w:val="bullet"/>
      <w:lvlText w:val="▪"/>
      <w:lvlJc w:val="left"/>
      <w:pPr>
        <w:ind w:left="3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CE53A0">
      <w:start w:val="1"/>
      <w:numFmt w:val="bullet"/>
      <w:lvlText w:val="•"/>
      <w:lvlJc w:val="left"/>
      <w:pPr>
        <w:ind w:left="4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8CE00A">
      <w:start w:val="1"/>
      <w:numFmt w:val="bullet"/>
      <w:lvlText w:val="o"/>
      <w:lvlJc w:val="left"/>
      <w:pPr>
        <w:ind w:left="4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88E7EA">
      <w:start w:val="1"/>
      <w:numFmt w:val="bullet"/>
      <w:lvlText w:val="▪"/>
      <w:lvlJc w:val="left"/>
      <w:pPr>
        <w:ind w:left="5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AB0C71"/>
    <w:multiLevelType w:val="hybridMultilevel"/>
    <w:tmpl w:val="DD8E2D28"/>
    <w:lvl w:ilvl="0" w:tplc="E3B65E60">
      <w:start w:val="12"/>
      <w:numFmt w:val="decimal"/>
      <w:lvlText w:val="%1."/>
      <w:lvlJc w:val="left"/>
      <w:pPr>
        <w:ind w:left="7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9F4FD80">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A4E67B0E">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1EE7C08">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7E41FFE">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95A0878">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4622E08C">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1E143F0A">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7FA62A4">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B615C7"/>
    <w:multiLevelType w:val="hybridMultilevel"/>
    <w:tmpl w:val="333A9BF2"/>
    <w:lvl w:ilvl="0" w:tplc="1C60FEF8">
      <w:start w:val="1"/>
      <w:numFmt w:val="bullet"/>
      <w:lvlText w:val="•"/>
      <w:lvlJc w:val="left"/>
      <w:pPr>
        <w:ind w:left="24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B4A810">
      <w:start w:val="1"/>
      <w:numFmt w:val="bullet"/>
      <w:lvlText w:val="o"/>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A580196">
      <w:start w:val="1"/>
      <w:numFmt w:val="bullet"/>
      <w:lvlText w:val="▪"/>
      <w:lvlJc w:val="left"/>
      <w:pPr>
        <w:ind w:left="3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5C60068">
      <w:start w:val="1"/>
      <w:numFmt w:val="bullet"/>
      <w:lvlText w:val="•"/>
      <w:lvlJc w:val="left"/>
      <w:pPr>
        <w:ind w:left="3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589762">
      <w:start w:val="1"/>
      <w:numFmt w:val="bullet"/>
      <w:lvlText w:val="o"/>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280694">
      <w:start w:val="1"/>
      <w:numFmt w:val="bullet"/>
      <w:lvlText w:val="▪"/>
      <w:lvlJc w:val="left"/>
      <w:pPr>
        <w:ind w:left="5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5E65C8">
      <w:start w:val="1"/>
      <w:numFmt w:val="bullet"/>
      <w:lvlText w:val="•"/>
      <w:lvlJc w:val="left"/>
      <w:pPr>
        <w:ind w:left="6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588F7A">
      <w:start w:val="1"/>
      <w:numFmt w:val="bullet"/>
      <w:lvlText w:val="o"/>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400694">
      <w:start w:val="1"/>
      <w:numFmt w:val="bullet"/>
      <w:lvlText w:val="▪"/>
      <w:lvlJc w:val="left"/>
      <w:pPr>
        <w:ind w:left="75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254568"/>
    <w:multiLevelType w:val="hybridMultilevel"/>
    <w:tmpl w:val="BDB66332"/>
    <w:lvl w:ilvl="0" w:tplc="EA6E13A8">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66A8B6">
      <w:start w:val="1"/>
      <w:numFmt w:val="bullet"/>
      <w:lvlText w:val="o"/>
      <w:lvlJc w:val="left"/>
      <w:pPr>
        <w:ind w:left="16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12A5CA">
      <w:start w:val="1"/>
      <w:numFmt w:val="bullet"/>
      <w:lvlText w:val="▪"/>
      <w:lvlJc w:val="left"/>
      <w:pPr>
        <w:ind w:left="23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F49F98">
      <w:start w:val="1"/>
      <w:numFmt w:val="bullet"/>
      <w:lvlText w:val="•"/>
      <w:lvlJc w:val="left"/>
      <w:pPr>
        <w:ind w:left="30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3A4078">
      <w:start w:val="1"/>
      <w:numFmt w:val="bullet"/>
      <w:lvlText w:val="o"/>
      <w:lvlJc w:val="left"/>
      <w:pPr>
        <w:ind w:left="37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B4A5F56">
      <w:start w:val="1"/>
      <w:numFmt w:val="bullet"/>
      <w:lvlText w:val="▪"/>
      <w:lvlJc w:val="left"/>
      <w:pPr>
        <w:ind w:left="44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AEB1B6">
      <w:start w:val="1"/>
      <w:numFmt w:val="bullet"/>
      <w:lvlText w:val="•"/>
      <w:lvlJc w:val="left"/>
      <w:pPr>
        <w:ind w:left="52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7AB884">
      <w:start w:val="1"/>
      <w:numFmt w:val="bullet"/>
      <w:lvlText w:val="o"/>
      <w:lvlJc w:val="left"/>
      <w:pPr>
        <w:ind w:left="59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3C4685E">
      <w:start w:val="1"/>
      <w:numFmt w:val="bullet"/>
      <w:lvlText w:val="▪"/>
      <w:lvlJc w:val="left"/>
      <w:pPr>
        <w:ind w:left="66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E03A93"/>
    <w:multiLevelType w:val="hybridMultilevel"/>
    <w:tmpl w:val="C1FA2336"/>
    <w:lvl w:ilvl="0" w:tplc="1A524662">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C42EB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E07B4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1ACF4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74AA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98082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CE07E4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860CA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845A1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DB25F2"/>
    <w:multiLevelType w:val="hybridMultilevel"/>
    <w:tmpl w:val="F21EF898"/>
    <w:lvl w:ilvl="0" w:tplc="7556E634">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10AE02">
      <w:start w:val="1"/>
      <w:numFmt w:val="bullet"/>
      <w:lvlText w:val="o"/>
      <w:lvlJc w:val="left"/>
      <w:pPr>
        <w:ind w:left="19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2038CC">
      <w:start w:val="1"/>
      <w:numFmt w:val="bullet"/>
      <w:lvlText w:val="▪"/>
      <w:lvlJc w:val="left"/>
      <w:pPr>
        <w:ind w:left="26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5289AA4">
      <w:start w:val="1"/>
      <w:numFmt w:val="bullet"/>
      <w:lvlText w:val="•"/>
      <w:lvlJc w:val="left"/>
      <w:pPr>
        <w:ind w:left="33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CE80CA">
      <w:start w:val="1"/>
      <w:numFmt w:val="bullet"/>
      <w:lvlText w:val="o"/>
      <w:lvlJc w:val="left"/>
      <w:pPr>
        <w:ind w:left="41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D7AA76E">
      <w:start w:val="1"/>
      <w:numFmt w:val="bullet"/>
      <w:lvlText w:val="▪"/>
      <w:lvlJc w:val="left"/>
      <w:pPr>
        <w:ind w:left="48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AE1196">
      <w:start w:val="1"/>
      <w:numFmt w:val="bullet"/>
      <w:lvlText w:val="•"/>
      <w:lvlJc w:val="left"/>
      <w:pPr>
        <w:ind w:left="55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01ACE3E">
      <w:start w:val="1"/>
      <w:numFmt w:val="bullet"/>
      <w:lvlText w:val="o"/>
      <w:lvlJc w:val="left"/>
      <w:pPr>
        <w:ind w:left="6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EE2E48">
      <w:start w:val="1"/>
      <w:numFmt w:val="bullet"/>
      <w:lvlText w:val="▪"/>
      <w:lvlJc w:val="left"/>
      <w:pPr>
        <w:ind w:left="69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304F13"/>
    <w:multiLevelType w:val="hybridMultilevel"/>
    <w:tmpl w:val="8D486696"/>
    <w:lvl w:ilvl="0" w:tplc="EA40319E">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F420F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72C9B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90EC3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B2CD5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62FC3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5E8F6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0AFD7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A8E3B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BA6BDF"/>
    <w:multiLevelType w:val="hybridMultilevel"/>
    <w:tmpl w:val="0C847C5C"/>
    <w:lvl w:ilvl="0" w:tplc="550E5F3C">
      <w:start w:val="125"/>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CED4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C26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8243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54B4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27F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3A1C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D275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DCEA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5DE2C89"/>
    <w:multiLevelType w:val="hybridMultilevel"/>
    <w:tmpl w:val="5F26D396"/>
    <w:lvl w:ilvl="0" w:tplc="B4BADBFA">
      <w:start w:val="1"/>
      <w:numFmt w:val="bullet"/>
      <w:lvlText w:val="•"/>
      <w:lvlJc w:val="left"/>
      <w:pPr>
        <w:ind w:left="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82333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9A9A9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7E860E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E4685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9E637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6E68D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C8E57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B0F56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E94629"/>
    <w:multiLevelType w:val="hybridMultilevel"/>
    <w:tmpl w:val="9104AE74"/>
    <w:lvl w:ilvl="0" w:tplc="18D2A9C0">
      <w:start w:val="140"/>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182DA4">
      <w:start w:val="1"/>
      <w:numFmt w:val="upperLetter"/>
      <w:lvlText w:val="%2"/>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A8315E">
      <w:start w:val="1"/>
      <w:numFmt w:val="lowerRoman"/>
      <w:lvlText w:val="%3"/>
      <w:lvlJc w:val="left"/>
      <w:pPr>
        <w:ind w:left="1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5CF5D2">
      <w:start w:val="1"/>
      <w:numFmt w:val="decimal"/>
      <w:lvlText w:val="%4"/>
      <w:lvlJc w:val="left"/>
      <w:pPr>
        <w:ind w:left="2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443474">
      <w:start w:val="1"/>
      <w:numFmt w:val="lowerLetter"/>
      <w:lvlText w:val="%5"/>
      <w:lvlJc w:val="left"/>
      <w:pPr>
        <w:ind w:left="3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60550C">
      <w:start w:val="1"/>
      <w:numFmt w:val="lowerRoman"/>
      <w:lvlText w:val="%6"/>
      <w:lvlJc w:val="left"/>
      <w:pPr>
        <w:ind w:left="3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84100">
      <w:start w:val="1"/>
      <w:numFmt w:val="decimal"/>
      <w:lvlText w:val="%7"/>
      <w:lvlJc w:val="left"/>
      <w:pPr>
        <w:ind w:left="4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3ACBD0">
      <w:start w:val="1"/>
      <w:numFmt w:val="lowerLetter"/>
      <w:lvlText w:val="%8"/>
      <w:lvlJc w:val="left"/>
      <w:pPr>
        <w:ind w:left="5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143F14">
      <w:start w:val="1"/>
      <w:numFmt w:val="lowerRoman"/>
      <w:lvlText w:val="%9"/>
      <w:lvlJc w:val="left"/>
      <w:pPr>
        <w:ind w:left="6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7DF6D00"/>
    <w:multiLevelType w:val="multilevel"/>
    <w:tmpl w:val="BB46F6E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8D97ECD"/>
    <w:multiLevelType w:val="hybridMultilevel"/>
    <w:tmpl w:val="BA421D9A"/>
    <w:lvl w:ilvl="0" w:tplc="16D89E0E">
      <w:start w:val="1"/>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500B60">
      <w:start w:val="10"/>
      <w:numFmt w:val="upperLetter"/>
      <w:lvlText w:val="%2"/>
      <w:lvlJc w:val="left"/>
      <w:pPr>
        <w:ind w:left="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A69D72">
      <w:start w:val="1"/>
      <w:numFmt w:val="lowerRoman"/>
      <w:lvlText w:val="%3"/>
      <w:lvlJc w:val="left"/>
      <w:pPr>
        <w:ind w:left="1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20B7A2">
      <w:start w:val="1"/>
      <w:numFmt w:val="decimal"/>
      <w:lvlText w:val="%4"/>
      <w:lvlJc w:val="left"/>
      <w:pPr>
        <w:ind w:left="2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36A95E">
      <w:start w:val="1"/>
      <w:numFmt w:val="lowerLetter"/>
      <w:lvlText w:val="%5"/>
      <w:lvlJc w:val="left"/>
      <w:pPr>
        <w:ind w:left="3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9A7496">
      <w:start w:val="1"/>
      <w:numFmt w:val="lowerRoman"/>
      <w:lvlText w:val="%6"/>
      <w:lvlJc w:val="left"/>
      <w:pPr>
        <w:ind w:left="3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7EF908">
      <w:start w:val="1"/>
      <w:numFmt w:val="decimal"/>
      <w:lvlText w:val="%7"/>
      <w:lvlJc w:val="left"/>
      <w:pPr>
        <w:ind w:left="4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0D378">
      <w:start w:val="1"/>
      <w:numFmt w:val="lowerLetter"/>
      <w:lvlText w:val="%8"/>
      <w:lvlJc w:val="left"/>
      <w:pPr>
        <w:ind w:left="5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710">
      <w:start w:val="1"/>
      <w:numFmt w:val="lowerRoman"/>
      <w:lvlText w:val="%9"/>
      <w:lvlJc w:val="left"/>
      <w:pPr>
        <w:ind w:left="6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A416881"/>
    <w:multiLevelType w:val="hybridMultilevel"/>
    <w:tmpl w:val="F22062E6"/>
    <w:lvl w:ilvl="0" w:tplc="A06CC174">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70DC2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B4636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4D8F47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F434E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5E5F9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56C0B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4EEC0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2E6E6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ABC4297"/>
    <w:multiLevelType w:val="hybridMultilevel"/>
    <w:tmpl w:val="AF68A2F4"/>
    <w:lvl w:ilvl="0" w:tplc="E5663432">
      <w:start w:val="1"/>
      <w:numFmt w:val="bullet"/>
      <w:lvlText w:val="•"/>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601ED2">
      <w:start w:val="1"/>
      <w:numFmt w:val="bullet"/>
      <w:lvlText w:val="o"/>
      <w:lvlJc w:val="left"/>
      <w:pPr>
        <w:ind w:left="1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6E0822">
      <w:start w:val="1"/>
      <w:numFmt w:val="bullet"/>
      <w:lvlText w:val="▪"/>
      <w:lvlJc w:val="left"/>
      <w:pPr>
        <w:ind w:left="1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DB04CD6">
      <w:start w:val="1"/>
      <w:numFmt w:val="bullet"/>
      <w:lvlText w:val="•"/>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C60D34">
      <w:start w:val="1"/>
      <w:numFmt w:val="bullet"/>
      <w:lvlText w:val="o"/>
      <w:lvlJc w:val="left"/>
      <w:pPr>
        <w:ind w:left="3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BC42CA">
      <w:start w:val="1"/>
      <w:numFmt w:val="bullet"/>
      <w:lvlText w:val="▪"/>
      <w:lvlJc w:val="left"/>
      <w:pPr>
        <w:ind w:left="4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C4FC82">
      <w:start w:val="1"/>
      <w:numFmt w:val="bullet"/>
      <w:lvlText w:val="•"/>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20B51C">
      <w:start w:val="1"/>
      <w:numFmt w:val="bullet"/>
      <w:lvlText w:val="o"/>
      <w:lvlJc w:val="left"/>
      <w:pPr>
        <w:ind w:left="5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701F76">
      <w:start w:val="1"/>
      <w:numFmt w:val="bullet"/>
      <w:lvlText w:val="▪"/>
      <w:lvlJc w:val="left"/>
      <w:pPr>
        <w:ind w:left="61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D7E1F09"/>
    <w:multiLevelType w:val="hybridMultilevel"/>
    <w:tmpl w:val="A5BEF0A2"/>
    <w:lvl w:ilvl="0" w:tplc="0B749F50">
      <w:start w:val="221"/>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E8CB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FA41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5868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56BD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AA32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E084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D83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EAB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07E4BE0"/>
    <w:multiLevelType w:val="hybridMultilevel"/>
    <w:tmpl w:val="19B6CA62"/>
    <w:lvl w:ilvl="0" w:tplc="9EB072D0">
      <w:start w:val="1"/>
      <w:numFmt w:val="bullet"/>
      <w:lvlText w:val="•"/>
      <w:lvlJc w:val="left"/>
      <w:pPr>
        <w:ind w:left="2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02E6A6">
      <w:start w:val="1"/>
      <w:numFmt w:val="bullet"/>
      <w:lvlText w:val="o"/>
      <w:lvlJc w:val="left"/>
      <w:pPr>
        <w:ind w:left="2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828D14">
      <w:start w:val="1"/>
      <w:numFmt w:val="bullet"/>
      <w:lvlText w:val="▪"/>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0A11BE">
      <w:start w:val="1"/>
      <w:numFmt w:val="bullet"/>
      <w:lvlText w:val="•"/>
      <w:lvlJc w:val="left"/>
      <w:pPr>
        <w:ind w:left="4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F43E4C">
      <w:start w:val="1"/>
      <w:numFmt w:val="bullet"/>
      <w:lvlText w:val="o"/>
      <w:lvlJc w:val="left"/>
      <w:pPr>
        <w:ind w:left="4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6858BA">
      <w:start w:val="1"/>
      <w:numFmt w:val="bullet"/>
      <w:lvlText w:val="▪"/>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500088">
      <w:start w:val="1"/>
      <w:numFmt w:val="bullet"/>
      <w:lvlText w:val="•"/>
      <w:lvlJc w:val="left"/>
      <w:pPr>
        <w:ind w:left="6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A079E8">
      <w:start w:val="1"/>
      <w:numFmt w:val="bullet"/>
      <w:lvlText w:val="o"/>
      <w:lvlJc w:val="left"/>
      <w:pPr>
        <w:ind w:left="7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B4CAB2">
      <w:start w:val="1"/>
      <w:numFmt w:val="bullet"/>
      <w:lvlText w:val="▪"/>
      <w:lvlJc w:val="left"/>
      <w:pPr>
        <w:ind w:left="7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53406E8"/>
    <w:multiLevelType w:val="hybridMultilevel"/>
    <w:tmpl w:val="4DAE8308"/>
    <w:lvl w:ilvl="0" w:tplc="6BFC0B90">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887D6">
      <w:start w:val="1"/>
      <w:numFmt w:val="bullet"/>
      <w:lvlText w:val="o"/>
      <w:lvlJc w:val="left"/>
      <w:pPr>
        <w:ind w:left="1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A8E2FE">
      <w:start w:val="1"/>
      <w:numFmt w:val="bullet"/>
      <w:lvlText w:val="▪"/>
      <w:lvlJc w:val="left"/>
      <w:pPr>
        <w:ind w:left="2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CAB19C">
      <w:start w:val="1"/>
      <w:numFmt w:val="bullet"/>
      <w:lvlText w:val="•"/>
      <w:lvlJc w:val="left"/>
      <w:pPr>
        <w:ind w:left="3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A86FE8">
      <w:start w:val="1"/>
      <w:numFmt w:val="bullet"/>
      <w:lvlText w:val="o"/>
      <w:lvlJc w:val="left"/>
      <w:pPr>
        <w:ind w:left="3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A2798A">
      <w:start w:val="1"/>
      <w:numFmt w:val="bullet"/>
      <w:lvlText w:val="▪"/>
      <w:lvlJc w:val="left"/>
      <w:pPr>
        <w:ind w:left="4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E0FBE6">
      <w:start w:val="1"/>
      <w:numFmt w:val="bullet"/>
      <w:lvlText w:val="•"/>
      <w:lvlJc w:val="left"/>
      <w:pPr>
        <w:ind w:left="5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748CC8">
      <w:start w:val="1"/>
      <w:numFmt w:val="bullet"/>
      <w:lvlText w:val="o"/>
      <w:lvlJc w:val="left"/>
      <w:pPr>
        <w:ind w:left="5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0CDF62">
      <w:start w:val="1"/>
      <w:numFmt w:val="bullet"/>
      <w:lvlText w:val="▪"/>
      <w:lvlJc w:val="left"/>
      <w:pPr>
        <w:ind w:left="6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6554B05"/>
    <w:multiLevelType w:val="hybridMultilevel"/>
    <w:tmpl w:val="ACC2F97E"/>
    <w:lvl w:ilvl="0" w:tplc="EEFE11DC">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36FFEA">
      <w:start w:val="1"/>
      <w:numFmt w:val="bullet"/>
      <w:lvlText w:val="o"/>
      <w:lvlJc w:val="left"/>
      <w:pPr>
        <w:ind w:left="14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C841D0E">
      <w:start w:val="1"/>
      <w:numFmt w:val="bullet"/>
      <w:lvlText w:val="▪"/>
      <w:lvlJc w:val="left"/>
      <w:pPr>
        <w:ind w:left="2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B08398">
      <w:start w:val="1"/>
      <w:numFmt w:val="bullet"/>
      <w:lvlText w:val="•"/>
      <w:lvlJc w:val="left"/>
      <w:pPr>
        <w:ind w:left="2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381E34">
      <w:start w:val="1"/>
      <w:numFmt w:val="bullet"/>
      <w:lvlText w:val="o"/>
      <w:lvlJc w:val="left"/>
      <w:pPr>
        <w:ind w:left="35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8CEA3A">
      <w:start w:val="1"/>
      <w:numFmt w:val="bullet"/>
      <w:lvlText w:val="▪"/>
      <w:lvlJc w:val="left"/>
      <w:pPr>
        <w:ind w:left="4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6E7BE4">
      <w:start w:val="1"/>
      <w:numFmt w:val="bullet"/>
      <w:lvlText w:val="•"/>
      <w:lvlJc w:val="left"/>
      <w:pPr>
        <w:ind w:left="5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C688A2">
      <w:start w:val="1"/>
      <w:numFmt w:val="bullet"/>
      <w:lvlText w:val="o"/>
      <w:lvlJc w:val="left"/>
      <w:pPr>
        <w:ind w:left="57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1FA848E">
      <w:start w:val="1"/>
      <w:numFmt w:val="bullet"/>
      <w:lvlText w:val="▪"/>
      <w:lvlJc w:val="left"/>
      <w:pPr>
        <w:ind w:left="6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E621410"/>
    <w:multiLevelType w:val="multilevel"/>
    <w:tmpl w:val="968E3D2A"/>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EE41770"/>
    <w:multiLevelType w:val="hybridMultilevel"/>
    <w:tmpl w:val="97BA33D2"/>
    <w:lvl w:ilvl="0" w:tplc="8C4E20A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9A89C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E6385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D2545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40C0E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A6A50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5CDE8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D0BAD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0CE54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FDE0A24"/>
    <w:multiLevelType w:val="hybridMultilevel"/>
    <w:tmpl w:val="695A0454"/>
    <w:lvl w:ilvl="0" w:tplc="771AC6D8">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54E36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260D8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02B68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E8A90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109C3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D8260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4E4A8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66BB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1985446"/>
    <w:multiLevelType w:val="hybridMultilevel"/>
    <w:tmpl w:val="9AE603DA"/>
    <w:lvl w:ilvl="0" w:tplc="0450C9E2">
      <w:start w:val="9"/>
      <w:numFmt w:val="decimal"/>
      <w:lvlText w:val="%1."/>
      <w:lvlJc w:val="left"/>
      <w:pPr>
        <w:ind w:left="42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5C686744">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39CA55D8">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75A5A12">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F2DA2BC6">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92A0AF5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8D258EA">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2F0071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45AADD4">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3D36E26"/>
    <w:multiLevelType w:val="hybridMultilevel"/>
    <w:tmpl w:val="C8FC1DEC"/>
    <w:lvl w:ilvl="0" w:tplc="4E708202">
      <w:start w:val="134"/>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6A07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022E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121F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0474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87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CA9F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CE39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6A64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8F72C6B"/>
    <w:multiLevelType w:val="hybridMultilevel"/>
    <w:tmpl w:val="9FF02E62"/>
    <w:lvl w:ilvl="0" w:tplc="EFFAE04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B637A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E25B1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14673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6C1EA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34BF7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F0377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BE7D6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DA97D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B7008F4"/>
    <w:multiLevelType w:val="hybridMultilevel"/>
    <w:tmpl w:val="407EA170"/>
    <w:lvl w:ilvl="0" w:tplc="DA742B02">
      <w:start w:val="1"/>
      <w:numFmt w:val="decimal"/>
      <w:lvlText w:val="%1."/>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D8C32E">
      <w:start w:val="1"/>
      <w:numFmt w:val="bullet"/>
      <w:lvlText w:val="•"/>
      <w:lvlJc w:val="left"/>
      <w:pPr>
        <w:ind w:left="2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F142DA2">
      <w:start w:val="1"/>
      <w:numFmt w:val="bullet"/>
      <w:lvlText w:val="▪"/>
      <w:lvlJc w:val="left"/>
      <w:pPr>
        <w:ind w:left="29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9E9116">
      <w:start w:val="1"/>
      <w:numFmt w:val="bullet"/>
      <w:lvlText w:val="•"/>
      <w:lvlJc w:val="left"/>
      <w:pPr>
        <w:ind w:left="3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A26F14">
      <w:start w:val="1"/>
      <w:numFmt w:val="bullet"/>
      <w:lvlText w:val="o"/>
      <w:lvlJc w:val="left"/>
      <w:pPr>
        <w:ind w:left="44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420D7C">
      <w:start w:val="1"/>
      <w:numFmt w:val="bullet"/>
      <w:lvlText w:val="▪"/>
      <w:lvlJc w:val="left"/>
      <w:pPr>
        <w:ind w:left="51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2EE322">
      <w:start w:val="1"/>
      <w:numFmt w:val="bullet"/>
      <w:lvlText w:val="•"/>
      <w:lvlJc w:val="left"/>
      <w:pPr>
        <w:ind w:left="58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30CA24">
      <w:start w:val="1"/>
      <w:numFmt w:val="bullet"/>
      <w:lvlText w:val="o"/>
      <w:lvlJc w:val="left"/>
      <w:pPr>
        <w:ind w:left="65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5EC306">
      <w:start w:val="1"/>
      <w:numFmt w:val="bullet"/>
      <w:lvlText w:val="▪"/>
      <w:lvlJc w:val="left"/>
      <w:pPr>
        <w:ind w:left="72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71685D"/>
    <w:multiLevelType w:val="hybridMultilevel"/>
    <w:tmpl w:val="0AA246E2"/>
    <w:lvl w:ilvl="0" w:tplc="C952EA9A">
      <w:start w:val="5"/>
      <w:numFmt w:val="decimal"/>
      <w:lvlText w:val="%1."/>
      <w:lvlJc w:val="left"/>
      <w:pPr>
        <w:ind w:left="9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F8785E">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2AC2340">
      <w:start w:val="1"/>
      <w:numFmt w:val="bullet"/>
      <w:lvlText w:val="▪"/>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94CEB4">
      <w:start w:val="1"/>
      <w:numFmt w:val="bullet"/>
      <w:lvlText w:val="•"/>
      <w:lvlJc w:val="left"/>
      <w:pPr>
        <w:ind w:left="2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E4CBFE">
      <w:start w:val="1"/>
      <w:numFmt w:val="bullet"/>
      <w:lvlText w:val="o"/>
      <w:lvlJc w:val="left"/>
      <w:pPr>
        <w:ind w:left="3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48706C">
      <w:start w:val="1"/>
      <w:numFmt w:val="bullet"/>
      <w:lvlText w:val="▪"/>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38AD18">
      <w:start w:val="1"/>
      <w:numFmt w:val="bullet"/>
      <w:lvlText w:val="•"/>
      <w:lvlJc w:val="left"/>
      <w:pPr>
        <w:ind w:left="5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8EFBD6">
      <w:start w:val="1"/>
      <w:numFmt w:val="bullet"/>
      <w:lvlText w:val="o"/>
      <w:lvlJc w:val="left"/>
      <w:pPr>
        <w:ind w:left="5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71A8978">
      <w:start w:val="1"/>
      <w:numFmt w:val="bullet"/>
      <w:lvlText w:val="▪"/>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1A1780D"/>
    <w:multiLevelType w:val="hybridMultilevel"/>
    <w:tmpl w:val="D93C5B14"/>
    <w:lvl w:ilvl="0" w:tplc="902A2A9A">
      <w:start w:val="1"/>
      <w:numFmt w:val="bullet"/>
      <w:lvlText w:val="•"/>
      <w:lvlJc w:val="left"/>
      <w:pPr>
        <w:ind w:left="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4ED05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482DD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907E3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A2591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240D5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BC226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E8B57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A0AED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907CAD"/>
    <w:multiLevelType w:val="hybridMultilevel"/>
    <w:tmpl w:val="AD88AC52"/>
    <w:lvl w:ilvl="0" w:tplc="6992964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5C5AB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C2D8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CCCA0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EA865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2347B0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9A281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30EB1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E425C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C0D602E"/>
    <w:multiLevelType w:val="hybridMultilevel"/>
    <w:tmpl w:val="2728A248"/>
    <w:lvl w:ilvl="0" w:tplc="0CF0D684">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6471D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70F87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DEEDB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DCFCF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B62D4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9788D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9EE28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824C4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FAF20AF"/>
    <w:multiLevelType w:val="hybridMultilevel"/>
    <w:tmpl w:val="31F2913C"/>
    <w:lvl w:ilvl="0" w:tplc="4EBC136C">
      <w:start w:val="1"/>
      <w:numFmt w:val="bullet"/>
      <w:lvlText w:val="•"/>
      <w:lvlJc w:val="left"/>
      <w:pPr>
        <w:ind w:left="24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B609C6">
      <w:start w:val="1"/>
      <w:numFmt w:val="bullet"/>
      <w:lvlText w:val="o"/>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742D0E8">
      <w:start w:val="1"/>
      <w:numFmt w:val="bullet"/>
      <w:lvlText w:val="▪"/>
      <w:lvlJc w:val="left"/>
      <w:pPr>
        <w:ind w:left="3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BC7222">
      <w:start w:val="1"/>
      <w:numFmt w:val="bullet"/>
      <w:lvlText w:val="•"/>
      <w:lvlJc w:val="left"/>
      <w:pPr>
        <w:ind w:left="3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8856A0">
      <w:start w:val="1"/>
      <w:numFmt w:val="bullet"/>
      <w:lvlText w:val="o"/>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0625B4">
      <w:start w:val="1"/>
      <w:numFmt w:val="bullet"/>
      <w:lvlText w:val="▪"/>
      <w:lvlJc w:val="left"/>
      <w:pPr>
        <w:ind w:left="5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500BE18">
      <w:start w:val="1"/>
      <w:numFmt w:val="bullet"/>
      <w:lvlText w:val="•"/>
      <w:lvlJc w:val="left"/>
      <w:pPr>
        <w:ind w:left="6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50721E">
      <w:start w:val="1"/>
      <w:numFmt w:val="bullet"/>
      <w:lvlText w:val="o"/>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40230C">
      <w:start w:val="1"/>
      <w:numFmt w:val="bullet"/>
      <w:lvlText w:val="▪"/>
      <w:lvlJc w:val="left"/>
      <w:pPr>
        <w:ind w:left="75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0225D36"/>
    <w:multiLevelType w:val="hybridMultilevel"/>
    <w:tmpl w:val="797E5C30"/>
    <w:lvl w:ilvl="0" w:tplc="F00C9F2A">
      <w:start w:val="1"/>
      <w:numFmt w:val="bullet"/>
      <w:lvlText w:val="•"/>
      <w:lvlJc w:val="left"/>
      <w:pPr>
        <w:ind w:left="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A6AA3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16340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C2846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848AB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8AA3E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3CDA6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50FF3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8419D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6D20976"/>
    <w:multiLevelType w:val="multilevel"/>
    <w:tmpl w:val="67408BB6"/>
    <w:lvl w:ilvl="0">
      <w:start w:val="1"/>
      <w:numFmt w:val="decimal"/>
      <w:lvlText w:val="%1."/>
      <w:lvlJc w:val="left"/>
      <w:pPr>
        <w:ind w:left="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83A7C1B"/>
    <w:multiLevelType w:val="hybridMultilevel"/>
    <w:tmpl w:val="CC487986"/>
    <w:lvl w:ilvl="0" w:tplc="7188F5F0">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E8F5E6">
      <w:start w:val="1"/>
      <w:numFmt w:val="bullet"/>
      <w:lvlText w:val="o"/>
      <w:lvlJc w:val="left"/>
      <w:pPr>
        <w:ind w:left="15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AD6DF54">
      <w:start w:val="1"/>
      <w:numFmt w:val="bullet"/>
      <w:lvlText w:val="▪"/>
      <w:lvlJc w:val="left"/>
      <w:pPr>
        <w:ind w:left="22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E277C4">
      <w:start w:val="1"/>
      <w:numFmt w:val="bullet"/>
      <w:lvlText w:val="•"/>
      <w:lvlJc w:val="left"/>
      <w:pPr>
        <w:ind w:left="29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00885A">
      <w:start w:val="1"/>
      <w:numFmt w:val="bullet"/>
      <w:lvlText w:val="o"/>
      <w:lvlJc w:val="left"/>
      <w:pPr>
        <w:ind w:left="37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7C37D8">
      <w:start w:val="1"/>
      <w:numFmt w:val="bullet"/>
      <w:lvlText w:val="▪"/>
      <w:lvlJc w:val="left"/>
      <w:pPr>
        <w:ind w:left="4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CC3340">
      <w:start w:val="1"/>
      <w:numFmt w:val="bullet"/>
      <w:lvlText w:val="•"/>
      <w:lvlJc w:val="left"/>
      <w:pPr>
        <w:ind w:left="5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2B206">
      <w:start w:val="1"/>
      <w:numFmt w:val="bullet"/>
      <w:lvlText w:val="o"/>
      <w:lvlJc w:val="left"/>
      <w:pPr>
        <w:ind w:left="5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7A00EE">
      <w:start w:val="1"/>
      <w:numFmt w:val="bullet"/>
      <w:lvlText w:val="▪"/>
      <w:lvlJc w:val="left"/>
      <w:pPr>
        <w:ind w:left="6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8B26A3B"/>
    <w:multiLevelType w:val="hybridMultilevel"/>
    <w:tmpl w:val="2C3C559C"/>
    <w:lvl w:ilvl="0" w:tplc="D36EA958">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C2C284">
      <w:start w:val="1"/>
      <w:numFmt w:val="bullet"/>
      <w:lvlText w:val="•"/>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8DCE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90D7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6A4A6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2F4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727D7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8433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467B2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D525338"/>
    <w:multiLevelType w:val="hybridMultilevel"/>
    <w:tmpl w:val="BCE8A6C2"/>
    <w:lvl w:ilvl="0" w:tplc="0E54327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8A2EE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95ED9A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686646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F2F9F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8A32A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C4C01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BC789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B8FBA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3AA3FBE"/>
    <w:multiLevelType w:val="hybridMultilevel"/>
    <w:tmpl w:val="5CD0FECE"/>
    <w:lvl w:ilvl="0" w:tplc="D098CD08">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54477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780B1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50B18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C8D4B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62F2F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9A56D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3ECF8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76CDB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41B3315"/>
    <w:multiLevelType w:val="hybridMultilevel"/>
    <w:tmpl w:val="F0EC2A6E"/>
    <w:lvl w:ilvl="0" w:tplc="03704F14">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8EB4EC">
      <w:start w:val="1"/>
      <w:numFmt w:val="bullet"/>
      <w:lvlText w:val="o"/>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EE51E4">
      <w:start w:val="1"/>
      <w:numFmt w:val="bullet"/>
      <w:lvlText w:val="▪"/>
      <w:lvlJc w:val="left"/>
      <w:pPr>
        <w:ind w:left="2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0A256C">
      <w:start w:val="1"/>
      <w:numFmt w:val="bullet"/>
      <w:lvlText w:val="•"/>
      <w:lvlJc w:val="left"/>
      <w:pPr>
        <w:ind w:left="3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D68A10">
      <w:start w:val="1"/>
      <w:numFmt w:val="bullet"/>
      <w:lvlText w:val="o"/>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EC63E74">
      <w:start w:val="1"/>
      <w:numFmt w:val="bullet"/>
      <w:lvlText w:val="▪"/>
      <w:lvlJc w:val="left"/>
      <w:pPr>
        <w:ind w:left="5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C6EAA46">
      <w:start w:val="1"/>
      <w:numFmt w:val="bullet"/>
      <w:lvlText w:val="•"/>
      <w:lvlJc w:val="left"/>
      <w:pPr>
        <w:ind w:left="5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24966A">
      <w:start w:val="1"/>
      <w:numFmt w:val="bullet"/>
      <w:lvlText w:val="o"/>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02C99C">
      <w:start w:val="1"/>
      <w:numFmt w:val="bullet"/>
      <w:lvlText w:val="▪"/>
      <w:lvlJc w:val="left"/>
      <w:pPr>
        <w:ind w:left="7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456001E"/>
    <w:multiLevelType w:val="hybridMultilevel"/>
    <w:tmpl w:val="40008E3A"/>
    <w:lvl w:ilvl="0" w:tplc="DD521630">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B45F4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460B5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E4473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1063F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F27D5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02935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26446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8ECC5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8816C9A"/>
    <w:multiLevelType w:val="hybridMultilevel"/>
    <w:tmpl w:val="48F2F2B8"/>
    <w:lvl w:ilvl="0" w:tplc="1C9AAC14">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0E4E4E8">
      <w:start w:val="1"/>
      <w:numFmt w:val="bullet"/>
      <w:lvlText w:val="o"/>
      <w:lvlJc w:val="left"/>
      <w:pPr>
        <w:ind w:left="17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9827D6">
      <w:start w:val="1"/>
      <w:numFmt w:val="bullet"/>
      <w:lvlText w:val="▪"/>
      <w:lvlJc w:val="left"/>
      <w:pPr>
        <w:ind w:left="2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3C08DC">
      <w:start w:val="1"/>
      <w:numFmt w:val="bullet"/>
      <w:lvlText w:val="•"/>
      <w:lvlJc w:val="left"/>
      <w:pPr>
        <w:ind w:left="32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D4DF70">
      <w:start w:val="1"/>
      <w:numFmt w:val="bullet"/>
      <w:lvlText w:val="o"/>
      <w:lvlJc w:val="left"/>
      <w:pPr>
        <w:ind w:left="39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0CDCB8">
      <w:start w:val="1"/>
      <w:numFmt w:val="bullet"/>
      <w:lvlText w:val="▪"/>
      <w:lvlJc w:val="left"/>
      <w:pPr>
        <w:ind w:left="46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CE07BE">
      <w:start w:val="1"/>
      <w:numFmt w:val="bullet"/>
      <w:lvlText w:val="•"/>
      <w:lvlJc w:val="left"/>
      <w:pPr>
        <w:ind w:left="5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949C">
      <w:start w:val="1"/>
      <w:numFmt w:val="bullet"/>
      <w:lvlText w:val="o"/>
      <w:lvlJc w:val="left"/>
      <w:pPr>
        <w:ind w:left="6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9A0212">
      <w:start w:val="1"/>
      <w:numFmt w:val="bullet"/>
      <w:lvlText w:val="▪"/>
      <w:lvlJc w:val="left"/>
      <w:pPr>
        <w:ind w:left="68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AAF0533"/>
    <w:multiLevelType w:val="hybridMultilevel"/>
    <w:tmpl w:val="3808D87C"/>
    <w:lvl w:ilvl="0" w:tplc="A2B0B110">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0A970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14099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4A605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C6716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F8B6A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9815F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C0B9E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1CC5C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B2D77DD"/>
    <w:multiLevelType w:val="hybridMultilevel"/>
    <w:tmpl w:val="51049DFA"/>
    <w:lvl w:ilvl="0" w:tplc="F19C8BFC">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A1DD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A698C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4CEF1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7C2AD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CE9C8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D34CB8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98FA9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C635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C5F500C"/>
    <w:multiLevelType w:val="hybridMultilevel"/>
    <w:tmpl w:val="5274A068"/>
    <w:lvl w:ilvl="0" w:tplc="2CCCD9E6">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081304">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722C6A">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F2EBC2">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40EF7E">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156CDFA">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A2B252">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F640A2">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C5E3622">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F487669"/>
    <w:multiLevelType w:val="hybridMultilevel"/>
    <w:tmpl w:val="BDE47BE0"/>
    <w:lvl w:ilvl="0" w:tplc="A56A762E">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5E2ADC">
      <w:start w:val="1"/>
      <w:numFmt w:val="bullet"/>
      <w:lvlText w:val="o"/>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C0886B2">
      <w:start w:val="1"/>
      <w:numFmt w:val="bullet"/>
      <w:lvlText w:val="▪"/>
      <w:lvlJc w:val="left"/>
      <w:pPr>
        <w:ind w:left="2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9C1894">
      <w:start w:val="1"/>
      <w:numFmt w:val="bullet"/>
      <w:lvlText w:val="•"/>
      <w:lvlJc w:val="left"/>
      <w:pPr>
        <w:ind w:left="3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849CCC">
      <w:start w:val="1"/>
      <w:numFmt w:val="bullet"/>
      <w:lvlText w:val="o"/>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5CA352">
      <w:start w:val="1"/>
      <w:numFmt w:val="bullet"/>
      <w:lvlText w:val="▪"/>
      <w:lvlJc w:val="left"/>
      <w:pPr>
        <w:ind w:left="5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46AE58">
      <w:start w:val="1"/>
      <w:numFmt w:val="bullet"/>
      <w:lvlText w:val="•"/>
      <w:lvlJc w:val="left"/>
      <w:pPr>
        <w:ind w:left="5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261852">
      <w:start w:val="1"/>
      <w:numFmt w:val="bullet"/>
      <w:lvlText w:val="o"/>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94A6960">
      <w:start w:val="1"/>
      <w:numFmt w:val="bullet"/>
      <w:lvlText w:val="▪"/>
      <w:lvlJc w:val="left"/>
      <w:pPr>
        <w:ind w:left="7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FE169E5"/>
    <w:multiLevelType w:val="hybridMultilevel"/>
    <w:tmpl w:val="A8380C08"/>
    <w:lvl w:ilvl="0" w:tplc="F6DAA23E">
      <w:start w:val="113"/>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585E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88DF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7670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E83E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6E5B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3C1D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90E4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BEA5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23B11BE"/>
    <w:multiLevelType w:val="hybridMultilevel"/>
    <w:tmpl w:val="B8E6FB7C"/>
    <w:lvl w:ilvl="0" w:tplc="7B90E224">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E06A8">
      <w:start w:val="1"/>
      <w:numFmt w:val="bullet"/>
      <w:lvlText w:val="o"/>
      <w:lvlJc w:val="left"/>
      <w:pPr>
        <w:ind w:left="22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F4DC64">
      <w:start w:val="1"/>
      <w:numFmt w:val="bullet"/>
      <w:lvlText w:val="▪"/>
      <w:lvlJc w:val="left"/>
      <w:pPr>
        <w:ind w:left="29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A84CFA">
      <w:start w:val="1"/>
      <w:numFmt w:val="bullet"/>
      <w:lvlText w:val="•"/>
      <w:lvlJc w:val="left"/>
      <w:pPr>
        <w:ind w:left="3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F836F0">
      <w:start w:val="1"/>
      <w:numFmt w:val="bullet"/>
      <w:lvlText w:val="o"/>
      <w:lvlJc w:val="left"/>
      <w:pPr>
        <w:ind w:left="44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94AB30">
      <w:start w:val="1"/>
      <w:numFmt w:val="bullet"/>
      <w:lvlText w:val="▪"/>
      <w:lvlJc w:val="left"/>
      <w:pPr>
        <w:ind w:left="51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505252">
      <w:start w:val="1"/>
      <w:numFmt w:val="bullet"/>
      <w:lvlText w:val="•"/>
      <w:lvlJc w:val="left"/>
      <w:pPr>
        <w:ind w:left="58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788A0C">
      <w:start w:val="1"/>
      <w:numFmt w:val="bullet"/>
      <w:lvlText w:val="o"/>
      <w:lvlJc w:val="left"/>
      <w:pPr>
        <w:ind w:left="65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2E5EC8">
      <w:start w:val="1"/>
      <w:numFmt w:val="bullet"/>
      <w:lvlText w:val="▪"/>
      <w:lvlJc w:val="left"/>
      <w:pPr>
        <w:ind w:left="72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EBC4E59"/>
    <w:multiLevelType w:val="hybridMultilevel"/>
    <w:tmpl w:val="C60A24CC"/>
    <w:lvl w:ilvl="0" w:tplc="F2A8B01C">
      <w:start w:val="1"/>
      <w:numFmt w:val="bullet"/>
      <w:lvlText w:val="•"/>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F8117C">
      <w:start w:val="1"/>
      <w:numFmt w:val="bullet"/>
      <w:lvlText w:val="o"/>
      <w:lvlJc w:val="left"/>
      <w:pPr>
        <w:ind w:left="16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B670F8">
      <w:start w:val="1"/>
      <w:numFmt w:val="bullet"/>
      <w:lvlText w:val="▪"/>
      <w:lvlJc w:val="left"/>
      <w:pPr>
        <w:ind w:left="23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F0F636">
      <w:start w:val="1"/>
      <w:numFmt w:val="bullet"/>
      <w:lvlText w:val="•"/>
      <w:lvlJc w:val="left"/>
      <w:pPr>
        <w:ind w:left="30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3C0502">
      <w:start w:val="1"/>
      <w:numFmt w:val="bullet"/>
      <w:lvlText w:val="o"/>
      <w:lvlJc w:val="left"/>
      <w:pPr>
        <w:ind w:left="37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F63646">
      <w:start w:val="1"/>
      <w:numFmt w:val="bullet"/>
      <w:lvlText w:val="▪"/>
      <w:lvlJc w:val="left"/>
      <w:pPr>
        <w:ind w:left="44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B0DC94">
      <w:start w:val="1"/>
      <w:numFmt w:val="bullet"/>
      <w:lvlText w:val="•"/>
      <w:lvlJc w:val="left"/>
      <w:pPr>
        <w:ind w:left="52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5E2300">
      <w:start w:val="1"/>
      <w:numFmt w:val="bullet"/>
      <w:lvlText w:val="o"/>
      <w:lvlJc w:val="left"/>
      <w:pPr>
        <w:ind w:left="59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725208">
      <w:start w:val="1"/>
      <w:numFmt w:val="bullet"/>
      <w:lvlText w:val="▪"/>
      <w:lvlJc w:val="left"/>
      <w:pPr>
        <w:ind w:left="66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3"/>
  </w:num>
  <w:num w:numId="2">
    <w:abstractNumId w:val="12"/>
  </w:num>
  <w:num w:numId="3">
    <w:abstractNumId w:val="20"/>
  </w:num>
  <w:num w:numId="4">
    <w:abstractNumId w:val="44"/>
  </w:num>
  <w:num w:numId="5">
    <w:abstractNumId w:val="46"/>
  </w:num>
  <w:num w:numId="6">
    <w:abstractNumId w:val="34"/>
  </w:num>
  <w:num w:numId="7">
    <w:abstractNumId w:val="0"/>
  </w:num>
  <w:num w:numId="8">
    <w:abstractNumId w:val="43"/>
  </w:num>
  <w:num w:numId="9">
    <w:abstractNumId w:val="47"/>
  </w:num>
  <w:num w:numId="10">
    <w:abstractNumId w:val="26"/>
  </w:num>
  <w:num w:numId="11">
    <w:abstractNumId w:val="17"/>
  </w:num>
  <w:num w:numId="12">
    <w:abstractNumId w:val="37"/>
  </w:num>
  <w:num w:numId="13">
    <w:abstractNumId w:val="35"/>
  </w:num>
  <w:num w:numId="14">
    <w:abstractNumId w:val="19"/>
  </w:num>
  <w:num w:numId="15">
    <w:abstractNumId w:val="40"/>
  </w:num>
  <w:num w:numId="16">
    <w:abstractNumId w:val="38"/>
  </w:num>
  <w:num w:numId="17">
    <w:abstractNumId w:val="5"/>
  </w:num>
  <w:num w:numId="18">
    <w:abstractNumId w:val="27"/>
  </w:num>
  <w:num w:numId="19">
    <w:abstractNumId w:val="18"/>
  </w:num>
  <w:num w:numId="20">
    <w:abstractNumId w:val="13"/>
  </w:num>
  <w:num w:numId="21">
    <w:abstractNumId w:val="45"/>
  </w:num>
  <w:num w:numId="22">
    <w:abstractNumId w:val="9"/>
  </w:num>
  <w:num w:numId="23">
    <w:abstractNumId w:val="24"/>
  </w:num>
  <w:num w:numId="24">
    <w:abstractNumId w:val="11"/>
  </w:num>
  <w:num w:numId="25">
    <w:abstractNumId w:val="16"/>
  </w:num>
  <w:num w:numId="26">
    <w:abstractNumId w:val="31"/>
  </w:num>
  <w:num w:numId="27">
    <w:abstractNumId w:val="4"/>
  </w:num>
  <w:num w:numId="28">
    <w:abstractNumId w:val="36"/>
  </w:num>
  <w:num w:numId="29">
    <w:abstractNumId w:val="25"/>
  </w:num>
  <w:num w:numId="30">
    <w:abstractNumId w:val="29"/>
  </w:num>
  <w:num w:numId="31">
    <w:abstractNumId w:val="30"/>
  </w:num>
  <w:num w:numId="32">
    <w:abstractNumId w:val="14"/>
  </w:num>
  <w:num w:numId="33">
    <w:abstractNumId w:val="42"/>
  </w:num>
  <w:num w:numId="34">
    <w:abstractNumId w:val="15"/>
  </w:num>
  <w:num w:numId="35">
    <w:abstractNumId w:val="21"/>
  </w:num>
  <w:num w:numId="36">
    <w:abstractNumId w:val="23"/>
  </w:num>
  <w:num w:numId="37">
    <w:abstractNumId w:val="8"/>
  </w:num>
  <w:num w:numId="38">
    <w:abstractNumId w:val="22"/>
  </w:num>
  <w:num w:numId="39">
    <w:abstractNumId w:val="3"/>
  </w:num>
  <w:num w:numId="40">
    <w:abstractNumId w:val="28"/>
  </w:num>
  <w:num w:numId="41">
    <w:abstractNumId w:val="10"/>
  </w:num>
  <w:num w:numId="42">
    <w:abstractNumId w:val="32"/>
  </w:num>
  <w:num w:numId="43">
    <w:abstractNumId w:val="41"/>
  </w:num>
  <w:num w:numId="44">
    <w:abstractNumId w:val="6"/>
  </w:num>
  <w:num w:numId="45">
    <w:abstractNumId w:val="39"/>
  </w:num>
  <w:num w:numId="46">
    <w:abstractNumId w:val="1"/>
  </w:num>
  <w:num w:numId="47">
    <w:abstractNumId w:val="7"/>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387"/>
    <w:rsid w:val="0089482E"/>
    <w:rsid w:val="00FF1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E2522A4-466A-430B-8F3C-CC30C3A2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9" w:lineRule="auto"/>
      <w:ind w:left="648"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61"/>
      <w:ind w:left="648" w:hanging="10"/>
      <w:jc w:val="both"/>
      <w:outlineLvl w:val="0"/>
    </w:pPr>
    <w:rPr>
      <w:rFonts w:ascii="Times New Roman" w:eastAsia="Times New Roman" w:hAnsi="Times New Roman" w:cs="Times New Roman"/>
      <w:b/>
      <w:color w:val="000000"/>
      <w:sz w:val="24"/>
      <w:u w:val="single" w:color="000000"/>
    </w:rPr>
  </w:style>
  <w:style w:type="paragraph" w:styleId="Heading2">
    <w:name w:val="heading 2"/>
    <w:next w:val="Normal"/>
    <w:link w:val="Heading2Char"/>
    <w:uiPriority w:val="9"/>
    <w:unhideWhenUsed/>
    <w:qFormat/>
    <w:pPr>
      <w:keepNext/>
      <w:keepLines/>
      <w:spacing w:after="161"/>
      <w:ind w:left="648" w:hanging="10"/>
      <w:jc w:val="both"/>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hyperlink" Target="http://grls.rosminzdrav.ru/" TargetMode="Externa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ls.rosminzdrav.ru/" TargetMode="Externa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27090</Words>
  <Characters>154415</Characters>
  <Application>Microsoft Office Word</Application>
  <DocSecurity>4</DocSecurity>
  <Lines>1286</Lines>
  <Paragraphs>362</Paragraphs>
  <ScaleCrop>false</ScaleCrop>
  <Company/>
  <LinksUpToDate>false</LinksUpToDate>
  <CharactersWithSpaces>181143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2025-11-01T13:44:00Z</dcterms:created>
  <dcterms:modified xsi:type="dcterms:W3CDTF">2025-11-01T13:44:00Z</dcterms:modified>
</cp:coreProperties>
</file>