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22 мая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82300</w:t>
      </w: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апреля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ПРОХОЖДЕНИЯ НЕСОВЕРШЕННОЛЕТНИМИ ПРОФИЛАКТИЧЕСКИХ МЕДИЦИНСКИХ ОСМОТРОВ, УЧЕТНОЙ ФОР</w:t>
      </w:r>
      <w:r>
        <w:rPr>
          <w:rFonts w:ascii="Times New Roman" w:hAnsi="Times New Roman"/>
          <w:b/>
          <w:bCs/>
          <w:sz w:val="36"/>
          <w:szCs w:val="36"/>
        </w:rPr>
        <w:t xml:space="preserve">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030-ПО/У "КАРТА ПРОФИЛАКТИЧЕСКОГО МЕДИЦИНСКОГО ОСМОТРА НЕСОВЕРШЕННОЛЕТНЕГО", ПОРЯДКА ЕЕ ВЕДЕНИЯ, А ТАКЖЕ ФОРМЫ ОТРАСЛЕВОГО СТАТИСТИЧЕСКОГО НАБЛЮДЕНИЯ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030-ПО/О "СВЕДЕНИЯ О ПРОФИЛАКТИЧЕСКИХ МЕДИЦИНСКИХ ОСМОТРАХ НЕСОВЕРШЕННОЛЕТНИХ", ПОРЯДКА ЕЕ ЗАПОЛНЕН</w:t>
      </w:r>
      <w:r>
        <w:rPr>
          <w:rFonts w:ascii="Times New Roman" w:hAnsi="Times New Roman"/>
          <w:b/>
          <w:bCs/>
          <w:sz w:val="36"/>
          <w:szCs w:val="36"/>
        </w:rPr>
        <w:t>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пунктами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46,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54 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97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и подпунктами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5.2.59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5.2.197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5.2.199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</w:t>
      </w:r>
      <w:r>
        <w:rPr>
          <w:rFonts w:ascii="Times New Roman" w:hAnsi="Times New Roman"/>
          <w:sz w:val="24"/>
          <w:szCs w:val="24"/>
        </w:rPr>
        <w:t xml:space="preserve">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прохождения несовершеннолетними профилактических медицинских осмотров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медицинского осмотра несовершеннолетнего"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ведения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медицинского осмотра несовершеннолетнего"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</w:t>
      </w:r>
      <w:r>
        <w:rPr>
          <w:rFonts w:ascii="Times New Roman" w:hAnsi="Times New Roman"/>
          <w:sz w:val="24"/>
          <w:szCs w:val="24"/>
        </w:rPr>
        <w:t xml:space="preserve"> настоящему приказу;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отраслевого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030-ПО/о "Сведения о профилактических медицинских осмотрах несовершеннолетних"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заполнения формы отраслевого статистического наблюдения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030-ПО/о "Сведения о профилактических медицинских осмотрах несовершеннолетних"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приказу.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10 августа 2017 г. N 514н</w:t>
        </w:r>
      </w:hyperlink>
      <w:r>
        <w:rPr>
          <w:rFonts w:ascii="Times New Roman" w:hAnsi="Times New Roman"/>
          <w:sz w:val="24"/>
          <w:szCs w:val="24"/>
        </w:rPr>
        <w:t xml:space="preserve"> "О Порядке проведения профилактических медицинских осмотров несовершеннолетних" (зарегистрирован Министерством юстиции Российской Федерации 18 ав</w:t>
      </w:r>
      <w:r>
        <w:rPr>
          <w:rFonts w:ascii="Times New Roman" w:hAnsi="Times New Roman"/>
          <w:sz w:val="24"/>
          <w:szCs w:val="24"/>
        </w:rPr>
        <w:t xml:space="preserve">густа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47855);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 июля 2018 г. N 410н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Порядку пр</w:t>
      </w:r>
      <w:r>
        <w:rPr>
          <w:rFonts w:ascii="Times New Roman" w:hAnsi="Times New Roman"/>
          <w:sz w:val="24"/>
          <w:szCs w:val="24"/>
        </w:rPr>
        <w:t xml:space="preserve">оведения профилактических медицинских осмотров несовершеннолетних, утвержденному приказом Министерства здравоохранения Российской Федерации от 10 августа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514н" (зарегистрирован Министерством юстиции Российской Федерации 24 июля 2018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51680)";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13 июня 2019 г. N 396н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Порядок проведения профилактических медицинских о</w:t>
      </w:r>
      <w:r>
        <w:rPr>
          <w:rFonts w:ascii="Times New Roman" w:hAnsi="Times New Roman"/>
          <w:sz w:val="24"/>
          <w:szCs w:val="24"/>
        </w:rPr>
        <w:t xml:space="preserve">смотров несовершеннолетних, утвержденный приказом Министерства здравоохранения Российской Федерации от 10 августа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514н" (зарегистрирован Министерством юстиции Российской Федерации 3 октября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56120)";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некоторые приказы Министерства здравоохранения Российской Федерации в части предоставления информации о состоянии здоровья лиц, не достигших возраста совер</w:t>
      </w:r>
      <w:r>
        <w:rPr>
          <w:rFonts w:ascii="Times New Roman" w:hAnsi="Times New Roman"/>
          <w:sz w:val="24"/>
          <w:szCs w:val="24"/>
        </w:rPr>
        <w:t xml:space="preserve">шеннолетия, их законным представителям, утвержденных приказом Министерства здравоохранения Российской Федерации от 19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1235н (зарегистрирован Министерством юстиции Российской Федерации 7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61289).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</w:t>
      </w:r>
      <w:r>
        <w:rPr>
          <w:rFonts w:ascii="Times New Roman" w:hAnsi="Times New Roman"/>
          <w:sz w:val="24"/>
          <w:szCs w:val="24"/>
        </w:rPr>
        <w:t>ий приказ вступает в силу с 1 сентября 2025 г. и действует до 1 сентября 2031 г.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 ПРОХОЖДЕНИЯ НЕСОВЕРШЕННОЛЕТНИМИ ПРО</w:t>
      </w:r>
      <w:r>
        <w:rPr>
          <w:rFonts w:ascii="Times New Roman" w:hAnsi="Times New Roman"/>
          <w:sz w:val="36"/>
          <w:szCs w:val="36"/>
        </w:rPr>
        <w:t>ФИЛАКТИЧЕСКИХ МЕДИЦИНСКИХ ОСМОТРОВ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Несовершеннолетние проходят профилактические медицинские осмотры (далее - профилактические осмотры) в целях раннего (своевременного) выявления патологических состояний, заболеваний и факторов риска их развития, раннег</w:t>
      </w:r>
      <w:r>
        <w:rPr>
          <w:rFonts w:ascii="Times New Roman" w:hAnsi="Times New Roman"/>
          <w:sz w:val="24"/>
          <w:szCs w:val="24"/>
        </w:rPr>
        <w:t>о выявления незаконного потребления наркотических средств и психотропных веществ, а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Профилактические осмотры несове</w:t>
      </w:r>
      <w:r>
        <w:rPr>
          <w:rFonts w:ascii="Times New Roman" w:hAnsi="Times New Roman"/>
          <w:sz w:val="24"/>
          <w:szCs w:val="24"/>
        </w:rPr>
        <w:t xml:space="preserve">ршеннолетних в целях раннего выявления незаконного потребления наркотических средств и психотропных веществ проводятся в порядке, устанавливаемом нормативным правовым актом Министерства здравоохранения Российской Федерации, изданным в соответствии с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53.4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Профилактические осмотры несовершеннолетних в целях</w:t>
      </w:r>
      <w:r>
        <w:rPr>
          <w:rFonts w:ascii="Times New Roman" w:hAnsi="Times New Roman"/>
          <w:sz w:val="24"/>
          <w:szCs w:val="24"/>
        </w:rPr>
        <w:t xml:space="preserve"> выявления туберкулеза проводятся в порядке и сроки, устанавливаемые нормативным правовым актом Министерства здравоохранения Российской Федерации, изданным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>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8 Федерального закона от 18 июня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77-ФЗ "О предупреждении распространения туберкулеза в Российской Федерации".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Необходимым предварительным условием проведения профилактического осмотра является дача информированного добровольно</w:t>
      </w:r>
      <w:r>
        <w:rPr>
          <w:rFonts w:ascii="Times New Roman" w:hAnsi="Times New Roman"/>
          <w:sz w:val="24"/>
          <w:szCs w:val="24"/>
        </w:rPr>
        <w:t xml:space="preserve">го согласия несовершеннолетнего (его родителя или иного законного представителя) на медицинское вмешательство (далее - информированное согласие) с соблюдением требований, установленных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Профилактические осмотры проводятся медицинскими организациями в соответствии с п</w:t>
      </w:r>
      <w:r>
        <w:rPr>
          <w:rFonts w:ascii="Times New Roman" w:hAnsi="Times New Roman"/>
          <w:sz w:val="24"/>
          <w:szCs w:val="24"/>
        </w:rPr>
        <w:t xml:space="preserve">еречнем исследований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 (далее - Перечень исследований).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Информация о состоянии здоровья несовершеннолетнего, полученная по результатам профилактического осмотра, предоставляется медицинским работником, участвую</w:t>
      </w:r>
      <w:r>
        <w:rPr>
          <w:rFonts w:ascii="Times New Roman" w:hAnsi="Times New Roman"/>
          <w:sz w:val="24"/>
          <w:szCs w:val="24"/>
        </w:rPr>
        <w:t xml:space="preserve">щим в проведении профилактических осмотров. В отношении лица, не достигшего возраста, установленного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информация о состояни</w:t>
      </w:r>
      <w:r>
        <w:rPr>
          <w:rFonts w:ascii="Times New Roman" w:hAnsi="Times New Roman"/>
          <w:sz w:val="24"/>
          <w:szCs w:val="24"/>
        </w:rPr>
        <w:t xml:space="preserve">и здоровья предоставляется его родителю или иному законному представителю, а в отношении лица, достигшего указанного возраста, но не приобретшего дееспособность в полном объеме, </w:t>
      </w:r>
      <w:r>
        <w:rPr>
          <w:rFonts w:ascii="Times New Roman" w:hAnsi="Times New Roman"/>
          <w:sz w:val="24"/>
          <w:szCs w:val="24"/>
        </w:rPr>
        <w:lastRenderedPageBreak/>
        <w:t xml:space="preserve">- этому лицу, а также до достижения этим лицом совершеннолетия - его родителю </w:t>
      </w:r>
      <w:r>
        <w:rPr>
          <w:rFonts w:ascii="Times New Roman" w:hAnsi="Times New Roman"/>
          <w:sz w:val="24"/>
          <w:szCs w:val="24"/>
        </w:rPr>
        <w:t>или иному законному представителю.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если при проведении профилактического осмотра выявлены признаки причинения вреда здоровью несовершеннолетнего, в отношении которых имеются основания полагать, что они возникли в результате противоправных дейст</w:t>
      </w:r>
      <w:r>
        <w:rPr>
          <w:rFonts w:ascii="Times New Roman" w:hAnsi="Times New Roman"/>
          <w:sz w:val="24"/>
          <w:szCs w:val="24"/>
        </w:rPr>
        <w:t xml:space="preserve">вий, медицинский работник обязан обеспечить информирование об этом органов внутренних дел в соответствии с порядком информирования медицинскими организациями органов внутренних дел в случаях, установленных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13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&lt;1&gt;.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 июня 2021 </w:t>
        </w:r>
        <w:r>
          <w:rPr>
            <w:rFonts w:ascii="Times New Roman" w:hAnsi="Times New Roman"/>
            <w:sz w:val="24"/>
            <w:szCs w:val="24"/>
            <w:u w:val="single"/>
          </w:rPr>
          <w:t>г. N 664н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информирования медицинскими организациями органов внутренних дел в случаях, установленных пунктом 5 части 4 статьи 13 Федерального закона "Об основах охраны здоровья граждан в Российской Федерации" (зарегистрирован Мини</w:t>
      </w:r>
      <w:r>
        <w:rPr>
          <w:rFonts w:ascii="Times New Roman" w:hAnsi="Times New Roman"/>
          <w:sz w:val="24"/>
          <w:szCs w:val="24"/>
        </w:rPr>
        <w:t xml:space="preserve">стерством юстиции Российской Федерации 19 августа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64702), с изменениями, внесенными приказом Министерства здравоохранения Российской Федерации от 10 декабря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675н "О внесении изменений в Порядок информирования медицински</w:t>
      </w:r>
      <w:r>
        <w:rPr>
          <w:rFonts w:ascii="Times New Roman" w:hAnsi="Times New Roman"/>
          <w:sz w:val="24"/>
          <w:szCs w:val="24"/>
        </w:rPr>
        <w:t>ми организациями органов внутренних дел в случаях, установленных пунктом 5 части 4 статьи 13 Федерального закона "Об основах охраны здоровья граждан в Российской Федерации", утвержденный приказом Министерства здравоохранения Российской Федерации от 24 июня</w:t>
      </w:r>
      <w:r>
        <w:rPr>
          <w:rFonts w:ascii="Times New Roman" w:hAnsi="Times New Roman"/>
          <w:sz w:val="24"/>
          <w:szCs w:val="24"/>
        </w:rPr>
        <w:t xml:space="preserve">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664н" (зарегистрирован Министерством юстиции Российской Федерации 22 января 2025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81000).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Профилактические осмотры проводятся медицинскими организациями и иными организациями, осуществляющими медицинскую деятельность (да</w:t>
      </w:r>
      <w:r>
        <w:rPr>
          <w:rFonts w:ascii="Times New Roman" w:hAnsi="Times New Roman"/>
          <w:sz w:val="24"/>
          <w:szCs w:val="24"/>
        </w:rPr>
        <w:t>лее - медицинские организации), оказывающими первичную медико-санитарную помощь несовершеннолетним и имеющими лицензию на осуществление медицинской деятельности, предусматривающую выполнение работ (услуг) по "медицинским осмотрам профилактическим", "педиат</w:t>
      </w:r>
      <w:r>
        <w:rPr>
          <w:rFonts w:ascii="Times New Roman" w:hAnsi="Times New Roman"/>
          <w:sz w:val="24"/>
          <w:szCs w:val="24"/>
        </w:rPr>
        <w:t>рии" или "общей врачебной практике (семейной медицине)", "неврологии", "офтальмологии", "травматологии и ортопедии", "детской хирургии" или "хирургии", "психиатрии", "стоматологии детской", "стоматологии" или "стоматологии общей практики", "детской урологи</w:t>
      </w:r>
      <w:r>
        <w:rPr>
          <w:rFonts w:ascii="Times New Roman" w:hAnsi="Times New Roman"/>
          <w:sz w:val="24"/>
          <w:szCs w:val="24"/>
        </w:rPr>
        <w:t>и-андрологии" или "урологии", "детской эндокринологии" или "эндокринологии", "оториноларингологии (за исключением кохлеарной имплантации)", "акушерству и гинекологии (за исключением использования вспомогательных репродуктивных технологий и искусственного п</w:t>
      </w:r>
      <w:r>
        <w:rPr>
          <w:rFonts w:ascii="Times New Roman" w:hAnsi="Times New Roman"/>
          <w:sz w:val="24"/>
          <w:szCs w:val="24"/>
        </w:rPr>
        <w:t>рерывания беременности)", "лабораторной диагностике", "клинической лабораторной диагностике", "функциональной диагностике", "ультразвуковой диагностике" и "рентгенологии" независимо от их организационно-правовой формы, при условии соблюдения требований, пр</w:t>
      </w:r>
      <w:r>
        <w:rPr>
          <w:rFonts w:ascii="Times New Roman" w:hAnsi="Times New Roman"/>
          <w:sz w:val="24"/>
          <w:szCs w:val="24"/>
        </w:rPr>
        <w:t>едусмотренных пунктом 9 настоящего Порядка.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проведения профилактических осмотров обучающихся, включая определение медицинских организаций, оказывающих первичную медико-санитарную помощь несовершеннолетним в период обучения и воспитания в образовате</w:t>
      </w:r>
      <w:r>
        <w:rPr>
          <w:rFonts w:ascii="Times New Roman" w:hAnsi="Times New Roman"/>
          <w:sz w:val="24"/>
          <w:szCs w:val="24"/>
        </w:rPr>
        <w:t>льных организациях, устанавливают исполнительные органы субъектов Российской Федерации &lt;2&gt;.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</w:t>
      </w:r>
      <w:r>
        <w:rPr>
          <w:rFonts w:ascii="Times New Roman" w:hAnsi="Times New Roman"/>
          <w:sz w:val="24"/>
          <w:szCs w:val="24"/>
        </w:rPr>
        <w:t xml:space="preserve">-ФЗ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323-ФЗ).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если у медицинской организации, имеющей лицензию на осуществление медицинской деятельности, предусматривающую выполнение работ (услуг) по "ме</w:t>
      </w:r>
      <w:r>
        <w:rPr>
          <w:rFonts w:ascii="Times New Roman" w:hAnsi="Times New Roman"/>
          <w:sz w:val="24"/>
          <w:szCs w:val="24"/>
        </w:rPr>
        <w:t>дицинским осмотрам профилактическим",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 пункте 8 настоящего Порядка, медицинская организац</w:t>
      </w:r>
      <w:r>
        <w:rPr>
          <w:rFonts w:ascii="Times New Roman" w:hAnsi="Times New Roman"/>
          <w:sz w:val="24"/>
          <w:szCs w:val="24"/>
        </w:rPr>
        <w:t>ия заключает договор для проведения профилактических осмотров с иными медицинскими организациями, имеющими лицензию на осуществление медицинской деятельности в части выполнения требуемых работ (услуг).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медицинской организации отсутствует: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) врач-детский уролог-андролог, то в проведении профилактического осмотра участвует врач-уролог или врач-детский хирург, прошедший обучение по программам дополнительного профессионального образования в части особенностей урологических заболеваний у детей, </w:t>
      </w:r>
      <w:r>
        <w:rPr>
          <w:rFonts w:ascii="Times New Roman" w:hAnsi="Times New Roman"/>
          <w:sz w:val="24"/>
          <w:szCs w:val="24"/>
        </w:rPr>
        <w:t>при этом медицинская организация должна иметь лицензию на осуществление медицинской деятельности, предусматривающую выполнение работ (услуг) по профилю "урология" или "детская хирургия" соответственно;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врач-стоматолог детский, то в проведении профилакти</w:t>
      </w:r>
      <w:r>
        <w:rPr>
          <w:rFonts w:ascii="Times New Roman" w:hAnsi="Times New Roman"/>
          <w:sz w:val="24"/>
          <w:szCs w:val="24"/>
        </w:rPr>
        <w:t>ческого осмотра участвует врач-стоматолог, прошедший обучение по программам дополнительного профессионального образования в части особенностей стоматологических заболеваний у детей, при этом медицинская организация должна иметь лицензию на осуществление ме</w:t>
      </w:r>
      <w:r>
        <w:rPr>
          <w:rFonts w:ascii="Times New Roman" w:hAnsi="Times New Roman"/>
          <w:sz w:val="24"/>
          <w:szCs w:val="24"/>
        </w:rPr>
        <w:t>дицинской деятельности, предусматривающую выполнение работ (услуг) по профилю "стоматология общей практики";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врач-детский эндокринолог, то в проведении профилактического осмотра участвует врач-эндокринолог, прошедший обучение по программам дополнительно</w:t>
      </w:r>
      <w:r>
        <w:rPr>
          <w:rFonts w:ascii="Times New Roman" w:hAnsi="Times New Roman"/>
          <w:sz w:val="24"/>
          <w:szCs w:val="24"/>
        </w:rPr>
        <w:t>го профессионального образования в части особенностей эндокринологических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(услуг) по профилю "эндокрин</w:t>
      </w:r>
      <w:r>
        <w:rPr>
          <w:rFonts w:ascii="Times New Roman" w:hAnsi="Times New Roman"/>
          <w:sz w:val="24"/>
          <w:szCs w:val="24"/>
        </w:rPr>
        <w:t>ология";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врач-психиатр детский, то в проведении профилактического осмотра участвует врач-психиатр, прошедший обучение по программам дополнительного профессионального образования в части особенностей психических расстройств и расстройств поведения у дете</w:t>
      </w:r>
      <w:r>
        <w:rPr>
          <w:rFonts w:ascii="Times New Roman" w:hAnsi="Times New Roman"/>
          <w:sz w:val="24"/>
          <w:szCs w:val="24"/>
        </w:rPr>
        <w:t>й, при этом медицинская организация должна иметь лицензию на осуществление медицинской деятельности, предусматривающую выполнение работ (услуг) по профилю "психиатрия";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врач-детский хирург, то в проведении профилактического осмотра участвует врач-хирург</w:t>
      </w:r>
      <w:r>
        <w:rPr>
          <w:rFonts w:ascii="Times New Roman" w:hAnsi="Times New Roman"/>
          <w:sz w:val="24"/>
          <w:szCs w:val="24"/>
        </w:rPr>
        <w:t>, прошедший обучение по программам дополнительного профессионального образования в части особенностей хирургических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</w:t>
      </w:r>
      <w:r>
        <w:rPr>
          <w:rFonts w:ascii="Times New Roman" w:hAnsi="Times New Roman"/>
          <w:sz w:val="24"/>
          <w:szCs w:val="24"/>
        </w:rPr>
        <w:t>олнение работ (услуг) по профилю "хирургия".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целях организации проведения профилактических осмотров врачами-педиатрами, врачами-педиатрами участковыми, врачами общей практики (семейными врачами) (далее - врач, ответственный за проведение профилактиче</w:t>
      </w:r>
      <w:r>
        <w:rPr>
          <w:rFonts w:ascii="Times New Roman" w:hAnsi="Times New Roman"/>
          <w:sz w:val="24"/>
          <w:szCs w:val="24"/>
        </w:rPr>
        <w:t xml:space="preserve">ского медицинского осмотра) медицинской организации, в которой несовершеннолетний получает первичную медико-санитарную помощь, составляются поименные списки несовершеннолетних, в которых указываются </w:t>
      </w:r>
      <w:r>
        <w:rPr>
          <w:rFonts w:ascii="Times New Roman" w:hAnsi="Times New Roman"/>
          <w:sz w:val="24"/>
          <w:szCs w:val="24"/>
        </w:rPr>
        <w:lastRenderedPageBreak/>
        <w:t>следующие сведения: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 (при наличи</w:t>
      </w:r>
      <w:r>
        <w:rPr>
          <w:rFonts w:ascii="Times New Roman" w:hAnsi="Times New Roman"/>
          <w:sz w:val="24"/>
          <w:szCs w:val="24"/>
        </w:rPr>
        <w:t>и), возраст (дата, месяц, год рождения);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обучающийся или не обучающийся в образовательной организации (для обучающихся указывается полное наименование и адрес места нахождения образовательной организации);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перечень осмотров врачами-специалистами, лаб</w:t>
      </w:r>
      <w:r>
        <w:rPr>
          <w:rFonts w:ascii="Times New Roman" w:hAnsi="Times New Roman"/>
          <w:sz w:val="24"/>
          <w:szCs w:val="24"/>
        </w:rPr>
        <w:t>ораторных, инструментальных и иных исследований исходя из Перечня исследований;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планируемые дата и место проведения профилактического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Календарный план проведения профилактических осмотров с указанием дат и мест их проведения, необходимого к</w:t>
      </w:r>
      <w:r>
        <w:rPr>
          <w:rFonts w:ascii="Times New Roman" w:hAnsi="Times New Roman"/>
          <w:sz w:val="24"/>
          <w:szCs w:val="24"/>
        </w:rPr>
        <w:t>оличества осмотров врачами-специалистами (с указанием должности, фамилии и инициалов), лабораторных, инструментальных и иных исследований (далее - исследования), числа несовершеннолетних по каждой возрастной группе (далее - календарный план) составляется н</w:t>
      </w:r>
      <w:r>
        <w:rPr>
          <w:rFonts w:ascii="Times New Roman" w:hAnsi="Times New Roman"/>
          <w:sz w:val="24"/>
          <w:szCs w:val="24"/>
        </w:rPr>
        <w:t>а основании поименных списков несовершеннолетних медицинским работником, уполномоченным руководителем медицинской организации (далее - уполномоченное лицо).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Календарный план утверждается руководителем медицинской организации не позднее чем за месяц до нача</w:t>
      </w:r>
      <w:r>
        <w:rPr>
          <w:rFonts w:ascii="Times New Roman" w:hAnsi="Times New Roman"/>
          <w:sz w:val="24"/>
          <w:szCs w:val="24"/>
        </w:rPr>
        <w:t>ла календарного года и доводится до сведения медицинских работников, участвующих в проведении профилактических осмотров, в том числе врачей, ответственных за проведение профилактических осмотров.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изменения численности несовершеннолетних, подлежащи</w:t>
      </w:r>
      <w:r>
        <w:rPr>
          <w:rFonts w:ascii="Times New Roman" w:hAnsi="Times New Roman"/>
          <w:sz w:val="24"/>
          <w:szCs w:val="24"/>
        </w:rPr>
        <w:t>х профилактическим осмотрам, врач, ответственный за проведение профилактического осмотра, представляет до 20 числа текущего месяца дополнительный поименный список уполномоченному лицу медицинской организации, на основании которого до 27 числа текущего меся</w:t>
      </w:r>
      <w:r>
        <w:rPr>
          <w:rFonts w:ascii="Times New Roman" w:hAnsi="Times New Roman"/>
          <w:sz w:val="24"/>
          <w:szCs w:val="24"/>
        </w:rPr>
        <w:t>ца руководителем медицинской организации утверждается дополнительный календарный план.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несовершеннолетний не смог пройти профилактический осмотр в назначенный день, он имеет право пройти его в другой день, в том числе в соответствии с допол</w:t>
      </w:r>
      <w:r>
        <w:rPr>
          <w:rFonts w:ascii="Times New Roman" w:hAnsi="Times New Roman"/>
          <w:sz w:val="24"/>
          <w:szCs w:val="24"/>
        </w:rPr>
        <w:t>нительным календарным планом, утвержденным медицинской организацией.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Врач, ответственный за проведение профилактического осмотра, не позднее чем за 5 рабочих дней до начала его проведения обязан обеспечить оформление направления на профилактический осм</w:t>
      </w:r>
      <w:r>
        <w:rPr>
          <w:rFonts w:ascii="Times New Roman" w:hAnsi="Times New Roman"/>
          <w:sz w:val="24"/>
          <w:szCs w:val="24"/>
        </w:rPr>
        <w:t>отр с указанием перечня осмотров врачами-специалистами и исследований, а также даты, времени и места их проведения и вручить (направить) его несовершеннолетнему (его родителю или иному законному представителю).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на профилактический осмотр в форм</w:t>
      </w:r>
      <w:r>
        <w:rPr>
          <w:rFonts w:ascii="Times New Roman" w:hAnsi="Times New Roman"/>
          <w:sz w:val="24"/>
          <w:szCs w:val="24"/>
        </w:rPr>
        <w:t>е электронного документа формируется с использованием единой государственной информационной системы в сфере здравоохранения &lt;3&gt;, государственных информационных систем в сфере здравоохранения субъектов Российской Федерации, медицинских информационных систем</w:t>
      </w:r>
      <w:r>
        <w:rPr>
          <w:rFonts w:ascii="Times New Roman" w:hAnsi="Times New Roman"/>
          <w:sz w:val="24"/>
          <w:szCs w:val="24"/>
        </w:rPr>
        <w:t xml:space="preserve"> медицинских организаций, иных информационных систем, предназначенных для сбора, хранения, обработки и предоставления информации, касающейся деятельности медицинских организаций и предоставляемых ими услуг.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91.1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В день прохождения профилактического осмотра несовершеннолетний прибывает в организацию места проведения профилактического осмотра и предоставляет направление</w:t>
      </w:r>
      <w:r>
        <w:rPr>
          <w:rFonts w:ascii="Times New Roman" w:hAnsi="Times New Roman"/>
          <w:sz w:val="24"/>
          <w:szCs w:val="24"/>
        </w:rPr>
        <w:t xml:space="preserve"> на профилактический осмотр.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формирования направления на профилактический осмотр в форме электронного документа используется направление, сформированное в единой государственной информационной системе в сфере здравоохранения, государственных инфор</w:t>
      </w:r>
      <w:r>
        <w:rPr>
          <w:rFonts w:ascii="Times New Roman" w:hAnsi="Times New Roman"/>
          <w:sz w:val="24"/>
          <w:szCs w:val="24"/>
        </w:rPr>
        <w:t>мационных систем в сфере здравоохранения субъектов Российской Федерации, медицинских информационных систем медицинских организаций, иных информационных систем, предназначенных для сбора, хранения, обработки и предоставления информации, касающейся деятельно</w:t>
      </w:r>
      <w:r>
        <w:rPr>
          <w:rFonts w:ascii="Times New Roman" w:hAnsi="Times New Roman"/>
          <w:sz w:val="24"/>
          <w:szCs w:val="24"/>
        </w:rPr>
        <w:t>сти медицинских организаций и предоставляемых ими услуг.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начала профилактического осмотра несовершеннолетний (его законный представитель) подписывает оформленное врачом информированное добровольное согласие &lt;4&gt;.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Статья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Профилактические осмотры проводятся медицинскими организациями в год достижения несовершеннолетними возраста, указанного в Перечне исследований.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проведе</w:t>
      </w:r>
      <w:r>
        <w:rPr>
          <w:rFonts w:ascii="Times New Roman" w:hAnsi="Times New Roman"/>
          <w:sz w:val="24"/>
          <w:szCs w:val="24"/>
        </w:rPr>
        <w:t>ния профилактических осмотров несовершеннолетних: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врача-педиатра проводится в том числе врачом-педиатром участковым и врачом общей практики (семейным врачом);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базовый неонатальный скрининг на врожденные и (или) наследственные заболевания проводится </w:t>
      </w:r>
      <w:r>
        <w:rPr>
          <w:rFonts w:ascii="Times New Roman" w:hAnsi="Times New Roman"/>
          <w:sz w:val="24"/>
          <w:szCs w:val="24"/>
        </w:rPr>
        <w:t>в случае отсутствия данных о его проведении, но не позднее 28 дней жизни;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расширенный неонатальный скрининг на врожденные и (или) наследственные заболевания проводится в случае отсутствия данных о его проведении, но не позднее 28 дней жизни;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аудиологически</w:t>
      </w:r>
      <w:r>
        <w:rPr>
          <w:rFonts w:ascii="Times New Roman" w:hAnsi="Times New Roman"/>
          <w:sz w:val="24"/>
          <w:szCs w:val="24"/>
        </w:rPr>
        <w:t>й скрининг в периоде новорожденности представляет собой исследование слуха с помощью вызванной отоакустической эмиссии и проводится в течение первого года жизни в любое время в случае отсутствия данных о его проведении;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офтальмоскопия в условиях мидриаза п</w:t>
      </w:r>
      <w:r>
        <w:rPr>
          <w:rFonts w:ascii="Times New Roman" w:hAnsi="Times New Roman"/>
          <w:sz w:val="24"/>
          <w:szCs w:val="24"/>
        </w:rPr>
        <w:t>роводится в рамках осмотра врача-офтальмолога;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электрокардиография включает в себя регистрацию электрокардиограммы, расшифровку, описание и интерпретацию электрокардиографических данных;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вызванной отоакустической эмиссии проводится в рамках ос</w:t>
      </w:r>
      <w:r>
        <w:rPr>
          <w:rFonts w:ascii="Times New Roman" w:hAnsi="Times New Roman"/>
          <w:sz w:val="24"/>
          <w:szCs w:val="24"/>
        </w:rPr>
        <w:t>мотра врача-оториноларинголога;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скрининг на выявление группы риска возникновения или наличия нарушений психического развития у детей, достигших возраста 1 года 6 месяцев и 2 лет, осуществляется врачом-педиатром путем проведения анкетирования родителей или </w:t>
      </w:r>
      <w:r>
        <w:rPr>
          <w:rFonts w:ascii="Times New Roman" w:hAnsi="Times New Roman"/>
          <w:sz w:val="24"/>
          <w:szCs w:val="24"/>
        </w:rPr>
        <w:t>иных законных представителей несовершеннолетнего;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уровня холестерина в крови экспресс-методом с использованием тест-полосок проводится детям, относящимся по результату осмотра врача-педиатра к группе риска.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При проведении профилактических </w:t>
      </w:r>
      <w:r>
        <w:rPr>
          <w:rFonts w:ascii="Times New Roman" w:hAnsi="Times New Roman"/>
          <w:sz w:val="24"/>
          <w:szCs w:val="24"/>
        </w:rPr>
        <w:t xml:space="preserve">осмотров учитываются результаты осмотров врачами-специалистами и исследований (далее - результаты), внесенные в медицинскую </w:t>
      </w:r>
      <w:r>
        <w:rPr>
          <w:rFonts w:ascii="Times New Roman" w:hAnsi="Times New Roman"/>
          <w:sz w:val="24"/>
          <w:szCs w:val="24"/>
        </w:rPr>
        <w:lastRenderedPageBreak/>
        <w:t>документацию несовершеннолетнего, давность которых не превышает 3 месяцев с даты проведения осмотра врача-специалиста и (или) исслед</w:t>
      </w:r>
      <w:r>
        <w:rPr>
          <w:rFonts w:ascii="Times New Roman" w:hAnsi="Times New Roman"/>
          <w:sz w:val="24"/>
          <w:szCs w:val="24"/>
        </w:rPr>
        <w:t>ования, а у несовершеннолетнего, не достигшего возраста 2 лет, - результаты, давность которых не превышает 1 месяца с даты осмотра врача-специалиста и (или) исследования. Результаты флюорографии легких (рентгенографии (рентгеноскопии), компьютерной томогра</w:t>
      </w:r>
      <w:r>
        <w:rPr>
          <w:rFonts w:ascii="Times New Roman" w:hAnsi="Times New Roman"/>
          <w:sz w:val="24"/>
          <w:szCs w:val="24"/>
        </w:rPr>
        <w:t>фии органов грудной клетки), внесенные в медицинскую документацию несовершеннолетнего, учитываются, если их давность не превышает 12 месяцев со дня проведения исследования.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случае подозрения на наличие у несовершеннолетнего заболевания (состояния), д</w:t>
      </w:r>
      <w:r>
        <w:rPr>
          <w:rFonts w:ascii="Times New Roman" w:hAnsi="Times New Roman"/>
          <w:sz w:val="24"/>
          <w:szCs w:val="24"/>
        </w:rPr>
        <w:t>иагноз которого не может быть установлен при проведении осмотров врачами-специалистами и исследований, включенных в Перечень исследований, врач, ответственный за проведение профилактического осмотра, врачи-специалисты, участвующие в проведении профилактиче</w:t>
      </w:r>
      <w:r>
        <w:rPr>
          <w:rFonts w:ascii="Times New Roman" w:hAnsi="Times New Roman"/>
          <w:sz w:val="24"/>
          <w:szCs w:val="24"/>
        </w:rPr>
        <w:t>ского осмотра, направляют несовершеннолетнего на дополнительную консультацию и (или) исследование.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выявления факторов риска развития психических расстройств и (или) расстройств поведения, связанных с употреблением психоактивных веществ, включая по</w:t>
      </w:r>
      <w:r>
        <w:rPr>
          <w:rFonts w:ascii="Times New Roman" w:hAnsi="Times New Roman"/>
          <w:sz w:val="24"/>
          <w:szCs w:val="24"/>
        </w:rPr>
        <w:t>требление наркотических средств и психотропных веществ без назначения врача, врач, ответственный за проведение профилактического медицинского осмотра, направляет несовершеннолетнего в кабинет врача-психиатра-нарколога для обслуживания детского населения ил</w:t>
      </w:r>
      <w:r>
        <w:rPr>
          <w:rFonts w:ascii="Times New Roman" w:hAnsi="Times New Roman"/>
          <w:sz w:val="24"/>
          <w:szCs w:val="24"/>
        </w:rPr>
        <w:t>и в медицинскую организацию, оказывающую медицинскую помощь по профилю "психиатрия-наркология" по месту жительства (месту пребывания) несовершеннолетнего.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выявления факторов риска или признаков развития психических расстройств и (или) расстройств </w:t>
      </w:r>
      <w:r>
        <w:rPr>
          <w:rFonts w:ascii="Times New Roman" w:hAnsi="Times New Roman"/>
          <w:sz w:val="24"/>
          <w:szCs w:val="24"/>
        </w:rPr>
        <w:t>поведения (следы самоповреждений, суицидальное поведение, выраженная агрессия) врач, ответственный за проведение профилактического медицинского осмотра, направляет несовершеннолетнего в кабинет врача-психиатра детского или в медицинскую организацию, оказыв</w:t>
      </w:r>
      <w:r>
        <w:rPr>
          <w:rFonts w:ascii="Times New Roman" w:hAnsi="Times New Roman"/>
          <w:sz w:val="24"/>
          <w:szCs w:val="24"/>
        </w:rPr>
        <w:t>ающую медицинскую помощь по профилю "психиатрия" по месту жительства (постоянной регистрации) или фактического проживания (пребывания) несовершеннолетнего.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Профилактический осмотр является завершенным в случае проведения осмотров врачами-специалистами </w:t>
      </w:r>
      <w:r>
        <w:rPr>
          <w:rFonts w:ascii="Times New Roman" w:hAnsi="Times New Roman"/>
          <w:sz w:val="24"/>
          <w:szCs w:val="24"/>
        </w:rPr>
        <w:t>и выполнения исследований, включенных в Перечень исследований.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направления несовершеннолетнего на дополнительную консультацию или исследование в соответствии с абзацем первым пункта 16 настоящего Порядка профилактический осмотр является завершенны</w:t>
      </w:r>
      <w:r>
        <w:rPr>
          <w:rFonts w:ascii="Times New Roman" w:hAnsi="Times New Roman"/>
          <w:sz w:val="24"/>
          <w:szCs w:val="24"/>
        </w:rPr>
        <w:t>м после их проведения и (или) получения информации о состоянии здоровья несовершеннолетнего из других медицинских организаций.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отказа несовершеннолетнего (его родителя или иного законного представителя) от проведения одного или нескольких медицинс</w:t>
      </w:r>
      <w:r>
        <w:rPr>
          <w:rFonts w:ascii="Times New Roman" w:hAnsi="Times New Roman"/>
          <w:sz w:val="24"/>
          <w:szCs w:val="24"/>
        </w:rPr>
        <w:t xml:space="preserve">ких вмешательств, предусмотренных профилактическим осмотром, оформленного в соответствии со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статьей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323-ФЗ, профилактический осмотр считается завер</w:t>
      </w:r>
      <w:r>
        <w:rPr>
          <w:rFonts w:ascii="Times New Roman" w:hAnsi="Times New Roman"/>
          <w:sz w:val="24"/>
          <w:szCs w:val="24"/>
        </w:rPr>
        <w:t>шенным в объеме проведенных осмотров врачами-специалистами и выполненных исследований.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Общая продолжительность профилактического осмотра должна составлять не более 20 рабочих дней, а при назначении дополнительных консультаций, исследований и (или) необ</w:t>
      </w:r>
      <w:r>
        <w:rPr>
          <w:rFonts w:ascii="Times New Roman" w:hAnsi="Times New Roman"/>
          <w:sz w:val="24"/>
          <w:szCs w:val="24"/>
        </w:rPr>
        <w:t>ходимости получения информации о состоянии здоровья несовершеннолетнего из других медицинских организаций, общая продолжительность профилактического осмотра должна составлять не более 45 рабочих дней.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19. Данные о проведении профилактического осмотра внося</w:t>
      </w:r>
      <w:r>
        <w:rPr>
          <w:rFonts w:ascii="Times New Roman" w:hAnsi="Times New Roman"/>
          <w:sz w:val="24"/>
          <w:szCs w:val="24"/>
        </w:rPr>
        <w:t xml:space="preserve">тся в медицинскую документацию несовершеннолетнего, а также учетную форму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медицинского осмотра несовершеннолетнего" (далее - карта осмотра), утвержденную настоящим Приказом, за исключением возраста до 1 года, 1 года 3 ме</w:t>
      </w:r>
      <w:r>
        <w:rPr>
          <w:rFonts w:ascii="Times New Roman" w:hAnsi="Times New Roman"/>
          <w:sz w:val="24"/>
          <w:szCs w:val="24"/>
        </w:rPr>
        <w:t>сяцев и 1 года 6 месяцев, врачом, ответственным за проведение профилактического медицинского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медицинских организациях, осуществляющих ведение медицинской документации в форме электронных документов, медицинская документация несовершеннолетнего и</w:t>
      </w:r>
      <w:r>
        <w:rPr>
          <w:rFonts w:ascii="Times New Roman" w:hAnsi="Times New Roman"/>
          <w:sz w:val="24"/>
          <w:szCs w:val="24"/>
        </w:rPr>
        <w:t xml:space="preserve"> карта осмотра формируются в соответствии с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системы документооборота в сфере охраны здоровья в части ведения медицинской документации в форме электронны</w:t>
      </w:r>
      <w:r>
        <w:rPr>
          <w:rFonts w:ascii="Times New Roman" w:hAnsi="Times New Roman"/>
          <w:sz w:val="24"/>
          <w:szCs w:val="24"/>
        </w:rPr>
        <w:t xml:space="preserve">х документов, утвержденным приказом Министерства здравоохранения Российской Федерации от 7 сентября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62054; срок действия до 1 февраля 2027 г.) (</w:t>
      </w:r>
      <w:r>
        <w:rPr>
          <w:rFonts w:ascii="Times New Roman" w:hAnsi="Times New Roman"/>
          <w:sz w:val="24"/>
          <w:szCs w:val="24"/>
        </w:rPr>
        <w:t xml:space="preserve">далее - приказ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947н).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На основании результатов профилактического осмотра врач, ответственный за проведение профилактического осмотра: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определяет группу здоровья несовершеннолетнего в соответствии с Комплексной оценкой состояния здоровья несовершен</w:t>
      </w:r>
      <w:r>
        <w:rPr>
          <w:rFonts w:ascii="Times New Roman" w:hAnsi="Times New Roman"/>
          <w:sz w:val="24"/>
          <w:szCs w:val="24"/>
        </w:rPr>
        <w:t xml:space="preserve">нолетних,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определяет медицинскую группу для занятий физической культурой в соответствии с Определением медицинских групп для занятий несовершеннолетними физической культурой, предусмотренным приложен</w:t>
      </w:r>
      <w:r>
        <w:rPr>
          <w:rFonts w:ascii="Times New Roman" w:hAnsi="Times New Roman"/>
          <w:sz w:val="24"/>
          <w:szCs w:val="24"/>
        </w:rPr>
        <w:t xml:space="preserve">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Порядку, и оформляет медицинское заключение о принадлежности несовершеннолетнего к медицинской группе для занятий физической культурой (рекомендуемый образец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Порядку);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направляет информацию о р</w:t>
      </w:r>
      <w:r>
        <w:rPr>
          <w:rFonts w:ascii="Times New Roman" w:hAnsi="Times New Roman"/>
          <w:sz w:val="24"/>
          <w:szCs w:val="24"/>
        </w:rPr>
        <w:t>езультатах профилактического осмотра медицинским работникам образовательной организации, в которой обучается несовершеннолетний, и (или) в отделение организации медицинской помощи несовершеннолетним в образовательных организациях медицинской организации, к</w:t>
      </w:r>
      <w:r>
        <w:rPr>
          <w:rFonts w:ascii="Times New Roman" w:hAnsi="Times New Roman"/>
          <w:sz w:val="24"/>
          <w:szCs w:val="24"/>
        </w:rPr>
        <w:t xml:space="preserve"> которой прикреплен несовершеннолетний.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медицинских организациях, осуществляющих ведение медицинской документации на бумажных носителях, карта осмотра хранится в медицинской организации в течение 5 лет. Копия карты осмотра направляется медицинской ор</w:t>
      </w:r>
      <w:r>
        <w:rPr>
          <w:rFonts w:ascii="Times New Roman" w:hAnsi="Times New Roman"/>
          <w:sz w:val="24"/>
          <w:szCs w:val="24"/>
        </w:rPr>
        <w:t>ганизацией, ответственной за проведение профилактического осмотра, в медицинскую организацию для оказания медицинской помощи в рамках программы государственных гарантий бесплатного оказания гражданам медицинской помощи, выбранную несовершеннолетним или его</w:t>
      </w:r>
      <w:r>
        <w:rPr>
          <w:rFonts w:ascii="Times New Roman" w:hAnsi="Times New Roman"/>
          <w:sz w:val="24"/>
          <w:szCs w:val="24"/>
        </w:rPr>
        <w:t xml:space="preserve"> родителем (законным представителем), а также выдается несовершеннолетнему (его родителю или иному законному представителю).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медицинских организациях, осуществляющих ведение медицинской документации в форме электронных документов, карта осмотра выдается </w:t>
      </w:r>
      <w:r>
        <w:rPr>
          <w:rFonts w:ascii="Times New Roman" w:hAnsi="Times New Roman"/>
          <w:sz w:val="24"/>
          <w:szCs w:val="24"/>
        </w:rPr>
        <w:t xml:space="preserve">по запросу на бумажном носителе в соответствии с приказом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N 947н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Медицинскими организациями, ответственными за проведение профилактических осмотров, обеспечивается инфор</w:t>
      </w:r>
      <w:r>
        <w:rPr>
          <w:rFonts w:ascii="Times New Roman" w:hAnsi="Times New Roman"/>
          <w:sz w:val="24"/>
          <w:szCs w:val="24"/>
        </w:rPr>
        <w:t xml:space="preserve">мационное взаимодействие медицинских информационных систем медицинских организаций с государственными информационными системами в сфере здравоохранения субъектов Российской Федерации, с единой государственной </w:t>
      </w:r>
      <w:r>
        <w:rPr>
          <w:rFonts w:ascii="Times New Roman" w:hAnsi="Times New Roman"/>
          <w:sz w:val="24"/>
          <w:szCs w:val="24"/>
        </w:rPr>
        <w:lastRenderedPageBreak/>
        <w:t>информационной системой в сфере здравоохранения</w:t>
      </w:r>
      <w:r>
        <w:rPr>
          <w:rFonts w:ascii="Times New Roman" w:hAnsi="Times New Roman"/>
          <w:sz w:val="24"/>
          <w:szCs w:val="24"/>
        </w:rPr>
        <w:t xml:space="preserve"> и с информационными системами территориальных фондов обязательного медицинского страхования.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По результатам профилактических осмотров медицинские организации вносят в медицинскую информационную систему медицинской организации либо непосредственно в го</w:t>
      </w:r>
      <w:r>
        <w:rPr>
          <w:rFonts w:ascii="Times New Roman" w:hAnsi="Times New Roman"/>
          <w:sz w:val="24"/>
          <w:szCs w:val="24"/>
        </w:rPr>
        <w:t>сударственную информационную систему в сфере здравоохранения субъекта Российской Федерации, если она выполняет функции медицинской информационной системы медицинской организации, для последующей передачи сведений в единую государственную информационную сис</w:t>
      </w:r>
      <w:r>
        <w:rPr>
          <w:rFonts w:ascii="Times New Roman" w:hAnsi="Times New Roman"/>
          <w:sz w:val="24"/>
          <w:szCs w:val="24"/>
        </w:rPr>
        <w:t>тему в сфере здравоохранения, информацию о результатах приемов (осмотров, консультаций) медицинскими работниками, исследований и иных медицинских вмешательств, входящих в объем профилактического осмотра, включая сведения о медицинской документации, сформир</w:t>
      </w:r>
      <w:r>
        <w:rPr>
          <w:rFonts w:ascii="Times New Roman" w:hAnsi="Times New Roman"/>
          <w:sz w:val="24"/>
          <w:szCs w:val="24"/>
        </w:rPr>
        <w:t>ованной в форме электронных документов, в том числе с целью предоставления несовершеннолетнему (его родителю или иному законному представителю) услуг в сфере здравоохранения в электронной форме посредством использования федеральной государственной информац</w:t>
      </w:r>
      <w:r>
        <w:rPr>
          <w:rFonts w:ascii="Times New Roman" w:hAnsi="Times New Roman"/>
          <w:sz w:val="24"/>
          <w:szCs w:val="24"/>
        </w:rPr>
        <w:t xml:space="preserve">ионной системы "Единый портал государственных и муниципальных услуг (функций)" и иных информационных систем, предусмотренных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</w:t>
      </w:r>
      <w:r>
        <w:rPr>
          <w:rFonts w:ascii="Times New Roman" w:hAnsi="Times New Roman"/>
          <w:sz w:val="24"/>
          <w:szCs w:val="24"/>
        </w:rPr>
        <w:t>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прохождения несовершеннолетними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профилактических медицинских осмотров,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ПЕРЕЧЕНЬ ИССЛЕДОВАНИЙ ПРИ ПРОВЕДЕНИИ ПРОФИЛАКТИЧЕ</w:t>
      </w:r>
      <w:r>
        <w:rPr>
          <w:rFonts w:ascii="Times New Roman" w:hAnsi="Times New Roman"/>
          <w:sz w:val="36"/>
          <w:szCs w:val="36"/>
        </w:rPr>
        <w:t>СКИХ МЕДИЦИНСКИХ ОСМОТРОВ НЕСОВЕРШЕННОЛЕТНИХ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2584"/>
        <w:gridCol w:w="2771"/>
        <w:gridCol w:w="2583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Возрастной период, в который проводится профилактический медицинский осмотр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несовершеннолетнего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Наименования должностей медицинских работников, участвующих в проведении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медицинских осмот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ров несовершеннолетних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Лабораторные, инструментальные и иные исследования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Период новорожденности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Неонатальный скрининг на врожденные и (или) наследственные заболевания и расширенный неонатальный скрининг на врожденные и (или) наследствен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ные заболевания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Аудиологический скрининг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 месяц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органов брюшной полости (комплексное)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почек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тазобедренного су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става с двух сторон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Эхокардиография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Нейросонография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Офтальмоскопия в условиях мидриаза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 месяца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 месяца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Врач-травматолог ортопед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 месяца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Офтальмоскопия в условиях мидриаза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- Исследование вызванной отоакустической эми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ссии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Электрокардиография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 год 3 месяца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 год 6 месяцев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 - для детей из группы риска возникновения или наличия нарушений психического развития по результату скрининга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Скрининг на выявление группы риска в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озникновения или нарушения психического развития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 года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 детский - для детей из группы риска возникновения или наличия нарушений психического развития по результату скрининга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Скрининг на выявление груп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пы риска возникновения или нарушения психического развития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эндокринолог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органов брюшной полости (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комплексное)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почек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Эхокардиография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Электрокардиография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Исследование вызванной отоакустической эмиссии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- Исследование уровня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холестерина в крови экспресс-методом с использованием тест-полосок для детей из группы риска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эн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докринолог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Исследование уровня холестерина в крови экспресс-методом с использованием тест-полосок для детей из группы риска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Врач-акушер-гинеколог (в отно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Врач-акушер-гинеколог (в отношении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 Врач-акушер-гинеколог (в отношении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эндокринолог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 дет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- Общий (клинический) анализ мочи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органов брюшной полости (комплексное)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Ультразвуковое исследование почек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Электрокардиография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Врач-психиатр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17 лет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Врач-педиатр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хирург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Врач-стоматолог детский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эндокринолог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Врач-невролог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Врач-травматолог-ортопед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Врач-акушер-гинеколог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девочек)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Врач-детский уролог-андролог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(в отношении мальчиков)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Врач-псих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иатр детский</w:t>
            </w:r>
          </w:p>
        </w:tc>
        <w:tc>
          <w:tcPr>
            <w:tcW w:w="2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крови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Общий (клинический) анализ мочи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Электрокардиография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прохождения несовершеннолетними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профилактических медицинских осмотров,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</w:t>
      </w:r>
      <w:r>
        <w:rPr>
          <w:rFonts w:ascii="Times New Roman" w:hAnsi="Times New Roman"/>
          <w:i/>
          <w:iCs/>
          <w:sz w:val="24"/>
          <w:szCs w:val="24"/>
        </w:rPr>
        <w:t>я 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КОМПЛЕКСНАЯ ОЦЕНКА СОСТОЯНИЯ ЗДОРОВЬЯ НЕСОВЕРШЕННОЛЕТНИХ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Комплексная оценка состояния здоровья несовершеннолетних осуществляется на основании следующих критериев: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или отсутствие функциональны</w:t>
      </w:r>
      <w:r>
        <w:rPr>
          <w:rFonts w:ascii="Times New Roman" w:hAnsi="Times New Roman"/>
          <w:sz w:val="24"/>
          <w:szCs w:val="24"/>
        </w:rPr>
        <w:t>х нарушений и (или) хронических заболеваний (состояний) с учетом клинического варианта и фазы течения патологического процесса;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функционального состояния основных систем организма;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сопротивляемости организма неблагоприятным внешним воздейст</w:t>
      </w:r>
      <w:r>
        <w:rPr>
          <w:rFonts w:ascii="Times New Roman" w:hAnsi="Times New Roman"/>
          <w:sz w:val="24"/>
          <w:szCs w:val="24"/>
        </w:rPr>
        <w:t>виям;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достигнутого развития и степень его гармоничности.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зависимости от состояния здоровья несовершеннолетние относятся к следующим группам: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группа здоровья - здоровые несовершеннолетние, имеющие нормальное физическое и психическое развит</w:t>
      </w:r>
      <w:r>
        <w:rPr>
          <w:rFonts w:ascii="Times New Roman" w:hAnsi="Times New Roman"/>
          <w:sz w:val="24"/>
          <w:szCs w:val="24"/>
        </w:rPr>
        <w:t>ие, не имеющие анатомических дефектов, функциональных и морфофункциональных нарушений;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группа здоровья -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которых отсутствуют хронические заболевания (состояния), но имеются некоторые функциональные и морфофункциональные нарушени</w:t>
      </w:r>
      <w:r>
        <w:rPr>
          <w:rFonts w:ascii="Times New Roman" w:hAnsi="Times New Roman"/>
          <w:sz w:val="24"/>
          <w:szCs w:val="24"/>
        </w:rPr>
        <w:t>я;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реконвалесценты, особенно перенесшие инфекционные заболевания тяжелой и средней степени тяжести;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общей задержкой физического развития в отсутствие заболеваний эндокринной системы (низкий рост, отставание по уровню биологического развития), с дефицитом</w:t>
      </w:r>
      <w:r>
        <w:rPr>
          <w:rFonts w:ascii="Times New Roman" w:hAnsi="Times New Roman"/>
          <w:sz w:val="24"/>
          <w:szCs w:val="24"/>
        </w:rPr>
        <w:t xml:space="preserve"> массы тела или избыточной массой тела;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 и (или) длительно болеющие острыми респираторными заболеваниями;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физическими недостатками, последствиями травм или операций при сохранности функций органов и систем организма;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группа здоровья - несовер</w:t>
      </w:r>
      <w:r>
        <w:rPr>
          <w:rFonts w:ascii="Times New Roman" w:hAnsi="Times New Roman"/>
          <w:sz w:val="24"/>
          <w:szCs w:val="24"/>
        </w:rPr>
        <w:t>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страдающие хроническими заболеваниями (состояниями) в стадии клинической ремиссии, с редкими обострениями, с сохраненными или компенсированными функциями органов и систем организма, при отсутствии осложнений основного заболевания (состояния);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 физическими недостатками, последствиями травм и операций при условии компенсации функций органов и систем организма, степень которой не ограничивает возможность обучения или труда;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группа здоровья -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страдающие хроническими забол</w:t>
      </w:r>
      <w:r>
        <w:rPr>
          <w:rFonts w:ascii="Times New Roman" w:hAnsi="Times New Roman"/>
          <w:sz w:val="24"/>
          <w:szCs w:val="24"/>
        </w:rPr>
        <w:t>еваниями (состояниями) в активной стадии и стадии нестойкой клинической ремиссии с частыми обострениями, с сохраненными или компенсированными функциями органов и систем организма либо неполной компенсацией функций;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хроническими заболеваниями (состояниями</w:t>
      </w:r>
      <w:r>
        <w:rPr>
          <w:rFonts w:ascii="Times New Roman" w:hAnsi="Times New Roman"/>
          <w:sz w:val="24"/>
          <w:szCs w:val="24"/>
        </w:rPr>
        <w:t>) в стадии ремиссии, с нарушениями функций органов и систем организма, требующими назначения поддерживающего лечения;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физическими недостатками, последствиями травм и операций с неполной компенсацией функций органов и систем организма, повлекшими ограниче</w:t>
      </w:r>
      <w:r>
        <w:rPr>
          <w:rFonts w:ascii="Times New Roman" w:hAnsi="Times New Roman"/>
          <w:sz w:val="24"/>
          <w:szCs w:val="24"/>
        </w:rPr>
        <w:t>ния возможности обучения или труда;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группа здоровья -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страдающие тяжелыми хроническими заболеваниями (состояниями) с редкими клиническими ремиссиями, частыми обострениями, непрерывно рецидивирующим течением, выраженной декомпенсаци</w:t>
      </w:r>
      <w:r>
        <w:rPr>
          <w:rFonts w:ascii="Times New Roman" w:hAnsi="Times New Roman"/>
          <w:sz w:val="24"/>
          <w:szCs w:val="24"/>
        </w:rPr>
        <w:t>ей функций органов и систем организма, наличием осложнений, требующими назначения постоянного лечения;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физическими недостатками, последствиями травм и операций с выраженным нарушением функций органов и систем организма и значительным ограничением возможн</w:t>
      </w:r>
      <w:r>
        <w:rPr>
          <w:rFonts w:ascii="Times New Roman" w:hAnsi="Times New Roman"/>
          <w:sz w:val="24"/>
          <w:szCs w:val="24"/>
        </w:rPr>
        <w:t>ости обучения или труда.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прохождения несовершеннолетними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профилактических медицинских осмотров,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ОПРЕДЕЛЕНИЕ МЕДИЦИНСКИХ ГРУ</w:t>
      </w:r>
      <w:r>
        <w:rPr>
          <w:rFonts w:ascii="Times New Roman" w:hAnsi="Times New Roman"/>
          <w:sz w:val="36"/>
          <w:szCs w:val="36"/>
        </w:rPr>
        <w:t>ПП ДЛЯ ЗАНЯТИЙ НЕСОВЕРШЕННОЛЕТНИМИ ФИЗИЧЕСКОЙ КУЛЬТУРОЙ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Определение медицинских групп для занятий несовершеннолетним физической культурой с учетом состояния его здоровья осуществляется в целях оценки уровня физического развития и функциональных возможн</w:t>
      </w:r>
      <w:r>
        <w:rPr>
          <w:rFonts w:ascii="Times New Roman" w:hAnsi="Times New Roman"/>
          <w:sz w:val="24"/>
          <w:szCs w:val="24"/>
        </w:rPr>
        <w:t>остей несовершеннолетнего с целью дальнейшей реализации образовательных программ в области физической культуры и спорта &lt;1&gt;.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sz w:val="24"/>
          <w:szCs w:val="24"/>
        </w:rPr>
        <w:t xml:space="preserve"> статьи 41 Федерального закона о</w:t>
      </w:r>
      <w:r>
        <w:rPr>
          <w:rFonts w:ascii="Times New Roman" w:hAnsi="Times New Roman"/>
          <w:sz w:val="24"/>
          <w:szCs w:val="24"/>
        </w:rPr>
        <w:t xml:space="preserve">т 29 декабря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273-ФЗ "Об образовании в Российской Федерации".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зависимости от состояния здоровья несовершеннолетние относятся к следующим медицинским группам для занятий физической культурой: основная, подготовительная и специальная.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 осн</w:t>
      </w:r>
      <w:r>
        <w:rPr>
          <w:rFonts w:ascii="Times New Roman" w:hAnsi="Times New Roman"/>
          <w:sz w:val="24"/>
          <w:szCs w:val="24"/>
        </w:rPr>
        <w:t>овной медицинской группе для занятий физической культурой 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группа) относятся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 нарушений состояния здоровья и физического развития;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функциональными нарушениями, не повлекшими отставание от сверстников в физическом развитии и физич</w:t>
      </w:r>
      <w:r>
        <w:rPr>
          <w:rFonts w:ascii="Times New Roman" w:hAnsi="Times New Roman"/>
          <w:sz w:val="24"/>
          <w:szCs w:val="24"/>
        </w:rPr>
        <w:t>еской подготовленности.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Отнесенным к основной медицинской группе несовершеннолетним разрешаются занятия в полном объеме по образовательным программам в области физической культуры и спорта.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подготовительной медицинской группе для занятий физической ку</w:t>
      </w:r>
      <w:r>
        <w:rPr>
          <w:rFonts w:ascii="Times New Roman" w:hAnsi="Times New Roman"/>
          <w:sz w:val="24"/>
          <w:szCs w:val="24"/>
        </w:rPr>
        <w:t>льтурой (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группа) относятся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имеющие морфофункциональные нарушения или физически слабо подготовленные;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входящие в группы риска по возникновению заболеваний (патологических состояний);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хроническими заболеваниями (состояниями) в стадии</w:t>
      </w:r>
      <w:r>
        <w:rPr>
          <w:rFonts w:ascii="Times New Roman" w:hAnsi="Times New Roman"/>
          <w:sz w:val="24"/>
          <w:szCs w:val="24"/>
        </w:rPr>
        <w:t xml:space="preserve"> стойкой клинико-лабораторной ремиссии, длящейся не менее 3 - 5 лет.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Отнесенным к подготовительной группе несовершеннолетним разрешаются занятия по образовательным программам в области физической культуры и спорта при условии постепенного освоения комплекс</w:t>
      </w:r>
      <w:r>
        <w:rPr>
          <w:rFonts w:ascii="Times New Roman" w:hAnsi="Times New Roman"/>
          <w:sz w:val="24"/>
          <w:szCs w:val="24"/>
        </w:rPr>
        <w:t>а двигательных навыков и умений, особенно связанных с предъявлением к организму повышенных требований, осторожного дозирования физической нагрузки и исключения противопоказанных движений.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 массовым спортом, выполнение нормативов испытания (тестов) В</w:t>
      </w:r>
      <w:r>
        <w:rPr>
          <w:rFonts w:ascii="Times New Roman" w:hAnsi="Times New Roman"/>
          <w:sz w:val="24"/>
          <w:szCs w:val="24"/>
        </w:rPr>
        <w:t xml:space="preserve">сероссийского физкультурно-спортивного комплекса "Готов к труду и обороне" не разрешается без дополнительного медицинского осмотра. К участию в спортивных соревнованиях эти обучающиеся не допускаются &lt;2&gt;. Рекомендуются дополнительные занятия для повышения </w:t>
      </w:r>
      <w:r>
        <w:rPr>
          <w:rFonts w:ascii="Times New Roman" w:hAnsi="Times New Roman"/>
          <w:sz w:val="24"/>
          <w:szCs w:val="24"/>
        </w:rPr>
        <w:t>общей физической подготовки в образовательной организации или в домашних условиях.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Пункт 41 Порядка порядка организации оказания медицинской помощи лицам, занимающимся физической культурой и спортом (в том числе при подготовке и проведении физкульту</w:t>
      </w:r>
      <w:r>
        <w:rPr>
          <w:rFonts w:ascii="Times New Roman" w:hAnsi="Times New Roman"/>
          <w:sz w:val="24"/>
          <w:szCs w:val="24"/>
        </w:rPr>
        <w:t xml:space="preserve">рных мероприятий и спортивных мероприятий), включая порядок медицинского </w:t>
      </w:r>
      <w:r>
        <w:rPr>
          <w:rFonts w:ascii="Times New Roman" w:hAnsi="Times New Roman"/>
          <w:sz w:val="24"/>
          <w:szCs w:val="24"/>
        </w:rPr>
        <w:lastRenderedPageBreak/>
        <w:t>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</w:t>
      </w:r>
      <w:r>
        <w:rPr>
          <w:rFonts w:ascii="Times New Roman" w:hAnsi="Times New Roman"/>
          <w:sz w:val="24"/>
          <w:szCs w:val="24"/>
        </w:rPr>
        <w:t xml:space="preserve">-спортивного комплекса "Готов к труду и обороне" (ГТО), утвержденного приказом Министерства здравоохранения Российской Федерации от 23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1144н (зарегистрирован Министерством юстиции Российской Федерации 3 декабря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1238), с изменениями, утвержденными приказом Министерства здравоохранения Российской Федерации от 22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106н (зарегистрирован Министерством юстиции Российской Федерации 28 февраля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67554) и приказом Министерства здр</w:t>
      </w:r>
      <w:r>
        <w:rPr>
          <w:rFonts w:ascii="Times New Roman" w:hAnsi="Times New Roman"/>
          <w:sz w:val="24"/>
          <w:szCs w:val="24"/>
        </w:rPr>
        <w:t xml:space="preserve">авоохранения Российской Федерации 26 сентября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497н (зарегистрирован Министерством юстиции Российской Федерации 29 сентября 2023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75373), срок действия до 1 января 2027 г.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Специальная медицинская группа для занятий физической культурой де</w:t>
      </w:r>
      <w:r>
        <w:rPr>
          <w:rFonts w:ascii="Times New Roman" w:hAnsi="Times New Roman"/>
          <w:sz w:val="24"/>
          <w:szCs w:val="24"/>
        </w:rPr>
        <w:t>лится на две подгруппы: специальную "А" и специальную "Б":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 специальной подгруппе "А" (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группа) относятся несовершеннолетние: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нарушениями состояния здоровья постоянного (хронические заболевания (состояния), врожденные пороки развития, деформации б</w:t>
      </w:r>
      <w:r>
        <w:rPr>
          <w:rFonts w:ascii="Times New Roman" w:hAnsi="Times New Roman"/>
          <w:sz w:val="24"/>
          <w:szCs w:val="24"/>
        </w:rPr>
        <w:t>ез прогрессирования, в стадии компенсации) или временного характера;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нарушениями физического развития, требующими ограничения физических нагрузок;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 специальной подгруппе "Б" (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группа) относятся несовершеннолетние, имеющие нарушения состояния здоров</w:t>
      </w:r>
      <w:r>
        <w:rPr>
          <w:rFonts w:ascii="Times New Roman" w:hAnsi="Times New Roman"/>
          <w:sz w:val="24"/>
          <w:szCs w:val="24"/>
        </w:rPr>
        <w:t>ья постоянного (хронические заболевания (состояния) в стадии субкомпенсации) и временного характера, без выраженных нарушений самочувствия.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Отнесенным к специальной подгруппе "А" несовершеннолетним разрешаются занятия оздоровительной физической культурой п</w:t>
      </w:r>
      <w:r>
        <w:rPr>
          <w:rFonts w:ascii="Times New Roman" w:hAnsi="Times New Roman"/>
          <w:sz w:val="24"/>
          <w:szCs w:val="24"/>
        </w:rPr>
        <w:t>о специальным программам (профилактические и оздоровительные технологии).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</w:t>
      </w:r>
      <w:r>
        <w:rPr>
          <w:rFonts w:ascii="Times New Roman" w:hAnsi="Times New Roman"/>
          <w:sz w:val="24"/>
          <w:szCs w:val="24"/>
        </w:rPr>
        <w:t>жностей несовершеннолетнего, при этом резко ограничивают скоростно-силовые, акробатические упражнения и подвижные игры умеренной интенсивности, рекомендуются прогулки на открытом воздухе. Возможны занятия адаптивной физической культурой.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Отнесенным к специ</w:t>
      </w:r>
      <w:r>
        <w:rPr>
          <w:rFonts w:ascii="Times New Roman" w:hAnsi="Times New Roman"/>
          <w:sz w:val="24"/>
          <w:szCs w:val="24"/>
        </w:rPr>
        <w:t>альной подгруппе "Б" несовершеннолетним рекомендуются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 по лечебной ф</w:t>
      </w:r>
      <w:r>
        <w:rPr>
          <w:rFonts w:ascii="Times New Roman" w:hAnsi="Times New Roman"/>
          <w:sz w:val="24"/>
          <w:szCs w:val="24"/>
        </w:rPr>
        <w:t>изкультуре медицинской организации.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прохождения несовершеннолетними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профилактических медицинских осмотров,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 Министерства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здравоохранения 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Рекомендуемый обр</w:t>
      </w:r>
      <w:r>
        <w:rPr>
          <w:rFonts w:ascii="Times New Roman" w:hAnsi="Times New Roman"/>
          <w:i/>
          <w:iCs/>
          <w:sz w:val="24"/>
          <w:szCs w:val="24"/>
        </w:rPr>
        <w:t>азец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МЕДИЦИНСКОЕ ЗАКЛЮЧЕНИЕ О ПРИНАДЛЕЖНОСТИ НЕСОВЕРШЕННОЛЕТНЕГО К МЕДИЦИНСКОЙ ГРУППЕ ДЛЯ ЗАНЯТИЙ ФИЗИЧЕСКОЙ КУЛЬТУРОЙ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5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(полное наименование медицинской организации)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Выдано</w:t>
            </w:r>
          </w:p>
        </w:tc>
        <w:tc>
          <w:tcPr>
            <w:tcW w:w="6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несовершеннолетнего в дательном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падеже, дата рождения)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 том, что он (она) к занятиям физической культурой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18pt">
                  <v:imagedata r:id="rId30" o:title=""/>
                </v:shape>
              </w:pic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допущен (допущена):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без ограничений/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с ограничениями;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4.4pt;height:18pt">
                  <v:imagedata r:id="rId30" o:title=""/>
                </v:shape>
              </w:pic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допущен (не допущена):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Медицинская группа для занятий физической культурой (в соответствии с приложением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3 к Порядку проведения профилактических медицинских осмотров несовершеннолетних):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основная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подготовительная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 специальная группа: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подгруппа "А"/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подгруппа "Б".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1500"/>
        <w:gridCol w:w="250"/>
        <w:gridCol w:w="3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(должность врача, выдавшего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заключение)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(при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наличии)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М.П.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Дата выдачи "__" ____________ 20__ г.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</w:t>
      </w:r>
      <w:r>
        <w:rPr>
          <w:rFonts w:ascii="Times New Roman" w:hAnsi="Times New Roman"/>
          <w:i/>
          <w:iCs/>
          <w:sz w:val="24"/>
          <w:szCs w:val="24"/>
        </w:rPr>
        <w:t>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250"/>
        <w:gridCol w:w="4375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Наименование и адрес медицинской организации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 индивидуального предпринимателя и адрес осуществления медицинской деятельности)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ОГРН (ОГРНИП)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31" w:history="1">
              <w:r w:rsidRPr="00240175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Медицинская документация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Учетная форма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030-ПО/у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Утверждена приказом Минздрава России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от "__" ______ 202_ г.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КАРТА ПРОФИЛАКТИЧЕСКОГО </w:t>
      </w:r>
      <w:r>
        <w:rPr>
          <w:rFonts w:ascii="Times New Roman" w:hAnsi="Times New Roman"/>
          <w:b/>
          <w:bCs/>
          <w:sz w:val="36"/>
          <w:szCs w:val="36"/>
        </w:rPr>
        <w:t>МЕДИЦИНСКОГО ОСМОТРА НЕСОВЕРШЕННОЛЕТНЕГО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9"/>
        <w:gridCol w:w="981"/>
        <w:gridCol w:w="871"/>
        <w:gridCol w:w="819"/>
        <w:gridCol w:w="734"/>
        <w:gridCol w:w="734"/>
        <w:gridCol w:w="630"/>
        <w:gridCol w:w="628"/>
        <w:gridCol w:w="1497"/>
        <w:gridCol w:w="628"/>
        <w:gridCol w:w="628"/>
        <w:gridCol w:w="683"/>
        <w:gridCol w:w="628"/>
        <w:gridCol w:w="628"/>
        <w:gridCol w:w="628"/>
        <w:gridCol w:w="628"/>
        <w:gridCol w:w="628"/>
        <w:gridCol w:w="628"/>
        <w:gridCol w:w="630"/>
        <w:gridCol w:w="586"/>
        <w:gridCol w:w="972"/>
        <w:gridCol w:w="641"/>
        <w:gridCol w:w="65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3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 Фамилия, имя, отчество (при наличии) несовершеннолетнего: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Пол: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мужской/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женский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7433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2. Полис обязательного медицинского страхования: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73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Страховая медицинская организация:</w:t>
            </w:r>
          </w:p>
        </w:tc>
        <w:tc>
          <w:tcPr>
            <w:tcW w:w="5083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7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3. Страховой номер индивидуального лицевого счета:</w:t>
            </w:r>
          </w:p>
        </w:tc>
        <w:tc>
          <w:tcPr>
            <w:tcW w:w="273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 Адрес: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места жительства (постоян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ной регистрации):</w:t>
            </w:r>
          </w:p>
        </w:tc>
        <w:tc>
          <w:tcPr>
            <w:tcW w:w="430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17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фактического проживания (пребывания):</w:t>
            </w:r>
          </w:p>
        </w:tc>
        <w:tc>
          <w:tcPr>
            <w:tcW w:w="5083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5. Категория:</w:t>
            </w:r>
          </w:p>
        </w:tc>
        <w:tc>
          <w:tcPr>
            <w:tcW w:w="78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4.4pt;height:18pt">
                  <v:imagedata r:id="rId30" o:title=""/>
                </v:shape>
              </w:pict>
            </w:r>
          </w:p>
        </w:tc>
        <w:tc>
          <w:tcPr>
            <w:tcW w:w="743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ребенок-сирота;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4.4pt;height:18pt">
                  <v:imagedata r:id="rId30" o:title=""/>
                </v:shape>
              </w:pict>
            </w:r>
          </w:p>
        </w:tc>
        <w:tc>
          <w:tcPr>
            <w:tcW w:w="743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ребенок, оставшийся без попечения родителей;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4.4pt;height:18pt">
                  <v:imagedata r:id="rId30" o:title=""/>
                </v:shape>
              </w:pict>
            </w:r>
          </w:p>
        </w:tc>
        <w:tc>
          <w:tcPr>
            <w:tcW w:w="743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ребенок, находящийся в трудной жизненной ситуации;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4.4pt;height:18pt">
                  <v:imagedata r:id="rId30" o:title=""/>
                </v:shape>
              </w:pict>
            </w:r>
          </w:p>
        </w:tc>
        <w:tc>
          <w:tcPr>
            <w:tcW w:w="7432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 категории.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6. Полное наименование медицин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ской организации, в которой несовершеннолетний получает первичную медико-санитарную помощь: ___________________________________________________________________________________________________________________________________________________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7. Адре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 места нахождения медицинской организации, в которой несовершеннолетний получает первичную медико-санитарную помощь: _________________________________________________________________________________________________________________________________________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8. Полное наименование образовательной организации, в которой обучается несовершеннолетний: __________________________________________________________________________________________________________________________________________________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9. Адрес места нахождения образовательной организации, в которой обучается несовершеннолетний: __________________________________________________________________________________________________________________________________________________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Дата начала профилактического медицинского осмотра несовершеннолетнего (далее - профилактический осмотр): _______________________________________________________________________________________________________________________________________________.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Полное наименование и адрес места нахождения медицинской организации, проводившей профилактический осмотр: _______________________________________________________________________________________________________________________________________________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 Оценка физического развития с учетом возраста на момент профилактического осмотра: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__________________ (число дней) _____________________ (месяцев) __________ лет.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12.1. Для детей в возрасте 0 - 4 лет: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масса (кг) ______________; рост (см) __________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_; окружность головы (см) ________;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физическое развитие: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 нормальное,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с нарушениями: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дефицит массы тела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3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избыток массы тела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низкий рост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высокий рост.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12.2. Для детей в возрасте 5 - 17 лет включительно: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масса (кг) _______________; рост (см)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_________________;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физическое развитие: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 нормальное,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с нарушениями: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дефицит массы тела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избыток массы тела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низкий рост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5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4.4pt;height:18pt">
                  <v:imagedata r:id="rId30" o:title=""/>
                </v:shape>
              </w:pic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высокий рост.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12.3. Для всех детей: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12.3.1. Индекс массы тела (ИМТ) _____________;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12.3.2.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SDS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ИМТ ________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___________________.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 Оценка психического развития (состояния):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13.1. Для детей в возрасте 0 - 4 лет: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жалобы:</w:t>
            </w:r>
          </w:p>
        </w:tc>
        <w:tc>
          <w:tcPr>
            <w:tcW w:w="8608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познавательная функция (возраст развития)</w:t>
            </w:r>
          </w:p>
        </w:tc>
        <w:tc>
          <w:tcPr>
            <w:tcW w:w="4301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нарушение когнитивных функций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2" type="#_x0000_t75" style="width:14.4pt;height:18pt">
                  <v:imagedata r:id="rId30" o:title=""/>
                </v:shape>
              </w:pict>
            </w:r>
          </w:p>
        </w:tc>
        <w:tc>
          <w:tcPr>
            <w:tcW w:w="195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</w:t>
            </w:r>
          </w:p>
        </w:tc>
        <w:tc>
          <w:tcPr>
            <w:tcW w:w="15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нарушение учебных навыков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4" type="#_x0000_t75" style="width:14.4pt;height:18pt">
                  <v:imagedata r:id="rId30" o:title=""/>
                </v:shape>
              </w:pict>
            </w:r>
          </w:p>
        </w:tc>
        <w:tc>
          <w:tcPr>
            <w:tcW w:w="19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</w:t>
            </w:r>
          </w:p>
        </w:tc>
        <w:tc>
          <w:tcPr>
            <w:tcW w:w="15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моторная функция (возраст развития)</w:t>
            </w:r>
          </w:p>
        </w:tc>
        <w:tc>
          <w:tcPr>
            <w:tcW w:w="430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эмоциональные нарушения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6" type="#_x0000_t75" style="width:14.4pt;height:18pt">
                  <v:imagedata r:id="rId30" o:title=""/>
                </v:shape>
              </w:pict>
            </w:r>
          </w:p>
        </w:tc>
        <w:tc>
          <w:tcPr>
            <w:tcW w:w="1955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</w:t>
            </w:r>
          </w:p>
        </w:tc>
        <w:tc>
          <w:tcPr>
            <w:tcW w:w="15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предречевое развитие (гуление, лепет)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8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5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активно/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речевое развитие (возраст развития)</w:t>
            </w:r>
          </w:p>
        </w:tc>
        <w:tc>
          <w:tcPr>
            <w:tcW w:w="4301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понимание речи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1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частично/​​​​​​​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активная речь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4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пользуется/​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нарушение коммуникативных навыков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4.4pt;height:18pt">
                  <v:imagedata r:id="rId30" o:title=""/>
                </v:shape>
              </w:pict>
            </w:r>
          </w:p>
        </w:tc>
        <w:tc>
          <w:tcPr>
            <w:tcW w:w="19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69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развито/​​​​​​​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частично развито/​​​​​​​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развито.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13.2. Для детей в возрасте 5 - 17 лет: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жалобы:</w:t>
            </w:r>
          </w:p>
        </w:tc>
        <w:tc>
          <w:tcPr>
            <w:tcW w:w="8608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09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внешний вид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опрятен/​​​​​​​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опрятен;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доступен к контакту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частично доступен/​​​​​​​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фон настроения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ровный/​​​​​​​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лабильный/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дисфоричный/​​​​​​​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тревожный;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обманы восприятия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интеллектуальная функция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3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без особенностей/​​​​​​​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нарушена;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нарушения когнитивных функций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5" type="#_x0000_t75" style="width:14.4pt;height:18pt">
                  <v:imagedata r:id="rId30" o:title=""/>
                </v:shape>
              </w:pict>
            </w:r>
          </w:p>
        </w:tc>
        <w:tc>
          <w:tcPr>
            <w:tcW w:w="19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нарушение учебных навыков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7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суицидальные наклонности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89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самоповреждения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1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есть/​​​​​​​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социальная сфера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3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нарушена.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 Оценка полового развития (с 10 лет):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14.1. Половая формула мальчика: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Ax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P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G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Te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_________;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14.2. Половая формула девочки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P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Ax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Ma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_________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Me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________;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14.3. Характеристика менструальной функции: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menarhe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(лет, месяцев) ___________;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menses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(характеристика):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5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регулярные/​​​​​​​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нерег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улярные,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7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обильные/​​​​​​​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умеренные/​​​​​​​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09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скудные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0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0" type="#_x0000_t75" style="width:14.4pt;height:18pt">
                  <v:imagedata r:id="rId30" o:title=""/>
                </v:shape>
              </w:pic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болезненные/​​​​​​​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безболезн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енные.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 Состояние здоровья до проведения настоящего профилактического осмотра: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15.1. Практически здоров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МКБ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15.2. Диагноз</w:t>
            </w:r>
          </w:p>
        </w:tc>
        <w:tc>
          <w:tcPr>
            <w:tcW w:w="430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15.2.1. Диспансерное наблюдение установлено: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15.3. Диагноз</w:t>
            </w:r>
          </w:p>
        </w:tc>
        <w:tc>
          <w:tcPr>
            <w:tcW w:w="430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15.3.1. Диспансерное наблюдение установлено: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15.4. Диагноз</w:t>
            </w:r>
          </w:p>
        </w:tc>
        <w:tc>
          <w:tcPr>
            <w:tcW w:w="430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15.4.1. Диспансерное наблюдение установлено: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15.5. Диагноз</w:t>
            </w:r>
          </w:p>
        </w:tc>
        <w:tc>
          <w:tcPr>
            <w:tcW w:w="430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15.5.1. Диспансерное наблюдение установлено: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0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15.6. Диагноз</w:t>
            </w:r>
          </w:p>
        </w:tc>
        <w:tc>
          <w:tcPr>
            <w:tcW w:w="430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15.6.1. Диспансерное наблюдение установлено: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  <w:tc>
          <w:tcPr>
            <w:tcW w:w="39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15.7. Группа здоровья:</w:t>
            </w:r>
          </w:p>
        </w:tc>
        <w:tc>
          <w:tcPr>
            <w:tcW w:w="11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7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V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15.8. Медицинская группа для занятий физической культурой: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основная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подготовительная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1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специальная группа: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подгруппа "А",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подгруппа "Б";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допущен.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 Состояние здоровья по результатам проведения настоящего профилактического осмотра: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16.1. Практически здоров</w:t>
            </w:r>
          </w:p>
        </w:tc>
        <w:tc>
          <w:tcPr>
            <w:tcW w:w="195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 Диагноз</w:t>
            </w:r>
          </w:p>
        </w:tc>
        <w:tc>
          <w:tcPr>
            <w:tcW w:w="195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по МКБ</w:t>
            </w:r>
          </w:p>
        </w:tc>
        <w:tc>
          <w:tcPr>
            <w:tcW w:w="15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16.2.1. Диагноз установлен впервые: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16.2.2. Диспансерное наблюдение: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6" type="#_x0000_t75" style="width:246pt;height:30pt">
                  <v:imagedata r:id="rId32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ранее</w:t>
            </w:r>
          </w:p>
        </w:tc>
        <w:tc>
          <w:tcPr>
            <w:tcW w:w="31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становлено впервые</w:t>
            </w:r>
          </w:p>
        </w:tc>
        <w:tc>
          <w:tcPr>
            <w:tcW w:w="35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установлено.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16.2.3. Дополнительные консультации и исследования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2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16.2.4. Дополнительные консультации и исследования выполнены: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6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16.2.5. Лечение назначено: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3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16.2.6. Медицинская реабилитация и (или) санаторно-курортное лечение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6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 Диагноз</w:t>
            </w:r>
          </w:p>
        </w:tc>
        <w:tc>
          <w:tcPr>
            <w:tcW w:w="3915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16.3.1. Диагноз установлен впервые: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4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16.3.2. Диспансерное наблюдение: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установлено ранее;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установлено впервые;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установлено.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16.3.3. Дополнительные консультации и исследования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6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16.3.4. Дополнительные консультации и исследования выполнены: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5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16.3.5. Лечение назначено: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6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16.3.6. Медицинская реабилитация и (или) санаторно-курортное лечение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6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 Диагноз</w:t>
            </w:r>
          </w:p>
        </w:tc>
        <w:tc>
          <w:tcPr>
            <w:tcW w:w="3915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16.4.1. Диагноз установлен впервые: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16.4.2. Диспансерное наблюдение: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7" type="#_x0000_t75" style="width:246pt;height:30pt">
                  <v:imagedata r:id="rId32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ранее</w:t>
            </w:r>
          </w:p>
        </w:tc>
        <w:tc>
          <w:tcPr>
            <w:tcW w:w="35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впервые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7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установлено.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16.4.3. Дополнительные консультации и исследования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16.4.4. Дополнительные консультации и исследования выполнены: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8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16.4.5. Лечение назначено: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16.4.6. Меди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цинская реабилитация и (или) санаторно-курортное лечение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19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 Диагноз</w:t>
            </w:r>
          </w:p>
        </w:tc>
        <w:tc>
          <w:tcPr>
            <w:tcW w:w="274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273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16.5.1. Диагноз установлен впервые: 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да/​​​​​​​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16.5.2. Диспансерное наблюдение: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2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ранее</w:t>
            </w:r>
          </w:p>
        </w:tc>
        <w:tc>
          <w:tcPr>
            <w:tcW w:w="35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впервые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установлено.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16.5.3. Дополнительные консультации и исследования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0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16.5.4. Дополнительные консультации и исследования выполнены: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16.5.5. Лечение назначено: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1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16.5.6. Медицинская реабилитация и (или) санаторно-курортное лечение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 Диагноз</w:t>
            </w:r>
          </w:p>
        </w:tc>
        <w:tc>
          <w:tcPr>
            <w:tcW w:w="274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</w:t>
            </w:r>
          </w:p>
        </w:tc>
        <w:tc>
          <w:tcPr>
            <w:tcW w:w="273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16.6.1. Диагноз установлен впервые: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16.6.2. Диспансерное наблюдение: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ранее</w:t>
            </w:r>
          </w:p>
        </w:tc>
        <w:tc>
          <w:tcPr>
            <w:tcW w:w="35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установлено впервые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29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 установлено.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16.6.3. Дополнительные консультации и исследования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16.6.4. Дополнительные консультации и исследования выполнены: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3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16.6.5. Лечение назначено: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16.6.6. Медицинская реабилитация и (или) санаторно-курортное лечение назначены: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7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амбулаторных условиях;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8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условиях дневного стационара;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4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16.7. Инвалидность: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0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нет/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1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да: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 рождения;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3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приобретенная.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установлена впервые (дата)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дата последнего освидетельствования</w:t>
            </w:r>
          </w:p>
        </w:tc>
        <w:tc>
          <w:tcPr>
            <w:tcW w:w="78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16.8. Группа здоровья: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4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5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6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5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7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27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8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V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16.9. Медицинская группа для занятий физической культурой: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59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основная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60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подготовительная группа;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61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специальная группа: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62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"А"/</w:t>
            </w: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63" type="#_x0000_t75" style="width:14.4pt;height:18pt">
                  <v:imagedata r:id="rId30" o:title=""/>
                </v:shape>
              </w:pic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 "Б";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pict>
                <v:shape id="_x0000_i1264" type="#_x0000_t75" style="width:14.4pt;height:18pt">
                  <v:imagedata r:id="rId30" o:title=""/>
                </v:shape>
              </w:pict>
            </w:r>
          </w:p>
        </w:tc>
        <w:tc>
          <w:tcPr>
            <w:tcW w:w="31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допущен.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17. Рекомендации по формированию здорового образа жизни, режиму дня, питанию, физическому развитию, иммунопрофилактике, занятиям физической культурой: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18. Рекомендации по проведению диспансерного наблюдения, лечению, медицинской реабилитации и санаторно-курортному лечению: ______________________________________________________________________________________________________________________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1500"/>
        <w:gridCol w:w="250"/>
        <w:gridCol w:w="3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Врач, ответственный за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профилактического осмотра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Руководитель медицинской организации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при наличии)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Дата заполнения "__" _______________ 20__ г.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Международная статистическая классификация болезней и проблем, связанных со здоровьем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ПОРЯДОК ВЕДЕНИЯ УЧЕТНОЙ ФОРМЫ </w:t>
      </w:r>
      <w:r>
        <w:rPr>
          <w:rFonts w:ascii="Times New Roman" w:hAnsi="Times New Roman"/>
          <w:sz w:val="36"/>
          <w:szCs w:val="36"/>
        </w:rPr>
        <w:t>N</w:t>
      </w:r>
      <w:r>
        <w:rPr>
          <w:rFonts w:ascii="Times New Roman" w:hAnsi="Times New Roman"/>
          <w:sz w:val="36"/>
          <w:szCs w:val="36"/>
        </w:rPr>
        <w:t xml:space="preserve"> 030-ПО/У "КАРТА ПРОФИЛАКТИЧЕСКОГО МЕДИЦИНСКОГО ОСМОТРА НЕСОВЕРШЕННОЛЕТНЕГО"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медицинского осмотра несовершеннолетнего" (далее - карта осмотра</w:t>
      </w:r>
      <w:r>
        <w:rPr>
          <w:rFonts w:ascii="Times New Roman" w:hAnsi="Times New Roman"/>
          <w:sz w:val="24"/>
          <w:szCs w:val="24"/>
        </w:rPr>
        <w:t>) является документом, отражающим результаты проведения профилактического медицинского осмотра несовершеннолетнего (далее - профилактический осмотр).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Карта осмотра формируется в форме электронного документа, подписанного с использованием усиленной квали</w:t>
      </w:r>
      <w:r>
        <w:rPr>
          <w:rFonts w:ascii="Times New Roman" w:hAnsi="Times New Roman"/>
          <w:sz w:val="24"/>
          <w:szCs w:val="24"/>
        </w:rPr>
        <w:t xml:space="preserve">фицированной электронной подписи медицинского работника, в соответствии с порядком организации системы документооборота в сфере охраны здоровья в части ведения медицинской документации в форме электронных </w:t>
      </w:r>
      <w:r>
        <w:rPr>
          <w:rFonts w:ascii="Times New Roman" w:hAnsi="Times New Roman"/>
          <w:sz w:val="24"/>
          <w:szCs w:val="24"/>
        </w:rPr>
        <w:lastRenderedPageBreak/>
        <w:t>документов &lt;1&gt; и (или) оформляется на бумажном носи</w:t>
      </w:r>
      <w:r>
        <w:rPr>
          <w:rFonts w:ascii="Times New Roman" w:hAnsi="Times New Roman"/>
          <w:sz w:val="24"/>
          <w:szCs w:val="24"/>
        </w:rPr>
        <w:t>теле.</w:t>
      </w: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Приказ Министерства здравоохранения Российской Федерации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7 сентября 2020 г. N 947н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организации системы документооборота в сфере охраны </w:t>
      </w:r>
      <w:r>
        <w:rPr>
          <w:rFonts w:ascii="Times New Roman" w:hAnsi="Times New Roman"/>
          <w:sz w:val="24"/>
          <w:szCs w:val="24"/>
        </w:rPr>
        <w:t xml:space="preserve">здоровья в части ведения медицинской документации в форме электронных документов" (зарегистрирован Министерством юстиции Российской Федерации 12 января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62054), срок действия до 1 февраля 2027 г.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Карта осмотра формируется в фо</w:t>
      </w:r>
      <w:r>
        <w:rPr>
          <w:rFonts w:ascii="Times New Roman" w:hAnsi="Times New Roman"/>
          <w:sz w:val="24"/>
          <w:szCs w:val="24"/>
        </w:rPr>
        <w:t>рме электронного документа и (или) оформляется на бумажном носителе врачом-педиатром, врачом-педиатром участковым, врачом общей практики (семейным врачом) на каждого несовершеннолетнего (за исключением несовершеннолетних, подлежащих профилактическим осмотр</w:t>
      </w:r>
      <w:r>
        <w:rPr>
          <w:rFonts w:ascii="Times New Roman" w:hAnsi="Times New Roman"/>
          <w:sz w:val="24"/>
          <w:szCs w:val="24"/>
        </w:rPr>
        <w:t>ам, в возрасте до 1 года, в 1 год 3 месяца и 1 год 6 месяцев) по результатам прохождения профилактического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Результат прохождения профилактических осмотров в возрасте до 1 года, в 1 год 3 месяца и 1 год 6 месяцев вносится в медицинскую документа</w:t>
      </w:r>
      <w:r>
        <w:rPr>
          <w:rFonts w:ascii="Times New Roman" w:hAnsi="Times New Roman"/>
          <w:sz w:val="24"/>
          <w:szCs w:val="24"/>
        </w:rPr>
        <w:t xml:space="preserve">цию несовершеннолетнего, ведение которой осуществляется в медицинской организации, выбранной несовершеннолетним или его родителем (законным представителем) в соответствии с Федеральным законом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21 ноября 2011 г. N 323-ФЗ</w:t>
        </w:r>
      </w:hyperlink>
      <w:r>
        <w:rPr>
          <w:rFonts w:ascii="Times New Roman" w:hAnsi="Times New Roman"/>
          <w:sz w:val="24"/>
          <w:szCs w:val="24"/>
        </w:rPr>
        <w:t xml:space="preserve"> "Об основах охраны здоровья граждан в Российской 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Карта осмотра формируется в форме электронного документа и (или) оформляется на бумажном носителе не поздн</w:t>
      </w:r>
      <w:r>
        <w:rPr>
          <w:rFonts w:ascii="Times New Roman" w:hAnsi="Times New Roman"/>
          <w:sz w:val="24"/>
          <w:szCs w:val="24"/>
        </w:rPr>
        <w:t>ее 20 рабочих дней со дня окончания профилактического осмотра, независимо от количества медицинских работников, участвующих в проведении профилактического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если медицинская документация ведется медицинской организацией в форме электронн</w:t>
      </w:r>
      <w:r>
        <w:rPr>
          <w:rFonts w:ascii="Times New Roman" w:hAnsi="Times New Roman"/>
          <w:sz w:val="24"/>
          <w:szCs w:val="24"/>
        </w:rPr>
        <w:t>ых документов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документов, медицинская документация формируется медицинской организацией с использованием мед</w:t>
      </w:r>
      <w:r>
        <w:rPr>
          <w:rFonts w:ascii="Times New Roman" w:hAnsi="Times New Roman"/>
          <w:sz w:val="24"/>
          <w:szCs w:val="24"/>
        </w:rPr>
        <w:t>ицинской информационной системы медицинской организации (далее - МИС) или государственной информационной системы в сфере здравоохранения субъекта Российской Федерации (далее - ГИС субъекта Российской Федерации), в случае если ГИС субъекта Российской Федера</w:t>
      </w:r>
      <w:r>
        <w:rPr>
          <w:rFonts w:ascii="Times New Roman" w:hAnsi="Times New Roman"/>
          <w:sz w:val="24"/>
          <w:szCs w:val="24"/>
        </w:rPr>
        <w:t>ции обеспечивает выполнение функций МИС или иной информационной системы, предназначенной для сбора, хранения, обработки и предоставления информации, касающейся деятельности медицинских организаций и предоставляемых ими услуг &lt;2&gt;, в том числе для последующе</w:t>
      </w:r>
      <w:r>
        <w:rPr>
          <w:rFonts w:ascii="Times New Roman" w:hAnsi="Times New Roman"/>
          <w:sz w:val="24"/>
          <w:szCs w:val="24"/>
        </w:rPr>
        <w:t>й передачи сведений в ГИС субъекта Российской Федерации и единую государственную информационную систему в сфере здравоохранения &lt;3&gt;.</w:t>
      </w: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формировании карты осмотра, а также ее разделов в форме электронного документа строки могут фор</w:t>
      </w:r>
      <w:r>
        <w:rPr>
          <w:rFonts w:ascii="Times New Roman" w:hAnsi="Times New Roman"/>
          <w:sz w:val="24"/>
          <w:szCs w:val="24"/>
        </w:rPr>
        <w:t>мироваться в том числе с использованием накопленных сведений, а также путем получения электронных медицинских документов из МИС других медицинских организаций, ГИС субъектов Российской Федерации и единой государственной информационной системы в сфере здрав</w:t>
      </w:r>
      <w:r>
        <w:rPr>
          <w:rFonts w:ascii="Times New Roman" w:hAnsi="Times New Roman"/>
          <w:sz w:val="24"/>
          <w:szCs w:val="24"/>
        </w:rPr>
        <w:t>оохранения.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 При формировании карты осмотра в форме электронного документа допускается кодирование информации, добавление дополнительных структурных элементов (в том числе штриховые коды, включая </w:t>
      </w:r>
      <w:r>
        <w:rPr>
          <w:rFonts w:ascii="Times New Roman" w:hAnsi="Times New Roman"/>
          <w:sz w:val="24"/>
          <w:szCs w:val="24"/>
        </w:rPr>
        <w:t>QR</w:t>
      </w:r>
      <w:r>
        <w:rPr>
          <w:rFonts w:ascii="Times New Roman" w:hAnsi="Times New Roman"/>
          <w:sz w:val="24"/>
          <w:szCs w:val="24"/>
        </w:rPr>
        <w:t>-коды).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формировании карты осмотра в форме электр</w:t>
      </w:r>
      <w:r>
        <w:rPr>
          <w:rFonts w:ascii="Times New Roman" w:hAnsi="Times New Roman"/>
          <w:sz w:val="24"/>
          <w:szCs w:val="24"/>
        </w:rPr>
        <w:t>онного документа используется нормативно-справочная информация в сфере здравоохранения посредством федерального реестра нормативно-справочной информации в сфере здравоохранения, представляющего собой подсистему единой государственной информационной системы</w:t>
      </w:r>
      <w:r>
        <w:rPr>
          <w:rFonts w:ascii="Times New Roman" w:hAnsi="Times New Roman"/>
          <w:sz w:val="24"/>
          <w:szCs w:val="24"/>
        </w:rPr>
        <w:t xml:space="preserve"> в сфере здравоохранения &lt;4&gt;.</w:t>
      </w: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Пункты 3 и 6 Порядка ведения и использования классификаторов, справочников и иной нормативно-справочной информации в сфере здравоохранения, утвержденного приказом Министерства здравоохранения Российской Федерации от 27 а</w:t>
      </w:r>
      <w:r>
        <w:rPr>
          <w:rFonts w:ascii="Times New Roman" w:hAnsi="Times New Roman"/>
          <w:sz w:val="24"/>
          <w:szCs w:val="24"/>
        </w:rPr>
        <w:t xml:space="preserve">вгуста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906н (зарегистрирован Министерством юстиции Российской Федерации 14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59810).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 титульном листе указывается наименование и адрес медицинской организации (в соответствии с учредительными документами),</w:t>
      </w:r>
      <w:r>
        <w:rPr>
          <w:rFonts w:ascii="Times New Roman" w:hAnsi="Times New Roman"/>
          <w:sz w:val="24"/>
          <w:szCs w:val="24"/>
        </w:rPr>
        <w:t xml:space="preserve"> основной государственный регистрационный номер (ОГРН) медицинской организации или, в отношении индивидуального предпринимателя, осуществляющего медицинскую деятельность, фамилия, имя, отчество (при наличии), адрес осуществления медицинской деятельности и </w:t>
      </w:r>
      <w:r>
        <w:rPr>
          <w:rFonts w:ascii="Times New Roman" w:hAnsi="Times New Roman"/>
          <w:sz w:val="24"/>
          <w:szCs w:val="24"/>
        </w:rPr>
        <w:t>основной государственный регистрационный номер индивидуального предпринимателя (ОГРНИП).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Пункт 1 заполняется на основании сведений, содержащихся в свидетельстве о рождении ребенка или в документе, удостоверяющем личность несовершеннолетнего: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указываетс</w:t>
      </w:r>
      <w:r>
        <w:rPr>
          <w:rFonts w:ascii="Times New Roman" w:hAnsi="Times New Roman"/>
          <w:sz w:val="24"/>
          <w:szCs w:val="24"/>
        </w:rPr>
        <w:t>я фамилия, имя, отчество (при наличии);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 выбирается из представленных вариантов (мужской или женский);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 указывается арабскими цифрами с указанием числа (два знака), месяца (два знака) и года (четыре знака), не допускается указание даты в ин</w:t>
      </w:r>
      <w:r>
        <w:rPr>
          <w:rFonts w:ascii="Times New Roman" w:hAnsi="Times New Roman"/>
          <w:sz w:val="24"/>
          <w:szCs w:val="24"/>
        </w:rPr>
        <w:t>ом формате.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пункте 2 указываются сведения о полисе обязательного медицинского страхования несовершеннолетнего (номер полиса, наименование страховой медицинской организации).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пункте 3 указывается страховой номер индивидуального лицевого счета не</w:t>
      </w:r>
      <w:r>
        <w:rPr>
          <w:rFonts w:ascii="Times New Roman" w:hAnsi="Times New Roman"/>
          <w:sz w:val="24"/>
          <w:szCs w:val="24"/>
        </w:rPr>
        <w:t>совершеннолетнего.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пункте 4 указывается адрес места постоянной регистрации несовершеннолетнего по месту жительства (далее - постоянная регистрация): республика, край, область, район, город, населенный пункт, улица, дом, квартира; и адрес фактического</w:t>
      </w:r>
      <w:r>
        <w:rPr>
          <w:rFonts w:ascii="Times New Roman" w:hAnsi="Times New Roman"/>
          <w:sz w:val="24"/>
          <w:szCs w:val="24"/>
        </w:rPr>
        <w:t xml:space="preserve"> проживания (пребывания) несовершеннолетнего: республика, край, область, район, город, населенный пункт, улица, дом, квартира; в случае совпадения заполняется только адрес постоянной регистрации.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пункте 5 указывается категория учета несовершеннолетне</w:t>
      </w:r>
      <w:r>
        <w:rPr>
          <w:rFonts w:ascii="Times New Roman" w:hAnsi="Times New Roman"/>
          <w:sz w:val="24"/>
          <w:szCs w:val="24"/>
        </w:rPr>
        <w:t>го из предложенных значений: "ребенок-сирота"; "ребенок, оставшийся без попечения родителей"; "ребенок, находящийся в трудной жизненной ситуации"; "нет категории".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когда отмечено одно из значений, кроме "нет категории", перечисленных в данном пун</w:t>
      </w:r>
      <w:r>
        <w:rPr>
          <w:rFonts w:ascii="Times New Roman" w:hAnsi="Times New Roman"/>
          <w:sz w:val="24"/>
          <w:szCs w:val="24"/>
        </w:rPr>
        <w:t xml:space="preserve">кте, несовершеннолетний проходит диспансеризацию в порядке, установленном нормативным правовым актом Министерства здравоохранения Российской Федерации, изданным в соответствии с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46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16. В пункте 6 указывается полное наименование медицинской организации, в которой несовершеннолетний получает первичную медико-санитарную помощь.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пункте 7 указывается адрес места нахождения меди</w:t>
      </w:r>
      <w:r>
        <w:rPr>
          <w:rFonts w:ascii="Times New Roman" w:hAnsi="Times New Roman"/>
          <w:sz w:val="24"/>
          <w:szCs w:val="24"/>
        </w:rPr>
        <w:t>цинской организации, в которой несовершеннолетний получает первичную медико-санитарную помощь.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пункте 8 указывается полное наименование образовательной организации, в которой обучается несовершеннолетний.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 пункте 9 указывается адрес места нахожд</w:t>
      </w:r>
      <w:r>
        <w:rPr>
          <w:rFonts w:ascii="Times New Roman" w:hAnsi="Times New Roman"/>
          <w:sz w:val="24"/>
          <w:szCs w:val="24"/>
        </w:rPr>
        <w:t>ения образовательной организации, в которой обучается несовершеннолетний.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случае, когда несовершеннолетний не обучается в образовательной организации, пункты 8 и 9 не заполняются.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пункте 10 указывается дата начала профилактического осмотра араб</w:t>
      </w:r>
      <w:r>
        <w:rPr>
          <w:rFonts w:ascii="Times New Roman" w:hAnsi="Times New Roman"/>
          <w:sz w:val="24"/>
          <w:szCs w:val="24"/>
        </w:rPr>
        <w:t>скими цифрами с указанием числа (два знака), месяца (два знака) и года (четыре знака), не допускается указание даты в ином формате.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В пункте 11 указывается полное наименование и адрес места нахождения медицинской организации, проводившей профилактическ</w:t>
      </w:r>
      <w:r>
        <w:rPr>
          <w:rFonts w:ascii="Times New Roman" w:hAnsi="Times New Roman"/>
          <w:sz w:val="24"/>
          <w:szCs w:val="24"/>
        </w:rPr>
        <w:t>ий осмотр; в случае совпадения с информацией в титуле карты - не заполняется.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В пункте 12 указывается оценка физического развития несовершеннолетнего в соответствии с его возрастом на момент проведения профилактического осмотра: в подпункте 12.1 - для </w:t>
      </w:r>
      <w:r>
        <w:rPr>
          <w:rFonts w:ascii="Times New Roman" w:hAnsi="Times New Roman"/>
          <w:sz w:val="24"/>
          <w:szCs w:val="24"/>
        </w:rPr>
        <w:t>детей от 0 до 4 лет, в подпункте 12.2 - для детей от 5 до 17 лет.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В пункте 13 указывается оценка психического развития несовершеннолетнего в соответствии с его возрастом на момент проведения профилактического осмотра: в подпункте 13.1 - для детей от 0 </w:t>
      </w:r>
      <w:r>
        <w:rPr>
          <w:rFonts w:ascii="Times New Roman" w:hAnsi="Times New Roman"/>
          <w:sz w:val="24"/>
          <w:szCs w:val="24"/>
        </w:rPr>
        <w:t>до 4 лет, в подпункте 13.2 - для детей от 5 до 17 лет.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пункте 14 указывается оценка полового развития несовершеннолетнего, начиная с возраста 10 лет.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В пункте 15 указывается состояние несовершеннолетнего до проведения профилактического осмотра с </w:t>
      </w:r>
      <w:r>
        <w:rPr>
          <w:rFonts w:ascii="Times New Roman" w:hAnsi="Times New Roman"/>
          <w:sz w:val="24"/>
          <w:szCs w:val="24"/>
        </w:rPr>
        <w:t>указанием (при наличии) заболевания (состояния), по поводу которого осуществляется диспансерное наблюдение за несовершеннолетним, и его кода по Международной классификации болезней и проблем, связанных со здоровьем.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несовершеннолетний состои</w:t>
      </w:r>
      <w:r>
        <w:rPr>
          <w:rFonts w:ascii="Times New Roman" w:hAnsi="Times New Roman"/>
          <w:sz w:val="24"/>
          <w:szCs w:val="24"/>
        </w:rPr>
        <w:t>т под диспансерным наблюдением по поводу одного и того же заболевания у нескольких врачей-специалистов (например, по поводу язвенной болезни желудка у врача-педиатра и врача - детского хирурга), каждое такое заболевание указывается один раз врачом-специали</w:t>
      </w:r>
      <w:r>
        <w:rPr>
          <w:rFonts w:ascii="Times New Roman" w:hAnsi="Times New Roman"/>
          <w:sz w:val="24"/>
          <w:szCs w:val="24"/>
        </w:rPr>
        <w:t>стом, первым установившим диспансерное наблюдение. Если несовершеннолетний наблюдается по поводу нескольких этиологически не связанных заболеваний у одного или нескольких врачей-специалистов, то отмечается каждое из заболеваний.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Пункты 16 - 18 заполняю</w:t>
      </w:r>
      <w:r>
        <w:rPr>
          <w:rFonts w:ascii="Times New Roman" w:hAnsi="Times New Roman"/>
          <w:sz w:val="24"/>
          <w:szCs w:val="24"/>
        </w:rPr>
        <w:t>тся по результату проведенного профилактического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 подпунктах 15.7 и 16.8 указывается группа здоровья, определенная в соответствии с Комплексной оценкой состояния здоровья несовершеннолетних,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прохожден</w:t>
      </w:r>
      <w:r>
        <w:rPr>
          <w:rFonts w:ascii="Times New Roman" w:hAnsi="Times New Roman"/>
          <w:sz w:val="24"/>
          <w:szCs w:val="24"/>
        </w:rPr>
        <w:t xml:space="preserve">ия несовершеннолетними профилактических медицинских осмотров, утвержденному настоящим Приказом (далее - Порядок), путем выбора одного из представленных вариантов: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29. В подпунктах 15.8 и 16.9 указывается медицинская группа для занятий фи</w:t>
      </w:r>
      <w:r>
        <w:rPr>
          <w:rFonts w:ascii="Times New Roman" w:hAnsi="Times New Roman"/>
          <w:sz w:val="24"/>
          <w:szCs w:val="24"/>
        </w:rPr>
        <w:t xml:space="preserve">зической культурой, определенная в соответствии с Определением медицинских групп для занятий несовершеннолетними физической культурой,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Порядку, путем выбора одного из представленных вариантов: основная группа; подготовител</w:t>
      </w:r>
      <w:r>
        <w:rPr>
          <w:rFonts w:ascii="Times New Roman" w:hAnsi="Times New Roman"/>
          <w:sz w:val="24"/>
          <w:szCs w:val="24"/>
        </w:rPr>
        <w:t>ьная группа; специальная группа "А"/"Б"; не допущен.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подпунктах 16.2.1 - 16.6.6 указываются: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установленного диспансерного наблюдения путем выбора одного из представленных вариантов: установлено ранее, установлено впервые, не установлено;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</w:t>
      </w:r>
      <w:r>
        <w:rPr>
          <w:rFonts w:ascii="Times New Roman" w:hAnsi="Times New Roman"/>
          <w:sz w:val="24"/>
          <w:szCs w:val="24"/>
        </w:rPr>
        <w:t>лнительные консультации и исследования, назначенные несовершеннолетнему, путем выбора одного из представленных вариантов: да, нет; условия их проведения путем выбора одного из представленных вариантов: в амбулаторных условиях, в условиях дневного стационар</w:t>
      </w:r>
      <w:r>
        <w:rPr>
          <w:rFonts w:ascii="Times New Roman" w:hAnsi="Times New Roman"/>
          <w:sz w:val="24"/>
          <w:szCs w:val="24"/>
        </w:rPr>
        <w:t>а; в стационарных условиях;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консультации и исследования, выполненные несовершеннолетнему, путем выбора одного из представленных вариантов: да, нет; условия их проведения путем выбора одного из представленных вариантов: в амбулаторных условия</w:t>
      </w:r>
      <w:r>
        <w:rPr>
          <w:rFonts w:ascii="Times New Roman" w:hAnsi="Times New Roman"/>
          <w:sz w:val="24"/>
          <w:szCs w:val="24"/>
        </w:rPr>
        <w:t>х, в условиях дневного стационара; в стационарных условиях;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назначенное лечение путем выбора одного из представленных вариантов: да, нет; условия, в которых выполнено лечение, путем выбора одного из представленных вариантов: в амбулаторных условиях, в усло</w:t>
      </w:r>
      <w:r>
        <w:rPr>
          <w:rFonts w:ascii="Times New Roman" w:hAnsi="Times New Roman"/>
          <w:sz w:val="24"/>
          <w:szCs w:val="24"/>
        </w:rPr>
        <w:t>виях дневного стационара; в стационарных условиях;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реабилитация и (или) санаторно-курортное лечение, назначенные несовершеннолетнему, путем выбора одного из представленных вариантов: да, нет; условия их проведения путем выбора одного из предста</w:t>
      </w:r>
      <w:r>
        <w:rPr>
          <w:rFonts w:ascii="Times New Roman" w:hAnsi="Times New Roman"/>
          <w:sz w:val="24"/>
          <w:szCs w:val="24"/>
        </w:rPr>
        <w:t>вленных вариантов: в амбулаторных условиях; в условиях дневного стационара; в стационарных условиях.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В подпункте 16.7 указываются сведения об инвалидности пациента при ее наличии на основании документов, подтверждающих инвалидность &lt;5&gt;, с указанием дат</w:t>
      </w:r>
      <w:r>
        <w:rPr>
          <w:rFonts w:ascii="Times New Roman" w:hAnsi="Times New Roman"/>
          <w:sz w:val="24"/>
          <w:szCs w:val="24"/>
        </w:rPr>
        <w:t>ы установления впервые, даты последнего освидетельствования, которые обозначаются арабскими цифрами с указанием числа (два знака), месяца (два знака) и года (четыре знака), не допускается указание даты в ином формате.</w:t>
      </w:r>
    </w:p>
    <w:p w:rsidR="00000000" w:rsidRDefault="0024017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Пункт 46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инвалидом, утвержденных постановлением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В пункте 17 предлагаются рекомендац</w:t>
      </w:r>
      <w:r>
        <w:rPr>
          <w:rFonts w:ascii="Times New Roman" w:hAnsi="Times New Roman"/>
          <w:sz w:val="24"/>
          <w:szCs w:val="24"/>
        </w:rPr>
        <w:t>ии по формированию здорового образа жизни, режиму дня, питанию, физическому развитию, иммунопрофилактике, занятиям физической культурой.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В пункте 18 предлагаются рекомендации по диспансерному наблюдению, лечению, медицинской реабилитации и санаторно-ку</w:t>
      </w:r>
      <w:r>
        <w:rPr>
          <w:rFonts w:ascii="Times New Roman" w:hAnsi="Times New Roman"/>
          <w:sz w:val="24"/>
          <w:szCs w:val="24"/>
        </w:rPr>
        <w:t>рортному лечению.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Карту осмотра подписывает врач, ответственный за проведение профилактического осмотра, согласно пункту 12 порядка прохождения несовершеннолетними профилактических медицинских осмотров (приложение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приказу), и руководит</w:t>
      </w:r>
      <w:r>
        <w:rPr>
          <w:rFonts w:ascii="Times New Roman" w:hAnsi="Times New Roman"/>
          <w:sz w:val="24"/>
          <w:szCs w:val="24"/>
        </w:rPr>
        <w:t>ель медицинской организации, ответственной за проведение профилактического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Оттиск печати медицинской организации (при наличии) ставится на последнем листе карты осмотра.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36. Дата заполнения указывается арабскими цифрами.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 </w:t>
      </w:r>
      <w:r>
        <w:rPr>
          <w:rFonts w:ascii="Times New Roman" w:hAnsi="Times New Roman"/>
          <w:i/>
          <w:iCs/>
          <w:sz w:val="24"/>
          <w:szCs w:val="24"/>
        </w:rPr>
        <w:t>приказу Министерства здравоохранения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ОТРАСЛЕВОЕ СТАТИСТИЧЕСКОЕ НАБЛЮДЕНИЕ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5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КОНФИДЕНЦИАЛЬНОСТЬ ГАРАНТИРУЕТСЯ ПОЛУЧАТЕЛЕМ ИНФОРМАЦИИ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Нарушение порядка представления первичных статистических данных или н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39" w:history="1">
              <w:r w:rsidRPr="00240175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13.19</w:t>
              </w:r>
            </w:hyperlink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Кодекса Ро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ссийской Федерации об административных правонарушениях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Обязанность представления административных данных предусмотрена </w:t>
            </w:r>
            <w:hyperlink r:id="rId40" w:history="1">
              <w:r w:rsidRPr="00240175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240175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государственной статистики в Российской Федерации"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 ПРОФИЛАКТИЧЕСКИХ МЕДИЦИНСКИХ ОСМОТРАХ НЕСОВЕРШЕННОЛЕТНИХ ЗА 20__ ГОД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17"/>
        <w:gridCol w:w="1500"/>
        <w:gridCol w:w="1500"/>
        <w:gridCol w:w="1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Представляют: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Сроки представления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030-ПО/о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ие организации, ответственные за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профилактических медицинских осмотров несовершеннолетних (далее - профилактические осмотры):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</w:p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14 апреля 2025 г.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211н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30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исполнительному органу власти субъекта Росс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ийской Федерации в сфере охраны здоровья.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Ежегодно до 20 января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Исполнительные органы власти субъектов Российской Федерации в сфере охраны здоровья: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- Минздраву России.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Ежегодно до 15 февраля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Наименование отчитывающейся медицинской организаци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и: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Адрес места нахождения медицинской организации:</w:t>
            </w: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41" w:history="1">
              <w:r w:rsidRPr="00240175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750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отчитывающейся организации по ОКПО (для территориально обособленного подразделения и головног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о подразделения юридического лица - идентификационный номер)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0609339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 Число несовершеннолетних (далее - дети), подлежащих профилактическим осмотрам в отчетном периоде: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 всего в возрасте от 0 до 17 лет включительно: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1.1.1. в возрасте от 0 до 4 лет включительно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1.1.2. в возрасте от 0 до 14 лет включительно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1.1.3. в возрасте от 5 до 9 лет включительно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1.1.4. в возрасте от 10 до 14 лет включительно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1.1.5.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в возрасте от 15 до 17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лет включительно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1.1.6. детей-инвалидов в возрасте от 0 до 17 лет включительно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 Число детей, прошедших профилактические осмотры в отчетном периоде (от пункта 1.):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 всего в возрасте от 0 до 17 лет в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ключительно: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 из них: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2.1.1. в возрасте от 0 до 4 лет включительно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2.1.2. в возрасте от 0 до 14 лет включительно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2.1.3. в возрасте от 5 до 9 лет включительно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2.1.4. в возрасте от 10 до 14 лет включител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ьно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2.1.5. в возрасте от 15 до 17 лет включительно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(человек),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2.1.6. детей-инвалидов в возрасте от 0 до 17 лет включительно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(человек).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3. Структура выявленных заболеваний (состояний) у детей в возрасте от 0 до 17 лет включительно: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2225"/>
        <w:gridCol w:w="649"/>
        <w:gridCol w:w="1838"/>
        <w:gridCol w:w="1102"/>
        <w:gridCol w:w="1035"/>
        <w:gridCol w:w="1102"/>
        <w:gridCol w:w="607"/>
        <w:gridCol w:w="1102"/>
        <w:gridCol w:w="1261"/>
        <w:gridCol w:w="1102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1000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Наименование заболеваний (по классам и отдельным нозологиям)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Код по МКБ &lt;2&gt;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зарегистрировано заболеваний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 них у мальчиков (графа 4)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Выявлено впервые (графа 4)</w:t>
            </w:r>
          </w:p>
        </w:tc>
        <w:tc>
          <w:tcPr>
            <w:tcW w:w="775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 них у мальчиков (графа 6)</w:t>
            </w:r>
          </w:p>
        </w:tc>
        <w:tc>
          <w:tcPr>
            <w:tcW w:w="31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Проводится диспансерное наблю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дение на конец отчетного периода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 них мальчиков (графа 8)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Взято по результатам данного осмотра (графа 8)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 них мальчиков (графа 10)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Некоторые инфекционные и паразитарные болезни,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A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B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туберкулез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A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A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болезнь, вызванная вирусом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иммунодефицита человека [ВИЧ]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B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B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Новообразования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C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D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крови и кроветворных органов и отдельные нарушения, вовлекающие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иммунный механизм,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D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D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анемии, связанные с питанием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D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D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сахарный диабет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10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недостаточность питания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ожирение и другие виды избыточности питания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65 - 68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ожирение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задержка полового развития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прежд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евременное половое созревание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E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Психические расстройства и расстройства поведения,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F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F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умственная отсталость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F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F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нервной системы,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G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G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церебральный паралич и другие паралитические синдромы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G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G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глаза и его придаточного аппарата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нарушение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рефракции и аккомодации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миопия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52.1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H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Болезни, характеризующиеся повышенным кровяным давлением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органов дыхания,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J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00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J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астма, астматический статус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J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45 -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J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K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K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гастрит и дуоденит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K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L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L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костно-мышечной системы и соединительной ткани,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M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M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кифоз, лордоз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M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сколиоз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M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плоская стопа приобретенная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M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мочеполовой сист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емы,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мужских половых органов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отсутствие менструаций, скудные и редкие менструации; обильные, частые и нерегулярные менструации; другие аномальные кровотечения из матки и влаг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алища; болевые и другие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состояния, связанные с женскими половыми органами и менструальным циклом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91,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воспалительные болезни женских тазовых органов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14.4.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невоспалительные болезни яичника, мат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очной трубы и широкой связки матки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14.5.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болезни молочной железы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N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Отдельные состояния, возникающие в перинатальном периоде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P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P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Врожденные аномалии (пороки развития), деформации и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хромосомные нарушения, из них: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16.1.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нервной системы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16.2.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глаза, уха, лица и шеи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16.3.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системы кровообращения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16.4.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органов пищеварения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38 -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16.5.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женских половых органов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16.6.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мужских половых органов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16.7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мочевой системы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60 -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костно-мышечной системы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16.9.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хромосомные аномалии, не кл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ассифицированные в других рубриках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Q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Травмы, отравления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и некоторые другие последствия воздействия внешних причин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T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ЗАБОЛЕВАНИЙ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A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T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4. Результаты консультаций, исследов</w:t>
      </w:r>
      <w:r>
        <w:rPr>
          <w:rFonts w:ascii="Times New Roman" w:hAnsi="Times New Roman"/>
          <w:sz w:val="24"/>
          <w:szCs w:val="24"/>
        </w:rPr>
        <w:t>аний, лечения, медицинской реабилитации детей по результатам проведения профилактических осмотров: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Дополнительные консультации и (или) исследования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2000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Возраст детей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Нуждались в дополнительных консультациях и (или) исследованиях в амбулато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рных условиях и в условиях дневного стационара (человек)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Прошли дополнительные консультации и (или) исследования в амбулаторных условиях и в условиях дневного стационара (человек) (из графы 2)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Нуждались в дополнительных консультациях и (или) исследованиях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в стационарных условиях (человек)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Прошли дополнительные консультации и (или) исследования в стационарных условиях (человек) (из графы 4)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детей в возрасте до 17 лет включительно, из них: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4 лет включительно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14 лет включительно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5 до 9 лет включительно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10 до 14 лет включительно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15 до 17 лет включительно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Лечение, медицинская реабилитация и санаторно-курортное лечение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589"/>
        <w:gridCol w:w="1589"/>
        <w:gridCol w:w="1576"/>
        <w:gridCol w:w="1576"/>
        <w:gridCol w:w="2193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3000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Возраст детей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Рекомендовано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лечение в амбулаторных условиях и в условиях дневного стационара (человек)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Рекомендовано лечение в стационарных условиях (человек)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Рекомендована медицинская реабилитация в амбулаторных условиях и в условиях дневного стационара (человек)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Рекомендована медиц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инская реабилитация в стационарных условиях (человек)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Рекомендовано санаторно-курортное лечение (человек)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детей в возрасте до 17 лет включительно, из них: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5 до 9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10 до 14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15 до 17 лет включительно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5. Число детей по уровню физического развития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929"/>
        <w:gridCol w:w="1284"/>
        <w:gridCol w:w="1239"/>
        <w:gridCol w:w="1236"/>
        <w:gridCol w:w="1220"/>
        <w:gridCol w:w="1238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4000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Возраст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Число прошедших профилактические осмотры в отчетном периоде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Нормальное физическое развитие (человек) (из графы 2)</w:t>
            </w:r>
          </w:p>
        </w:tc>
        <w:tc>
          <w:tcPr>
            <w:tcW w:w="514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Нарушения физического развития (человек) (из графы 2)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дефицит массы тела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избыток массы тела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низкий рост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высокий рост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детей в возрасте до 17 лет включительно, из них: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4 лет включительно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от 0 до 14 лет включительно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5 до 9 лет включительно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от 10 до 14 лет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включительно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15 до 17 лет включительно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6. Распределение количества детей по отношению к медицинским группам для занятий физической культурой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3"/>
        <w:gridCol w:w="1929"/>
        <w:gridCol w:w="508"/>
        <w:gridCol w:w="523"/>
        <w:gridCol w:w="555"/>
        <w:gridCol w:w="560"/>
        <w:gridCol w:w="926"/>
        <w:gridCol w:w="528"/>
        <w:gridCol w:w="543"/>
        <w:gridCol w:w="571"/>
        <w:gridCol w:w="577"/>
        <w:gridCol w:w="926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5000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Число прошедших профилактические осмотры в отчетном периоде (человек)</w:t>
            </w:r>
          </w:p>
        </w:tc>
        <w:tc>
          <w:tcPr>
            <w:tcW w:w="750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Медицинская группа для занятий физической культурой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 результатам ранее проведенных медицинских осмотров (человек)</w:t>
            </w:r>
          </w:p>
        </w:tc>
        <w:tc>
          <w:tcPr>
            <w:tcW w:w="37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По результатам профилактических осмотров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в данном отчетном периоде (человек)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допущен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не допущен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детей в возрасте до 17 лет включительно, из них: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14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5 до 9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10 до 14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15 до 17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7. Число детей по группам здоровья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4"/>
        <w:gridCol w:w="1929"/>
        <w:gridCol w:w="555"/>
        <w:gridCol w:w="610"/>
        <w:gridCol w:w="630"/>
        <w:gridCol w:w="633"/>
        <w:gridCol w:w="613"/>
        <w:gridCol w:w="617"/>
        <w:gridCol w:w="626"/>
        <w:gridCol w:w="643"/>
        <w:gridCol w:w="646"/>
        <w:gridCol w:w="643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Таблица 6000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Число прошедших про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филактические осмотры в отчетном периоде (человек)</w:t>
            </w:r>
          </w:p>
        </w:tc>
        <w:tc>
          <w:tcPr>
            <w:tcW w:w="750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Группы здоровья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 результатам ранее проведенных медицинских осмотров (человек)</w:t>
            </w:r>
          </w:p>
        </w:tc>
        <w:tc>
          <w:tcPr>
            <w:tcW w:w="375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По результатам профилактических осмотров в данном отчетном периоде (человек)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Всего детей в возрасте до 17 лет включительно, из них: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0 до 14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5 до 9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10 до 14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от 15 до 17 лет включительно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в том числе мальчиков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1500"/>
        <w:gridCol w:w="250"/>
        <w:gridCol w:w="3500"/>
      </w:tblGrid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Руководитель медицинской организации (органа исполнительной власти субъекта Российской Федерации в сфере охраны здоровья)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Должнос</w:t>
            </w:r>
            <w:r w:rsidRPr="00240175">
              <w:rPr>
                <w:rFonts w:ascii="Times New Roman" w:hAnsi="Times New Roman"/>
                <w:sz w:val="24"/>
                <w:szCs w:val="24"/>
              </w:rPr>
              <w:t>тное лицо, ответственное за составление отчетной формы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"__" _________ 20__ г.</w:t>
            </w:r>
          </w:p>
        </w:tc>
      </w:tr>
      <w:tr w:rsidR="00000000" w:rsidRPr="002401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40175" w:rsidRDefault="00240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75">
              <w:rPr>
                <w:rFonts w:ascii="Times New Roman" w:hAnsi="Times New Roman"/>
                <w:sz w:val="24"/>
                <w:szCs w:val="24"/>
              </w:rPr>
              <w:t>(дата составления)</w:t>
            </w:r>
          </w:p>
        </w:tc>
      </w:tr>
    </w:tbl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</w:t>
      </w:r>
      <w:r>
        <w:rPr>
          <w:rFonts w:ascii="Times New Roman" w:hAnsi="Times New Roman"/>
          <w:i/>
          <w:iCs/>
          <w:sz w:val="24"/>
          <w:szCs w:val="24"/>
        </w:rPr>
        <w:t>рации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апреля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211н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ПОРЯДОК ЗАПОЛНЕНИЯ ФОРМЫ ОТРАСЛЕВОГО СТАТИСТИЧЕСКОГО НАБЛЮДЕНИЯ </w:t>
      </w:r>
      <w:r>
        <w:rPr>
          <w:rFonts w:ascii="Times New Roman" w:hAnsi="Times New Roman"/>
          <w:sz w:val="36"/>
          <w:szCs w:val="36"/>
        </w:rPr>
        <w:t>N</w:t>
      </w:r>
      <w:r>
        <w:rPr>
          <w:rFonts w:ascii="Times New Roman" w:hAnsi="Times New Roman"/>
          <w:sz w:val="36"/>
          <w:szCs w:val="36"/>
        </w:rPr>
        <w:t xml:space="preserve"> 030-ПО/О "СВЕДЕНИЯ О ПРОФИЛАКТИЧЕСКИХ МЕДИЦИНСКИХ ОСМОТРАХ НЕСОВЕРШЕННОЛЕТНИХ"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Форма отраслевого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030-ПО/о "Сведения о про</w:t>
      </w:r>
      <w:r>
        <w:rPr>
          <w:rFonts w:ascii="Times New Roman" w:hAnsi="Times New Roman"/>
          <w:sz w:val="24"/>
          <w:szCs w:val="24"/>
        </w:rPr>
        <w:t>филактических медицинских осмотрах несовершеннолетних" (далее - Форма) составляется медицинскими организациями, оказывающими первичную медико-санитарную помощь (далее - медицинские организации), по результатам проведения профилактических медицинских осмотр</w:t>
      </w:r>
      <w:r>
        <w:rPr>
          <w:rFonts w:ascii="Times New Roman" w:hAnsi="Times New Roman"/>
          <w:sz w:val="24"/>
          <w:szCs w:val="24"/>
        </w:rPr>
        <w:t xml:space="preserve">ов в соответствии с Порядком проведения профилактических медицинских осмотров несовершеннолетних, утвержденным настоящим приказом (далее - Порядок). Источником информации для составления Формы служит 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</w:t>
      </w:r>
      <w:r>
        <w:rPr>
          <w:rFonts w:ascii="Times New Roman" w:hAnsi="Times New Roman"/>
          <w:sz w:val="24"/>
          <w:szCs w:val="24"/>
        </w:rPr>
        <w:t xml:space="preserve">нского осмотра несовершеннолетнего", </w:t>
      </w:r>
      <w:r>
        <w:rPr>
          <w:rFonts w:ascii="Times New Roman" w:hAnsi="Times New Roman"/>
          <w:sz w:val="24"/>
          <w:szCs w:val="24"/>
        </w:rPr>
        <w:lastRenderedPageBreak/>
        <w:t xml:space="preserve">утвержденная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Медицинские организации заполняют Форму ежегодно и до 20 января месяца, следующего за отчетным годом, представляют в исполнительный орган субъекта Российской Федерац</w:t>
      </w:r>
      <w:r>
        <w:rPr>
          <w:rFonts w:ascii="Times New Roman" w:hAnsi="Times New Roman"/>
          <w:sz w:val="24"/>
          <w:szCs w:val="24"/>
        </w:rPr>
        <w:t>ии в сфере охраны здоровья (далее - орган власти).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 власти не позднее 15 февраля года, следующего за отчетным годом, представляет Форму в Министерство здравоохранения Российской Федерации, в том числе в электронном виде с использованием Единой госу</w:t>
      </w:r>
      <w:r>
        <w:rPr>
          <w:rFonts w:ascii="Times New Roman" w:hAnsi="Times New Roman"/>
          <w:sz w:val="24"/>
          <w:szCs w:val="24"/>
        </w:rPr>
        <w:t>дарственной информационной системы в сфере здравоохранения.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титульной части Формы: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 строке "Сведения о профилактических медицинских осмотрах несовершеннолетних за 20__ год" указывается наименование органа власти.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В строке "Наименование отчи</w:t>
      </w:r>
      <w:r>
        <w:rPr>
          <w:rFonts w:ascii="Times New Roman" w:hAnsi="Times New Roman"/>
          <w:sz w:val="24"/>
          <w:szCs w:val="24"/>
        </w:rPr>
        <w:t>тывающейся медицинской организации" указывается полное наименование медицинской организации (органа власти), ответственной за проведение профилактического медицинского осмотра, в соответствии с учредительными документами.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В строке "Адрес медицинской о</w:t>
      </w:r>
      <w:r>
        <w:rPr>
          <w:rFonts w:ascii="Times New Roman" w:hAnsi="Times New Roman"/>
          <w:sz w:val="24"/>
          <w:szCs w:val="24"/>
        </w:rPr>
        <w:t>рганизации" указываются адрес местонахождения, почтовый адрес и адрес электронной почты медицинской организации (органа власти).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пунктах 1.1, 1.1.1 - 1.1.6 указывается число несовершеннолетних, подлежащих профилактическим медицинским осмотрам в отчетн</w:t>
      </w:r>
      <w:r>
        <w:rPr>
          <w:rFonts w:ascii="Times New Roman" w:hAnsi="Times New Roman"/>
          <w:sz w:val="24"/>
          <w:szCs w:val="24"/>
        </w:rPr>
        <w:t>ом периоде (за исключением несовершеннолетних, подлежащих профилактическим медицинским осмотрам в возрасте до 1 года, в 1 год 3 месяца и в 1 год 6 месяцев).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пунктах 2.1, 2.1.1 - 2.1.6 указывается число несовершеннолетних, прошедших профилактические ме</w:t>
      </w:r>
      <w:r>
        <w:rPr>
          <w:rFonts w:ascii="Times New Roman" w:hAnsi="Times New Roman"/>
          <w:sz w:val="24"/>
          <w:szCs w:val="24"/>
        </w:rPr>
        <w:t>дицинские осмотры в отчетном периоде (за исключением несовершеннолетних, подлежащих профилактическим медицинским осмотрам в возрасте до 1 года, в 1 год 3 месяца и в 1 год 6 месяцев).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выявленных заболеваний (состояний) у детей в возрасте от 0 д</w:t>
      </w:r>
      <w:r>
        <w:rPr>
          <w:rFonts w:ascii="Times New Roman" w:hAnsi="Times New Roman"/>
          <w:sz w:val="24"/>
          <w:szCs w:val="24"/>
        </w:rPr>
        <w:t>о 17 лет включительно заполняется: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Таблица 1000 - наименование заболеваний (по классам и отдельным нозологиям).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Таблица 2000 - результаты консультаций, исследований, лечения, медицинской реабилитации детей по результатам проведения профилактическ</w:t>
      </w:r>
      <w:r>
        <w:rPr>
          <w:rFonts w:ascii="Times New Roman" w:hAnsi="Times New Roman"/>
          <w:sz w:val="24"/>
          <w:szCs w:val="24"/>
        </w:rPr>
        <w:t>их осмотров.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Таблица 3000 - лечение, медицинская реабилитация и санаторно-курортное лечение.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 Таблица 4000 - число детей по уровню физического развития.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Таблица 5000 - распределение количества детей по отношению к медицинским группам для заня</w:t>
      </w:r>
      <w:r>
        <w:rPr>
          <w:rFonts w:ascii="Times New Roman" w:hAnsi="Times New Roman"/>
          <w:sz w:val="24"/>
          <w:szCs w:val="24"/>
        </w:rPr>
        <w:t>тий физической культурой.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Таблица 6000 - число детей по группам здоровья.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Форму включаются сведения, содержащиеся в учетной форме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профилактического медицинского осмотра несовершеннолетнего", утвержденной</w:t>
      </w:r>
      <w:r>
        <w:rPr>
          <w:rFonts w:ascii="Times New Roman" w:hAnsi="Times New Roman"/>
          <w:sz w:val="24"/>
          <w:szCs w:val="24"/>
        </w:rPr>
        <w:t xml:space="preserve">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приказу, и в медицинской документации несовершеннолетнего.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9. Форма подписывается должностным лицом медицинской организации, ответственным за заполнение учетной формы медицинской документации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030-ПО/у "Карта профилактическог</w:t>
      </w:r>
      <w:r>
        <w:rPr>
          <w:rFonts w:ascii="Times New Roman" w:hAnsi="Times New Roman"/>
          <w:sz w:val="24"/>
          <w:szCs w:val="24"/>
        </w:rPr>
        <w:t>о медицинского осмотра несовершеннолетнего".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Дата заполнения указывается арабскими цифрами.</w:t>
      </w: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0175" w:rsidRDefault="002401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4017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5B1"/>
    <w:rsid w:val="00240175"/>
    <w:rsid w:val="0058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82E38D-A4D8-4FC1-8EE7-53261CA1F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317484#l0" TargetMode="External"/><Relationship Id="rId18" Type="http://schemas.openxmlformats.org/officeDocument/2006/relationships/hyperlink" Target="https://normativ.kontur.ru/document?moduleid=1&amp;documentid=490072#h107" TargetMode="External"/><Relationship Id="rId26" Type="http://schemas.openxmlformats.org/officeDocument/2006/relationships/hyperlink" Target="https://normativ.kontur.ru/document?moduleid=1&amp;documentid=474675#h36" TargetMode="External"/><Relationship Id="rId39" Type="http://schemas.openxmlformats.org/officeDocument/2006/relationships/hyperlink" Target="https://normativ.kontur.ru/document?moduleid=1&amp;documentid=492788#h3019" TargetMode="External"/><Relationship Id="rId21" Type="http://schemas.openxmlformats.org/officeDocument/2006/relationships/hyperlink" Target="https://normativ.kontur.ru/document?moduleid=1&amp;documentid=490090#l0" TargetMode="External"/><Relationship Id="rId34" Type="http://schemas.openxmlformats.org/officeDocument/2006/relationships/hyperlink" Target="https://normativ.kontur.ru/document?moduleid=1&amp;documentid=490072#l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490072#l28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75649#l2239" TargetMode="External"/><Relationship Id="rId20" Type="http://schemas.openxmlformats.org/officeDocument/2006/relationships/hyperlink" Target="https://normativ.kontur.ru/document?moduleid=1&amp;documentid=490072#l2238" TargetMode="External"/><Relationship Id="rId29" Type="http://schemas.openxmlformats.org/officeDocument/2006/relationships/hyperlink" Target="https://normativ.kontur.ru/document?moduleid=1&amp;documentid=490994#l9447" TargetMode="External"/><Relationship Id="rId41" Type="http://schemas.openxmlformats.org/officeDocument/2006/relationships/hyperlink" Target="https://normativ.kontur.ru/document?moduleid=1&amp;documentid=493100#l24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90072#l2759" TargetMode="External"/><Relationship Id="rId11" Type="http://schemas.openxmlformats.org/officeDocument/2006/relationships/hyperlink" Target="https://normativ.kontur.ru/document?moduleid=1&amp;documentid=494333#l315" TargetMode="External"/><Relationship Id="rId24" Type="http://schemas.openxmlformats.org/officeDocument/2006/relationships/hyperlink" Target="https://normativ.kontur.ru/document?moduleid=1&amp;documentid=490072#h107" TargetMode="External"/><Relationship Id="rId32" Type="http://schemas.openxmlformats.org/officeDocument/2006/relationships/image" Target="media/image2.png"/><Relationship Id="rId37" Type="http://schemas.openxmlformats.org/officeDocument/2006/relationships/hyperlink" Target="https://normativ.kontur.ru/document?moduleid=1&amp;documentid=490072#l2759" TargetMode="External"/><Relationship Id="rId40" Type="http://schemas.openxmlformats.org/officeDocument/2006/relationships/hyperlink" Target="https://normativ.kontur.ru/document?moduleid=1&amp;documentid=481996#h99" TargetMode="External"/><Relationship Id="rId5" Type="http://schemas.openxmlformats.org/officeDocument/2006/relationships/hyperlink" Target="https://normativ.kontur.ru/document?moduleid=1&amp;documentid=490072#l2290" TargetMode="External"/><Relationship Id="rId15" Type="http://schemas.openxmlformats.org/officeDocument/2006/relationships/hyperlink" Target="https://normativ.kontur.ru/document?moduleid=1&amp;documentid=430880#l67" TargetMode="External"/><Relationship Id="rId23" Type="http://schemas.openxmlformats.org/officeDocument/2006/relationships/hyperlink" Target="https://normativ.kontur.ru/document?moduleid=1&amp;documentid=490072#l3309" TargetMode="External"/><Relationship Id="rId28" Type="http://schemas.openxmlformats.org/officeDocument/2006/relationships/hyperlink" Target="https://normativ.kontur.ru/document?moduleid=1&amp;documentid=490072#l3307" TargetMode="External"/><Relationship Id="rId36" Type="http://schemas.openxmlformats.org/officeDocument/2006/relationships/hyperlink" Target="https://normativ.kontur.ru/document?moduleid=1&amp;documentid=490072#l3303" TargetMode="External"/><Relationship Id="rId10" Type="http://schemas.openxmlformats.org/officeDocument/2006/relationships/hyperlink" Target="https://normativ.kontur.ru/document?moduleid=1&amp;documentid=494333#l313" TargetMode="External"/><Relationship Id="rId19" Type="http://schemas.openxmlformats.org/officeDocument/2006/relationships/hyperlink" Target="https://normativ.kontur.ru/document?moduleid=1&amp;documentid=490072#l2838" TargetMode="External"/><Relationship Id="rId31" Type="http://schemas.openxmlformats.org/officeDocument/2006/relationships/hyperlink" Target="https://normativ.kontur.ru/document?moduleid=1&amp;documentid=493100#l0" TargetMode="External"/><Relationship Id="rId4" Type="http://schemas.openxmlformats.org/officeDocument/2006/relationships/hyperlink" Target="https://normativ.kontur.ru/document?moduleid=1&amp;documentid=490072#l2286" TargetMode="External"/><Relationship Id="rId9" Type="http://schemas.openxmlformats.org/officeDocument/2006/relationships/hyperlink" Target="https://normativ.kontur.ru/document?moduleid=1&amp;documentid=494333#l104" TargetMode="External"/><Relationship Id="rId14" Type="http://schemas.openxmlformats.org/officeDocument/2006/relationships/hyperlink" Target="https://normativ.kontur.ru/document?moduleid=1&amp;documentid=345201#l0" TargetMode="External"/><Relationship Id="rId22" Type="http://schemas.openxmlformats.org/officeDocument/2006/relationships/hyperlink" Target="https://normativ.kontur.ru/document?moduleid=1&amp;documentid=490072#l2833" TargetMode="External"/><Relationship Id="rId27" Type="http://schemas.openxmlformats.org/officeDocument/2006/relationships/hyperlink" Target="https://normativ.kontur.ru/document?moduleid=1&amp;documentid=474675#l0" TargetMode="External"/><Relationship Id="rId30" Type="http://schemas.openxmlformats.org/officeDocument/2006/relationships/image" Target="media/image1.png"/><Relationship Id="rId35" Type="http://schemas.openxmlformats.org/officeDocument/2006/relationships/hyperlink" Target="https://normativ.kontur.ru/document?moduleid=1&amp;documentid=490072#l3307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90072#l344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45500#l0" TargetMode="External"/><Relationship Id="rId17" Type="http://schemas.openxmlformats.org/officeDocument/2006/relationships/hyperlink" Target="https://normativ.kontur.ru/document?moduleid=1&amp;documentid=319147#l37" TargetMode="External"/><Relationship Id="rId25" Type="http://schemas.openxmlformats.org/officeDocument/2006/relationships/hyperlink" Target="https://normativ.kontur.ru/document?moduleid=1&amp;documentid=490072#h107" TargetMode="External"/><Relationship Id="rId33" Type="http://schemas.openxmlformats.org/officeDocument/2006/relationships/hyperlink" Target="https://normativ.kontur.ru/document?moduleid=1&amp;documentid=474675#l0" TargetMode="External"/><Relationship Id="rId38" Type="http://schemas.openxmlformats.org/officeDocument/2006/relationships/hyperlink" Target="https://normativ.kontur.ru/document?moduleid=1&amp;documentid=488489#l9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12568</Words>
  <Characters>71639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2025-10-17T19:16:00Z</dcterms:created>
  <dcterms:modified xsi:type="dcterms:W3CDTF">2025-10-17T19:16:00Z</dcterms:modified>
</cp:coreProperties>
</file>