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6B23" w:rsidRDefault="00236DAD">
      <w:pPr>
        <w:spacing w:after="111" w:line="256" w:lineRule="auto"/>
        <w:ind w:left="-5" w:right="21"/>
      </w:pPr>
      <w:bookmarkStart w:id="0" w:name="_GoBack"/>
      <w:bookmarkEnd w:id="0"/>
      <w:r>
        <w:rPr>
          <w:b/>
          <w:sz w:val="14"/>
        </w:rPr>
        <w:t>DOI:</w:t>
      </w:r>
      <w:r>
        <w:rPr>
          <w:sz w:val="14"/>
        </w:rPr>
        <w:t xml:space="preserve"> 10.18027 / 2224-5057-2022-12-3s2-203-241</w:t>
      </w:r>
    </w:p>
    <w:p w:rsidR="00C56B23" w:rsidRDefault="00236DAD">
      <w:pPr>
        <w:spacing w:after="365" w:line="256" w:lineRule="auto"/>
        <w:ind w:left="-5" w:right="21"/>
      </w:pPr>
      <w:r>
        <w:rPr>
          <w:b/>
          <w:sz w:val="14"/>
        </w:rPr>
        <w:t>Цитирование:</w:t>
      </w:r>
      <w:r>
        <w:rPr>
          <w:sz w:val="14"/>
        </w:rPr>
        <w:t xml:space="preserve"> Проценко С. А., Антимоник Н. Ю., Баллюзек М. Ф., Берштейн Л. М., Жукова Н. В., Новик А. В. и соавт. Практические рекомендации по управлению иммуноопосредованными нежелательными явлениями. Злокачественные опухоли : Практические рекомендации RUSSCO #3s2, 20</w:t>
      </w:r>
      <w:r>
        <w:rPr>
          <w:sz w:val="14"/>
        </w:rPr>
        <w:t>22 (том 12). 203–241.</w:t>
      </w:r>
    </w:p>
    <w:p w:rsidR="00C56B23" w:rsidRDefault="00236DAD">
      <w:pPr>
        <w:spacing w:after="0" w:line="259" w:lineRule="auto"/>
        <w:ind w:right="0"/>
        <w:jc w:val="left"/>
      </w:pPr>
      <w:r>
        <w:rPr>
          <w:noProof/>
          <w:sz w:val="22"/>
        </w:rPr>
        <mc:AlternateContent>
          <mc:Choice Requires="wpg">
            <w:drawing>
              <wp:anchor distT="0" distB="0" distL="114300" distR="114300" simplePos="0" relativeHeight="251658240" behindDoc="0" locked="0" layoutInCell="1" allowOverlap="1">
                <wp:simplePos x="0" y="0"/>
                <wp:positionH relativeFrom="column">
                  <wp:posOffset>1</wp:posOffset>
                </wp:positionH>
                <wp:positionV relativeFrom="paragraph">
                  <wp:posOffset>40453</wp:posOffset>
                </wp:positionV>
                <wp:extent cx="71996" cy="1275563"/>
                <wp:effectExtent l="0" t="0" r="0" b="0"/>
                <wp:wrapSquare wrapText="bothSides"/>
                <wp:docPr id="55558" name="Group 55558"/>
                <wp:cNvGraphicFramePr/>
                <a:graphic xmlns:a="http://schemas.openxmlformats.org/drawingml/2006/main">
                  <a:graphicData uri="http://schemas.microsoft.com/office/word/2010/wordprocessingGroup">
                    <wpg:wgp>
                      <wpg:cNvGrpSpPr/>
                      <wpg:grpSpPr>
                        <a:xfrm>
                          <a:off x="0" y="0"/>
                          <a:ext cx="71996" cy="1275563"/>
                          <a:chOff x="0" y="0"/>
                          <a:chExt cx="71996" cy="1275563"/>
                        </a:xfrm>
                      </wpg:grpSpPr>
                      <wps:wsp>
                        <wps:cNvPr id="80712" name="Shape 80712"/>
                        <wps:cNvSpPr/>
                        <wps:spPr>
                          <a:xfrm>
                            <a:off x="0" y="0"/>
                            <a:ext cx="71996" cy="765620"/>
                          </a:xfrm>
                          <a:custGeom>
                            <a:avLst/>
                            <a:gdLst/>
                            <a:ahLst/>
                            <a:cxnLst/>
                            <a:rect l="0" t="0" r="0" b="0"/>
                            <a:pathLst>
                              <a:path w="71996" h="765620">
                                <a:moveTo>
                                  <a:pt x="0" y="0"/>
                                </a:moveTo>
                                <a:lnTo>
                                  <a:pt x="71996" y="0"/>
                                </a:lnTo>
                                <a:lnTo>
                                  <a:pt x="71996" y="765620"/>
                                </a:lnTo>
                                <a:lnTo>
                                  <a:pt x="0" y="76562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80713" name="Shape 80713"/>
                        <wps:cNvSpPr/>
                        <wps:spPr>
                          <a:xfrm>
                            <a:off x="0" y="745554"/>
                            <a:ext cx="71996" cy="530009"/>
                          </a:xfrm>
                          <a:custGeom>
                            <a:avLst/>
                            <a:gdLst/>
                            <a:ahLst/>
                            <a:cxnLst/>
                            <a:rect l="0" t="0" r="0" b="0"/>
                            <a:pathLst>
                              <a:path w="71996" h="530009">
                                <a:moveTo>
                                  <a:pt x="0" y="0"/>
                                </a:moveTo>
                                <a:lnTo>
                                  <a:pt x="71996" y="0"/>
                                </a:lnTo>
                                <a:lnTo>
                                  <a:pt x="71996" y="530009"/>
                                </a:lnTo>
                                <a:lnTo>
                                  <a:pt x="0" y="53000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55558" style="width:5.669pt;height:100.438pt;position:absolute;mso-position-horizontal-relative:text;mso-position-horizontal:absolute;margin-left:9.91821e-05pt;mso-position-vertical-relative:text;margin-top:3.1853pt;" coordsize="719,12755">
                <v:shape id="Shape 80714" style="position:absolute;width:719;height:7656;left:0;top:0;" coordsize="71996,765620" path="m0,0l71996,0l71996,765620l0,765620l0,0">
                  <v:stroke weight="0pt" endcap="flat" joinstyle="miter" miterlimit="10" on="false" color="#000000" opacity="0"/>
                  <v:fill on="true" color="#000000"/>
                </v:shape>
                <v:shape id="Shape 80715" style="position:absolute;width:719;height:5300;left:0;top:7455;" coordsize="71996,530009" path="m0,0l71996,0l71996,530009l0,530009l0,0">
                  <v:stroke weight="0pt" endcap="flat" joinstyle="miter" miterlimit="10" on="false" color="#000000" opacity="0"/>
                  <v:fill on="true" color="#000000"/>
                </v:shape>
                <w10:wrap type="square"/>
              </v:group>
            </w:pict>
          </mc:Fallback>
        </mc:AlternateContent>
      </w:r>
      <w:r>
        <w:rPr>
          <w:b/>
          <w:sz w:val="26"/>
        </w:rPr>
        <w:t xml:space="preserve">ПРАКТИЧЕСКИЕ РЕКОМЕНДАЦИИ </w:t>
      </w:r>
    </w:p>
    <w:p w:rsidR="00C56B23" w:rsidRDefault="00236DAD">
      <w:pPr>
        <w:spacing w:after="0" w:line="259" w:lineRule="auto"/>
        <w:ind w:right="0"/>
        <w:jc w:val="left"/>
      </w:pPr>
      <w:r>
        <w:rPr>
          <w:b/>
          <w:sz w:val="26"/>
        </w:rPr>
        <w:t xml:space="preserve">ПО УПРАВЛЕНИЮ </w:t>
      </w:r>
    </w:p>
    <w:p w:rsidR="00C56B23" w:rsidRDefault="00236DAD">
      <w:pPr>
        <w:spacing w:after="0" w:line="259" w:lineRule="auto"/>
        <w:ind w:right="0"/>
        <w:jc w:val="left"/>
      </w:pPr>
      <w:r>
        <w:rPr>
          <w:b/>
          <w:sz w:val="26"/>
        </w:rPr>
        <w:t xml:space="preserve">ИММУНООПОСРЕДОВАННЫМИ </w:t>
      </w:r>
    </w:p>
    <w:p w:rsidR="00C56B23" w:rsidRDefault="00236DAD">
      <w:pPr>
        <w:spacing w:after="84" w:line="259" w:lineRule="auto"/>
        <w:ind w:right="0"/>
        <w:jc w:val="left"/>
      </w:pPr>
      <w:r>
        <w:rPr>
          <w:b/>
          <w:sz w:val="26"/>
        </w:rPr>
        <w:t>НЕЖЕЛАТЕЛЬНЫМИ ЯВЛЕНИЯМИ</w:t>
      </w:r>
    </w:p>
    <w:p w:rsidR="00C56B23" w:rsidRDefault="00236DAD">
      <w:pPr>
        <w:spacing w:after="161"/>
        <w:ind w:right="26"/>
      </w:pPr>
      <w:r>
        <w:rPr>
          <w:b/>
        </w:rPr>
        <w:t xml:space="preserve">Коллектив авторов: </w:t>
      </w:r>
      <w:r>
        <w:t>Проценко С. А., Антимоник Н. Ю., Баллюзек М. Ф., Берштейн Л. М., Жукова Н. В., Новик А. В., Носов Д. А., Петенко Н. Н., Семе</w:t>
      </w:r>
      <w:r>
        <w:t>нова А. И., Чубенко В. А., Харкевич Г. Ю., Юдин Д. И.</w:t>
      </w:r>
    </w:p>
    <w:p w:rsidR="00C56B23" w:rsidRDefault="00236DAD">
      <w:pPr>
        <w:spacing w:after="658"/>
        <w:ind w:right="26"/>
      </w:pPr>
      <w:r>
        <w:rPr>
          <w:b/>
        </w:rPr>
        <w:t xml:space="preserve">Ключевые слова: </w:t>
      </w:r>
      <w:r>
        <w:t>иммунотерапия, иммуноопосредованные нежелательные явления, лечение</w:t>
      </w:r>
    </w:p>
    <w:p w:rsidR="00C56B23" w:rsidRDefault="00236DAD">
      <w:pPr>
        <w:pStyle w:val="Heading1"/>
        <w:ind w:left="-5" w:right="1316"/>
      </w:pPr>
      <w:r>
        <w:t>1. КЛАССИФИКАЦИЯ И ОПРЕДЕЛЕНИЕ СТЕПЕНИ ВЫРАЖЕННОСТИ</w:t>
      </w:r>
    </w:p>
    <w:p w:rsidR="00C56B23" w:rsidRDefault="00236DAD">
      <w:pPr>
        <w:ind w:left="0" w:right="26" w:firstLine="283"/>
      </w:pPr>
      <w:r>
        <w:t>Иммуноопосредованные нежелательные явления (иНЯ) — особый класс неж</w:t>
      </w:r>
      <w:r>
        <w:t>елательных явлений, возникающих при иммунотерапии злокачественных новообразований.</w:t>
      </w:r>
    </w:p>
    <w:p w:rsidR="00C56B23" w:rsidRDefault="00236DAD">
      <w:pPr>
        <w:ind w:left="0" w:right="26" w:firstLine="283"/>
      </w:pPr>
      <w:r>
        <w:t>Механизмы развития подобных осложнений также весьма схожи между собой, что позволяет рассматривать лечение иНЯ в рамках одних рекомендаций. Под иНЯ понимается побочный эффек</w:t>
      </w:r>
      <w:r>
        <w:t>т, обусловленный избыточной активацией иммунной системы с иммуноопосредованным поражением нормальных тканей различных органов и систем и не являющийся основной целью иммунотерапии. Нежелательные явления, которые могут являться иммуноопосредованными, и их с</w:t>
      </w:r>
      <w:r>
        <w:t>имптомы приведены в табл. 1. Иммуноопосредованное поражение может коснуться любого органа и системы, включая не перечисленные в табл. 1. В связи с этим во время современной иммуноонкологической терапии пациент нуждается в постоянном и всестороннем наблюден</w:t>
      </w:r>
      <w:r>
        <w:t>ии для адекватного контроля иНЯ. В условиях пандемии COVID-19 риск развития отдельных иНЯ (например, пульмониты, синдром выброса цитокинов) значительно увеличивается, что требует от врача повышенной бдительности во время проведения иммунотерапии.</w:t>
      </w:r>
    </w:p>
    <w:p w:rsidR="00C56B23" w:rsidRDefault="00236DAD">
      <w:pPr>
        <w:spacing w:after="0" w:line="259" w:lineRule="auto"/>
        <w:ind w:left="-5" w:right="0"/>
        <w:jc w:val="left"/>
      </w:pPr>
      <w:r>
        <w:rPr>
          <w:b/>
        </w:rPr>
        <w:t>Таблица 1</w:t>
      </w:r>
      <w:r>
        <w:rPr>
          <w:b/>
        </w:rPr>
        <w:t>.</w:t>
      </w:r>
      <w:r>
        <w:t xml:space="preserve"> Иммуноопосредованные НЯ.</w:t>
      </w:r>
    </w:p>
    <w:tbl>
      <w:tblPr>
        <w:tblStyle w:val="TableGrid"/>
        <w:tblW w:w="6396" w:type="dxa"/>
        <w:tblInd w:w="5" w:type="dxa"/>
        <w:tblCellMar>
          <w:top w:w="45" w:type="dxa"/>
          <w:left w:w="80" w:type="dxa"/>
          <w:bottom w:w="45" w:type="dxa"/>
          <w:right w:w="86" w:type="dxa"/>
        </w:tblCellMar>
        <w:tblLook w:val="04A0" w:firstRow="1" w:lastRow="0" w:firstColumn="1" w:lastColumn="0" w:noHBand="0" w:noVBand="1"/>
      </w:tblPr>
      <w:tblGrid>
        <w:gridCol w:w="1474"/>
        <w:gridCol w:w="2381"/>
        <w:gridCol w:w="2541"/>
      </w:tblGrid>
      <w:tr w:rsidR="00C56B23">
        <w:trPr>
          <w:trHeight w:val="419"/>
        </w:trPr>
        <w:tc>
          <w:tcPr>
            <w:tcW w:w="147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иНЯ (синдром, заболевание)</w:t>
            </w:r>
          </w:p>
        </w:tc>
        <w:tc>
          <w:tcPr>
            <w:tcW w:w="2381"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Определение</w:t>
            </w:r>
          </w:p>
        </w:tc>
        <w:tc>
          <w:tcPr>
            <w:tcW w:w="2541"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Симптомы</w:t>
            </w:r>
          </w:p>
        </w:tc>
      </w:tr>
      <w:tr w:rsidR="00C56B23">
        <w:trPr>
          <w:trHeight w:val="258"/>
        </w:trPr>
        <w:tc>
          <w:tcPr>
            <w:tcW w:w="3855" w:type="dxa"/>
            <w:gridSpan w:val="2"/>
            <w:tcBorders>
              <w:top w:val="single" w:sz="8" w:space="0" w:color="000000"/>
              <w:left w:val="single" w:sz="4" w:space="0" w:color="000000"/>
              <w:bottom w:val="single" w:sz="4" w:space="0" w:color="000000"/>
              <w:right w:val="nil"/>
            </w:tcBorders>
            <w:shd w:val="clear" w:color="auto" w:fill="E7E7E7"/>
          </w:tcPr>
          <w:p w:rsidR="00C56B23" w:rsidRDefault="00236DAD">
            <w:pPr>
              <w:spacing w:after="0" w:line="259" w:lineRule="auto"/>
              <w:ind w:left="28" w:right="0" w:firstLine="0"/>
              <w:jc w:val="left"/>
            </w:pPr>
            <w:r>
              <w:rPr>
                <w:b/>
                <w:sz w:val="14"/>
              </w:rPr>
              <w:t>Общие синдромы</w:t>
            </w:r>
          </w:p>
        </w:tc>
        <w:tc>
          <w:tcPr>
            <w:tcW w:w="2541" w:type="dxa"/>
            <w:tcBorders>
              <w:top w:val="single" w:sz="8" w:space="0" w:color="000000"/>
              <w:left w:val="nil"/>
              <w:bottom w:val="single" w:sz="4" w:space="0" w:color="000000"/>
              <w:right w:val="single" w:sz="4" w:space="0" w:color="000000"/>
            </w:tcBorders>
            <w:shd w:val="clear" w:color="auto" w:fill="E7E7E7"/>
          </w:tcPr>
          <w:p w:rsidR="00C56B23" w:rsidRDefault="00C56B23">
            <w:pPr>
              <w:spacing w:after="160" w:line="259" w:lineRule="auto"/>
              <w:ind w:left="0" w:right="0" w:firstLine="0"/>
              <w:jc w:val="left"/>
            </w:pPr>
          </w:p>
        </w:tc>
      </w:tr>
      <w:tr w:rsidR="00C56B23">
        <w:trPr>
          <w:trHeight w:val="762"/>
        </w:trPr>
        <w:tc>
          <w:tcPr>
            <w:tcW w:w="147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lastRenderedPageBreak/>
              <w:t>Гриппоподобный синдром</w:t>
            </w:r>
          </w:p>
        </w:tc>
        <w:tc>
          <w:tcPr>
            <w:tcW w:w="238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278" w:firstLine="0"/>
              <w:jc w:val="left"/>
            </w:pPr>
            <w:r>
              <w:rPr>
                <w:sz w:val="14"/>
              </w:rPr>
              <w:t>Симптомокомплекс, похожий на простуду</w:t>
            </w:r>
          </w:p>
        </w:tc>
        <w:tc>
          <w:tcPr>
            <w:tcW w:w="254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Озноб, лихорадка, субфебрильная температура, артралгии, миалгии, головная боль, ринорея, снижение аппетита, сухой кашель, общая слабость</w:t>
            </w:r>
          </w:p>
        </w:tc>
      </w:tr>
      <w:tr w:rsidR="00C56B23">
        <w:trPr>
          <w:trHeight w:val="930"/>
        </w:trPr>
        <w:tc>
          <w:tcPr>
            <w:tcW w:w="147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Слабость, утомляемость</w:t>
            </w:r>
          </w:p>
        </w:tc>
        <w:tc>
          <w:tcPr>
            <w:tcW w:w="238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Чувство усталости или истощения, требующее дополнительного отдыха; отсутствие физических сил, для выполнения задачи требуется дополнительное усилие</w:t>
            </w:r>
          </w:p>
        </w:tc>
        <w:tc>
          <w:tcPr>
            <w:tcW w:w="254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Быстрая утомляемость, снижение работоспособности, отсутствие сил</w:t>
            </w:r>
          </w:p>
        </w:tc>
      </w:tr>
      <w:tr w:rsidR="00C56B23">
        <w:trPr>
          <w:trHeight w:val="930"/>
        </w:trPr>
        <w:tc>
          <w:tcPr>
            <w:tcW w:w="147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Синдром выброса цитокинов</w:t>
            </w:r>
          </w:p>
        </w:tc>
        <w:tc>
          <w:tcPr>
            <w:tcW w:w="238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8" w:right="0" w:firstLine="0"/>
              <w:jc w:val="left"/>
            </w:pPr>
            <w:r>
              <w:rPr>
                <w:sz w:val="14"/>
              </w:rPr>
              <w:t xml:space="preserve">Состояние, обусловленное системным выбросом большого числа провоспалительных цитокинов (т. н. </w:t>
            </w:r>
          </w:p>
          <w:p w:rsidR="00C56B23" w:rsidRDefault="00236DAD">
            <w:pPr>
              <w:spacing w:after="0" w:line="259" w:lineRule="auto"/>
              <w:ind w:left="28" w:right="0" w:firstLine="0"/>
              <w:jc w:val="left"/>
            </w:pPr>
            <w:r>
              <w:rPr>
                <w:sz w:val="14"/>
              </w:rPr>
              <w:t>цитокиновый шторм, наблюдающийся и при COVID-19)</w:t>
            </w:r>
          </w:p>
        </w:tc>
        <w:tc>
          <w:tcPr>
            <w:tcW w:w="254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Лихорадка, гипотония, тошнота, рвота, озноб, сыпь, одышка.</w:t>
            </w:r>
          </w:p>
        </w:tc>
      </w:tr>
      <w:tr w:rsidR="00C56B23">
        <w:trPr>
          <w:trHeight w:val="1098"/>
        </w:trPr>
        <w:tc>
          <w:tcPr>
            <w:tcW w:w="147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Синдром повышенной проницаемости капилляров</w:t>
            </w:r>
          </w:p>
        </w:tc>
        <w:tc>
          <w:tcPr>
            <w:tcW w:w="238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Синдром,</w:t>
            </w:r>
            <w:r>
              <w:rPr>
                <w:sz w:val="14"/>
              </w:rPr>
              <w:t xml:space="preserve"> обусловленный выходом жидкости во внесосудистое пространство</w:t>
            </w:r>
          </w:p>
        </w:tc>
        <w:tc>
          <w:tcPr>
            <w:tcW w:w="254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Одышка, интерстициальный отек легких, периферические отеки, задержка жидкости (до олиго-анурии), повышение веса, лихорадка, ознобы, тошнота, рвота, диарея, гипоальбуминемия, гемоконцентрация.</w:t>
            </w:r>
          </w:p>
        </w:tc>
      </w:tr>
      <w:tr w:rsidR="00C56B23">
        <w:trPr>
          <w:trHeight w:val="258"/>
        </w:trPr>
        <w:tc>
          <w:tcPr>
            <w:tcW w:w="3855" w:type="dxa"/>
            <w:gridSpan w:val="2"/>
            <w:tcBorders>
              <w:top w:val="single" w:sz="4" w:space="0" w:color="000000"/>
              <w:left w:val="single" w:sz="4" w:space="0" w:color="000000"/>
              <w:bottom w:val="single" w:sz="4" w:space="0" w:color="000000"/>
              <w:right w:val="nil"/>
            </w:tcBorders>
            <w:shd w:val="clear" w:color="auto" w:fill="E7E7E7"/>
          </w:tcPr>
          <w:p w:rsidR="00C56B23" w:rsidRDefault="00236DAD">
            <w:pPr>
              <w:spacing w:after="0" w:line="259" w:lineRule="auto"/>
              <w:ind w:left="28" w:right="0" w:firstLine="0"/>
              <w:jc w:val="left"/>
            </w:pPr>
            <w:r>
              <w:rPr>
                <w:b/>
                <w:sz w:val="14"/>
              </w:rPr>
              <w:t>Нарушения функции ЖКТ</w:t>
            </w:r>
          </w:p>
        </w:tc>
        <w:tc>
          <w:tcPr>
            <w:tcW w:w="2541" w:type="dxa"/>
            <w:tcBorders>
              <w:top w:val="single" w:sz="4" w:space="0" w:color="000000"/>
              <w:left w:val="nil"/>
              <w:bottom w:val="single" w:sz="4" w:space="0" w:color="000000"/>
              <w:right w:val="single" w:sz="4" w:space="0" w:color="000000"/>
            </w:tcBorders>
            <w:shd w:val="clear" w:color="auto" w:fill="E7E7E7"/>
          </w:tcPr>
          <w:p w:rsidR="00C56B23" w:rsidRDefault="00C56B23">
            <w:pPr>
              <w:spacing w:after="160" w:line="259" w:lineRule="auto"/>
              <w:ind w:left="0" w:right="0" w:firstLine="0"/>
              <w:jc w:val="left"/>
            </w:pPr>
          </w:p>
        </w:tc>
      </w:tr>
      <w:tr w:rsidR="00C56B23">
        <w:trPr>
          <w:trHeight w:val="2106"/>
        </w:trPr>
        <w:tc>
          <w:tcPr>
            <w:tcW w:w="147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Гепатит</w:t>
            </w:r>
          </w:p>
        </w:tc>
        <w:tc>
          <w:tcPr>
            <w:tcW w:w="238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Иммуноопосредованное поражение печени</w:t>
            </w:r>
          </w:p>
        </w:tc>
        <w:tc>
          <w:tcPr>
            <w:tcW w:w="254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32" w:firstLine="0"/>
              <w:jc w:val="left"/>
            </w:pPr>
            <w:r>
              <w:rPr>
                <w:sz w:val="14"/>
              </w:rPr>
              <w:t>Синдром цитолиза, включающий повышение АЛТ, АСТ, билирубина и др. ферментов печени, печеночную недостаточность. Может сопровождаться иктеричностью кожи и склер, тошнотой, рвотой, снижением аппетита, болями в правом подреберье, сонливостью, апатией, потемне</w:t>
            </w:r>
            <w:r>
              <w:rPr>
                <w:sz w:val="14"/>
              </w:rPr>
              <w:t>нием мочи, осветлением кала, кожным зудом, повышением температуры тела, повышением кровоточивости, появлением экхимозов и гематом.</w:t>
            </w:r>
          </w:p>
        </w:tc>
      </w:tr>
      <w:tr w:rsidR="00C56B23">
        <w:trPr>
          <w:trHeight w:val="930"/>
        </w:trPr>
        <w:tc>
          <w:tcPr>
            <w:tcW w:w="147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Гастроэнтероколит</w:t>
            </w:r>
          </w:p>
        </w:tc>
        <w:tc>
          <w:tcPr>
            <w:tcW w:w="238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Иммуноопосредованное поражение слизистой ЖКТ, чаще — дистальных отделов</w:t>
            </w:r>
          </w:p>
        </w:tc>
        <w:tc>
          <w:tcPr>
            <w:tcW w:w="254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183" w:firstLine="0"/>
              <w:jc w:val="left"/>
            </w:pPr>
            <w:r>
              <w:rPr>
                <w:sz w:val="14"/>
              </w:rPr>
              <w:t>Диарея, боли в животе, нарушение водно-электролитного обмена. Возможна перфорация кишки с развитием кровотечения и перитонита</w:t>
            </w:r>
          </w:p>
        </w:tc>
      </w:tr>
      <w:tr w:rsidR="00C56B23">
        <w:trPr>
          <w:trHeight w:val="258"/>
        </w:trPr>
        <w:tc>
          <w:tcPr>
            <w:tcW w:w="3855" w:type="dxa"/>
            <w:gridSpan w:val="2"/>
            <w:tcBorders>
              <w:top w:val="single" w:sz="4" w:space="0" w:color="000000"/>
              <w:left w:val="single" w:sz="4" w:space="0" w:color="000000"/>
              <w:bottom w:val="single" w:sz="4" w:space="0" w:color="000000"/>
              <w:right w:val="nil"/>
            </w:tcBorders>
            <w:shd w:val="clear" w:color="auto" w:fill="E7E7E7"/>
          </w:tcPr>
          <w:p w:rsidR="00C56B23" w:rsidRDefault="00236DAD">
            <w:pPr>
              <w:spacing w:after="0" w:line="259" w:lineRule="auto"/>
              <w:ind w:left="28" w:right="0" w:firstLine="0"/>
              <w:jc w:val="left"/>
            </w:pPr>
            <w:r>
              <w:rPr>
                <w:b/>
                <w:sz w:val="14"/>
              </w:rPr>
              <w:t>Поражение легких</w:t>
            </w:r>
          </w:p>
        </w:tc>
        <w:tc>
          <w:tcPr>
            <w:tcW w:w="2541" w:type="dxa"/>
            <w:tcBorders>
              <w:top w:val="single" w:sz="4" w:space="0" w:color="000000"/>
              <w:left w:val="nil"/>
              <w:bottom w:val="single" w:sz="4" w:space="0" w:color="000000"/>
              <w:right w:val="single" w:sz="4" w:space="0" w:color="000000"/>
            </w:tcBorders>
            <w:shd w:val="clear" w:color="auto" w:fill="E7E7E7"/>
          </w:tcPr>
          <w:p w:rsidR="00C56B23" w:rsidRDefault="00C56B23">
            <w:pPr>
              <w:spacing w:after="160" w:line="259" w:lineRule="auto"/>
              <w:ind w:left="0" w:right="0" w:firstLine="0"/>
              <w:jc w:val="left"/>
            </w:pPr>
          </w:p>
        </w:tc>
      </w:tr>
      <w:tr w:rsidR="00C56B23">
        <w:trPr>
          <w:trHeight w:val="1098"/>
        </w:trPr>
        <w:tc>
          <w:tcPr>
            <w:tcW w:w="147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Пульмонит</w:t>
            </w:r>
          </w:p>
        </w:tc>
        <w:tc>
          <w:tcPr>
            <w:tcW w:w="238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Очаговая или диффузная инфильтрация легочной паренхимы</w:t>
            </w:r>
          </w:p>
        </w:tc>
        <w:tc>
          <w:tcPr>
            <w:tcW w:w="254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Одышка, сухой кашель (вновь возникший или ухудшившийся), симптомы интерстициальной пневмонии, боль в грудной клетке, слабость, редко повышение температуры тела</w:t>
            </w:r>
          </w:p>
        </w:tc>
      </w:tr>
    </w:tbl>
    <w:p w:rsidR="00C56B23" w:rsidRDefault="00C56B23">
      <w:pPr>
        <w:spacing w:after="0" w:line="259" w:lineRule="auto"/>
        <w:ind w:left="-1139" w:right="1159" w:firstLine="0"/>
        <w:jc w:val="left"/>
      </w:pPr>
    </w:p>
    <w:tbl>
      <w:tblPr>
        <w:tblStyle w:val="TableGrid"/>
        <w:tblW w:w="6396" w:type="dxa"/>
        <w:tblInd w:w="0" w:type="dxa"/>
        <w:tblCellMar>
          <w:top w:w="45" w:type="dxa"/>
          <w:left w:w="80" w:type="dxa"/>
          <w:bottom w:w="45" w:type="dxa"/>
          <w:right w:w="82" w:type="dxa"/>
        </w:tblCellMar>
        <w:tblLook w:val="04A0" w:firstRow="1" w:lastRow="0" w:firstColumn="1" w:lastColumn="0" w:noHBand="0" w:noVBand="1"/>
      </w:tblPr>
      <w:tblGrid>
        <w:gridCol w:w="5"/>
        <w:gridCol w:w="1469"/>
        <w:gridCol w:w="5"/>
        <w:gridCol w:w="2376"/>
        <w:gridCol w:w="5"/>
        <w:gridCol w:w="2536"/>
        <w:gridCol w:w="5"/>
      </w:tblGrid>
      <w:tr w:rsidR="00C56B23">
        <w:trPr>
          <w:gridAfter w:val="1"/>
          <w:trHeight w:val="419"/>
        </w:trPr>
        <w:tc>
          <w:tcPr>
            <w:tcW w:w="1474" w:type="dxa"/>
            <w:gridSpan w:val="2"/>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иНЯ (синдром, заболевание)</w:t>
            </w:r>
          </w:p>
        </w:tc>
        <w:tc>
          <w:tcPr>
            <w:tcW w:w="2381" w:type="dxa"/>
            <w:gridSpan w:val="2"/>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Определение</w:t>
            </w:r>
          </w:p>
        </w:tc>
        <w:tc>
          <w:tcPr>
            <w:tcW w:w="2541" w:type="dxa"/>
            <w:gridSpan w:val="2"/>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Симптомы</w:t>
            </w:r>
          </w:p>
        </w:tc>
      </w:tr>
      <w:tr w:rsidR="00C56B23">
        <w:trPr>
          <w:gridAfter w:val="1"/>
          <w:trHeight w:val="263"/>
        </w:trPr>
        <w:tc>
          <w:tcPr>
            <w:tcW w:w="3855" w:type="dxa"/>
            <w:gridSpan w:val="4"/>
            <w:tcBorders>
              <w:top w:val="single" w:sz="8" w:space="0" w:color="000000"/>
              <w:left w:val="single" w:sz="4" w:space="0" w:color="000000"/>
              <w:bottom w:val="single" w:sz="4" w:space="0" w:color="000000"/>
              <w:right w:val="nil"/>
            </w:tcBorders>
            <w:shd w:val="clear" w:color="auto" w:fill="E7E7E7"/>
          </w:tcPr>
          <w:p w:rsidR="00C56B23" w:rsidRDefault="00236DAD">
            <w:pPr>
              <w:spacing w:after="0" w:line="259" w:lineRule="auto"/>
              <w:ind w:left="28" w:right="0" w:firstLine="0"/>
              <w:jc w:val="left"/>
            </w:pPr>
            <w:r>
              <w:rPr>
                <w:b/>
                <w:sz w:val="14"/>
              </w:rPr>
              <w:t>Поражение кожи</w:t>
            </w:r>
          </w:p>
        </w:tc>
        <w:tc>
          <w:tcPr>
            <w:tcW w:w="2541" w:type="dxa"/>
            <w:gridSpan w:val="2"/>
            <w:tcBorders>
              <w:top w:val="single" w:sz="8" w:space="0" w:color="000000"/>
              <w:left w:val="nil"/>
              <w:bottom w:val="single" w:sz="4" w:space="0" w:color="000000"/>
              <w:right w:val="single" w:sz="4" w:space="0" w:color="000000"/>
            </w:tcBorders>
            <w:shd w:val="clear" w:color="auto" w:fill="E7E7E7"/>
          </w:tcPr>
          <w:p w:rsidR="00C56B23" w:rsidRDefault="00C56B23">
            <w:pPr>
              <w:spacing w:after="160" w:line="259" w:lineRule="auto"/>
              <w:ind w:left="0" w:right="0" w:firstLine="0"/>
              <w:jc w:val="left"/>
            </w:pPr>
          </w:p>
        </w:tc>
      </w:tr>
      <w:tr w:rsidR="00C56B23">
        <w:trPr>
          <w:gridAfter w:val="1"/>
          <w:trHeight w:val="930"/>
        </w:trPr>
        <w:tc>
          <w:tcPr>
            <w:tcW w:w="147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Экзантемы</w:t>
            </w:r>
          </w:p>
        </w:tc>
        <w:tc>
          <w:tcPr>
            <w:tcW w:w="238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Высыпания на коже, зуд</w:t>
            </w:r>
          </w:p>
        </w:tc>
        <w:tc>
          <w:tcPr>
            <w:tcW w:w="254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41" w:firstLine="0"/>
              <w:jc w:val="left"/>
            </w:pPr>
            <w:r>
              <w:rPr>
                <w:sz w:val="14"/>
              </w:rPr>
              <w:t>Розеолезная, пятнистая (реже — пятнисто-папулезная, уртикарная, петехиальная) сыпь преимущественно на туловище и конечностях, зуд кожи с или без элементов сыпи</w:t>
            </w:r>
          </w:p>
        </w:tc>
      </w:tr>
      <w:tr w:rsidR="00C56B23">
        <w:trPr>
          <w:gridAfter w:val="1"/>
          <w:trHeight w:val="762"/>
        </w:trPr>
        <w:tc>
          <w:tcPr>
            <w:tcW w:w="147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Синдром Лайела</w:t>
            </w:r>
          </w:p>
        </w:tc>
        <w:tc>
          <w:tcPr>
            <w:tcW w:w="238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Крайняя форма кожной токсичности — токсический эпидермальныйнекролиз</w:t>
            </w:r>
          </w:p>
        </w:tc>
        <w:tc>
          <w:tcPr>
            <w:tcW w:w="254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39" w:firstLine="0"/>
              <w:jc w:val="left"/>
            </w:pPr>
            <w:r>
              <w:rPr>
                <w:sz w:val="14"/>
              </w:rPr>
              <w:t>Буллезные сливающиеся элементы, как правило: эритема, пурпура, контактная отслойка эпидермиса, мукозит, отслойка слизистых</w:t>
            </w:r>
          </w:p>
        </w:tc>
      </w:tr>
      <w:tr w:rsidR="00C56B23">
        <w:trPr>
          <w:gridAfter w:val="1"/>
          <w:trHeight w:val="930"/>
        </w:trPr>
        <w:tc>
          <w:tcPr>
            <w:tcW w:w="147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125" w:firstLine="0"/>
            </w:pPr>
            <w:r>
              <w:rPr>
                <w:sz w:val="14"/>
              </w:rPr>
              <w:t>Синдром Стивенса – Джонсона</w:t>
            </w:r>
          </w:p>
        </w:tc>
        <w:tc>
          <w:tcPr>
            <w:tcW w:w="238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Тяжелый пузырный кожно-слизистый синдром, вызывающий поражение как минимум 2 участков слизистой оболочки</w:t>
            </w:r>
          </w:p>
        </w:tc>
        <w:tc>
          <w:tcPr>
            <w:tcW w:w="254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Эритематозные папулы, везикулы темного цвета, пурпура, мишеневидные очаги, чаще на лице и туловище. Отмечается также поражение слизистых, иногда — конъ</w:t>
            </w:r>
            <w:r>
              <w:rPr>
                <w:sz w:val="14"/>
              </w:rPr>
              <w:t>юнктивы;</w:t>
            </w:r>
          </w:p>
        </w:tc>
      </w:tr>
      <w:tr w:rsidR="00C56B23">
        <w:trPr>
          <w:gridAfter w:val="1"/>
          <w:trHeight w:val="258"/>
        </w:trPr>
        <w:tc>
          <w:tcPr>
            <w:tcW w:w="3855" w:type="dxa"/>
            <w:gridSpan w:val="4"/>
            <w:tcBorders>
              <w:top w:val="single" w:sz="4" w:space="0" w:color="000000"/>
              <w:left w:val="single" w:sz="4" w:space="0" w:color="000000"/>
              <w:bottom w:val="single" w:sz="4" w:space="0" w:color="000000"/>
              <w:right w:val="nil"/>
            </w:tcBorders>
            <w:shd w:val="clear" w:color="auto" w:fill="E7E7E7"/>
          </w:tcPr>
          <w:p w:rsidR="00C56B23" w:rsidRDefault="00236DAD">
            <w:pPr>
              <w:spacing w:after="0" w:line="259" w:lineRule="auto"/>
              <w:ind w:left="28" w:right="0" w:firstLine="0"/>
              <w:jc w:val="left"/>
            </w:pPr>
            <w:r>
              <w:rPr>
                <w:b/>
                <w:sz w:val="14"/>
              </w:rPr>
              <w:t>Поражение нервной системы</w:t>
            </w:r>
          </w:p>
        </w:tc>
        <w:tc>
          <w:tcPr>
            <w:tcW w:w="2541" w:type="dxa"/>
            <w:gridSpan w:val="2"/>
            <w:tcBorders>
              <w:top w:val="single" w:sz="4" w:space="0" w:color="000000"/>
              <w:left w:val="nil"/>
              <w:bottom w:val="single" w:sz="4" w:space="0" w:color="000000"/>
              <w:right w:val="single" w:sz="4" w:space="0" w:color="000000"/>
            </w:tcBorders>
            <w:shd w:val="clear" w:color="auto" w:fill="E7E7E7"/>
          </w:tcPr>
          <w:p w:rsidR="00C56B23" w:rsidRDefault="00C56B23">
            <w:pPr>
              <w:spacing w:after="160" w:line="259" w:lineRule="auto"/>
              <w:ind w:left="0" w:right="0" w:firstLine="0"/>
              <w:jc w:val="left"/>
            </w:pPr>
          </w:p>
        </w:tc>
      </w:tr>
      <w:tr w:rsidR="00C56B23">
        <w:trPr>
          <w:gridAfter w:val="1"/>
          <w:trHeight w:val="930"/>
        </w:trPr>
        <w:tc>
          <w:tcPr>
            <w:tcW w:w="147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Нейропатия</w:t>
            </w:r>
          </w:p>
        </w:tc>
        <w:tc>
          <w:tcPr>
            <w:tcW w:w="238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Воспаление и повреждение центральной и периферической нервной системы</w:t>
            </w:r>
          </w:p>
        </w:tc>
        <w:tc>
          <w:tcPr>
            <w:tcW w:w="254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32" w:firstLine="0"/>
              <w:jc w:val="left"/>
            </w:pPr>
            <w:r>
              <w:rPr>
                <w:sz w:val="14"/>
              </w:rPr>
              <w:t>Парестезии, нарушения чувствительности, в тяжелых случаях — нарушение функции жизненно важных органов вплоть до остановки дыхания и сердечной деятельности</w:t>
            </w:r>
          </w:p>
        </w:tc>
      </w:tr>
      <w:tr w:rsidR="00C56B23">
        <w:trPr>
          <w:gridAfter w:val="1"/>
          <w:trHeight w:val="426"/>
        </w:trPr>
        <w:tc>
          <w:tcPr>
            <w:tcW w:w="147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Психические нарушения</w:t>
            </w:r>
          </w:p>
        </w:tc>
        <w:tc>
          <w:tcPr>
            <w:tcW w:w="238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Нарушения поведения, настроения, памяти</w:t>
            </w:r>
          </w:p>
        </w:tc>
        <w:tc>
          <w:tcPr>
            <w:tcW w:w="254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Депрессии, нарушения памяти, «туман в голове», сложность сосредоточения</w:t>
            </w:r>
          </w:p>
        </w:tc>
      </w:tr>
      <w:tr w:rsidR="00C56B23">
        <w:trPr>
          <w:gridAfter w:val="1"/>
          <w:trHeight w:val="258"/>
        </w:trPr>
        <w:tc>
          <w:tcPr>
            <w:tcW w:w="3855" w:type="dxa"/>
            <w:gridSpan w:val="4"/>
            <w:tcBorders>
              <w:top w:val="single" w:sz="4" w:space="0" w:color="000000"/>
              <w:left w:val="single" w:sz="4" w:space="0" w:color="000000"/>
              <w:bottom w:val="single" w:sz="4" w:space="0" w:color="000000"/>
              <w:right w:val="nil"/>
            </w:tcBorders>
            <w:shd w:val="clear" w:color="auto" w:fill="E7E7E7"/>
          </w:tcPr>
          <w:p w:rsidR="00C56B23" w:rsidRDefault="00236DAD">
            <w:pPr>
              <w:spacing w:after="0" w:line="259" w:lineRule="auto"/>
              <w:ind w:left="28" w:right="0" w:firstLine="0"/>
              <w:jc w:val="left"/>
            </w:pPr>
            <w:r>
              <w:rPr>
                <w:b/>
                <w:sz w:val="14"/>
              </w:rPr>
              <w:t>Поражение мышечной системы</w:t>
            </w:r>
          </w:p>
        </w:tc>
        <w:tc>
          <w:tcPr>
            <w:tcW w:w="2541" w:type="dxa"/>
            <w:gridSpan w:val="2"/>
            <w:tcBorders>
              <w:top w:val="single" w:sz="4" w:space="0" w:color="000000"/>
              <w:left w:val="nil"/>
              <w:bottom w:val="single" w:sz="4" w:space="0" w:color="000000"/>
              <w:right w:val="single" w:sz="4" w:space="0" w:color="000000"/>
            </w:tcBorders>
            <w:shd w:val="clear" w:color="auto" w:fill="E7E7E7"/>
          </w:tcPr>
          <w:p w:rsidR="00C56B23" w:rsidRDefault="00C56B23">
            <w:pPr>
              <w:spacing w:after="160" w:line="259" w:lineRule="auto"/>
              <w:ind w:left="0" w:right="0" w:firstLine="0"/>
              <w:jc w:val="left"/>
            </w:pPr>
          </w:p>
        </w:tc>
      </w:tr>
      <w:tr w:rsidR="00C56B23">
        <w:trPr>
          <w:gridAfter w:val="1"/>
          <w:trHeight w:val="594"/>
        </w:trPr>
        <w:tc>
          <w:tcPr>
            <w:tcW w:w="147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Миозит</w:t>
            </w:r>
          </w:p>
        </w:tc>
        <w:tc>
          <w:tcPr>
            <w:tcW w:w="238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Иммуноопосредованное повреждение поперечнополосатой мышечной ткани</w:t>
            </w:r>
          </w:p>
        </w:tc>
        <w:tc>
          <w:tcPr>
            <w:tcW w:w="254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Мышечная слабость, миалгии</w:t>
            </w:r>
          </w:p>
        </w:tc>
      </w:tr>
      <w:tr w:rsidR="00C56B23">
        <w:trPr>
          <w:gridAfter w:val="1"/>
          <w:trHeight w:val="258"/>
        </w:trPr>
        <w:tc>
          <w:tcPr>
            <w:tcW w:w="3855" w:type="dxa"/>
            <w:gridSpan w:val="4"/>
            <w:tcBorders>
              <w:top w:val="single" w:sz="4" w:space="0" w:color="000000"/>
              <w:left w:val="single" w:sz="4" w:space="0" w:color="000000"/>
              <w:bottom w:val="single" w:sz="4" w:space="0" w:color="000000"/>
              <w:right w:val="nil"/>
            </w:tcBorders>
            <w:shd w:val="clear" w:color="auto" w:fill="E7E7E7"/>
          </w:tcPr>
          <w:p w:rsidR="00C56B23" w:rsidRDefault="00236DAD">
            <w:pPr>
              <w:spacing w:after="0" w:line="259" w:lineRule="auto"/>
              <w:ind w:left="28" w:right="0" w:firstLine="0"/>
              <w:jc w:val="left"/>
            </w:pPr>
            <w:r>
              <w:rPr>
                <w:b/>
                <w:sz w:val="14"/>
              </w:rPr>
              <w:t>Нарушение функции почек</w:t>
            </w:r>
          </w:p>
        </w:tc>
        <w:tc>
          <w:tcPr>
            <w:tcW w:w="2541" w:type="dxa"/>
            <w:gridSpan w:val="2"/>
            <w:tcBorders>
              <w:top w:val="single" w:sz="4" w:space="0" w:color="000000"/>
              <w:left w:val="nil"/>
              <w:bottom w:val="single" w:sz="4" w:space="0" w:color="000000"/>
              <w:right w:val="single" w:sz="4" w:space="0" w:color="000000"/>
            </w:tcBorders>
            <w:shd w:val="clear" w:color="auto" w:fill="E7E7E7"/>
          </w:tcPr>
          <w:p w:rsidR="00C56B23" w:rsidRDefault="00C56B23">
            <w:pPr>
              <w:spacing w:after="160" w:line="259" w:lineRule="auto"/>
              <w:ind w:left="0" w:right="0" w:firstLine="0"/>
              <w:jc w:val="left"/>
            </w:pPr>
          </w:p>
        </w:tc>
      </w:tr>
      <w:tr w:rsidR="00C56B23">
        <w:trPr>
          <w:gridAfter w:val="1"/>
          <w:trHeight w:val="762"/>
        </w:trPr>
        <w:tc>
          <w:tcPr>
            <w:tcW w:w="147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Повреждение почек</w:t>
            </w:r>
          </w:p>
        </w:tc>
        <w:tc>
          <w:tcPr>
            <w:tcW w:w="238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Иммуноопосредованное повреждение почек</w:t>
            </w:r>
          </w:p>
        </w:tc>
        <w:tc>
          <w:tcPr>
            <w:tcW w:w="254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35" w:firstLine="0"/>
              <w:jc w:val="left"/>
            </w:pPr>
            <w:r>
              <w:rPr>
                <w:sz w:val="14"/>
              </w:rPr>
              <w:t>Острая почечная недостаточность, повышение уровня креатинина в крови, нарушение водно-электролитного обмена, протеинурия</w:t>
            </w:r>
          </w:p>
        </w:tc>
      </w:tr>
      <w:tr w:rsidR="00C56B23">
        <w:trPr>
          <w:gridAfter w:val="1"/>
          <w:trHeight w:val="258"/>
        </w:trPr>
        <w:tc>
          <w:tcPr>
            <w:tcW w:w="3855" w:type="dxa"/>
            <w:gridSpan w:val="4"/>
            <w:tcBorders>
              <w:top w:val="single" w:sz="4" w:space="0" w:color="000000"/>
              <w:left w:val="single" w:sz="4" w:space="0" w:color="000000"/>
              <w:bottom w:val="single" w:sz="4" w:space="0" w:color="000000"/>
              <w:right w:val="nil"/>
            </w:tcBorders>
            <w:shd w:val="clear" w:color="auto" w:fill="E7E7E7"/>
          </w:tcPr>
          <w:p w:rsidR="00C56B23" w:rsidRDefault="00236DAD">
            <w:pPr>
              <w:spacing w:after="0" w:line="259" w:lineRule="auto"/>
              <w:ind w:left="28" w:right="0" w:firstLine="0"/>
              <w:jc w:val="left"/>
            </w:pPr>
            <w:r>
              <w:rPr>
                <w:b/>
                <w:sz w:val="14"/>
              </w:rPr>
              <w:t>Поражение органов эндокринной системы</w:t>
            </w:r>
          </w:p>
        </w:tc>
        <w:tc>
          <w:tcPr>
            <w:tcW w:w="2541" w:type="dxa"/>
            <w:gridSpan w:val="2"/>
            <w:tcBorders>
              <w:top w:val="single" w:sz="4" w:space="0" w:color="000000"/>
              <w:left w:val="nil"/>
              <w:bottom w:val="single" w:sz="4" w:space="0" w:color="000000"/>
              <w:right w:val="single" w:sz="4" w:space="0" w:color="000000"/>
            </w:tcBorders>
            <w:shd w:val="clear" w:color="auto" w:fill="E7E7E7"/>
          </w:tcPr>
          <w:p w:rsidR="00C56B23" w:rsidRDefault="00C56B23">
            <w:pPr>
              <w:spacing w:after="160" w:line="259" w:lineRule="auto"/>
              <w:ind w:left="0" w:right="0" w:firstLine="0"/>
              <w:jc w:val="left"/>
            </w:pPr>
          </w:p>
        </w:tc>
      </w:tr>
      <w:tr w:rsidR="00C56B23">
        <w:trPr>
          <w:gridAfter w:val="1"/>
          <w:trHeight w:val="426"/>
        </w:trPr>
        <w:tc>
          <w:tcPr>
            <w:tcW w:w="147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Аутоиммунный тиреоидит</w:t>
            </w:r>
          </w:p>
        </w:tc>
        <w:tc>
          <w:tcPr>
            <w:tcW w:w="238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Иммуноопосредованное воспаление ткани щитовидной железы</w:t>
            </w:r>
          </w:p>
        </w:tc>
        <w:tc>
          <w:tcPr>
            <w:tcW w:w="254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Признаки гипо- (чаще) или гипертиреоза</w:t>
            </w:r>
          </w:p>
        </w:tc>
      </w:tr>
      <w:tr w:rsidR="00C56B23">
        <w:trPr>
          <w:gridAfter w:val="1"/>
          <w:trHeight w:val="930"/>
        </w:trPr>
        <w:tc>
          <w:tcPr>
            <w:tcW w:w="147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Гипофизит</w:t>
            </w:r>
          </w:p>
        </w:tc>
        <w:tc>
          <w:tcPr>
            <w:tcW w:w="238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Иммуноопосредованное воспаление гипофиза</w:t>
            </w:r>
          </w:p>
        </w:tc>
        <w:tc>
          <w:tcPr>
            <w:tcW w:w="254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Следствие недостаточности гипофизарных гормонов: головная боль, усталость, слабость, гипотония, тошнота, сонливость, потеря либидо, эректильная дисфункция</w:t>
            </w:r>
          </w:p>
        </w:tc>
      </w:tr>
      <w:tr w:rsidR="00C56B23">
        <w:trPr>
          <w:gridAfter w:val="1"/>
          <w:trHeight w:val="930"/>
        </w:trPr>
        <w:tc>
          <w:tcPr>
            <w:tcW w:w="147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Несахарное мочеизнурение (несахарный диабет)</w:t>
            </w:r>
          </w:p>
        </w:tc>
        <w:tc>
          <w:tcPr>
            <w:tcW w:w="238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7" w:firstLine="0"/>
              <w:jc w:val="left"/>
            </w:pPr>
            <w:r>
              <w:rPr>
                <w:sz w:val="14"/>
              </w:rPr>
              <w:t>Следствие иммуноопосредованного повреждения задней доли</w:t>
            </w:r>
            <w:r>
              <w:rPr>
                <w:sz w:val="14"/>
              </w:rPr>
              <w:t xml:space="preserve"> гипофиза, где в норме накапливается антидиуретический гормон / вазопрессин</w:t>
            </w:r>
          </w:p>
        </w:tc>
        <w:tc>
          <w:tcPr>
            <w:tcW w:w="254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Повышенное потребление жидкости, </w:t>
            </w:r>
          </w:p>
          <w:p w:rsidR="00C56B23" w:rsidRDefault="00236DAD">
            <w:pPr>
              <w:spacing w:after="0" w:line="259" w:lineRule="auto"/>
              <w:ind w:left="28" w:right="0" w:firstLine="0"/>
              <w:jc w:val="left"/>
            </w:pPr>
            <w:r>
              <w:rPr>
                <w:sz w:val="14"/>
              </w:rPr>
              <w:t xml:space="preserve">усиленный диурез (не менее </w:t>
            </w:r>
          </w:p>
          <w:p w:rsidR="00C56B23" w:rsidRDefault="00236DAD">
            <w:pPr>
              <w:spacing w:after="0" w:line="259" w:lineRule="auto"/>
              <w:ind w:left="28" w:right="0" w:firstLine="0"/>
              <w:jc w:val="left"/>
            </w:pPr>
            <w:r>
              <w:rPr>
                <w:sz w:val="14"/>
              </w:rPr>
              <w:t>4–5 л / сут), низкий удельный вес мочи</w:t>
            </w:r>
          </w:p>
        </w:tc>
      </w:tr>
      <w:tr w:rsidR="00C56B23">
        <w:tblPrEx>
          <w:tblCellMar>
            <w:right w:w="98" w:type="dxa"/>
          </w:tblCellMar>
        </w:tblPrEx>
        <w:trPr>
          <w:gridBefore w:val="1"/>
          <w:trHeight w:val="419"/>
        </w:trPr>
        <w:tc>
          <w:tcPr>
            <w:tcW w:w="1474" w:type="dxa"/>
            <w:gridSpan w:val="2"/>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иНЯ (синдром, заболевание)</w:t>
            </w:r>
          </w:p>
        </w:tc>
        <w:tc>
          <w:tcPr>
            <w:tcW w:w="2381" w:type="dxa"/>
            <w:gridSpan w:val="2"/>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Определение</w:t>
            </w:r>
          </w:p>
        </w:tc>
        <w:tc>
          <w:tcPr>
            <w:tcW w:w="2541" w:type="dxa"/>
            <w:gridSpan w:val="2"/>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Симптомы</w:t>
            </w:r>
          </w:p>
        </w:tc>
      </w:tr>
      <w:tr w:rsidR="00C56B23">
        <w:tblPrEx>
          <w:tblCellMar>
            <w:right w:w="98" w:type="dxa"/>
          </w:tblCellMar>
        </w:tblPrEx>
        <w:trPr>
          <w:gridBefore w:val="1"/>
          <w:trHeight w:val="767"/>
        </w:trPr>
        <w:tc>
          <w:tcPr>
            <w:tcW w:w="1474"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Надпочечниковая недостаточность</w:t>
            </w:r>
          </w:p>
        </w:tc>
        <w:tc>
          <w:tcPr>
            <w:tcW w:w="2381"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Следствие иммуноопосредованного поражения надпочечников</w:t>
            </w:r>
          </w:p>
        </w:tc>
        <w:tc>
          <w:tcPr>
            <w:tcW w:w="2541"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Слабость, быстрая утомляемость, тошнота, потеря веса, снижение аппетита, гипотония, гипогликемия, иногда боли в области живота</w:t>
            </w:r>
          </w:p>
        </w:tc>
      </w:tr>
      <w:tr w:rsidR="00C56B23">
        <w:tblPrEx>
          <w:tblCellMar>
            <w:right w:w="98" w:type="dxa"/>
          </w:tblCellMar>
        </w:tblPrEx>
        <w:trPr>
          <w:gridBefore w:val="1"/>
          <w:trHeight w:val="762"/>
        </w:trPr>
        <w:tc>
          <w:tcPr>
            <w:tcW w:w="147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Сахарный диабет </w:t>
            </w:r>
          </w:p>
          <w:p w:rsidR="00C56B23" w:rsidRDefault="00236DAD">
            <w:pPr>
              <w:spacing w:after="0" w:line="259" w:lineRule="auto"/>
              <w:ind w:left="28" w:right="0" w:firstLine="0"/>
              <w:jc w:val="left"/>
            </w:pPr>
            <w:r>
              <w:rPr>
                <w:sz w:val="14"/>
              </w:rPr>
              <w:t xml:space="preserve">1 типа, СД1 </w:t>
            </w:r>
          </w:p>
          <w:p w:rsidR="00C56B23" w:rsidRDefault="00236DAD">
            <w:pPr>
              <w:spacing w:after="0" w:line="259" w:lineRule="auto"/>
              <w:ind w:left="28" w:right="0" w:firstLine="0"/>
              <w:jc w:val="left"/>
            </w:pPr>
            <w:r>
              <w:rPr>
                <w:sz w:val="14"/>
              </w:rPr>
              <w:t>(инсулинзависимый)</w:t>
            </w:r>
          </w:p>
        </w:tc>
        <w:tc>
          <w:tcPr>
            <w:tcW w:w="238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Следствие аутоиммунного повреждения островкового аппарата поджелудочной железы</w:t>
            </w:r>
          </w:p>
        </w:tc>
        <w:tc>
          <w:tcPr>
            <w:tcW w:w="254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16" w:firstLine="0"/>
              <w:jc w:val="left"/>
            </w:pPr>
            <w:r>
              <w:rPr>
                <w:sz w:val="14"/>
              </w:rPr>
              <w:t>Гипергликемия, сухость во рту, жажда, учащенное мочеиспускание, кожный зуд, возможно обнаружение глюкозы и кетоновых тел (ацетона) в моче</w:t>
            </w:r>
          </w:p>
        </w:tc>
      </w:tr>
      <w:tr w:rsidR="00C56B23">
        <w:tblPrEx>
          <w:tblCellMar>
            <w:right w:w="98" w:type="dxa"/>
          </w:tblCellMar>
        </w:tblPrEx>
        <w:trPr>
          <w:gridBefore w:val="1"/>
          <w:trHeight w:val="930"/>
        </w:trPr>
        <w:tc>
          <w:tcPr>
            <w:tcW w:w="147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143" w:firstLine="0"/>
              <w:jc w:val="left"/>
            </w:pPr>
            <w:r>
              <w:rPr>
                <w:sz w:val="14"/>
              </w:rPr>
              <w:t>Сахарный диабет 2 типа</w:t>
            </w:r>
          </w:p>
        </w:tc>
        <w:tc>
          <w:tcPr>
            <w:tcW w:w="238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2" w:firstLine="0"/>
              <w:jc w:val="left"/>
            </w:pPr>
            <w:r>
              <w:rPr>
                <w:sz w:val="14"/>
              </w:rPr>
              <w:t>Следствие многих факторов: семейности, избыточной массы тела, дефицита и снижения функции, аутоиммунного повреждения бета-клеток</w:t>
            </w:r>
          </w:p>
        </w:tc>
        <w:tc>
          <w:tcPr>
            <w:tcW w:w="254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25" w:firstLine="0"/>
              <w:jc w:val="left"/>
            </w:pPr>
            <w:r>
              <w:rPr>
                <w:sz w:val="14"/>
              </w:rPr>
              <w:t>Гипергликемия, сухость во рту, жажда, учащенное мочеиспускание, кожный зуд, возможно обнаружение глюкозы</w:t>
            </w:r>
            <w:r>
              <w:rPr>
                <w:sz w:val="14"/>
              </w:rPr>
              <w:t xml:space="preserve"> в моче</w:t>
            </w:r>
          </w:p>
        </w:tc>
      </w:tr>
      <w:tr w:rsidR="00C56B23">
        <w:tblPrEx>
          <w:tblCellMar>
            <w:right w:w="98" w:type="dxa"/>
          </w:tblCellMar>
        </w:tblPrEx>
        <w:trPr>
          <w:gridBefore w:val="1"/>
          <w:trHeight w:val="930"/>
        </w:trPr>
        <w:tc>
          <w:tcPr>
            <w:tcW w:w="147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Гипопаратиреоз</w:t>
            </w:r>
          </w:p>
        </w:tc>
        <w:tc>
          <w:tcPr>
            <w:tcW w:w="238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Cледствие иммуноопосредованного повреждения околощитовидных желез</w:t>
            </w:r>
          </w:p>
        </w:tc>
        <w:tc>
          <w:tcPr>
            <w:tcW w:w="254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Возможна гипокальцемия (оправдано определение ионизированного кальция), тенденция к снижению уровня паратгормона, мышечные подергивания</w:t>
            </w:r>
          </w:p>
        </w:tc>
      </w:tr>
      <w:tr w:rsidR="00C56B23">
        <w:tblPrEx>
          <w:tblCellMar>
            <w:right w:w="98" w:type="dxa"/>
          </w:tblCellMar>
        </w:tblPrEx>
        <w:trPr>
          <w:gridBefore w:val="1"/>
          <w:trHeight w:val="258"/>
        </w:trPr>
        <w:tc>
          <w:tcPr>
            <w:tcW w:w="6396" w:type="dxa"/>
            <w:gridSpan w:val="6"/>
            <w:tcBorders>
              <w:top w:val="single" w:sz="4" w:space="0" w:color="000000"/>
              <w:left w:val="single" w:sz="4" w:space="0" w:color="000000"/>
              <w:bottom w:val="single" w:sz="4" w:space="0" w:color="000000"/>
              <w:right w:val="single" w:sz="4" w:space="0" w:color="000000"/>
            </w:tcBorders>
            <w:shd w:val="clear" w:color="auto" w:fill="E7E7E7"/>
          </w:tcPr>
          <w:p w:rsidR="00C56B23" w:rsidRDefault="00236DAD">
            <w:pPr>
              <w:spacing w:after="0" w:line="259" w:lineRule="auto"/>
              <w:ind w:left="28" w:right="0" w:firstLine="0"/>
              <w:jc w:val="left"/>
            </w:pPr>
            <w:r>
              <w:rPr>
                <w:b/>
                <w:sz w:val="14"/>
              </w:rPr>
              <w:t>Поражение сердечно-сосудистой системы</w:t>
            </w:r>
          </w:p>
        </w:tc>
      </w:tr>
      <w:tr w:rsidR="00C56B23">
        <w:tblPrEx>
          <w:tblCellMar>
            <w:right w:w="98" w:type="dxa"/>
          </w:tblCellMar>
        </w:tblPrEx>
        <w:trPr>
          <w:gridBefore w:val="1"/>
          <w:trHeight w:val="762"/>
        </w:trPr>
        <w:tc>
          <w:tcPr>
            <w:tcW w:w="147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Миокардит</w:t>
            </w:r>
          </w:p>
        </w:tc>
        <w:tc>
          <w:tcPr>
            <w:tcW w:w="238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Следствие иммуноопосредованного повреждения миокарда</w:t>
            </w:r>
          </w:p>
        </w:tc>
        <w:tc>
          <w:tcPr>
            <w:tcW w:w="254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Одышка (ее усиление), приступообразная одышка с ортопноэ; сердцебиения, перебои, кардиалгии, синкопальные состояния;</w:t>
            </w:r>
          </w:p>
        </w:tc>
      </w:tr>
      <w:tr w:rsidR="00C56B23">
        <w:tblPrEx>
          <w:tblCellMar>
            <w:right w:w="98" w:type="dxa"/>
          </w:tblCellMar>
        </w:tblPrEx>
        <w:trPr>
          <w:gridBefore w:val="1"/>
          <w:trHeight w:val="930"/>
        </w:trPr>
        <w:tc>
          <w:tcPr>
            <w:tcW w:w="147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Перикардит</w:t>
            </w:r>
          </w:p>
        </w:tc>
        <w:tc>
          <w:tcPr>
            <w:tcW w:w="238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35" w:firstLine="0"/>
              <w:jc w:val="left"/>
            </w:pPr>
            <w:r>
              <w:rPr>
                <w:sz w:val="14"/>
              </w:rPr>
              <w:t>Следствие иммуноопосредованного повреждения перикарда, часто и миокарда</w:t>
            </w:r>
          </w:p>
        </w:tc>
        <w:tc>
          <w:tcPr>
            <w:tcW w:w="254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Боль в грудной клетке, которая зависит от положения тела, уменьшается в положении сидя, усиливается при кашле, одышка, удушье без ортопноэ, слабость, периферические отеки</w:t>
            </w:r>
          </w:p>
        </w:tc>
      </w:tr>
      <w:tr w:rsidR="00C56B23">
        <w:tblPrEx>
          <w:tblCellMar>
            <w:right w:w="98" w:type="dxa"/>
          </w:tblCellMar>
        </w:tblPrEx>
        <w:trPr>
          <w:gridBefore w:val="1"/>
          <w:trHeight w:val="762"/>
        </w:trPr>
        <w:tc>
          <w:tcPr>
            <w:tcW w:w="147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Сердечная не</w:t>
            </w:r>
            <w:r>
              <w:rPr>
                <w:sz w:val="14"/>
              </w:rPr>
              <w:t>достаточность</w:t>
            </w:r>
          </w:p>
        </w:tc>
        <w:tc>
          <w:tcPr>
            <w:tcW w:w="238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Следствие иммуноопосредованной кардиотоксич-ности, воспалительной кардиопатии</w:t>
            </w:r>
          </w:p>
        </w:tc>
        <w:tc>
          <w:tcPr>
            <w:tcW w:w="254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Одышка при физической нагрузке, иногда в покое, приступообразное удушье с ортопноэ, сердцебиения, отеки, вплоть до анасарки</w:t>
            </w:r>
          </w:p>
        </w:tc>
      </w:tr>
      <w:tr w:rsidR="00C56B23">
        <w:tblPrEx>
          <w:tblCellMar>
            <w:right w:w="98" w:type="dxa"/>
          </w:tblCellMar>
        </w:tblPrEx>
        <w:trPr>
          <w:gridBefore w:val="1"/>
          <w:trHeight w:val="1266"/>
        </w:trPr>
        <w:tc>
          <w:tcPr>
            <w:tcW w:w="147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Острый коронарный синдром: нестабильная стенокардия, инфаркт миокарда</w:t>
            </w:r>
          </w:p>
        </w:tc>
        <w:tc>
          <w:tcPr>
            <w:tcW w:w="238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Следствие иммуноопосредованного васкулита коронарных артерий, нарушения коагуляции, микроваскулярная дисфункция</w:t>
            </w:r>
          </w:p>
        </w:tc>
        <w:tc>
          <w:tcPr>
            <w:tcW w:w="254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firstLine="0"/>
              <w:jc w:val="left"/>
            </w:pPr>
            <w:r>
              <w:rPr>
                <w:sz w:val="14"/>
              </w:rPr>
              <w:t>Приступообразные частые кратковременные или длительные боли за грудиной, с</w:t>
            </w:r>
            <w:r>
              <w:rPr>
                <w:sz w:val="14"/>
              </w:rPr>
              <w:t xml:space="preserve"> иррадиацией в шею, нижнюю челюсть, эпигастральную область, руки, сердцебиения, аритмии, одышка, удушье, слабость, холодный пот</w:t>
            </w:r>
          </w:p>
        </w:tc>
      </w:tr>
    </w:tbl>
    <w:p w:rsidR="00C56B23" w:rsidRDefault="00236DAD">
      <w:pPr>
        <w:ind w:left="0" w:right="26" w:firstLine="283"/>
      </w:pPr>
      <w:r>
        <w:t xml:space="preserve">Среди всего разнообразия методов иммунотерапии, существующих сегодня, лишь некоторые сопровождаются выраженными иНЯ, требующими внимания врача и правильной и своевременной коррекции. К препаратам, применение которых сравнительно часто ассоциируется с иНЯ, </w:t>
      </w:r>
      <w:r>
        <w:t>относятся ингибиторы иммунологических контрольных точек (CTLA-4 и PD-1 / PDL-1), цитокины (ИФН и ИЛ-2, особенно при использовании в высоких дозах), и отдельные моноклональные антитела (блинатумомаб). Другие методы иммунотерапии в онкологии редко приводят к</w:t>
      </w:r>
      <w:r>
        <w:t xml:space="preserve"> развитию иНЯ. Профиль безопасности препаратов различных групп существенно различается по частоте, но не по перечню вызываемых ими иНЯ. Многие симптомы могут появляться самостоятельно или в составе какого-либо, синдрома, как правило, характеризующегося бол</w:t>
      </w:r>
      <w:r>
        <w:t xml:space="preserve">ее тяжелым течением. Некоторые состояния представлены различными терминами (например, синдром выброса цитокинов и синдром повышенной проницаемости капилляров), являются следствием одного типа патологического процесса — массивного выброса провоспалительных </w:t>
      </w:r>
      <w:r>
        <w:t>цитокинов (таких как ИЛ-6, ИЛ-2, ИЛ-11, ИЛ-12, TNF-a, ИФН-γ). Поскольку в рамках современных клинических исследований чаще сообщается о возникновении отдельных симптомов, а не синдромов, истинную частоту того или иного иНЯ оценить сложно. В связи с этим во</w:t>
      </w:r>
      <w:r>
        <w:t>зможность развития иНЯ рекомендуется допускать при назначении любого вида иммунотерапии, а также при появлении симптомов, характерных для этой группы НЯ.</w:t>
      </w:r>
    </w:p>
    <w:p w:rsidR="00C56B23" w:rsidRDefault="00236DAD">
      <w:pPr>
        <w:spacing w:after="214"/>
        <w:ind w:left="0" w:right="26" w:firstLine="283"/>
      </w:pPr>
      <w:r>
        <w:t>Оценка степени тяжести иНЯ проводится с помощью универсальной шкалы токсичности CTC AE (текущая версия</w:t>
      </w:r>
      <w:r>
        <w:t xml:space="preserve"> № 5) или специально разработанных шкал. Информация по оценке тяжести иНЯ обобщена в табл. 2.</w:t>
      </w:r>
    </w:p>
    <w:p w:rsidR="00C56B23" w:rsidRDefault="00236DAD">
      <w:pPr>
        <w:spacing w:after="0" w:line="259" w:lineRule="auto"/>
        <w:ind w:left="-5" w:right="0"/>
        <w:jc w:val="left"/>
      </w:pPr>
      <w:r>
        <w:rPr>
          <w:b/>
        </w:rPr>
        <w:t>Таблица 2.</w:t>
      </w:r>
      <w:r>
        <w:t xml:space="preserve"> Клиническая картина и принципы оценки степени тяжести иммуноопосредованных нежелательных явлений.</w:t>
      </w:r>
    </w:p>
    <w:tbl>
      <w:tblPr>
        <w:tblStyle w:val="TableGrid"/>
        <w:tblW w:w="6406" w:type="dxa"/>
        <w:tblInd w:w="5" w:type="dxa"/>
        <w:tblCellMar>
          <w:top w:w="45" w:type="dxa"/>
          <w:left w:w="80" w:type="dxa"/>
          <w:bottom w:w="46" w:type="dxa"/>
          <w:right w:w="76" w:type="dxa"/>
        </w:tblCellMar>
        <w:tblLook w:val="04A0" w:firstRow="1" w:lastRow="0" w:firstColumn="1" w:lastColumn="0" w:noHBand="0" w:noVBand="1"/>
      </w:tblPr>
      <w:tblGrid>
        <w:gridCol w:w="1191"/>
        <w:gridCol w:w="1304"/>
        <w:gridCol w:w="1304"/>
        <w:gridCol w:w="1304"/>
        <w:gridCol w:w="1304"/>
      </w:tblGrid>
      <w:tr w:rsidR="00C56B23">
        <w:trPr>
          <w:trHeight w:val="579"/>
        </w:trPr>
        <w:tc>
          <w:tcPr>
            <w:tcW w:w="1191"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Нежелательные явления</w:t>
            </w:r>
          </w:p>
        </w:tc>
        <w:tc>
          <w:tcPr>
            <w:tcW w:w="130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1 степень (легкие)</w:t>
            </w:r>
          </w:p>
        </w:tc>
        <w:tc>
          <w:tcPr>
            <w:tcW w:w="130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2 степень (с</w:t>
            </w:r>
            <w:r>
              <w:rPr>
                <w:b/>
                <w:sz w:val="14"/>
              </w:rPr>
              <w:t>реднетяжелые)</w:t>
            </w:r>
          </w:p>
        </w:tc>
        <w:tc>
          <w:tcPr>
            <w:tcW w:w="130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3 степень (тяжелые)</w:t>
            </w:r>
          </w:p>
        </w:tc>
        <w:tc>
          <w:tcPr>
            <w:tcW w:w="130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 xml:space="preserve">4 степень </w:t>
            </w:r>
          </w:p>
          <w:p w:rsidR="00C56B23" w:rsidRDefault="00236DAD">
            <w:pPr>
              <w:spacing w:after="0" w:line="259" w:lineRule="auto"/>
              <w:ind w:left="0" w:right="0" w:firstLine="0"/>
              <w:jc w:val="left"/>
            </w:pPr>
            <w:r>
              <w:rPr>
                <w:b/>
                <w:sz w:val="14"/>
              </w:rPr>
              <w:t>(жизнеугрожающие)</w:t>
            </w:r>
          </w:p>
        </w:tc>
      </w:tr>
      <w:tr w:rsidR="00C56B23">
        <w:trPr>
          <w:trHeight w:val="431"/>
        </w:trPr>
        <w:tc>
          <w:tcPr>
            <w:tcW w:w="1191"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АЛТ</w:t>
            </w:r>
          </w:p>
        </w:tc>
        <w:tc>
          <w:tcPr>
            <w:tcW w:w="130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ВГН — 3 × ВГН</w:t>
            </w:r>
          </w:p>
        </w:tc>
        <w:tc>
          <w:tcPr>
            <w:tcW w:w="130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3 × ВГН — 5 × ВГН</w:t>
            </w:r>
          </w:p>
        </w:tc>
        <w:tc>
          <w:tcPr>
            <w:tcW w:w="130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5 × ВГН — </w:t>
            </w:r>
          </w:p>
          <w:p w:rsidR="00C56B23" w:rsidRDefault="00236DAD">
            <w:pPr>
              <w:spacing w:after="0" w:line="259" w:lineRule="auto"/>
              <w:ind w:left="28" w:right="0" w:firstLine="0"/>
              <w:jc w:val="left"/>
            </w:pPr>
            <w:r>
              <w:rPr>
                <w:sz w:val="14"/>
              </w:rPr>
              <w:t>20,0 × ВГН</w:t>
            </w:r>
          </w:p>
        </w:tc>
        <w:tc>
          <w:tcPr>
            <w:tcW w:w="130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 &gt; 20 × ВГН</w:t>
            </w:r>
          </w:p>
        </w:tc>
      </w:tr>
      <w:tr w:rsidR="00C56B23">
        <w:trPr>
          <w:trHeight w:val="426"/>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АСТ</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ВГН — 3 × ВГН</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3 × ВГН — 5 × ВГН</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5 × ВГН — </w:t>
            </w:r>
          </w:p>
          <w:p w:rsidR="00C56B23" w:rsidRDefault="00236DAD">
            <w:pPr>
              <w:spacing w:after="0" w:line="259" w:lineRule="auto"/>
              <w:ind w:left="28" w:right="0" w:firstLine="0"/>
              <w:jc w:val="left"/>
            </w:pPr>
            <w:r>
              <w:rPr>
                <w:sz w:val="14"/>
              </w:rPr>
              <w:t>20,0 × ВГН</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 &gt; 20 × ВГН</w:t>
            </w:r>
          </w:p>
        </w:tc>
      </w:tr>
      <w:tr w:rsidR="00C56B23">
        <w:trPr>
          <w:trHeight w:val="930"/>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Гипергликемия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32" w:firstLine="0"/>
            </w:pPr>
            <w:r>
              <w:rPr>
                <w:sz w:val="14"/>
              </w:rPr>
              <w:t>Значения глюкозы натощак &gt; ВГН до 8,9 ммоль / л</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8" w:right="0" w:firstLine="0"/>
              <w:jc w:val="left"/>
            </w:pPr>
            <w:r>
              <w:rPr>
                <w:sz w:val="14"/>
              </w:rPr>
              <w:t xml:space="preserve">Значения глюкозы натощак </w:t>
            </w:r>
          </w:p>
          <w:p w:rsidR="00C56B23" w:rsidRDefault="00236DAD">
            <w:pPr>
              <w:spacing w:after="0" w:line="259" w:lineRule="auto"/>
              <w:ind w:left="28" w:right="0" w:firstLine="0"/>
              <w:jc w:val="left"/>
            </w:pPr>
            <w:r>
              <w:rPr>
                <w:sz w:val="14"/>
              </w:rPr>
              <w:t>8,9–13,9 ммоль / л</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44" w:firstLine="0"/>
            </w:pPr>
            <w:r>
              <w:rPr>
                <w:sz w:val="14"/>
              </w:rPr>
              <w:t>Значения глюкозы натощак 13,9– 27,8 ммоль / л; показана госпитализация.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99" w:firstLine="0"/>
            </w:pPr>
            <w:r>
              <w:rPr>
                <w:sz w:val="14"/>
              </w:rPr>
              <w:t>Значения глюкозы натощак &gt; 27,8 ммоль / л; жизнеугрожающие последствия.</w:t>
            </w:r>
          </w:p>
        </w:tc>
      </w:tr>
      <w:tr w:rsidR="00C56B23">
        <w:trPr>
          <w:trHeight w:val="594"/>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Гиперкалиемия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 xml:space="preserve">ВГН — </w:t>
            </w:r>
          </w:p>
          <w:p w:rsidR="00C56B23" w:rsidRDefault="00236DAD">
            <w:pPr>
              <w:spacing w:after="0" w:line="259" w:lineRule="auto"/>
              <w:ind w:left="29" w:right="0" w:firstLine="0"/>
              <w:jc w:val="left"/>
            </w:pPr>
            <w:r>
              <w:rPr>
                <w:sz w:val="14"/>
              </w:rPr>
              <w:t>5,5 ммоль / л</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5,5–6 ммоль / л</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6–7 ммоль / л</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 xml:space="preserve"> &gt; 7 ммоль / л, </w:t>
            </w:r>
          </w:p>
          <w:p w:rsidR="00C56B23" w:rsidRDefault="00236DAD">
            <w:pPr>
              <w:spacing w:after="0" w:line="259" w:lineRule="auto"/>
              <w:ind w:left="29" w:right="0" w:firstLine="0"/>
              <w:jc w:val="left"/>
            </w:pPr>
            <w:r>
              <w:rPr>
                <w:sz w:val="14"/>
              </w:rPr>
              <w:t>жизнеугрожающие последствия</w:t>
            </w:r>
          </w:p>
        </w:tc>
      </w:tr>
      <w:tr w:rsidR="00C56B23">
        <w:trPr>
          <w:trHeight w:val="1434"/>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Гипертиреоз</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Отсутствие симптомов или слабовыраженные симптомы, показано только диагностическое обследование и клиническое наблюдение</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Наличие симптомов; показаны терапия, подавляющая функцию щитовидной железы, ограничение ежедневной активности.</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39" w:firstLine="0"/>
              <w:jc w:val="left"/>
            </w:pPr>
            <w:r>
              <w:rPr>
                <w:sz w:val="14"/>
              </w:rPr>
              <w:t>Тяжелые симптомы; ограничение в самообслуживании; показана госпитализация.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9" w:right="0" w:firstLine="0"/>
              <w:jc w:val="left"/>
            </w:pPr>
            <w:r>
              <w:rPr>
                <w:sz w:val="14"/>
              </w:rPr>
              <w:t xml:space="preserve">Жизнеугрожающие последствия; показано срочное вмешательство </w:t>
            </w:r>
          </w:p>
          <w:p w:rsidR="00C56B23" w:rsidRDefault="00236DAD">
            <w:pPr>
              <w:spacing w:after="0" w:line="259" w:lineRule="auto"/>
              <w:ind w:left="29" w:right="0" w:firstLine="0"/>
              <w:jc w:val="left"/>
            </w:pPr>
            <w:r>
              <w:rPr>
                <w:sz w:val="14"/>
              </w:rPr>
              <w:t>в условия</w:t>
            </w:r>
            <w:r>
              <w:rPr>
                <w:sz w:val="14"/>
              </w:rPr>
              <w:t>х стационара</w:t>
            </w:r>
          </w:p>
        </w:tc>
      </w:tr>
      <w:tr w:rsidR="00C56B23">
        <w:trPr>
          <w:trHeight w:val="930"/>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Гиперурикемия (повышение уровня мочевой кислоты в крови)</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 xml:space="preserve"> &lt; 590 мкмоль / л </w:t>
            </w:r>
          </w:p>
          <w:p w:rsidR="00C56B23" w:rsidRDefault="00236DAD">
            <w:pPr>
              <w:spacing w:after="0" w:line="259" w:lineRule="auto"/>
              <w:ind w:left="29" w:right="0" w:firstLine="0"/>
              <w:jc w:val="left"/>
            </w:pPr>
            <w:r>
              <w:rPr>
                <w:sz w:val="14"/>
              </w:rPr>
              <w:t xml:space="preserve">(10 мг / дл) </w:t>
            </w:r>
          </w:p>
          <w:p w:rsidR="00C56B23" w:rsidRDefault="00236DAD">
            <w:pPr>
              <w:spacing w:after="0" w:line="259" w:lineRule="auto"/>
              <w:ind w:left="29" w:right="0" w:firstLine="0"/>
              <w:jc w:val="left"/>
            </w:pPr>
            <w:r>
              <w:rPr>
                <w:sz w:val="14"/>
              </w:rPr>
              <w:t>без физиологических последствий</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 xml:space="preserve"> &lt; 590 мкмоль / л </w:t>
            </w:r>
          </w:p>
          <w:p w:rsidR="00C56B23" w:rsidRDefault="00236DAD">
            <w:pPr>
              <w:spacing w:after="0" w:line="259" w:lineRule="auto"/>
              <w:ind w:left="29" w:right="0" w:firstLine="0"/>
              <w:jc w:val="left"/>
            </w:pPr>
            <w:r>
              <w:rPr>
                <w:sz w:val="14"/>
              </w:rPr>
              <w:t xml:space="preserve">(10 мг / дл) </w:t>
            </w:r>
          </w:p>
          <w:p w:rsidR="00C56B23" w:rsidRDefault="00236DAD">
            <w:pPr>
              <w:spacing w:after="0" w:line="259" w:lineRule="auto"/>
              <w:ind w:left="29" w:right="0" w:firstLine="0"/>
              <w:jc w:val="left"/>
            </w:pPr>
            <w:r>
              <w:rPr>
                <w:sz w:val="14"/>
              </w:rPr>
              <w:t>с физиологическими последствиями</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 xml:space="preserve"> &gt; 590 мкмоль / л </w:t>
            </w:r>
          </w:p>
          <w:p w:rsidR="00C56B23" w:rsidRDefault="00236DAD">
            <w:pPr>
              <w:spacing w:after="0" w:line="259" w:lineRule="auto"/>
              <w:ind w:left="29" w:right="0" w:firstLine="0"/>
              <w:jc w:val="left"/>
            </w:pPr>
            <w:r>
              <w:rPr>
                <w:sz w:val="14"/>
              </w:rPr>
              <w:t xml:space="preserve">(10 мг / дл), </w:t>
            </w:r>
          </w:p>
          <w:p w:rsidR="00C56B23" w:rsidRDefault="00236DAD">
            <w:pPr>
              <w:spacing w:after="0" w:line="259" w:lineRule="auto"/>
              <w:ind w:left="29" w:right="0" w:firstLine="0"/>
              <w:jc w:val="left"/>
            </w:pPr>
            <w:r>
              <w:rPr>
                <w:sz w:val="14"/>
              </w:rPr>
              <w:t>жизнеугрожающее состояние</w:t>
            </w:r>
          </w:p>
        </w:tc>
      </w:tr>
    </w:tbl>
    <w:p w:rsidR="00C56B23" w:rsidRDefault="00C56B23">
      <w:pPr>
        <w:spacing w:after="0" w:line="259" w:lineRule="auto"/>
        <w:ind w:left="-855" w:right="875" w:firstLine="0"/>
        <w:jc w:val="left"/>
      </w:pPr>
    </w:p>
    <w:tbl>
      <w:tblPr>
        <w:tblStyle w:val="TableGrid"/>
        <w:tblW w:w="6406" w:type="dxa"/>
        <w:tblInd w:w="0" w:type="dxa"/>
        <w:tblCellMar>
          <w:top w:w="45" w:type="dxa"/>
          <w:left w:w="80" w:type="dxa"/>
          <w:bottom w:w="45" w:type="dxa"/>
          <w:right w:w="75" w:type="dxa"/>
        </w:tblCellMar>
        <w:tblLook w:val="04A0" w:firstRow="1" w:lastRow="0" w:firstColumn="1" w:lastColumn="0" w:noHBand="0" w:noVBand="1"/>
      </w:tblPr>
      <w:tblGrid>
        <w:gridCol w:w="1191"/>
        <w:gridCol w:w="1304"/>
        <w:gridCol w:w="1304"/>
        <w:gridCol w:w="1304"/>
        <w:gridCol w:w="1304"/>
      </w:tblGrid>
      <w:tr w:rsidR="00C56B23">
        <w:trPr>
          <w:trHeight w:val="579"/>
        </w:trPr>
        <w:tc>
          <w:tcPr>
            <w:tcW w:w="1191"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Нежелательные явления</w:t>
            </w:r>
          </w:p>
        </w:tc>
        <w:tc>
          <w:tcPr>
            <w:tcW w:w="130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1 степень (легкие)</w:t>
            </w:r>
          </w:p>
        </w:tc>
        <w:tc>
          <w:tcPr>
            <w:tcW w:w="130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2 степень (среднетяжелые)</w:t>
            </w:r>
          </w:p>
        </w:tc>
        <w:tc>
          <w:tcPr>
            <w:tcW w:w="130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3 степень (тяжелые)</w:t>
            </w:r>
          </w:p>
        </w:tc>
        <w:tc>
          <w:tcPr>
            <w:tcW w:w="130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 xml:space="preserve">4 степень </w:t>
            </w:r>
          </w:p>
          <w:p w:rsidR="00C56B23" w:rsidRDefault="00236DAD">
            <w:pPr>
              <w:spacing w:after="0" w:line="259" w:lineRule="auto"/>
              <w:ind w:left="0" w:right="0" w:firstLine="0"/>
              <w:jc w:val="left"/>
            </w:pPr>
            <w:r>
              <w:rPr>
                <w:b/>
                <w:sz w:val="14"/>
              </w:rPr>
              <w:t>(жизнеугрожающие)</w:t>
            </w:r>
          </w:p>
        </w:tc>
      </w:tr>
      <w:tr w:rsidR="00C56B23">
        <w:trPr>
          <w:trHeight w:val="767"/>
        </w:trPr>
        <w:tc>
          <w:tcPr>
            <w:tcW w:w="1191"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Гипоальбуминемия</w:t>
            </w:r>
          </w:p>
        </w:tc>
        <w:tc>
          <w:tcPr>
            <w:tcW w:w="130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НГН — 30 г / л</w:t>
            </w:r>
          </w:p>
        </w:tc>
        <w:tc>
          <w:tcPr>
            <w:tcW w:w="130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30–20 г / л</w:t>
            </w:r>
          </w:p>
        </w:tc>
        <w:tc>
          <w:tcPr>
            <w:tcW w:w="130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 &lt; 20 г / л</w:t>
            </w:r>
          </w:p>
        </w:tc>
        <w:tc>
          <w:tcPr>
            <w:tcW w:w="130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Жизнеугрожающие последствия, неотложная терапии</w:t>
            </w:r>
          </w:p>
        </w:tc>
      </w:tr>
      <w:tr w:rsidR="00C56B23">
        <w:trPr>
          <w:trHeight w:val="594"/>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Гипонатрийемия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 xml:space="preserve">НГН — </w:t>
            </w:r>
          </w:p>
          <w:p w:rsidR="00C56B23" w:rsidRDefault="00236DAD">
            <w:pPr>
              <w:spacing w:after="0" w:line="259" w:lineRule="auto"/>
              <w:ind w:left="29" w:right="0" w:firstLine="0"/>
              <w:jc w:val="left"/>
            </w:pPr>
            <w:r>
              <w:rPr>
                <w:sz w:val="14"/>
              </w:rPr>
              <w:t>130 ммоль / л</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120–130 ммоль / л</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107" w:firstLine="0"/>
            </w:pPr>
            <w:r>
              <w:rPr>
                <w:sz w:val="14"/>
              </w:rPr>
              <w:t xml:space="preserve"> &lt; 120 ммоль / л, жизнеугрожающие последствия</w:t>
            </w:r>
          </w:p>
        </w:tc>
      </w:tr>
      <w:tr w:rsidR="00C56B23">
        <w:trPr>
          <w:trHeight w:val="1602"/>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Гипотиреоз</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60" w:firstLine="0"/>
              <w:jc w:val="left"/>
            </w:pPr>
            <w:r>
              <w:rPr>
                <w:sz w:val="14"/>
              </w:rPr>
              <w:t>Отсутствие симптомов или слабовыраженные симптомы, показано только клиническое и диагностическое наблюдение.</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Наличие симптомов; заместительная</w:t>
            </w:r>
            <w:r>
              <w:rPr>
                <w:sz w:val="14"/>
              </w:rPr>
              <w:t xml:space="preserve"> гормональная терапия, ограничение ежедневной активности.</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51" w:firstLine="0"/>
              <w:jc w:val="left"/>
            </w:pPr>
            <w:r>
              <w:rPr>
                <w:sz w:val="14"/>
              </w:rPr>
              <w:t>Тяжелые симптомы; ограничение в самообслуживании; показана госпитализация.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63" w:firstLine="0"/>
              <w:jc w:val="left"/>
            </w:pPr>
            <w:r>
              <w:rPr>
                <w:sz w:val="14"/>
              </w:rPr>
              <w:t>Жизнеугрожающие последствия; показано срочное вмешательство в условиях стационара</w:t>
            </w:r>
          </w:p>
        </w:tc>
      </w:tr>
      <w:tr w:rsidR="00C56B23">
        <w:trPr>
          <w:trHeight w:val="1098"/>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Гипотония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7" w:firstLine="0"/>
              <w:jc w:val="left"/>
            </w:pPr>
            <w:r>
              <w:rPr>
                <w:sz w:val="14"/>
              </w:rPr>
              <w:t>Бессимптомная, не требующая лечения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Умеренные симптомы, требующие планового лечения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9" w:right="0" w:firstLine="0"/>
              <w:jc w:val="left"/>
            </w:pPr>
            <w:r>
              <w:rPr>
                <w:sz w:val="14"/>
              </w:rPr>
              <w:t xml:space="preserve">Выраженные симптомы, показаны срочное вмешательство </w:t>
            </w:r>
          </w:p>
          <w:p w:rsidR="00C56B23" w:rsidRDefault="00236DAD">
            <w:pPr>
              <w:spacing w:after="0" w:line="259" w:lineRule="auto"/>
              <w:ind w:left="29" w:right="0" w:firstLine="0"/>
              <w:jc w:val="left"/>
            </w:pPr>
            <w:r>
              <w:rPr>
                <w:sz w:val="14"/>
              </w:rPr>
              <w:t>и / или госпитализация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Жизнеугрожающая, требующая неотложной терапии</w:t>
            </w:r>
          </w:p>
        </w:tc>
      </w:tr>
      <w:tr w:rsidR="00C56B23">
        <w:trPr>
          <w:trHeight w:val="2106"/>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Гипофизит</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60" w:firstLine="0"/>
              <w:jc w:val="left"/>
            </w:pPr>
            <w:r>
              <w:rPr>
                <w:sz w:val="14"/>
              </w:rPr>
              <w:t>Отсутствие симптомов или слабовыраженные симптомы, показано только клиническое и диагностическое наблюдение.</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32" w:firstLine="0"/>
              <w:jc w:val="left"/>
            </w:pPr>
            <w:r>
              <w:rPr>
                <w:sz w:val="14"/>
              </w:rPr>
              <w:t>Состояние средней степени тяжести; показано минимальное локальное или неинвазивное вмешательство; ограничение ежедневной активности.</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49" w:firstLine="0"/>
              <w:jc w:val="left"/>
            </w:pPr>
            <w:r>
              <w:rPr>
                <w:sz w:val="14"/>
              </w:rPr>
              <w:t>Состояние тяжелое, но не являющееся жизнеугрожающим, требует немедленной госпитализации; потеря трудоспособности; ограничения в самообслуживании.</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63" w:firstLine="0"/>
              <w:jc w:val="left"/>
            </w:pPr>
            <w:r>
              <w:rPr>
                <w:sz w:val="14"/>
              </w:rPr>
              <w:t>Жизнеугрожающие последствия; показано срочное вмешательство в условиях стационара</w:t>
            </w:r>
          </w:p>
        </w:tc>
      </w:tr>
      <w:tr w:rsidR="00C56B23">
        <w:trPr>
          <w:trHeight w:val="930"/>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Гриппоподобный синдром</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Легк</w:t>
            </w:r>
            <w:r>
              <w:rPr>
                <w:sz w:val="14"/>
              </w:rPr>
              <w:t>ие гриппоподобные симптомы</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Умеренные симптомы, снижающие работоспособность</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Выраженные симптомы, затрудняющие самообслуживание</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w:t>
            </w:r>
          </w:p>
        </w:tc>
      </w:tr>
      <w:tr w:rsidR="00C56B23">
        <w:trPr>
          <w:trHeight w:val="1266"/>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Депрессия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Легкие симптомы</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Умеренные симптомы, нарушает повседневную активность</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9" w:right="0" w:firstLine="0"/>
              <w:jc w:val="left"/>
            </w:pPr>
            <w:r>
              <w:rPr>
                <w:sz w:val="14"/>
              </w:rPr>
              <w:t xml:space="preserve">Выраженные симптомы, нарушает способность </w:t>
            </w:r>
          </w:p>
          <w:p w:rsidR="00C56B23" w:rsidRDefault="00236DAD">
            <w:pPr>
              <w:spacing w:after="0" w:line="259" w:lineRule="auto"/>
              <w:ind w:left="29" w:right="0" w:firstLine="0"/>
              <w:jc w:val="left"/>
            </w:pPr>
            <w:r>
              <w:rPr>
                <w:sz w:val="14"/>
              </w:rPr>
              <w:t>к самообслуживанию</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68" w:firstLine="0"/>
              <w:jc w:val="left"/>
            </w:pPr>
            <w:r>
              <w:rPr>
                <w:sz w:val="14"/>
              </w:rPr>
              <w:t>Жизнеугрожающие симптомы, опасность для себя (суицид) или окружающих, показана госпитализация</w:t>
            </w:r>
          </w:p>
        </w:tc>
      </w:tr>
      <w:tr w:rsidR="00C56B23">
        <w:trPr>
          <w:trHeight w:val="426"/>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30" w:right="0" w:firstLine="0"/>
              <w:jc w:val="left"/>
            </w:pPr>
            <w:r>
              <w:rPr>
                <w:sz w:val="14"/>
              </w:rPr>
              <w:t>Диабетический кетоацидоз</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30" w:right="232" w:firstLine="0"/>
              <w:jc w:val="left"/>
            </w:pPr>
            <w:r>
              <w:rPr>
                <w:sz w:val="14"/>
              </w:rPr>
              <w:t>pH &lt; нормы, но ≥ 7,3</w:t>
            </w:r>
          </w:p>
        </w:tc>
        <w:tc>
          <w:tcPr>
            <w:tcW w:w="1304" w:type="dxa"/>
            <w:tcBorders>
              <w:top w:val="single" w:sz="4" w:space="0" w:color="000000"/>
              <w:left w:val="single" w:sz="4" w:space="0" w:color="000000"/>
              <w:bottom w:val="single" w:sz="4" w:space="0" w:color="000000"/>
              <w:right w:val="single" w:sz="4" w:space="0" w:color="000000"/>
            </w:tcBorders>
          </w:tcPr>
          <w:p w:rsidR="00C56B23" w:rsidRDefault="00C56B23">
            <w:pPr>
              <w:spacing w:after="160" w:line="259" w:lineRule="auto"/>
              <w:ind w:left="0" w:right="0" w:firstLine="0"/>
              <w:jc w:val="left"/>
            </w:pP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30" w:right="0" w:firstLine="0"/>
              <w:jc w:val="left"/>
            </w:pPr>
            <w:r>
              <w:rPr>
                <w:sz w:val="14"/>
              </w:rPr>
              <w:t>pH &lt; 7,3</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30" w:right="0" w:firstLine="0"/>
              <w:jc w:val="left"/>
            </w:pPr>
            <w:r>
              <w:rPr>
                <w:sz w:val="14"/>
              </w:rPr>
              <w:t>Жизнеугрожающие последствия</w:t>
            </w:r>
          </w:p>
        </w:tc>
      </w:tr>
    </w:tbl>
    <w:p w:rsidR="00C56B23" w:rsidRDefault="00C56B23">
      <w:pPr>
        <w:spacing w:after="0" w:line="259" w:lineRule="auto"/>
        <w:ind w:left="-1139" w:right="1159" w:firstLine="0"/>
        <w:jc w:val="left"/>
      </w:pPr>
    </w:p>
    <w:tbl>
      <w:tblPr>
        <w:tblStyle w:val="TableGrid"/>
        <w:tblW w:w="6406" w:type="dxa"/>
        <w:tblInd w:w="0" w:type="dxa"/>
        <w:tblCellMar>
          <w:top w:w="45" w:type="dxa"/>
          <w:left w:w="80" w:type="dxa"/>
          <w:bottom w:w="46" w:type="dxa"/>
          <w:right w:w="76" w:type="dxa"/>
        </w:tblCellMar>
        <w:tblLook w:val="04A0" w:firstRow="1" w:lastRow="0" w:firstColumn="1" w:lastColumn="0" w:noHBand="0" w:noVBand="1"/>
      </w:tblPr>
      <w:tblGrid>
        <w:gridCol w:w="1191"/>
        <w:gridCol w:w="1304"/>
        <w:gridCol w:w="1304"/>
        <w:gridCol w:w="1304"/>
        <w:gridCol w:w="1304"/>
      </w:tblGrid>
      <w:tr w:rsidR="00C56B23">
        <w:trPr>
          <w:trHeight w:val="579"/>
        </w:trPr>
        <w:tc>
          <w:tcPr>
            <w:tcW w:w="1191"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Нежелательные явления</w:t>
            </w:r>
          </w:p>
        </w:tc>
        <w:tc>
          <w:tcPr>
            <w:tcW w:w="130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1 степень (легкие)</w:t>
            </w:r>
          </w:p>
        </w:tc>
        <w:tc>
          <w:tcPr>
            <w:tcW w:w="130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2 степень (среднетяжелые)</w:t>
            </w:r>
          </w:p>
        </w:tc>
        <w:tc>
          <w:tcPr>
            <w:tcW w:w="130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3 степень (тяжелые)</w:t>
            </w:r>
          </w:p>
        </w:tc>
        <w:tc>
          <w:tcPr>
            <w:tcW w:w="130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 xml:space="preserve">4 степень </w:t>
            </w:r>
          </w:p>
          <w:p w:rsidR="00C56B23" w:rsidRDefault="00236DAD">
            <w:pPr>
              <w:spacing w:after="0" w:line="259" w:lineRule="auto"/>
              <w:ind w:left="0" w:right="0" w:firstLine="0"/>
              <w:jc w:val="left"/>
            </w:pPr>
            <w:r>
              <w:rPr>
                <w:b/>
                <w:sz w:val="14"/>
              </w:rPr>
              <w:t>(жизнеугрожающие)</w:t>
            </w:r>
          </w:p>
        </w:tc>
      </w:tr>
      <w:tr w:rsidR="00C56B23">
        <w:trPr>
          <w:trHeight w:val="1943"/>
        </w:trPr>
        <w:tc>
          <w:tcPr>
            <w:tcW w:w="1191"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Диарея</w:t>
            </w:r>
          </w:p>
        </w:tc>
        <w:tc>
          <w:tcPr>
            <w:tcW w:w="130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177" w:firstLine="0"/>
              <w:jc w:val="left"/>
            </w:pPr>
            <w:r>
              <w:rPr>
                <w:sz w:val="14"/>
              </w:rPr>
              <w:t>Учащение стула на 1–3 раза за сутки по сравнению с исходной частотой.</w:t>
            </w:r>
          </w:p>
        </w:tc>
        <w:tc>
          <w:tcPr>
            <w:tcW w:w="130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32" w:firstLine="0"/>
              <w:jc w:val="left"/>
            </w:pPr>
            <w:r>
              <w:rPr>
                <w:sz w:val="14"/>
              </w:rPr>
              <w:t>Учащение стула на 4–6 раз в сутки по сравнению с исходной частотой; не нарушает повседневной активности.</w:t>
            </w:r>
          </w:p>
        </w:tc>
        <w:tc>
          <w:tcPr>
            <w:tcW w:w="130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41" w:firstLine="0"/>
              <w:jc w:val="left"/>
            </w:pPr>
            <w:r>
              <w:rPr>
                <w:sz w:val="14"/>
              </w:rPr>
              <w:t>Учащение стула на 7–10 раз в сутки по сравнению с исходной частотой; недержание кала; препятствует повседневной активности. Показана госпитализация</w:t>
            </w:r>
          </w:p>
        </w:tc>
        <w:tc>
          <w:tcPr>
            <w:tcW w:w="130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41" w:firstLine="0"/>
              <w:jc w:val="left"/>
            </w:pPr>
            <w:r>
              <w:rPr>
                <w:sz w:val="14"/>
              </w:rPr>
              <w:t>Уча</w:t>
            </w:r>
            <w:r>
              <w:rPr>
                <w:sz w:val="14"/>
              </w:rPr>
              <w:t>щение стула более чем на 10 раз в сутки по сравнению с исходной частотой; показана интенсивная терапия</w:t>
            </w:r>
          </w:p>
        </w:tc>
      </w:tr>
      <w:tr w:rsidR="00C56B23">
        <w:trPr>
          <w:trHeight w:val="1434"/>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Колит </w:t>
            </w:r>
          </w:p>
          <w:p w:rsidR="00C56B23" w:rsidRDefault="00236DAD">
            <w:pPr>
              <w:spacing w:after="0" w:line="259" w:lineRule="auto"/>
              <w:ind w:left="28" w:right="0" w:firstLine="0"/>
              <w:jc w:val="left"/>
            </w:pPr>
            <w:r>
              <w:rPr>
                <w:sz w:val="14"/>
              </w:rPr>
              <w:t>(гастроэнтероколит)</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149" w:firstLine="0"/>
              <w:jc w:val="left"/>
            </w:pPr>
            <w:r>
              <w:rPr>
                <w:sz w:val="14"/>
              </w:rPr>
              <w:t>Бессимптомный, лечение не требуется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78" w:firstLine="0"/>
              <w:jc w:val="left"/>
            </w:pPr>
            <w:r>
              <w:rPr>
                <w:sz w:val="14"/>
              </w:rPr>
              <w:t>Боли в животе, слизь или кровь в стуле</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Выраженные боли в животе, перитонеальные симптомы, изменение работы кишечника, показано мед. вмешательство</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Жизнеугрожающие последствия, показана срочная терапия</w:t>
            </w:r>
          </w:p>
        </w:tc>
      </w:tr>
      <w:tr w:rsidR="00C56B23">
        <w:trPr>
          <w:trHeight w:val="426"/>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Лихорадка</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38–39°С</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39–40°С</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135" w:firstLine="0"/>
              <w:jc w:val="left"/>
            </w:pPr>
            <w:r>
              <w:rPr>
                <w:sz w:val="14"/>
              </w:rPr>
              <w:t xml:space="preserve"> &gt; 40°C менее 24 ч.</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142" w:firstLine="0"/>
              <w:jc w:val="left"/>
            </w:pPr>
            <w:r>
              <w:rPr>
                <w:sz w:val="14"/>
              </w:rPr>
              <w:t xml:space="preserve"> &gt; 40°С более 24 ч.</w:t>
            </w:r>
          </w:p>
        </w:tc>
      </w:tr>
      <w:tr w:rsidR="00C56B23">
        <w:trPr>
          <w:trHeight w:val="930"/>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Моторная нейропатия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Бессимптомная; показано наблюдение</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Умеренные симптомы, нарушение работоспособности</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Выраженные симптомы, нарушение самообслуживания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Жизнеугрожающие последствия, показано неотложное лечение</w:t>
            </w:r>
          </w:p>
        </w:tc>
      </w:tr>
      <w:tr w:rsidR="00C56B23">
        <w:trPr>
          <w:trHeight w:val="1770"/>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Недостаточность надпочечников</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59" w:firstLine="0"/>
              <w:jc w:val="left"/>
            </w:pPr>
            <w:r>
              <w:rPr>
                <w:sz w:val="14"/>
              </w:rPr>
              <w:t>Отсутствие симптомов или слабовыраженные симптомы, показано только клиническое и диагностическое (лабораторное) наблюдение.</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Состояние средней тяжести; показано медицинское вмешательство.</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Тяжелые симптомы; показана госпитализация.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63" w:firstLine="0"/>
              <w:jc w:val="left"/>
            </w:pPr>
            <w:r>
              <w:rPr>
                <w:sz w:val="14"/>
              </w:rPr>
              <w:t>Жизнеугрожающие последстви</w:t>
            </w:r>
            <w:r>
              <w:rPr>
                <w:sz w:val="14"/>
              </w:rPr>
              <w:t>я; показано срочное вмешательство в условиях стационара</w:t>
            </w:r>
          </w:p>
        </w:tc>
      </w:tr>
      <w:tr w:rsidR="00C56B23">
        <w:trPr>
          <w:trHeight w:val="426"/>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Общий билирубин</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ВГН — 1,5 × ВГН</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463" w:firstLine="0"/>
              <w:jc w:val="left"/>
            </w:pPr>
            <w:r>
              <w:rPr>
                <w:sz w:val="14"/>
              </w:rPr>
              <w:t>1,5 × ВГН — 3 × ВГН</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 xml:space="preserve">3 × ВГН — </w:t>
            </w:r>
          </w:p>
          <w:p w:rsidR="00C56B23" w:rsidRDefault="00236DAD">
            <w:pPr>
              <w:spacing w:after="0" w:line="259" w:lineRule="auto"/>
              <w:ind w:left="29" w:right="0" w:firstLine="0"/>
              <w:jc w:val="left"/>
            </w:pPr>
            <w:r>
              <w:rPr>
                <w:sz w:val="14"/>
              </w:rPr>
              <w:t>10,0 × ВГН</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 xml:space="preserve"> &gt; 10 × ВГН</w:t>
            </w:r>
          </w:p>
        </w:tc>
      </w:tr>
      <w:tr w:rsidR="00C56B23">
        <w:trPr>
          <w:trHeight w:val="1266"/>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21" w:firstLine="0"/>
              <w:jc w:val="left"/>
            </w:pPr>
            <w:r>
              <w:rPr>
                <w:sz w:val="14"/>
              </w:rPr>
              <w:t>Острая почечная недостаточность</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9" w:right="0" w:firstLine="0"/>
              <w:jc w:val="left"/>
            </w:pPr>
            <w:r>
              <w:rPr>
                <w:sz w:val="14"/>
              </w:rPr>
              <w:t xml:space="preserve">Повышение креатинина </w:t>
            </w:r>
          </w:p>
          <w:p w:rsidR="00C56B23" w:rsidRDefault="00236DAD">
            <w:pPr>
              <w:spacing w:after="0" w:line="259" w:lineRule="auto"/>
              <w:ind w:left="29" w:right="185" w:firstLine="0"/>
            </w:pPr>
            <w:r>
              <w:rPr>
                <w:sz w:val="14"/>
              </w:rPr>
              <w:t>на 0,3 мг / дл (26,5 мкмоль / л) или в 1,5–2 раза от исходного</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335" w:firstLine="0"/>
              <w:jc w:val="left"/>
            </w:pPr>
            <w:r>
              <w:rPr>
                <w:sz w:val="14"/>
              </w:rPr>
              <w:t>Повышение креатинина в 2–3 раза от исходного</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8" w:right="33" w:firstLine="1"/>
            </w:pPr>
            <w:r>
              <w:rPr>
                <w:sz w:val="14"/>
              </w:rPr>
              <w:t xml:space="preserve">Повышение креатинина в 3 раза от исходного или &gt; 353 мкмоль / л </w:t>
            </w:r>
          </w:p>
          <w:p w:rsidR="00C56B23" w:rsidRDefault="00236DAD">
            <w:pPr>
              <w:spacing w:after="0" w:line="259" w:lineRule="auto"/>
              <w:ind w:left="28" w:right="0" w:firstLine="0"/>
              <w:jc w:val="left"/>
            </w:pPr>
            <w:r>
              <w:rPr>
                <w:sz w:val="14"/>
              </w:rPr>
              <w:t>(4 мг / дл), показана госпитализация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Жизнеугрожающие последствия, показан диализ</w:t>
            </w:r>
            <w:r>
              <w:rPr>
                <w:b/>
                <w:sz w:val="13"/>
                <w:vertAlign w:val="superscript"/>
              </w:rPr>
              <w:t xml:space="preserve"> 1</w:t>
            </w:r>
          </w:p>
        </w:tc>
      </w:tr>
      <w:tr w:rsidR="00C56B23">
        <w:trPr>
          <w:trHeight w:val="426"/>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Повышение креатинина</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 &gt; ВГН — 1,5 × ВГН.</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1,5 × ВГН — 3 × ВГН</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3 × ВГН — 6 × ВГН</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 &gt; 10 × ВГН</w:t>
            </w:r>
          </w:p>
        </w:tc>
      </w:tr>
    </w:tbl>
    <w:p w:rsidR="00C56B23" w:rsidRDefault="00C56B23">
      <w:pPr>
        <w:spacing w:after="0" w:line="259" w:lineRule="auto"/>
        <w:ind w:left="-855" w:right="875" w:firstLine="0"/>
        <w:jc w:val="left"/>
      </w:pPr>
    </w:p>
    <w:tbl>
      <w:tblPr>
        <w:tblStyle w:val="TableGrid"/>
        <w:tblW w:w="6406" w:type="dxa"/>
        <w:tblInd w:w="0" w:type="dxa"/>
        <w:tblCellMar>
          <w:top w:w="45" w:type="dxa"/>
          <w:left w:w="80" w:type="dxa"/>
          <w:bottom w:w="46" w:type="dxa"/>
          <w:right w:w="76" w:type="dxa"/>
        </w:tblCellMar>
        <w:tblLook w:val="04A0" w:firstRow="1" w:lastRow="0" w:firstColumn="1" w:lastColumn="0" w:noHBand="0" w:noVBand="1"/>
      </w:tblPr>
      <w:tblGrid>
        <w:gridCol w:w="1191"/>
        <w:gridCol w:w="1304"/>
        <w:gridCol w:w="1304"/>
        <w:gridCol w:w="1304"/>
        <w:gridCol w:w="1304"/>
      </w:tblGrid>
      <w:tr w:rsidR="00C56B23">
        <w:trPr>
          <w:trHeight w:val="579"/>
        </w:trPr>
        <w:tc>
          <w:tcPr>
            <w:tcW w:w="1191"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Нежелательные явления</w:t>
            </w:r>
          </w:p>
        </w:tc>
        <w:tc>
          <w:tcPr>
            <w:tcW w:w="130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1 степень (легкие)</w:t>
            </w:r>
          </w:p>
        </w:tc>
        <w:tc>
          <w:tcPr>
            <w:tcW w:w="130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2 степень (среднетяжелые)</w:t>
            </w:r>
          </w:p>
        </w:tc>
        <w:tc>
          <w:tcPr>
            <w:tcW w:w="130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3 степень (тяжелые)</w:t>
            </w:r>
          </w:p>
        </w:tc>
        <w:tc>
          <w:tcPr>
            <w:tcW w:w="130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 xml:space="preserve">4 степень </w:t>
            </w:r>
          </w:p>
          <w:p w:rsidR="00C56B23" w:rsidRDefault="00236DAD">
            <w:pPr>
              <w:spacing w:after="0" w:line="259" w:lineRule="auto"/>
              <w:ind w:left="0" w:right="0" w:firstLine="0"/>
              <w:jc w:val="left"/>
            </w:pPr>
            <w:r>
              <w:rPr>
                <w:b/>
                <w:sz w:val="14"/>
              </w:rPr>
              <w:t>(жизнеугрожающие)</w:t>
            </w:r>
          </w:p>
        </w:tc>
      </w:tr>
      <w:tr w:rsidR="00C56B23">
        <w:trPr>
          <w:trHeight w:val="1775"/>
        </w:trPr>
        <w:tc>
          <w:tcPr>
            <w:tcW w:w="1191"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Пульмонит</w:t>
            </w:r>
          </w:p>
        </w:tc>
        <w:tc>
          <w:tcPr>
            <w:tcW w:w="130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44" w:firstLine="0"/>
              <w:jc w:val="left"/>
            </w:pPr>
            <w:r>
              <w:rPr>
                <w:sz w:val="14"/>
              </w:rPr>
              <w:t>Отсутствие симптомов; только рентгенологические изменения; только клиническое и диагностическое наблюдение; вмешатель — ство не показано.</w:t>
            </w:r>
          </w:p>
        </w:tc>
        <w:tc>
          <w:tcPr>
            <w:tcW w:w="130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Появление симптомов; показано медицинское вмешательство; ограничение работоспособности.</w:t>
            </w:r>
          </w:p>
        </w:tc>
        <w:tc>
          <w:tcPr>
            <w:tcW w:w="130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40" w:firstLine="0"/>
              <w:jc w:val="left"/>
            </w:pPr>
            <w:r>
              <w:rPr>
                <w:sz w:val="14"/>
              </w:rPr>
              <w:t xml:space="preserve">Тяжелые симптомы; ограничение </w:t>
            </w:r>
            <w:r>
              <w:rPr>
                <w:sz w:val="14"/>
              </w:rPr>
              <w:t>в самообслуживании; необходимы кислородные ингаляции.</w:t>
            </w:r>
          </w:p>
        </w:tc>
        <w:tc>
          <w:tcPr>
            <w:tcW w:w="130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66" w:firstLine="0"/>
              <w:jc w:val="left"/>
            </w:pPr>
            <w:r>
              <w:rPr>
                <w:sz w:val="14"/>
              </w:rPr>
              <w:t>Жизнеугрожающая дыхательная недостаточность; гипоксия; показано срочное вмешательство (трахеотомия или интубация).</w:t>
            </w:r>
          </w:p>
        </w:tc>
      </w:tr>
      <w:tr w:rsidR="00C56B23">
        <w:trPr>
          <w:trHeight w:val="1098"/>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Сахарный диабет (гипергликемия)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34" w:firstLine="0"/>
            </w:pPr>
            <w:r>
              <w:rPr>
                <w:sz w:val="14"/>
              </w:rPr>
              <w:t>Значения глюкозы натощак &gt; ВГН — до 8,9 ммоль / л</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34" w:firstLine="0"/>
            </w:pPr>
            <w:r>
              <w:rPr>
                <w:sz w:val="14"/>
              </w:rPr>
              <w:t>Значения глюкозы натощак &gt; ВГН — 8,9–13,9 ммоль / л</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34" w:firstLine="0"/>
            </w:pPr>
            <w:r>
              <w:rPr>
                <w:sz w:val="14"/>
              </w:rPr>
              <w:t>Значения глюкозы натощак  &gt; ВГН – 13,9–27,8 ммоль / л; показана госпитализация.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58" w:firstLine="0"/>
            </w:pPr>
            <w:r>
              <w:rPr>
                <w:sz w:val="14"/>
              </w:rPr>
              <w:t>Значения глюкозы натощак &gt; ВГН – 27,8 ммоль / л; жизнеугрожающие последствия.</w:t>
            </w:r>
          </w:p>
        </w:tc>
      </w:tr>
      <w:tr w:rsidR="00C56B23">
        <w:trPr>
          <w:trHeight w:val="930"/>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Сенсорная нейропатия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Бессимптомная; потеря глубоких сухожильных рефлексов или парестезии</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Умеренные симптомы, нарушение работоспособности</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Выраженные симптомы, нарушение самообслуживания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Жизнеугрожающие последствия, показано неотложное лечение</w:t>
            </w:r>
          </w:p>
        </w:tc>
      </w:tr>
      <w:tr w:rsidR="00C56B23">
        <w:trPr>
          <w:trHeight w:val="2106"/>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Синдром выброса цитокинов</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Умеренные симптомы (гриппоподобный синдром лихорадка, гипотония), не требующие лечения</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Требует лечения, быстро отвечает на инфузионную терапию или однократное введение низкой дозы вазопрессоров</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 xml:space="preserve">Снижение </w:t>
            </w:r>
          </w:p>
          <w:p w:rsidR="00C56B23" w:rsidRDefault="00236DAD">
            <w:pPr>
              <w:spacing w:after="0" w:line="259" w:lineRule="auto"/>
              <w:ind w:left="29" w:right="41" w:firstLine="0"/>
            </w:pPr>
            <w:r>
              <w:rPr>
                <w:sz w:val="14"/>
              </w:rPr>
              <w:t>АД &gt; 20 % от исходного &gt; 24 ч, несмотря на инфузионн</w:t>
            </w:r>
            <w:r>
              <w:rPr>
                <w:sz w:val="14"/>
              </w:rPr>
              <w:t>ую терапию, почечная недостаточность 3 ст. или печеночная недостаточность 3 ст. или дыхательная недостаточность 3 ст.</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Жизнеугрожающее состояние, требующее постоянного применения вазопрессоров или ИВЛ</w:t>
            </w:r>
          </w:p>
        </w:tc>
      </w:tr>
      <w:tr w:rsidR="00C56B23">
        <w:trPr>
          <w:trHeight w:val="1770"/>
        </w:trPr>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Синдром Лайела, токсический эпидермальный некролиз (ТЭН</w:t>
            </w:r>
            <w:r>
              <w:rPr>
                <w:sz w:val="14"/>
              </w:rPr>
              <w:t>)</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32" w:firstLine="0"/>
              <w:jc w:val="left"/>
            </w:pPr>
            <w:r>
              <w:rPr>
                <w:sz w:val="14"/>
              </w:rPr>
              <w:t>Отслойка кожных покровов, покрывающее более 30 % площади поверхности тела, с сопутствующими симптомами (эритема, пурпура или отслоение кожи)</w:t>
            </w:r>
          </w:p>
        </w:tc>
      </w:tr>
    </w:tbl>
    <w:p w:rsidR="00C56B23" w:rsidRDefault="00C56B23">
      <w:pPr>
        <w:spacing w:after="0" w:line="259" w:lineRule="auto"/>
        <w:ind w:left="-1139" w:right="1159" w:firstLine="0"/>
        <w:jc w:val="left"/>
      </w:pPr>
    </w:p>
    <w:tbl>
      <w:tblPr>
        <w:tblStyle w:val="TableGrid"/>
        <w:tblW w:w="6406" w:type="dxa"/>
        <w:tblInd w:w="0" w:type="dxa"/>
        <w:tblCellMar>
          <w:top w:w="45" w:type="dxa"/>
          <w:left w:w="80" w:type="dxa"/>
          <w:bottom w:w="46" w:type="dxa"/>
          <w:right w:w="76" w:type="dxa"/>
        </w:tblCellMar>
        <w:tblLook w:val="04A0" w:firstRow="1" w:lastRow="0" w:firstColumn="1" w:lastColumn="0" w:noHBand="0" w:noVBand="1"/>
      </w:tblPr>
      <w:tblGrid>
        <w:gridCol w:w="5"/>
        <w:gridCol w:w="1186"/>
        <w:gridCol w:w="5"/>
        <w:gridCol w:w="1299"/>
        <w:gridCol w:w="5"/>
        <w:gridCol w:w="1299"/>
        <w:gridCol w:w="5"/>
        <w:gridCol w:w="1299"/>
        <w:gridCol w:w="5"/>
        <w:gridCol w:w="1299"/>
        <w:gridCol w:w="5"/>
      </w:tblGrid>
      <w:tr w:rsidR="00C56B23">
        <w:trPr>
          <w:gridAfter w:val="1"/>
          <w:trHeight w:val="579"/>
        </w:trPr>
        <w:tc>
          <w:tcPr>
            <w:tcW w:w="1191" w:type="dxa"/>
            <w:gridSpan w:val="2"/>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Нежелательные явления</w:t>
            </w:r>
          </w:p>
        </w:tc>
        <w:tc>
          <w:tcPr>
            <w:tcW w:w="1304" w:type="dxa"/>
            <w:gridSpan w:val="2"/>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1 степень (легкие)</w:t>
            </w:r>
          </w:p>
        </w:tc>
        <w:tc>
          <w:tcPr>
            <w:tcW w:w="1304" w:type="dxa"/>
            <w:gridSpan w:val="2"/>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2 степень (среднетяжелые)</w:t>
            </w:r>
          </w:p>
        </w:tc>
        <w:tc>
          <w:tcPr>
            <w:tcW w:w="1304" w:type="dxa"/>
            <w:gridSpan w:val="2"/>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3 степень (тяжелые)</w:t>
            </w:r>
          </w:p>
        </w:tc>
        <w:tc>
          <w:tcPr>
            <w:tcW w:w="1304" w:type="dxa"/>
            <w:gridSpan w:val="2"/>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 xml:space="preserve">4 степень </w:t>
            </w:r>
          </w:p>
          <w:p w:rsidR="00C56B23" w:rsidRDefault="00236DAD">
            <w:pPr>
              <w:spacing w:after="0" w:line="259" w:lineRule="auto"/>
              <w:ind w:left="0" w:right="0" w:firstLine="0"/>
              <w:jc w:val="left"/>
            </w:pPr>
            <w:r>
              <w:rPr>
                <w:b/>
                <w:sz w:val="14"/>
              </w:rPr>
              <w:t>(жизнеугрожающие)</w:t>
            </w:r>
          </w:p>
        </w:tc>
      </w:tr>
      <w:tr w:rsidR="00C56B23">
        <w:trPr>
          <w:gridAfter w:val="1"/>
          <w:trHeight w:val="1271"/>
        </w:trPr>
        <w:tc>
          <w:tcPr>
            <w:tcW w:w="1191"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Миозит</w:t>
            </w:r>
          </w:p>
        </w:tc>
        <w:tc>
          <w:tcPr>
            <w:tcW w:w="1304"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Миалгии, мышечная слабость легкой степени выраженности</w:t>
            </w:r>
          </w:p>
        </w:tc>
        <w:tc>
          <w:tcPr>
            <w:tcW w:w="1304"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195" w:firstLine="0"/>
              <w:jc w:val="left"/>
            </w:pPr>
            <w:r>
              <w:rPr>
                <w:sz w:val="14"/>
              </w:rPr>
              <w:t>Умеренные мышечная слабость, миалгии, ограничения на активные нагрузки</w:t>
            </w:r>
          </w:p>
        </w:tc>
        <w:tc>
          <w:tcPr>
            <w:tcW w:w="1304"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126" w:firstLine="0"/>
              <w:jc w:val="left"/>
            </w:pPr>
            <w:r>
              <w:rPr>
                <w:sz w:val="14"/>
              </w:rPr>
              <w:t>Выраженные мышечная слабость, миалгии, ограничения на повседневные нагрузки</w:t>
            </w:r>
          </w:p>
        </w:tc>
        <w:tc>
          <w:tcPr>
            <w:tcW w:w="1304"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43" w:firstLine="0"/>
              <w:jc w:val="left"/>
            </w:pPr>
            <w:r>
              <w:rPr>
                <w:sz w:val="14"/>
              </w:rPr>
              <w:t>Обездвиженность из-за миалгий и мышечной слабости</w:t>
            </w:r>
          </w:p>
        </w:tc>
      </w:tr>
      <w:tr w:rsidR="00C56B23">
        <w:trPr>
          <w:gridAfter w:val="1"/>
          <w:trHeight w:val="930"/>
        </w:trPr>
        <w:tc>
          <w:tcPr>
            <w:tcW w:w="119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Синдром повышенной проницаемости капилляров</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Есть симптомы, показано лечение</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Выраженные симптомы, показано лечение</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Жизнеугрожающие последствия, необходима неотложная терапия</w:t>
            </w:r>
          </w:p>
        </w:tc>
      </w:tr>
      <w:tr w:rsidR="00C56B23">
        <w:trPr>
          <w:gridAfter w:val="1"/>
          <w:trHeight w:val="1938"/>
        </w:trPr>
        <w:tc>
          <w:tcPr>
            <w:tcW w:w="119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Синдром </w:t>
            </w:r>
          </w:p>
          <w:p w:rsidR="00C56B23" w:rsidRDefault="00236DAD">
            <w:pPr>
              <w:spacing w:after="0" w:line="259" w:lineRule="auto"/>
              <w:ind w:left="28" w:right="0" w:firstLine="0"/>
              <w:jc w:val="left"/>
            </w:pPr>
            <w:r>
              <w:rPr>
                <w:sz w:val="14"/>
              </w:rPr>
              <w:t xml:space="preserve">Стивенса – </w:t>
            </w:r>
          </w:p>
          <w:p w:rsidR="00C56B23" w:rsidRDefault="00236DAD">
            <w:pPr>
              <w:spacing w:after="0" w:line="259" w:lineRule="auto"/>
              <w:ind w:left="28" w:right="0" w:firstLine="0"/>
              <w:jc w:val="left"/>
            </w:pPr>
            <w:r>
              <w:rPr>
                <w:sz w:val="14"/>
              </w:rPr>
              <w:t>Джонсона (ССД)</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Отслойка кожи менее 10 % поверхности тела с сопутствующими симптомами (эритема, пурпура, контактная отслойка эпидермиса, мукозит, отслойка слизистых)</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39" w:firstLine="0"/>
              <w:jc w:val="left"/>
            </w:pPr>
            <w:r>
              <w:rPr>
                <w:sz w:val="14"/>
              </w:rPr>
              <w:t>Отслойка кожи на площади 10– 30 % поверхности тела с сопутствующими симптомами (эритема</w:t>
            </w:r>
            <w:r>
              <w:rPr>
                <w:sz w:val="14"/>
              </w:rPr>
              <w:t>, пурпура, контактная отслойка эпидермиса, мукозит, отслойка слизистых)</w:t>
            </w:r>
          </w:p>
        </w:tc>
      </w:tr>
      <w:tr w:rsidR="00C56B23">
        <w:trPr>
          <w:gridAfter w:val="1"/>
          <w:trHeight w:val="1098"/>
        </w:trPr>
        <w:tc>
          <w:tcPr>
            <w:tcW w:w="119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Слабость (утомляемость, астения)</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Слабость проходит после отдыха</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247" w:firstLine="0"/>
              <w:jc w:val="left"/>
            </w:pPr>
            <w:r>
              <w:rPr>
                <w:sz w:val="14"/>
              </w:rPr>
              <w:t>Слабость не проходит после отдыха, нарушается работоспособность</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148" w:firstLine="0"/>
              <w:jc w:val="left"/>
            </w:pPr>
            <w:r>
              <w:rPr>
                <w:sz w:val="14"/>
              </w:rPr>
              <w:t>Слабость не проходит после отдыха, нарушается самообслуживание</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w:t>
            </w:r>
          </w:p>
        </w:tc>
      </w:tr>
      <w:tr w:rsidR="00C56B23">
        <w:trPr>
          <w:gridAfter w:val="1"/>
          <w:trHeight w:val="3282"/>
        </w:trPr>
        <w:tc>
          <w:tcPr>
            <w:tcW w:w="119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Сыпь</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Элементы сыпи покрывают менее 10 % площади поверхности тела, могут сопровождаться зудом или повышенной чувствительностью</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45" w:firstLine="0"/>
              <w:jc w:val="left"/>
            </w:pPr>
            <w:r>
              <w:rPr>
                <w:sz w:val="14"/>
              </w:rPr>
              <w:t xml:space="preserve">Элементы сыпи покрывают 10–30 % площади поверхности тела, могут </w:t>
            </w:r>
            <w:r>
              <w:rPr>
                <w:sz w:val="14"/>
              </w:rPr>
              <w:t>сопровождаться зудом или повышенной чувствительностью, связаны с психологическим воздействием; ограничением работоспособности</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33" w:firstLine="0"/>
              <w:jc w:val="left"/>
            </w:pPr>
            <w:r>
              <w:rPr>
                <w:sz w:val="14"/>
              </w:rPr>
              <w:t>Элементы сыпи покрывают более 30 % площади поверхности тела, могут сопровождаться зудом или повышенной чувствительностью, связаны с психологическим воздействием; ограничение самообслуживания, показаны пероральные антибиотики при локальных суперинфекциях.</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П</w:t>
            </w:r>
            <w:r>
              <w:rPr>
                <w:sz w:val="14"/>
              </w:rPr>
              <w:t>апулы и / или пустулы, покрывающие любой % площади поверхности тела, могут сопровождаться зудом или повышенной чувствительностью, сопровождаются распространенной суперинфекцией, при которой показаны внутривенные антибиотики; жизнеугрожающие последствия.</w:t>
            </w:r>
          </w:p>
        </w:tc>
      </w:tr>
      <w:tr w:rsidR="00C56B23">
        <w:trPr>
          <w:gridBefore w:val="1"/>
          <w:trHeight w:val="579"/>
        </w:trPr>
        <w:tc>
          <w:tcPr>
            <w:tcW w:w="1191" w:type="dxa"/>
            <w:gridSpan w:val="2"/>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Н</w:t>
            </w:r>
            <w:r>
              <w:rPr>
                <w:b/>
                <w:sz w:val="14"/>
              </w:rPr>
              <w:t>ежелательные явления</w:t>
            </w:r>
          </w:p>
        </w:tc>
        <w:tc>
          <w:tcPr>
            <w:tcW w:w="1304" w:type="dxa"/>
            <w:gridSpan w:val="2"/>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1 степень (легкие)</w:t>
            </w:r>
          </w:p>
        </w:tc>
        <w:tc>
          <w:tcPr>
            <w:tcW w:w="1304" w:type="dxa"/>
            <w:gridSpan w:val="2"/>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2 степень (среднетяжелые)</w:t>
            </w:r>
          </w:p>
        </w:tc>
        <w:tc>
          <w:tcPr>
            <w:tcW w:w="1304" w:type="dxa"/>
            <w:gridSpan w:val="2"/>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3 степень (тяжелые)</w:t>
            </w:r>
          </w:p>
        </w:tc>
        <w:tc>
          <w:tcPr>
            <w:tcW w:w="1304" w:type="dxa"/>
            <w:gridSpan w:val="2"/>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 xml:space="preserve">4 степень </w:t>
            </w:r>
          </w:p>
          <w:p w:rsidR="00C56B23" w:rsidRDefault="00236DAD">
            <w:pPr>
              <w:spacing w:after="0" w:line="259" w:lineRule="auto"/>
              <w:ind w:left="0" w:right="0" w:firstLine="0"/>
              <w:jc w:val="left"/>
            </w:pPr>
            <w:r>
              <w:rPr>
                <w:b/>
                <w:sz w:val="14"/>
              </w:rPr>
              <w:t>(жизнеугрожающие)</w:t>
            </w:r>
          </w:p>
        </w:tc>
      </w:tr>
      <w:tr w:rsidR="00C56B23">
        <w:trPr>
          <w:gridBefore w:val="1"/>
          <w:trHeight w:val="1775"/>
        </w:trPr>
        <w:tc>
          <w:tcPr>
            <w:tcW w:w="1191"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Хроническая болезнь почек</w:t>
            </w:r>
          </w:p>
        </w:tc>
        <w:tc>
          <w:tcPr>
            <w:tcW w:w="1304"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32" w:firstLine="0"/>
            </w:pPr>
            <w:r>
              <w:rPr>
                <w:sz w:val="14"/>
              </w:rPr>
              <w:t>Оценочная скорость клубочковой фильтрации</w:t>
            </w:r>
            <w:r>
              <w:rPr>
                <w:b/>
                <w:sz w:val="13"/>
                <w:vertAlign w:val="superscript"/>
              </w:rPr>
              <w:t xml:space="preserve"> 2</w:t>
            </w:r>
            <w:r>
              <w:rPr>
                <w:sz w:val="14"/>
              </w:rPr>
              <w:t xml:space="preserve"> (СКФ) 89–60 мл / мин / 1,73 м</w:t>
            </w:r>
            <w:r>
              <w:rPr>
                <w:b/>
                <w:sz w:val="13"/>
                <w:vertAlign w:val="superscript"/>
              </w:rPr>
              <w:t xml:space="preserve"> 2</w:t>
            </w:r>
            <w:r>
              <w:rPr>
                <w:sz w:val="14"/>
              </w:rPr>
              <w:t xml:space="preserve"> или присутствие протеинурии 2 + ; в моче отношение белка к креатинину &gt; 0,5</w:t>
            </w:r>
          </w:p>
        </w:tc>
        <w:tc>
          <w:tcPr>
            <w:tcW w:w="1304"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СКФ 59–</w:t>
            </w:r>
          </w:p>
          <w:p w:rsidR="00C56B23" w:rsidRDefault="00236DAD">
            <w:pPr>
              <w:spacing w:after="0" w:line="259" w:lineRule="auto"/>
              <w:ind w:left="28" w:right="0" w:firstLine="0"/>
              <w:jc w:val="left"/>
            </w:pPr>
            <w:r>
              <w:rPr>
                <w:sz w:val="14"/>
              </w:rPr>
              <w:t>30 мл / мин /1,73 м</w:t>
            </w:r>
            <w:r>
              <w:rPr>
                <w:b/>
                <w:sz w:val="13"/>
                <w:vertAlign w:val="superscript"/>
              </w:rPr>
              <w:t xml:space="preserve"> 2</w:t>
            </w:r>
          </w:p>
        </w:tc>
        <w:tc>
          <w:tcPr>
            <w:tcW w:w="1304"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СКФ 29–</w:t>
            </w:r>
          </w:p>
          <w:p w:rsidR="00C56B23" w:rsidRDefault="00236DAD">
            <w:pPr>
              <w:spacing w:after="0" w:line="259" w:lineRule="auto"/>
              <w:ind w:left="0" w:right="31" w:firstLine="0"/>
              <w:jc w:val="center"/>
            </w:pPr>
            <w:r>
              <w:rPr>
                <w:sz w:val="14"/>
              </w:rPr>
              <w:t>15 мл / мин / 1,73 м</w:t>
            </w:r>
            <w:r>
              <w:rPr>
                <w:b/>
                <w:sz w:val="13"/>
                <w:vertAlign w:val="superscript"/>
              </w:rPr>
              <w:t xml:space="preserve"> 2</w:t>
            </w:r>
          </w:p>
        </w:tc>
        <w:tc>
          <w:tcPr>
            <w:tcW w:w="1304"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СКФ менее </w:t>
            </w:r>
          </w:p>
          <w:p w:rsidR="00C56B23" w:rsidRDefault="00236DAD">
            <w:pPr>
              <w:spacing w:after="4" w:line="259" w:lineRule="auto"/>
              <w:ind w:left="0" w:right="24" w:firstLine="0"/>
              <w:jc w:val="center"/>
            </w:pPr>
            <w:r>
              <w:rPr>
                <w:sz w:val="14"/>
              </w:rPr>
              <w:t>15 мл / мин / 1,73 м</w:t>
            </w:r>
            <w:r>
              <w:rPr>
                <w:b/>
                <w:sz w:val="13"/>
                <w:vertAlign w:val="superscript"/>
              </w:rPr>
              <w:t xml:space="preserve"> 2.</w:t>
            </w:r>
          </w:p>
          <w:p w:rsidR="00C56B23" w:rsidRDefault="00236DAD">
            <w:pPr>
              <w:spacing w:after="0" w:line="259" w:lineRule="auto"/>
              <w:ind w:left="28" w:right="85" w:firstLine="0"/>
              <w:jc w:val="left"/>
            </w:pPr>
            <w:r>
              <w:rPr>
                <w:sz w:val="14"/>
              </w:rPr>
              <w:t>Показаны гемодиализ или трансплантация почки</w:t>
            </w:r>
            <w:r>
              <w:rPr>
                <w:b/>
                <w:sz w:val="13"/>
                <w:vertAlign w:val="superscript"/>
              </w:rPr>
              <w:t xml:space="preserve"> 3</w:t>
            </w:r>
          </w:p>
        </w:tc>
      </w:tr>
      <w:tr w:rsidR="00C56B23">
        <w:trPr>
          <w:gridBefore w:val="1"/>
          <w:trHeight w:val="1938"/>
        </w:trPr>
        <w:tc>
          <w:tcPr>
            <w:tcW w:w="119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Миокардит</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66" w:firstLine="0"/>
              <w:jc w:val="left"/>
            </w:pPr>
            <w:r>
              <w:rPr>
                <w:sz w:val="14"/>
              </w:rPr>
              <w:t>Бессимптомное течение. Небольшие отклонения в сердечных биомаркерах и ЭКГ</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332" w:firstLine="0"/>
              <w:jc w:val="left"/>
            </w:pPr>
            <w:r>
              <w:rPr>
                <w:sz w:val="14"/>
              </w:rPr>
              <w:t>Умеренно выраженные симптомы, отклонения в сердечных биомаркерах и ЭКГ.</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75" w:firstLine="0"/>
              <w:jc w:val="left"/>
            </w:pPr>
            <w:r>
              <w:rPr>
                <w:sz w:val="14"/>
              </w:rPr>
              <w:t>Выраженные симптомы сердечной недостаточности, отклонения в сердечных биомаркерах, ЭКГ-блокады, аритмии</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8" w:right="0" w:firstLine="0"/>
              <w:jc w:val="left"/>
            </w:pPr>
            <w:r>
              <w:rPr>
                <w:sz w:val="14"/>
              </w:rPr>
              <w:t xml:space="preserve">Жизнеугрожающие состояния: отек легких, жизнеопасные аритмии, кардиогенный шок. Показаны меры интенсивной терапии. </w:t>
            </w:r>
          </w:p>
          <w:p w:rsidR="00C56B23" w:rsidRDefault="00236DAD">
            <w:pPr>
              <w:spacing w:after="0" w:line="259" w:lineRule="auto"/>
              <w:ind w:left="28" w:right="0" w:firstLine="0"/>
              <w:jc w:val="left"/>
            </w:pPr>
            <w:r>
              <w:rPr>
                <w:sz w:val="14"/>
              </w:rPr>
              <w:t>Гемодинамическая поддержка</w:t>
            </w:r>
          </w:p>
        </w:tc>
      </w:tr>
      <w:tr w:rsidR="00C56B23">
        <w:trPr>
          <w:gridBefore w:val="1"/>
          <w:trHeight w:val="1434"/>
        </w:trPr>
        <w:tc>
          <w:tcPr>
            <w:tcW w:w="119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Инфаркт миокарда</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w:t>
            </w:r>
          </w:p>
        </w:tc>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34" w:firstLine="0"/>
              <w:jc w:val="left"/>
            </w:pPr>
            <w:r>
              <w:rPr>
                <w:sz w:val="14"/>
              </w:rPr>
              <w:t>Всегда жизнеугрожающее состояние. Перевод в кардиореанимацию. Рассмотреть вопрос о реваскуляризации</w:t>
            </w:r>
          </w:p>
        </w:tc>
      </w:tr>
    </w:tbl>
    <w:p w:rsidR="00C56B23" w:rsidRDefault="00236DAD">
      <w:pPr>
        <w:spacing w:after="125" w:line="317" w:lineRule="auto"/>
        <w:ind w:left="237" w:right="2259"/>
      </w:pPr>
      <w:r>
        <w:rPr>
          <w:b/>
          <w:i/>
          <w:sz w:val="13"/>
          <w:vertAlign w:val="superscript"/>
        </w:rPr>
        <w:t>1</w:t>
      </w:r>
      <w:r>
        <w:rPr>
          <w:i/>
          <w:sz w:val="14"/>
        </w:rPr>
        <w:t xml:space="preserve"> </w:t>
      </w:r>
      <w:r>
        <w:rPr>
          <w:i/>
          <w:sz w:val="14"/>
        </w:rPr>
        <w:tab/>
        <w:t xml:space="preserve">НЯ не классифицируется с использованием данной степени. </w:t>
      </w:r>
      <w:r>
        <w:rPr>
          <w:b/>
          <w:i/>
          <w:sz w:val="13"/>
          <w:vertAlign w:val="superscript"/>
        </w:rPr>
        <w:t>2</w:t>
      </w:r>
      <w:r>
        <w:rPr>
          <w:i/>
          <w:sz w:val="14"/>
        </w:rPr>
        <w:t xml:space="preserve"> </w:t>
      </w:r>
      <w:r>
        <w:rPr>
          <w:i/>
          <w:sz w:val="14"/>
        </w:rPr>
        <w:tab/>
        <w:t>СКФ рекомендуется рассчитывать по формуле CKD-EPI:</w:t>
      </w:r>
    </w:p>
    <w:p w:rsidR="00C56B23" w:rsidRDefault="00236DAD">
      <w:pPr>
        <w:spacing w:after="0" w:line="316" w:lineRule="auto"/>
        <w:ind w:left="397" w:right="1935" w:firstLine="0"/>
        <w:jc w:val="left"/>
      </w:pPr>
      <w:r>
        <w:rPr>
          <w:b/>
          <w:i/>
          <w:sz w:val="14"/>
        </w:rPr>
        <w:t xml:space="preserve">СКФ = a × [креaтинин крови (мг / дл) / b] </w:t>
      </w:r>
      <w:r>
        <w:rPr>
          <w:b/>
          <w:i/>
          <w:sz w:val="14"/>
        </w:rPr>
        <w:t xml:space="preserve">c × (0,993) возраст, </w:t>
      </w:r>
      <w:r>
        <w:rPr>
          <w:i/>
          <w:sz w:val="14"/>
        </w:rPr>
        <w:t>где:</w:t>
      </w:r>
    </w:p>
    <w:p w:rsidR="00C56B23" w:rsidRDefault="00236DAD">
      <w:pPr>
        <w:numPr>
          <w:ilvl w:val="0"/>
          <w:numId w:val="1"/>
        </w:numPr>
        <w:spacing w:after="44" w:line="248" w:lineRule="auto"/>
        <w:ind w:right="25" w:hanging="166"/>
      </w:pPr>
      <w:r>
        <w:rPr>
          <w:i/>
          <w:sz w:val="14"/>
        </w:rPr>
        <w:t xml:space="preserve">переменная </w:t>
      </w:r>
      <w:r>
        <w:rPr>
          <w:b/>
          <w:i/>
          <w:sz w:val="14"/>
        </w:rPr>
        <w:t>а</w:t>
      </w:r>
      <w:r>
        <w:rPr>
          <w:i/>
          <w:sz w:val="14"/>
        </w:rPr>
        <w:t>:   женщины = 144; мужчины = 141</w:t>
      </w:r>
    </w:p>
    <w:p w:rsidR="00C56B23" w:rsidRDefault="00236DAD">
      <w:pPr>
        <w:numPr>
          <w:ilvl w:val="0"/>
          <w:numId w:val="1"/>
        </w:numPr>
        <w:spacing w:after="44" w:line="248" w:lineRule="auto"/>
        <w:ind w:right="25" w:hanging="166"/>
      </w:pPr>
      <w:r>
        <w:rPr>
          <w:i/>
          <w:sz w:val="14"/>
        </w:rPr>
        <w:t xml:space="preserve">переменная </w:t>
      </w:r>
      <w:r>
        <w:rPr>
          <w:b/>
          <w:i/>
          <w:sz w:val="14"/>
        </w:rPr>
        <w:t>b</w:t>
      </w:r>
      <w:r>
        <w:rPr>
          <w:i/>
          <w:sz w:val="14"/>
        </w:rPr>
        <w:t>:  женщины = 0,7; мужчины = 0,9</w:t>
      </w:r>
    </w:p>
    <w:p w:rsidR="00C56B23" w:rsidRDefault="00236DAD">
      <w:pPr>
        <w:numPr>
          <w:ilvl w:val="0"/>
          <w:numId w:val="1"/>
        </w:numPr>
        <w:spacing w:after="0" w:line="248" w:lineRule="auto"/>
        <w:ind w:right="25" w:hanging="166"/>
      </w:pPr>
      <w:r>
        <w:rPr>
          <w:i/>
          <w:sz w:val="14"/>
        </w:rPr>
        <w:t xml:space="preserve">переменная </w:t>
      </w:r>
      <w:r>
        <w:rPr>
          <w:b/>
          <w:i/>
          <w:sz w:val="14"/>
        </w:rPr>
        <w:t>с</w:t>
      </w:r>
      <w:r>
        <w:rPr>
          <w:i/>
          <w:sz w:val="14"/>
        </w:rPr>
        <w:t xml:space="preserve">: женщины при креатинине крови ≤ 0,7 мг / дл = –0,329; креатинин в крови &gt; 0,7 мг / дл = –1.209; </w:t>
      </w:r>
    </w:p>
    <w:p w:rsidR="00C56B23" w:rsidRDefault="00236DAD">
      <w:pPr>
        <w:spacing w:after="95" w:line="248" w:lineRule="auto"/>
        <w:ind w:left="1881" w:right="578"/>
      </w:pPr>
      <w:r>
        <w:rPr>
          <w:i/>
          <w:sz w:val="14"/>
        </w:rPr>
        <w:t>мужчины при креатинине в крови ≤ 0,7 мг / дл = –0,411; креатинин в крови &gt; 0.7 мг / дл = –1.209.</w:t>
      </w:r>
    </w:p>
    <w:p w:rsidR="00C56B23" w:rsidRDefault="00236DAD">
      <w:pPr>
        <w:tabs>
          <w:tab w:val="center" w:pos="3113"/>
        </w:tabs>
        <w:spacing w:after="52" w:line="259" w:lineRule="auto"/>
        <w:ind w:left="0" w:right="0" w:firstLine="0"/>
        <w:jc w:val="left"/>
      </w:pPr>
      <w:r>
        <w:rPr>
          <w:b/>
          <w:i/>
          <w:sz w:val="13"/>
          <w:vertAlign w:val="superscript"/>
        </w:rPr>
        <w:t>3</w:t>
      </w:r>
      <w:r>
        <w:rPr>
          <w:i/>
          <w:sz w:val="14"/>
        </w:rPr>
        <w:t xml:space="preserve"> </w:t>
      </w:r>
      <w:r>
        <w:rPr>
          <w:i/>
          <w:sz w:val="14"/>
        </w:rPr>
        <w:tab/>
        <w:t>Показания к диализу — см. соответствующие рекомендации (например, ассоциации нефрологов).</w:t>
      </w:r>
    </w:p>
    <w:p w:rsidR="00C56B23" w:rsidRDefault="00236DAD">
      <w:pPr>
        <w:tabs>
          <w:tab w:val="center" w:pos="1770"/>
        </w:tabs>
        <w:spacing w:after="44" w:line="248" w:lineRule="auto"/>
        <w:ind w:left="-15" w:right="0" w:firstLine="0"/>
        <w:jc w:val="left"/>
      </w:pPr>
      <w:r>
        <w:rPr>
          <w:i/>
          <w:sz w:val="14"/>
        </w:rPr>
        <w:t xml:space="preserve">– </w:t>
      </w:r>
      <w:r>
        <w:rPr>
          <w:i/>
          <w:sz w:val="14"/>
        </w:rPr>
        <w:tab/>
        <w:t>(прочерк) — соответствующей степени не существует.</w:t>
      </w:r>
    </w:p>
    <w:p w:rsidR="00C56B23" w:rsidRDefault="00236DAD">
      <w:pPr>
        <w:pStyle w:val="Heading1"/>
        <w:ind w:left="-5" w:right="1316"/>
      </w:pPr>
      <w:r>
        <w:t>2. ДИАГНОСТИ</w:t>
      </w:r>
      <w:r>
        <w:t>КА</w:t>
      </w:r>
    </w:p>
    <w:p w:rsidR="00C56B23" w:rsidRDefault="00236DAD">
      <w:pPr>
        <w:spacing w:after="274"/>
        <w:ind w:left="0" w:right="26" w:firstLine="283"/>
      </w:pPr>
      <w:r>
        <w:t>Рекомендуется определение потенциальных рисков развития иНЯ до начала иммунотерапии. Дальнейшую оценку клинических данных с целью выявления иНЯ рекомендуется проводить при каждом визите пациента.</w:t>
      </w:r>
    </w:p>
    <w:p w:rsidR="00C56B23" w:rsidRDefault="00236DAD">
      <w:pPr>
        <w:pStyle w:val="Heading2"/>
        <w:ind w:left="-5"/>
      </w:pPr>
      <w:r>
        <w:t>2.1. Обследование до начала иммунотерапии</w:t>
      </w:r>
    </w:p>
    <w:p w:rsidR="00C56B23" w:rsidRDefault="00236DAD">
      <w:pPr>
        <w:numPr>
          <w:ilvl w:val="0"/>
          <w:numId w:val="2"/>
        </w:numPr>
        <w:ind w:right="26" w:hanging="283"/>
      </w:pPr>
      <w:r>
        <w:t>Сбор жалоб и ан</w:t>
      </w:r>
      <w:r>
        <w:t>амнеза рекомендуется направить на выявление:</w:t>
      </w:r>
    </w:p>
    <w:p w:rsidR="00C56B23" w:rsidRDefault="00236DAD">
      <w:pPr>
        <w:numPr>
          <w:ilvl w:val="1"/>
          <w:numId w:val="2"/>
        </w:numPr>
        <w:ind w:left="568" w:right="26" w:hanging="284"/>
      </w:pPr>
      <w:r>
        <w:t>иммуноопосредованных заболеваний (иммунодефициты, ревматические аутоиммунные заболевания, аллергические реакции);</w:t>
      </w:r>
    </w:p>
    <w:p w:rsidR="00C56B23" w:rsidRDefault="00236DAD">
      <w:pPr>
        <w:numPr>
          <w:ilvl w:val="1"/>
          <w:numId w:val="2"/>
        </w:numPr>
        <w:ind w:left="568" w:right="26" w:hanging="284"/>
      </w:pPr>
      <w:r>
        <w:t>патологии эндокринной системы (прежде всего, тиреоидной патологии и сахарного диабета, как первог</w:t>
      </w:r>
      <w:r>
        <w:t>о, так и второго типа, а также несахарного мочеизнурения и надпочечниковой недостаточности);</w:t>
      </w:r>
    </w:p>
    <w:p w:rsidR="00C56B23" w:rsidRDefault="00236DAD">
      <w:pPr>
        <w:numPr>
          <w:ilvl w:val="1"/>
          <w:numId w:val="2"/>
        </w:numPr>
        <w:ind w:left="568" w:right="26" w:hanging="284"/>
      </w:pPr>
      <w:r>
        <w:t>сопутствующей патологии;</w:t>
      </w:r>
    </w:p>
    <w:p w:rsidR="00C56B23" w:rsidRDefault="00236DAD">
      <w:pPr>
        <w:numPr>
          <w:ilvl w:val="1"/>
          <w:numId w:val="2"/>
        </w:numPr>
        <w:ind w:left="568" w:right="26" w:hanging="284"/>
      </w:pPr>
      <w:r>
        <w:t>перенесенных инфекционных патологии ЖКТ (неспецифический язвенный колит, болезнь Крона и др.); заболеваний (дизентерия, холера);</w:t>
      </w:r>
    </w:p>
    <w:p w:rsidR="00C56B23" w:rsidRDefault="00236DAD">
      <w:pPr>
        <w:numPr>
          <w:ilvl w:val="1"/>
          <w:numId w:val="2"/>
        </w:numPr>
        <w:ind w:left="568" w:right="26" w:hanging="284"/>
      </w:pPr>
      <w:r>
        <w:t>травм и оперативных вмешательств на органах ЖКТ;</w:t>
      </w:r>
    </w:p>
    <w:p w:rsidR="00C56B23" w:rsidRDefault="00236DAD">
      <w:pPr>
        <w:numPr>
          <w:ilvl w:val="1"/>
          <w:numId w:val="2"/>
        </w:numPr>
        <w:ind w:left="568" w:right="26" w:hanging="284"/>
      </w:pPr>
      <w:r>
        <w:t>патологии печени (вирусные гепатиты, цирроз печени, болезнь Жильбера);</w:t>
      </w:r>
    </w:p>
    <w:p w:rsidR="00C56B23" w:rsidRDefault="00236DAD">
      <w:pPr>
        <w:numPr>
          <w:ilvl w:val="1"/>
          <w:numId w:val="2"/>
        </w:numPr>
        <w:ind w:left="568" w:right="26" w:hanging="284"/>
      </w:pPr>
      <w:r>
        <w:t>кожных заболеваний (псориаз, экзема, атопический дерматит, себорейный дерматит, аллергические реакции по типу крапивницы, наличие синдро</w:t>
      </w:r>
      <w:r>
        <w:t>мов Стивенса – Джонсона и токсического эпидермального некролиза в анамнезе);</w:t>
      </w:r>
    </w:p>
    <w:p w:rsidR="00C56B23" w:rsidRDefault="00236DAD">
      <w:pPr>
        <w:numPr>
          <w:ilvl w:val="1"/>
          <w:numId w:val="2"/>
        </w:numPr>
        <w:ind w:left="568" w:right="26" w:hanging="284"/>
      </w:pPr>
      <w:r>
        <w:t>наличие в анамнезе распространенных грибковых и паразитарных заболеваний кожи и слизистых оболочек;</w:t>
      </w:r>
    </w:p>
    <w:p w:rsidR="00C56B23" w:rsidRDefault="00236DAD">
      <w:pPr>
        <w:numPr>
          <w:ilvl w:val="1"/>
          <w:numId w:val="2"/>
        </w:numPr>
        <w:ind w:left="568" w:right="26" w:hanging="284"/>
      </w:pPr>
      <w:r>
        <w:t>патологии со стороны органов дыхания (травмы органов грудной клетки, оперативны</w:t>
      </w:r>
      <w:r>
        <w:t>е вмешательства, перенесенные пневмонии, плевриты, идиопатический фиброз легких, туберкулез легких, терапия блеомицином или блеомицетином в анамнезе).</w:t>
      </w:r>
    </w:p>
    <w:p w:rsidR="00C56B23" w:rsidRDefault="00236DAD">
      <w:pPr>
        <w:numPr>
          <w:ilvl w:val="0"/>
          <w:numId w:val="2"/>
        </w:numPr>
        <w:ind w:right="26" w:hanging="283"/>
      </w:pPr>
      <w:r>
        <w:t>При распространенных грибковых и паразитарных кожных патологиях рекомендовано проведение терапии до начал</w:t>
      </w:r>
      <w:r>
        <w:t>а иммунотерапии.</w:t>
      </w:r>
    </w:p>
    <w:p w:rsidR="00C56B23" w:rsidRDefault="00236DAD">
      <w:pPr>
        <w:numPr>
          <w:ilvl w:val="0"/>
          <w:numId w:val="2"/>
        </w:numPr>
        <w:ind w:right="26" w:hanging="283"/>
      </w:pPr>
      <w:r>
        <w:t>Рекомендовано с особой тщательностью расспросить пациента о любой сопутствующей терапии (ГКС, иммунодепрессанты), получаемой им до и в процессе иммунотерапии, а также о любых иНЯ, отмечавшихся ранее.</w:t>
      </w:r>
    </w:p>
    <w:p w:rsidR="00C56B23" w:rsidRDefault="00236DAD">
      <w:pPr>
        <w:numPr>
          <w:ilvl w:val="0"/>
          <w:numId w:val="2"/>
        </w:numPr>
        <w:ind w:right="26" w:hanging="283"/>
      </w:pPr>
      <w:r>
        <w:t xml:space="preserve">Физикальное обследование (всем больным </w:t>
      </w:r>
      <w:r>
        <w:t>до начала терапии рекомендовано проводить физикальное обследование, направленное на выявление возможных иммуноопосредованных заболеваний, обострений инфекционных процессов и возможных показаний к проведению терапии).</w:t>
      </w:r>
    </w:p>
    <w:p w:rsidR="00C56B23" w:rsidRDefault="00236DAD">
      <w:pPr>
        <w:numPr>
          <w:ilvl w:val="0"/>
          <w:numId w:val="2"/>
        </w:numPr>
        <w:ind w:right="26" w:hanging="283"/>
      </w:pPr>
      <w:r>
        <w:t>Рекомендовано всем больным выполнение с</w:t>
      </w:r>
      <w:r>
        <w:t>ледующих лабораторных обследований: – клинический анализ крови с лейкоцитарной формулой;</w:t>
      </w:r>
    </w:p>
    <w:p w:rsidR="00C56B23" w:rsidRDefault="00236DAD">
      <w:pPr>
        <w:numPr>
          <w:ilvl w:val="1"/>
          <w:numId w:val="2"/>
        </w:numPr>
        <w:ind w:left="568" w:right="26" w:hanging="284"/>
      </w:pPr>
      <w:r>
        <w:t>биохимический анализ крови: общий белок, АСТ, АЛТ, билирубин общий, креатинин, глюкоза;</w:t>
      </w:r>
    </w:p>
    <w:p w:rsidR="00C56B23" w:rsidRDefault="00236DAD">
      <w:pPr>
        <w:numPr>
          <w:ilvl w:val="1"/>
          <w:numId w:val="2"/>
        </w:numPr>
        <w:ind w:left="568" w:right="26" w:hanging="284"/>
      </w:pPr>
      <w:r>
        <w:t>ТТГ (при отклонении от нормы уровня ТТГ, необходимо проводить исследование уров</w:t>
      </w:r>
      <w:r>
        <w:t>ня свT4, по возможности — свT3);</w:t>
      </w:r>
    </w:p>
    <w:p w:rsidR="00C56B23" w:rsidRDefault="00236DAD">
      <w:pPr>
        <w:numPr>
          <w:ilvl w:val="1"/>
          <w:numId w:val="2"/>
        </w:numPr>
        <w:ind w:left="568" w:right="26" w:hanging="284"/>
      </w:pPr>
      <w:r>
        <w:t>общий анализ мочи;</w:t>
      </w:r>
    </w:p>
    <w:p w:rsidR="00C56B23" w:rsidRDefault="00236DAD">
      <w:pPr>
        <w:numPr>
          <w:ilvl w:val="1"/>
          <w:numId w:val="2"/>
        </w:numPr>
        <w:ind w:left="568" w:right="26" w:hanging="284"/>
      </w:pPr>
      <w:r>
        <w:t>для женщин детородного возраста — тест на беременность.</w:t>
      </w:r>
    </w:p>
    <w:p w:rsidR="00C56B23" w:rsidRDefault="00236DAD">
      <w:pPr>
        <w:numPr>
          <w:ilvl w:val="0"/>
          <w:numId w:val="2"/>
        </w:numPr>
        <w:ind w:right="26" w:hanging="283"/>
      </w:pPr>
      <w:r>
        <w:t>При наличии обоснованных подозрений или факторов риска поражения отдельных органов и систем рекомендуется расширить перечень оцениваемых лабораторны</w:t>
      </w:r>
      <w:r>
        <w:t>х показателей с включением одного или нескольких из следующих показателей: дополнительно по показаниям: альбумин, ЩФ, амилаза, электролиты (калий, натрий, кальций), липаза, мочевина, мочевая кислота, креатинфосфокиназа, тропонин, С-реактивный белок.</w:t>
      </w:r>
    </w:p>
    <w:p w:rsidR="00C56B23" w:rsidRDefault="00236DAD">
      <w:pPr>
        <w:numPr>
          <w:ilvl w:val="0"/>
          <w:numId w:val="2"/>
        </w:numPr>
        <w:ind w:right="26" w:hanging="283"/>
      </w:pPr>
      <w:r>
        <w:t>При вы</w:t>
      </w:r>
      <w:r>
        <w:t>явлении отклонений в результатах эндокринологического обследования или симптомов, которые могут свидетельствовать о нарушениях в эндокринной системе, рекомендована консультация эндокринолога.</w:t>
      </w:r>
    </w:p>
    <w:p w:rsidR="00C56B23" w:rsidRDefault="00236DAD">
      <w:pPr>
        <w:numPr>
          <w:ilvl w:val="0"/>
          <w:numId w:val="2"/>
        </w:numPr>
        <w:ind w:right="26" w:hanging="283"/>
      </w:pPr>
      <w:r>
        <w:t xml:space="preserve">Рекомендовано установить характер и степень тяжести нарушений в </w:t>
      </w:r>
      <w:r>
        <w:t>эндокринной системе до начала иммунотерапии и провести их коррекцию.</w:t>
      </w:r>
    </w:p>
    <w:p w:rsidR="00C56B23" w:rsidRDefault="00236DAD">
      <w:pPr>
        <w:numPr>
          <w:ilvl w:val="0"/>
          <w:numId w:val="2"/>
        </w:numPr>
        <w:ind w:right="26" w:hanging="283"/>
      </w:pPr>
      <w:r>
        <w:t>Рекомендовано выполнение следующих инструментальных диагностических исследований до начала иммунотерапии:</w:t>
      </w:r>
    </w:p>
    <w:p w:rsidR="00C56B23" w:rsidRDefault="00236DAD">
      <w:pPr>
        <w:numPr>
          <w:ilvl w:val="1"/>
          <w:numId w:val="2"/>
        </w:numPr>
        <w:ind w:left="568" w:right="26" w:hanging="284"/>
      </w:pPr>
      <w:r>
        <w:t>КТ без контраста или рентгенография органов грудной клетки;</w:t>
      </w:r>
    </w:p>
    <w:p w:rsidR="00C56B23" w:rsidRDefault="00236DAD">
      <w:pPr>
        <w:numPr>
          <w:ilvl w:val="1"/>
          <w:numId w:val="2"/>
        </w:numPr>
        <w:ind w:left="568" w:right="26" w:hanging="284"/>
      </w:pPr>
      <w:r>
        <w:t>ЭКГ;</w:t>
      </w:r>
    </w:p>
    <w:p w:rsidR="00C56B23" w:rsidRDefault="00236DAD">
      <w:pPr>
        <w:numPr>
          <w:ilvl w:val="1"/>
          <w:numId w:val="2"/>
        </w:numPr>
        <w:ind w:left="568" w:right="26" w:hanging="284"/>
      </w:pPr>
      <w:r>
        <w:t>Дополнительно, при наличии показаний, могут быть рекомендованы следующие исследования:</w:t>
      </w:r>
    </w:p>
    <w:p w:rsidR="00C56B23" w:rsidRDefault="00236DAD">
      <w:pPr>
        <w:numPr>
          <w:ilvl w:val="1"/>
          <w:numId w:val="2"/>
        </w:numPr>
        <w:ind w:left="568" w:right="26" w:hanging="284"/>
      </w:pPr>
      <w:r>
        <w:t>УЗИ щитовидной железы;</w:t>
      </w:r>
    </w:p>
    <w:p w:rsidR="00C56B23" w:rsidRDefault="00236DAD">
      <w:pPr>
        <w:numPr>
          <w:ilvl w:val="1"/>
          <w:numId w:val="2"/>
        </w:numPr>
        <w:ind w:left="568" w:right="26" w:hanging="284"/>
      </w:pPr>
      <w:r>
        <w:t>эхокардиография (оценка ФВЛЖ);</w:t>
      </w:r>
    </w:p>
    <w:p w:rsidR="00C56B23" w:rsidRDefault="00236DAD">
      <w:pPr>
        <w:numPr>
          <w:ilvl w:val="1"/>
          <w:numId w:val="2"/>
        </w:numPr>
        <w:ind w:left="568" w:right="26" w:hanging="284"/>
      </w:pPr>
      <w:r>
        <w:t>ФВД (спирометрия);</w:t>
      </w:r>
    </w:p>
    <w:p w:rsidR="00C56B23" w:rsidRDefault="00236DAD">
      <w:pPr>
        <w:numPr>
          <w:ilvl w:val="1"/>
          <w:numId w:val="2"/>
        </w:numPr>
        <w:ind w:left="568" w:right="26" w:hanging="284"/>
      </w:pPr>
      <w:r>
        <w:t>пульсоксиметрия (оценка SpO2);</w:t>
      </w:r>
    </w:p>
    <w:p w:rsidR="00C56B23" w:rsidRDefault="00236DAD">
      <w:pPr>
        <w:numPr>
          <w:ilvl w:val="1"/>
          <w:numId w:val="2"/>
        </w:numPr>
        <w:ind w:left="568" w:right="26" w:hanging="284"/>
      </w:pPr>
      <w:r>
        <w:t>консультация гастроэнтеролога;</w:t>
      </w:r>
    </w:p>
    <w:p w:rsidR="00C56B23" w:rsidRDefault="00236DAD">
      <w:pPr>
        <w:numPr>
          <w:ilvl w:val="1"/>
          <w:numId w:val="2"/>
        </w:numPr>
        <w:ind w:left="568" w:right="26" w:hanging="284"/>
      </w:pPr>
      <w:r>
        <w:t xml:space="preserve">ЭГДС; </w:t>
      </w:r>
      <w:r>
        <w:t>–</w:t>
      </w:r>
      <w:r>
        <w:t xml:space="preserve"> </w:t>
      </w:r>
      <w:r>
        <w:tab/>
        <w:t>ФКС;</w:t>
      </w:r>
    </w:p>
    <w:p w:rsidR="00C56B23" w:rsidRDefault="00236DAD">
      <w:pPr>
        <w:numPr>
          <w:ilvl w:val="1"/>
          <w:numId w:val="2"/>
        </w:numPr>
        <w:spacing w:after="284"/>
        <w:ind w:left="568" w:right="26" w:hanging="284"/>
      </w:pPr>
      <w:r>
        <w:t>консультация дерматовенеролога.</w:t>
      </w:r>
    </w:p>
    <w:p w:rsidR="00C56B23" w:rsidRDefault="00236DAD">
      <w:pPr>
        <w:pStyle w:val="Heading2"/>
        <w:ind w:left="-5"/>
      </w:pPr>
      <w:r>
        <w:t>2.2. Обследование в процессе иммунотерапии</w:t>
      </w:r>
    </w:p>
    <w:p w:rsidR="00C56B23" w:rsidRDefault="00236DAD">
      <w:pPr>
        <w:ind w:left="0" w:right="26" w:firstLine="283"/>
      </w:pPr>
      <w:r>
        <w:t>Перед каждым введением / циклом лечения рекомендуется проводить обследование (при проведении дискретного лечения — введение препаратов 1 раз в несколько недель либо циклами терапии)</w:t>
      </w:r>
      <w:r>
        <w:t>. При непрерывном лечении или в процессе терапии частоту мониторинга рекомендовано соотносить с риском возникновения НЯ. Рекомендуемый алгоритм наблюдения за пациентами в процессе иммунотерапии представлен в таб. 3. Рекомендуется интенсифицировать обследов</w:t>
      </w:r>
      <w:r>
        <w:t>ание в соответствии с клинической ситуацией при выявлении НЯ; вести наблюдение за больными. Частота обследований пациентов зависит от характера применяемой иммунотерапии и риска возникновения того или иного нежелательного явления в процессе лечения.</w:t>
      </w:r>
    </w:p>
    <w:p w:rsidR="00C56B23" w:rsidRDefault="00236DAD">
      <w:pPr>
        <w:spacing w:after="0" w:line="259" w:lineRule="auto"/>
        <w:ind w:left="-5" w:right="819"/>
        <w:jc w:val="left"/>
      </w:pPr>
      <w:r>
        <w:rPr>
          <w:b/>
        </w:rPr>
        <w:t>Таблиц</w:t>
      </w:r>
      <w:r>
        <w:rPr>
          <w:b/>
        </w:rPr>
        <w:t xml:space="preserve">а 3. </w:t>
      </w:r>
      <w:r>
        <w:t>Рекомендуемый алгоритм наблюдения в процессе иммунотерапии для диагностики иммуноопосредованного нежелательного явления.</w:t>
      </w:r>
    </w:p>
    <w:tbl>
      <w:tblPr>
        <w:tblStyle w:val="TableGrid"/>
        <w:tblW w:w="6406" w:type="dxa"/>
        <w:tblInd w:w="5" w:type="dxa"/>
        <w:tblCellMar>
          <w:top w:w="45" w:type="dxa"/>
          <w:left w:w="80" w:type="dxa"/>
          <w:bottom w:w="46" w:type="dxa"/>
          <w:right w:w="85" w:type="dxa"/>
        </w:tblCellMar>
        <w:tblLook w:val="04A0" w:firstRow="1" w:lastRow="0" w:firstColumn="1" w:lastColumn="0" w:noHBand="0" w:noVBand="1"/>
      </w:tblPr>
      <w:tblGrid>
        <w:gridCol w:w="2098"/>
        <w:gridCol w:w="1928"/>
        <w:gridCol w:w="1191"/>
        <w:gridCol w:w="1191"/>
      </w:tblGrid>
      <w:tr w:rsidR="00C56B23">
        <w:trPr>
          <w:trHeight w:val="419"/>
        </w:trPr>
        <w:tc>
          <w:tcPr>
            <w:tcW w:w="2098"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Обследование</w:t>
            </w:r>
          </w:p>
        </w:tc>
        <w:tc>
          <w:tcPr>
            <w:tcW w:w="1928"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Анти-CTLA-4, анти-PD, анти-PD-L1</w:t>
            </w:r>
          </w:p>
        </w:tc>
        <w:tc>
          <w:tcPr>
            <w:tcW w:w="1191"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Цитокины, низкие дозы</w:t>
            </w:r>
            <w:r>
              <w:rPr>
                <w:b/>
                <w:sz w:val="13"/>
                <w:vertAlign w:val="superscript"/>
              </w:rPr>
              <w:t xml:space="preserve"> 5</w:t>
            </w:r>
          </w:p>
        </w:tc>
        <w:tc>
          <w:tcPr>
            <w:tcW w:w="1191"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Блинатумомаб</w:t>
            </w:r>
          </w:p>
        </w:tc>
      </w:tr>
      <w:tr w:rsidR="00C56B23">
        <w:trPr>
          <w:trHeight w:val="263"/>
        </w:trPr>
        <w:tc>
          <w:tcPr>
            <w:tcW w:w="2098"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Осмотр</w:t>
            </w:r>
          </w:p>
        </w:tc>
        <w:tc>
          <w:tcPr>
            <w:tcW w:w="1928"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Перед каждым введением</w:t>
            </w:r>
          </w:p>
        </w:tc>
        <w:tc>
          <w:tcPr>
            <w:tcW w:w="1191"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1 раз в мес.</w:t>
            </w:r>
          </w:p>
        </w:tc>
        <w:tc>
          <w:tcPr>
            <w:tcW w:w="1191"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2–3 раза в день</w:t>
            </w:r>
            <w:r>
              <w:rPr>
                <w:b/>
                <w:sz w:val="13"/>
                <w:vertAlign w:val="superscript"/>
              </w:rPr>
              <w:t xml:space="preserve"> 4</w:t>
            </w:r>
          </w:p>
        </w:tc>
      </w:tr>
      <w:tr w:rsidR="00C56B23">
        <w:trPr>
          <w:trHeight w:val="258"/>
        </w:trPr>
        <w:tc>
          <w:tcPr>
            <w:tcW w:w="209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Жизненно-важные показатели</w:t>
            </w:r>
            <w:r>
              <w:rPr>
                <w:b/>
                <w:sz w:val="13"/>
                <w:vertAlign w:val="superscript"/>
              </w:rPr>
              <w:t xml:space="preserve"> 1</w:t>
            </w:r>
          </w:p>
        </w:tc>
        <w:tc>
          <w:tcPr>
            <w:tcW w:w="192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Перед каждым введением</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1 раз в мес.</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2–3 раза в день</w:t>
            </w:r>
            <w:r>
              <w:rPr>
                <w:b/>
                <w:sz w:val="13"/>
                <w:vertAlign w:val="superscript"/>
              </w:rPr>
              <w:t xml:space="preserve"> 4</w:t>
            </w:r>
          </w:p>
        </w:tc>
      </w:tr>
      <w:tr w:rsidR="00C56B23">
        <w:trPr>
          <w:trHeight w:val="258"/>
        </w:trPr>
        <w:tc>
          <w:tcPr>
            <w:tcW w:w="209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Оценка сатурации кислорода</w:t>
            </w:r>
          </w:p>
        </w:tc>
        <w:tc>
          <w:tcPr>
            <w:tcW w:w="192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 показаниям</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1 раз в день</w:t>
            </w:r>
            <w:r>
              <w:rPr>
                <w:b/>
                <w:sz w:val="13"/>
                <w:vertAlign w:val="superscript"/>
              </w:rPr>
              <w:t xml:space="preserve"> 4</w:t>
            </w:r>
          </w:p>
        </w:tc>
      </w:tr>
      <w:tr w:rsidR="00C56B23">
        <w:trPr>
          <w:trHeight w:val="258"/>
        </w:trPr>
        <w:tc>
          <w:tcPr>
            <w:tcW w:w="209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Клинический анализ крови</w:t>
            </w:r>
          </w:p>
        </w:tc>
        <w:tc>
          <w:tcPr>
            <w:tcW w:w="192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Перед каждым введением</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1 раз в мес.</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1 раз в нед.</w:t>
            </w:r>
          </w:p>
        </w:tc>
      </w:tr>
      <w:tr w:rsidR="00C56B23">
        <w:trPr>
          <w:trHeight w:val="258"/>
        </w:trPr>
        <w:tc>
          <w:tcPr>
            <w:tcW w:w="209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КЩС, электролиты</w:t>
            </w:r>
            <w:r>
              <w:rPr>
                <w:b/>
                <w:sz w:val="13"/>
                <w:vertAlign w:val="superscript"/>
              </w:rPr>
              <w:t xml:space="preserve"> 2</w:t>
            </w:r>
          </w:p>
        </w:tc>
        <w:tc>
          <w:tcPr>
            <w:tcW w:w="192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 показаниям</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 показаниям</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2 раза в день</w:t>
            </w:r>
            <w:r>
              <w:rPr>
                <w:b/>
                <w:sz w:val="13"/>
                <w:vertAlign w:val="superscript"/>
              </w:rPr>
              <w:t xml:space="preserve"> 4</w:t>
            </w:r>
          </w:p>
        </w:tc>
      </w:tr>
      <w:tr w:rsidR="00C56B23">
        <w:trPr>
          <w:trHeight w:val="258"/>
        </w:trPr>
        <w:tc>
          <w:tcPr>
            <w:tcW w:w="209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Биохимический анализ крови</w:t>
            </w:r>
            <w:r>
              <w:rPr>
                <w:b/>
                <w:sz w:val="13"/>
                <w:vertAlign w:val="superscript"/>
              </w:rPr>
              <w:t xml:space="preserve"> 3</w:t>
            </w:r>
          </w:p>
        </w:tc>
        <w:tc>
          <w:tcPr>
            <w:tcW w:w="192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Перед каждым введением</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1 раз в мес.</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1 раз в нед.</w:t>
            </w:r>
          </w:p>
        </w:tc>
      </w:tr>
      <w:tr w:rsidR="00C56B23">
        <w:trPr>
          <w:trHeight w:val="426"/>
        </w:trPr>
        <w:tc>
          <w:tcPr>
            <w:tcW w:w="209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свТ3, свТ4, ТТГ</w:t>
            </w:r>
          </w:p>
        </w:tc>
        <w:tc>
          <w:tcPr>
            <w:tcW w:w="192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ТТГ 1 раз в 3 месяца; свТ3, свТ4-по показаниям</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 показаниям</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 показаниям</w:t>
            </w:r>
          </w:p>
        </w:tc>
      </w:tr>
      <w:tr w:rsidR="00C56B23">
        <w:trPr>
          <w:trHeight w:val="426"/>
        </w:trPr>
        <w:tc>
          <w:tcPr>
            <w:tcW w:w="209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Общий анализ мочи</w:t>
            </w:r>
          </w:p>
        </w:tc>
        <w:tc>
          <w:tcPr>
            <w:tcW w:w="192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 клиническим показаниям</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 клиническим показаниям</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1 раз в нед.</w:t>
            </w:r>
            <w:r>
              <w:rPr>
                <w:b/>
                <w:sz w:val="13"/>
                <w:vertAlign w:val="superscript"/>
              </w:rPr>
              <w:t xml:space="preserve"> 4</w:t>
            </w:r>
          </w:p>
        </w:tc>
      </w:tr>
      <w:tr w:rsidR="00C56B23">
        <w:trPr>
          <w:trHeight w:val="258"/>
        </w:trPr>
        <w:tc>
          <w:tcPr>
            <w:tcW w:w="209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ЭКГ</w:t>
            </w:r>
          </w:p>
        </w:tc>
        <w:tc>
          <w:tcPr>
            <w:tcW w:w="192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 показаниям</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 показаниям</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1 раз в нед.</w:t>
            </w:r>
            <w:r>
              <w:rPr>
                <w:b/>
                <w:sz w:val="13"/>
                <w:vertAlign w:val="superscript"/>
              </w:rPr>
              <w:t xml:space="preserve"> 4</w:t>
            </w:r>
          </w:p>
        </w:tc>
      </w:tr>
      <w:tr w:rsidR="00C56B23">
        <w:trPr>
          <w:trHeight w:val="258"/>
        </w:trPr>
        <w:tc>
          <w:tcPr>
            <w:tcW w:w="209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ФВЛЖ</w:t>
            </w:r>
          </w:p>
        </w:tc>
        <w:tc>
          <w:tcPr>
            <w:tcW w:w="192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 показаниям</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 показаниям</w:t>
            </w:r>
          </w:p>
        </w:tc>
      </w:tr>
      <w:tr w:rsidR="00C56B23">
        <w:trPr>
          <w:trHeight w:val="258"/>
        </w:trPr>
        <w:tc>
          <w:tcPr>
            <w:tcW w:w="209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КТ грудной клетки</w:t>
            </w:r>
          </w:p>
        </w:tc>
        <w:tc>
          <w:tcPr>
            <w:tcW w:w="1928"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1 раз в 3 мес.</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w:t>
            </w:r>
          </w:p>
        </w:tc>
        <w:tc>
          <w:tcPr>
            <w:tcW w:w="119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w:t>
            </w:r>
          </w:p>
        </w:tc>
      </w:tr>
    </w:tbl>
    <w:p w:rsidR="00C56B23" w:rsidRDefault="00236DAD">
      <w:pPr>
        <w:numPr>
          <w:ilvl w:val="0"/>
          <w:numId w:val="3"/>
        </w:numPr>
        <w:spacing w:after="44" w:line="248" w:lineRule="auto"/>
        <w:ind w:right="25" w:firstLine="227"/>
      </w:pPr>
      <w:r>
        <w:rPr>
          <w:i/>
          <w:sz w:val="14"/>
        </w:rPr>
        <w:t>АД, ЧСС, ЧД, водный баланс.</w:t>
      </w:r>
    </w:p>
    <w:p w:rsidR="00C56B23" w:rsidRDefault="00236DAD">
      <w:pPr>
        <w:numPr>
          <w:ilvl w:val="0"/>
          <w:numId w:val="3"/>
        </w:numPr>
        <w:spacing w:after="44" w:line="248" w:lineRule="auto"/>
        <w:ind w:right="25" w:firstLine="227"/>
      </w:pPr>
      <w:r>
        <w:rPr>
          <w:i/>
          <w:sz w:val="14"/>
        </w:rPr>
        <w:t>Калий, натрий, кальций;</w:t>
      </w:r>
    </w:p>
    <w:p w:rsidR="00C56B23" w:rsidRDefault="00236DAD">
      <w:pPr>
        <w:numPr>
          <w:ilvl w:val="0"/>
          <w:numId w:val="3"/>
        </w:numPr>
        <w:spacing w:after="44" w:line="248" w:lineRule="auto"/>
        <w:ind w:right="25" w:firstLine="227"/>
      </w:pPr>
      <w:r>
        <w:rPr>
          <w:i/>
          <w:sz w:val="14"/>
        </w:rPr>
        <w:t>Общий белок, АСТ, АЛТ, билирубин общий, креатинин, глюкоза (дополнительно при наличии обоснованных показаний: альбумин, ЩФ, амилаза, электролиты (калий, натрий, кальций), липаза, мочевина, мочевая кислота, креатинфосфокиназа, тропонин, С-реактивный белок).</w:t>
      </w:r>
    </w:p>
    <w:p w:rsidR="00C56B23" w:rsidRDefault="00236DAD">
      <w:pPr>
        <w:numPr>
          <w:ilvl w:val="0"/>
          <w:numId w:val="3"/>
        </w:numPr>
        <w:spacing w:after="44" w:line="248" w:lineRule="auto"/>
        <w:ind w:right="25" w:firstLine="227"/>
      </w:pPr>
      <w:r>
        <w:rPr>
          <w:i/>
          <w:sz w:val="14"/>
        </w:rPr>
        <w:t>1–9 дни 1 цикла и 1–2 дни 2 цикла, далее — по показаниям. При возникновении подозрений на развитие иНЯ — возврат к данной схеме.</w:t>
      </w:r>
    </w:p>
    <w:p w:rsidR="00C56B23" w:rsidRDefault="00236DAD">
      <w:pPr>
        <w:numPr>
          <w:ilvl w:val="0"/>
          <w:numId w:val="3"/>
        </w:numPr>
        <w:spacing w:after="366" w:line="248" w:lineRule="auto"/>
        <w:ind w:right="25" w:firstLine="227"/>
      </w:pPr>
      <w:r>
        <w:rPr>
          <w:i/>
          <w:sz w:val="14"/>
        </w:rPr>
        <w:t>Для ИФН разовые дозы до 18 млн. МЕ в день 3 р / нед. (низкие и средние дозы), применяющиеся амбулаторно; для ИЛ-2 дозы не более 2 мг в сутки.</w:t>
      </w:r>
    </w:p>
    <w:p w:rsidR="00C56B23" w:rsidRDefault="00236DAD">
      <w:pPr>
        <w:pStyle w:val="Heading2"/>
        <w:ind w:left="-5"/>
      </w:pPr>
      <w:r>
        <w:t>2.3. Обследования при подозрении на наличие иНЯ</w:t>
      </w:r>
    </w:p>
    <w:p w:rsidR="00C56B23" w:rsidRDefault="00236DAD">
      <w:pPr>
        <w:spacing w:after="234"/>
        <w:ind w:left="0" w:right="26" w:firstLine="283"/>
      </w:pPr>
      <w:r>
        <w:t xml:space="preserve">При подозрении на наличие иНЯ рекомендовано, во-первых, исключить </w:t>
      </w:r>
      <w:r>
        <w:t>возможные альтернативные причины развития подобного НЯ. Для подтверждения наличия некоторых иНЯ рекомендуется проведение ряда дополнительных исследований, направленных на уточнение степени НЯ и его дифференциальную диагностику.</w:t>
      </w:r>
    </w:p>
    <w:p w:rsidR="00C56B23" w:rsidRDefault="00236DAD">
      <w:pPr>
        <w:pStyle w:val="Heading3"/>
        <w:ind w:left="-5"/>
      </w:pPr>
      <w:r>
        <w:t>2.3.1. Дополнительные обслед</w:t>
      </w:r>
      <w:r>
        <w:t>ования при подозрении на наличие колита</w:t>
      </w:r>
    </w:p>
    <w:p w:rsidR="00C56B23" w:rsidRDefault="00236DAD">
      <w:pPr>
        <w:numPr>
          <w:ilvl w:val="0"/>
          <w:numId w:val="4"/>
        </w:numPr>
        <w:ind w:right="26" w:hanging="284"/>
      </w:pPr>
      <w:r>
        <w:t>Консультация гастроэнтеролога (при 3–4 ст. иНЯ, длительно текущем колите 2 ст., отсутствии эффективности гормонотерапии)</w:t>
      </w:r>
    </w:p>
    <w:p w:rsidR="00C56B23" w:rsidRDefault="00236DAD">
      <w:pPr>
        <w:numPr>
          <w:ilvl w:val="0"/>
          <w:numId w:val="4"/>
        </w:numPr>
        <w:ind w:right="26" w:hanging="284"/>
      </w:pPr>
      <w:r>
        <w:t>Колоноскопия (при 3–4 ст. иНЯ, длительно текущем колите 2 ст., неэффективности гормонотерапии)</w:t>
      </w:r>
    </w:p>
    <w:p w:rsidR="00C56B23" w:rsidRDefault="00236DAD">
      <w:pPr>
        <w:numPr>
          <w:ilvl w:val="0"/>
          <w:numId w:val="4"/>
        </w:numPr>
        <w:ind w:right="26" w:hanging="284"/>
      </w:pPr>
      <w:r>
        <w:t>Дополнительно в план обследования рекомендуется по возможности включать:</w:t>
      </w:r>
    </w:p>
    <w:p w:rsidR="00C56B23" w:rsidRDefault="00236DAD">
      <w:pPr>
        <w:numPr>
          <w:ilvl w:val="1"/>
          <w:numId w:val="4"/>
        </w:numPr>
        <w:ind w:left="568" w:right="26" w:hanging="284"/>
      </w:pPr>
      <w:r>
        <w:t>посев кала на патогенную кишечную группу;</w:t>
      </w:r>
    </w:p>
    <w:p w:rsidR="00C56B23" w:rsidRDefault="00236DAD">
      <w:pPr>
        <w:numPr>
          <w:ilvl w:val="1"/>
          <w:numId w:val="4"/>
        </w:numPr>
        <w:ind w:left="568" w:right="26" w:hanging="284"/>
      </w:pPr>
      <w:r>
        <w:t>определение токсинов (A и B) C. Difficile в стуле;</w:t>
      </w:r>
    </w:p>
    <w:p w:rsidR="00C56B23" w:rsidRDefault="00236DAD">
      <w:pPr>
        <w:numPr>
          <w:ilvl w:val="1"/>
          <w:numId w:val="4"/>
        </w:numPr>
        <w:ind w:left="568" w:right="26" w:hanging="284"/>
      </w:pPr>
      <w:r>
        <w:t>копрограмма;</w:t>
      </w:r>
    </w:p>
    <w:p w:rsidR="00C56B23" w:rsidRDefault="00236DAD">
      <w:pPr>
        <w:numPr>
          <w:ilvl w:val="1"/>
          <w:numId w:val="4"/>
        </w:numPr>
        <w:spacing w:after="236"/>
        <w:ind w:left="568" w:right="26" w:hanging="284"/>
      </w:pPr>
      <w:r>
        <w:t>фекальный кальпротектин.</w:t>
      </w:r>
    </w:p>
    <w:p w:rsidR="00C56B23" w:rsidRDefault="00236DAD">
      <w:pPr>
        <w:pStyle w:val="Heading3"/>
        <w:ind w:left="-5"/>
      </w:pPr>
      <w:r>
        <w:t>2.3.2. Дополнительные обследования при подозрении на</w:t>
      </w:r>
      <w:r>
        <w:t xml:space="preserve"> наличие гастрита</w:t>
      </w:r>
    </w:p>
    <w:p w:rsidR="00C56B23" w:rsidRDefault="00236DAD">
      <w:pPr>
        <w:spacing w:after="234"/>
        <w:ind w:right="3704"/>
      </w:pPr>
      <w:r>
        <w:t xml:space="preserve">• </w:t>
      </w:r>
      <w:r>
        <w:tab/>
        <w:t xml:space="preserve">Консультация гастроэнтеролога • </w:t>
      </w:r>
      <w:r>
        <w:tab/>
        <w:t>ЭГДС.</w:t>
      </w:r>
    </w:p>
    <w:p w:rsidR="00C56B23" w:rsidRDefault="00236DAD">
      <w:pPr>
        <w:pStyle w:val="Heading3"/>
        <w:ind w:left="-5"/>
      </w:pPr>
      <w:r>
        <w:t>2.3.3. Дополнительные обследования при подозрении на гипофизит или надпочечниковую недостаточность</w:t>
      </w:r>
    </w:p>
    <w:p w:rsidR="00C56B23" w:rsidRDefault="00236DAD">
      <w:pPr>
        <w:numPr>
          <w:ilvl w:val="0"/>
          <w:numId w:val="5"/>
        </w:numPr>
        <w:ind w:right="26" w:hanging="284"/>
      </w:pPr>
      <w:r>
        <w:t>Консультация эндокринолога</w:t>
      </w:r>
    </w:p>
    <w:p w:rsidR="00C56B23" w:rsidRDefault="00236DAD">
      <w:pPr>
        <w:numPr>
          <w:ilvl w:val="0"/>
          <w:numId w:val="5"/>
        </w:numPr>
        <w:ind w:right="26" w:hanging="284"/>
      </w:pPr>
      <w:r>
        <w:t>Определение уровня калия, натрия, кальция в крови</w:t>
      </w:r>
    </w:p>
    <w:p w:rsidR="00C56B23" w:rsidRDefault="00236DAD">
      <w:pPr>
        <w:numPr>
          <w:ilvl w:val="0"/>
          <w:numId w:val="5"/>
        </w:numPr>
        <w:ind w:right="26" w:hanging="284"/>
      </w:pPr>
      <w:r>
        <w:t>МРТ головного мозга</w:t>
      </w:r>
    </w:p>
    <w:p w:rsidR="00C56B23" w:rsidRDefault="00236DAD">
      <w:pPr>
        <w:numPr>
          <w:ilvl w:val="0"/>
          <w:numId w:val="5"/>
        </w:numPr>
        <w:ind w:right="26" w:hanging="284"/>
      </w:pPr>
      <w:r>
        <w:t>Общий анализ мочи (c акцентом на удельный вес и объем, выделяемый за сутки)</w:t>
      </w:r>
    </w:p>
    <w:p w:rsidR="00C56B23" w:rsidRDefault="00236DAD">
      <w:pPr>
        <w:numPr>
          <w:ilvl w:val="0"/>
          <w:numId w:val="5"/>
        </w:numPr>
        <w:ind w:right="26" w:hanging="284"/>
      </w:pPr>
      <w:r>
        <w:t>Дополнительно в плане обследования по показаниям возможно исследование:</w:t>
      </w:r>
    </w:p>
    <w:p w:rsidR="00C56B23" w:rsidRDefault="00236DAD">
      <w:pPr>
        <w:spacing w:after="170" w:line="271" w:lineRule="auto"/>
        <w:ind w:left="283" w:right="3622" w:firstLine="0"/>
        <w:jc w:val="left"/>
      </w:pPr>
      <w:r>
        <w:t xml:space="preserve">– </w:t>
      </w:r>
      <w:r>
        <w:tab/>
        <w:t xml:space="preserve">уровня ФСГ, ЛГ, – </w:t>
      </w:r>
      <w:r>
        <w:tab/>
        <w:t xml:space="preserve">тестостерона (у мужчин), – </w:t>
      </w:r>
      <w:r>
        <w:tab/>
        <w:t>ТТГ, кортизола и АКТГ в крови.</w:t>
      </w:r>
    </w:p>
    <w:p w:rsidR="00C56B23" w:rsidRDefault="00236DAD">
      <w:pPr>
        <w:pStyle w:val="Heading3"/>
        <w:ind w:left="-5" w:right="629"/>
      </w:pPr>
      <w:r>
        <w:t>2.3.4. Дополнительные обсле</w:t>
      </w:r>
      <w:r>
        <w:t>дования при подозрении на аутоиммунный тиреоидит, гипертиреоз или гипотиреоз, сахарный диабет 1 или 2 типа, несахарный диабет</w:t>
      </w:r>
    </w:p>
    <w:p w:rsidR="00C56B23" w:rsidRDefault="00236DAD">
      <w:pPr>
        <w:numPr>
          <w:ilvl w:val="0"/>
          <w:numId w:val="6"/>
        </w:numPr>
        <w:ind w:right="26" w:hanging="284"/>
      </w:pPr>
      <w:r>
        <w:t>Определение ТТГ, уровня глюкозы</w:t>
      </w:r>
    </w:p>
    <w:p w:rsidR="00C56B23" w:rsidRDefault="00236DAD">
      <w:pPr>
        <w:numPr>
          <w:ilvl w:val="0"/>
          <w:numId w:val="6"/>
        </w:numPr>
        <w:ind w:right="26" w:hanging="284"/>
      </w:pPr>
      <w:r>
        <w:t>Консультация эндокринолога</w:t>
      </w:r>
    </w:p>
    <w:p w:rsidR="00C56B23" w:rsidRDefault="00236DAD">
      <w:pPr>
        <w:numPr>
          <w:ilvl w:val="0"/>
          <w:numId w:val="6"/>
        </w:numPr>
        <w:spacing w:after="177"/>
        <w:ind w:right="26" w:hanging="284"/>
      </w:pPr>
      <w:r>
        <w:t>Дополнительно в план обследования рекомендуется по возможности включать</w:t>
      </w:r>
      <w:r>
        <w:t xml:space="preserve"> определение свТ3, свТ4.</w:t>
      </w:r>
    </w:p>
    <w:p w:rsidR="00C56B23" w:rsidRDefault="00236DAD">
      <w:pPr>
        <w:pStyle w:val="Heading3"/>
        <w:ind w:left="-5"/>
      </w:pPr>
      <w:r>
        <w:t>2.3.5. Дополнительные обследования при подозрении на пульмонит</w:t>
      </w:r>
    </w:p>
    <w:p w:rsidR="00C56B23" w:rsidRDefault="00236DAD">
      <w:pPr>
        <w:numPr>
          <w:ilvl w:val="0"/>
          <w:numId w:val="7"/>
        </w:numPr>
        <w:ind w:right="26" w:hanging="284"/>
      </w:pPr>
      <w:r>
        <w:t>КТ грудной клетки</w:t>
      </w:r>
    </w:p>
    <w:p w:rsidR="00C56B23" w:rsidRDefault="00236DAD">
      <w:pPr>
        <w:numPr>
          <w:ilvl w:val="0"/>
          <w:numId w:val="7"/>
        </w:numPr>
        <w:spacing w:after="179"/>
        <w:ind w:right="26" w:hanging="284"/>
      </w:pPr>
      <w:r>
        <w:t>Оценка сатурации кислорода в крови.</w:t>
      </w:r>
    </w:p>
    <w:p w:rsidR="00C56B23" w:rsidRDefault="00236DAD">
      <w:pPr>
        <w:pStyle w:val="Heading3"/>
        <w:ind w:left="-5"/>
      </w:pPr>
      <w:r>
        <w:t>2.3.6. Дополнительные обследования при подозрении на синдром повышенной проницаемости капилляров или синдром выбро</w:t>
      </w:r>
      <w:r>
        <w:t>са цитокинов</w:t>
      </w:r>
    </w:p>
    <w:p w:rsidR="00C56B23" w:rsidRDefault="00236DAD">
      <w:pPr>
        <w:numPr>
          <w:ilvl w:val="0"/>
          <w:numId w:val="8"/>
        </w:numPr>
        <w:ind w:right="26" w:hanging="284"/>
      </w:pPr>
      <w:r>
        <w:t>Определение СРБ</w:t>
      </w:r>
    </w:p>
    <w:p w:rsidR="00C56B23" w:rsidRDefault="00236DAD">
      <w:pPr>
        <w:numPr>
          <w:ilvl w:val="0"/>
          <w:numId w:val="8"/>
        </w:numPr>
        <w:ind w:right="26" w:hanging="284"/>
      </w:pPr>
      <w:r>
        <w:t>Оценка сатурации кислорода в крови</w:t>
      </w:r>
    </w:p>
    <w:p w:rsidR="00C56B23" w:rsidRDefault="00236DAD">
      <w:pPr>
        <w:numPr>
          <w:ilvl w:val="0"/>
          <w:numId w:val="8"/>
        </w:numPr>
        <w:ind w:right="26" w:hanging="284"/>
      </w:pPr>
      <w:r>
        <w:t>Контроль АД, ЧСС, температуры каждые 15–30 мин</w:t>
      </w:r>
    </w:p>
    <w:p w:rsidR="00C56B23" w:rsidRDefault="00236DAD">
      <w:pPr>
        <w:numPr>
          <w:ilvl w:val="0"/>
          <w:numId w:val="8"/>
        </w:numPr>
        <w:ind w:right="26" w:hanging="284"/>
      </w:pPr>
      <w:r>
        <w:t>Контроль водного баланса каждый час</w:t>
      </w:r>
    </w:p>
    <w:p w:rsidR="00C56B23" w:rsidRDefault="00236DAD">
      <w:pPr>
        <w:numPr>
          <w:ilvl w:val="0"/>
          <w:numId w:val="8"/>
        </w:numPr>
        <w:ind w:right="26" w:hanging="284"/>
      </w:pPr>
      <w:r>
        <w:t>Контроль электролитов 2–3 раза в день</w:t>
      </w:r>
    </w:p>
    <w:p w:rsidR="00C56B23" w:rsidRDefault="00236DAD">
      <w:pPr>
        <w:numPr>
          <w:ilvl w:val="0"/>
          <w:numId w:val="8"/>
        </w:numPr>
        <w:spacing w:after="234"/>
        <w:ind w:right="26" w:hanging="284"/>
      </w:pPr>
      <w:r>
        <w:t>Дополнительно, при наличии возможности, могут быть определены уровни ИЛ-6, TNF, интерферона-гамма в крови.</w:t>
      </w:r>
    </w:p>
    <w:p w:rsidR="00C56B23" w:rsidRDefault="00236DAD">
      <w:pPr>
        <w:pStyle w:val="Heading3"/>
        <w:ind w:left="-5"/>
      </w:pPr>
      <w:r>
        <w:t>2.3.7. Дополнительные обследования при наличии кожной токсичности</w:t>
      </w:r>
    </w:p>
    <w:p w:rsidR="00C56B23" w:rsidRDefault="00236DAD">
      <w:pPr>
        <w:numPr>
          <w:ilvl w:val="0"/>
          <w:numId w:val="9"/>
        </w:numPr>
        <w:ind w:right="26" w:hanging="283"/>
      </w:pPr>
      <w:r>
        <w:t>Оценка состояния слизистых</w:t>
      </w:r>
    </w:p>
    <w:p w:rsidR="00C56B23" w:rsidRDefault="00236DAD">
      <w:pPr>
        <w:numPr>
          <w:ilvl w:val="0"/>
          <w:numId w:val="9"/>
        </w:numPr>
        <w:spacing w:after="236"/>
        <w:ind w:right="26" w:hanging="283"/>
      </w:pPr>
      <w:r>
        <w:t>Оценка функции печени и почек (АЛТ, АСТ, билирубин, креа</w:t>
      </w:r>
      <w:r>
        <w:t>тинин, мочевина).</w:t>
      </w:r>
    </w:p>
    <w:p w:rsidR="00C56B23" w:rsidRDefault="00236DAD">
      <w:pPr>
        <w:pStyle w:val="Heading3"/>
        <w:ind w:left="-5" w:right="0"/>
      </w:pPr>
      <w:r>
        <w:t>2.3.8. Дополнительные обследования при наличии нарушения функции печени</w:t>
      </w:r>
    </w:p>
    <w:p w:rsidR="00C56B23" w:rsidRDefault="00236DAD">
      <w:pPr>
        <w:numPr>
          <w:ilvl w:val="0"/>
          <w:numId w:val="10"/>
        </w:numPr>
        <w:ind w:right="26" w:hanging="284"/>
      </w:pPr>
      <w:r>
        <w:t>Определение HBs, HCV</w:t>
      </w:r>
    </w:p>
    <w:p w:rsidR="00C56B23" w:rsidRDefault="00236DAD">
      <w:pPr>
        <w:numPr>
          <w:ilvl w:val="0"/>
          <w:numId w:val="10"/>
        </w:numPr>
        <w:ind w:right="26" w:hanging="284"/>
      </w:pPr>
      <w:r>
        <w:t>Оценка прямого и непрямого билирубина</w:t>
      </w:r>
    </w:p>
    <w:p w:rsidR="00C56B23" w:rsidRDefault="00236DAD">
      <w:pPr>
        <w:numPr>
          <w:ilvl w:val="0"/>
          <w:numId w:val="10"/>
        </w:numPr>
        <w:ind w:right="26" w:hanging="284"/>
      </w:pPr>
      <w:r>
        <w:t>Оценка наличия опухолевых очагов в печени, признаков портальной гипертензии, тромбоза вен печени (УЗИ печен</w:t>
      </w:r>
      <w:r>
        <w:t>и, по возможности — КТ или МРТ с контрастированием)</w:t>
      </w:r>
    </w:p>
    <w:p w:rsidR="00C56B23" w:rsidRDefault="00236DAD">
      <w:pPr>
        <w:numPr>
          <w:ilvl w:val="0"/>
          <w:numId w:val="10"/>
        </w:numPr>
        <w:spacing w:after="236"/>
        <w:ind w:right="26" w:hanging="284"/>
      </w:pPr>
      <w:r>
        <w:t>Дополнительно может быть включено обследование на СМV и вирус Эпштейн – Бар.</w:t>
      </w:r>
    </w:p>
    <w:p w:rsidR="00C56B23" w:rsidRDefault="00236DAD">
      <w:pPr>
        <w:pStyle w:val="Heading3"/>
        <w:ind w:left="-5"/>
      </w:pPr>
      <w:r>
        <w:t>2.3.9. Дополнительные обследования при подозрении на иммуноопосредованный панкреатит</w:t>
      </w:r>
    </w:p>
    <w:p w:rsidR="00C56B23" w:rsidRDefault="00236DAD">
      <w:pPr>
        <w:numPr>
          <w:ilvl w:val="0"/>
          <w:numId w:val="11"/>
        </w:numPr>
        <w:ind w:right="26" w:hanging="284"/>
      </w:pPr>
      <w:r>
        <w:t>Амилаза, липаза, УЗИ брюшной полости и заб</w:t>
      </w:r>
      <w:r>
        <w:t>рюшинного пространства</w:t>
      </w:r>
    </w:p>
    <w:p w:rsidR="00C56B23" w:rsidRDefault="00236DAD">
      <w:pPr>
        <w:numPr>
          <w:ilvl w:val="0"/>
          <w:numId w:val="11"/>
        </w:numPr>
        <w:spacing w:after="234"/>
        <w:ind w:right="26" w:hanging="284"/>
      </w:pPr>
      <w:r>
        <w:t>Дополнительно может быть включена оценка эндокринной функции поджелудочной железы.</w:t>
      </w:r>
    </w:p>
    <w:p w:rsidR="00C56B23" w:rsidRDefault="00236DAD">
      <w:pPr>
        <w:spacing w:after="109" w:line="216" w:lineRule="auto"/>
        <w:ind w:left="-5" w:right="852"/>
        <w:jc w:val="left"/>
      </w:pPr>
      <w:r>
        <w:rPr>
          <w:b/>
          <w:sz w:val="20"/>
        </w:rPr>
        <w:t>2.3.10. Дополнительные обследования при подозрении на миокардит или новых симптомах со стороны сердечнососудистой системы</w:t>
      </w:r>
    </w:p>
    <w:p w:rsidR="00C56B23" w:rsidRDefault="00236DAD">
      <w:pPr>
        <w:spacing w:after="64"/>
        <w:ind w:left="0" w:right="26" w:firstLine="284"/>
      </w:pPr>
      <w:r>
        <w:t>Остановить иммунотерапию и немедленно начать диагностическое обследование для исключения или подтверждения кардиотоксического иНЯ:</w:t>
      </w:r>
    </w:p>
    <w:p w:rsidR="00C56B23" w:rsidRDefault="00236DAD">
      <w:pPr>
        <w:numPr>
          <w:ilvl w:val="0"/>
          <w:numId w:val="11"/>
        </w:numPr>
        <w:ind w:right="26" w:hanging="284"/>
      </w:pPr>
      <w:r>
        <w:t>ЭКГ;</w:t>
      </w:r>
    </w:p>
    <w:p w:rsidR="00C56B23" w:rsidRDefault="00236DAD">
      <w:pPr>
        <w:numPr>
          <w:ilvl w:val="0"/>
          <w:numId w:val="11"/>
        </w:numPr>
        <w:ind w:right="26" w:hanging="284"/>
      </w:pPr>
      <w:r>
        <w:t>ЭХО-КГ;</w:t>
      </w:r>
    </w:p>
    <w:p w:rsidR="00C56B23" w:rsidRDefault="00236DAD">
      <w:pPr>
        <w:numPr>
          <w:ilvl w:val="0"/>
          <w:numId w:val="11"/>
        </w:numPr>
        <w:ind w:right="26" w:hanging="284"/>
      </w:pPr>
      <w:r>
        <w:t>тропонин;</w:t>
      </w:r>
    </w:p>
    <w:p w:rsidR="00C56B23" w:rsidRDefault="00236DAD">
      <w:pPr>
        <w:numPr>
          <w:ilvl w:val="0"/>
          <w:numId w:val="11"/>
        </w:numPr>
        <w:spacing w:after="66"/>
        <w:ind w:right="26" w:hanging="284"/>
      </w:pPr>
      <w:r>
        <w:t>консультация кардиолога.</w:t>
      </w:r>
    </w:p>
    <w:p w:rsidR="00C56B23" w:rsidRDefault="00236DAD">
      <w:pPr>
        <w:spacing w:after="66"/>
        <w:ind w:left="294" w:right="26"/>
      </w:pPr>
      <w:r>
        <w:t>При наличии показаний рекомендовано расширить список обследований:</w:t>
      </w:r>
    </w:p>
    <w:p w:rsidR="00C56B23" w:rsidRDefault="00236DAD">
      <w:pPr>
        <w:numPr>
          <w:ilvl w:val="0"/>
          <w:numId w:val="11"/>
        </w:numPr>
        <w:ind w:right="26" w:hanging="284"/>
      </w:pPr>
      <w:r>
        <w:t>Инактивный</w:t>
      </w:r>
      <w:r>
        <w:t xml:space="preserve"> N-терминальный фрагмент натрийуретического пептида (NT-proBNP);</w:t>
      </w:r>
    </w:p>
    <w:p w:rsidR="00C56B23" w:rsidRDefault="00236DAD">
      <w:pPr>
        <w:numPr>
          <w:ilvl w:val="0"/>
          <w:numId w:val="11"/>
        </w:numPr>
        <w:ind w:right="26" w:hanging="284"/>
      </w:pPr>
      <w:r>
        <w:t>ЭХО-КГ с методом глобальной продольной деформации (Global Longitudinal Strain — GLS);</w:t>
      </w:r>
    </w:p>
    <w:p w:rsidR="00C56B23" w:rsidRDefault="00236DAD">
      <w:pPr>
        <w:numPr>
          <w:ilvl w:val="0"/>
          <w:numId w:val="11"/>
        </w:numPr>
        <w:ind w:right="26" w:hanging="284"/>
      </w:pPr>
      <w:r>
        <w:t>коронарная ангиография;</w:t>
      </w:r>
    </w:p>
    <w:p w:rsidR="00C56B23" w:rsidRDefault="00236DAD">
      <w:pPr>
        <w:numPr>
          <w:ilvl w:val="0"/>
          <w:numId w:val="11"/>
        </w:numPr>
        <w:ind w:right="26" w:hanging="284"/>
      </w:pPr>
      <w:r>
        <w:t>МРТ сердца — кардиомагнитный резонанс (cardiac magnetic resonance — CMR);</w:t>
      </w:r>
    </w:p>
    <w:p w:rsidR="00C56B23" w:rsidRDefault="00236DAD">
      <w:pPr>
        <w:numPr>
          <w:ilvl w:val="0"/>
          <w:numId w:val="11"/>
        </w:numPr>
        <w:ind w:right="26" w:hanging="284"/>
      </w:pPr>
      <w:r>
        <w:t>биопсия</w:t>
      </w:r>
      <w:r>
        <w:t xml:space="preserve"> кожно-мышечного лоскута;</w:t>
      </w:r>
    </w:p>
    <w:p w:rsidR="00C56B23" w:rsidRDefault="00236DAD">
      <w:pPr>
        <w:numPr>
          <w:ilvl w:val="0"/>
          <w:numId w:val="11"/>
        </w:numPr>
        <w:ind w:right="26" w:hanging="284"/>
      </w:pPr>
      <w:r>
        <w:t>эндомиокардиальная биопсия миокарда (ЭБМ).</w:t>
      </w:r>
    </w:p>
    <w:p w:rsidR="00C56B23" w:rsidRDefault="00236DAD">
      <w:pPr>
        <w:pStyle w:val="Heading2"/>
        <w:ind w:left="-5"/>
      </w:pPr>
      <w:r>
        <w:t>2.4. Обследование больных с развившимися иНЯ</w:t>
      </w:r>
    </w:p>
    <w:p w:rsidR="00C56B23" w:rsidRDefault="00236DAD">
      <w:pPr>
        <w:spacing w:after="214"/>
        <w:ind w:left="0" w:right="26" w:firstLine="284"/>
      </w:pPr>
      <w:r>
        <w:t>Частота обследования и интенсивность наблюдения за больными с развившимися иНЯ определяется, прежде всего, тяжестью иНЯ и эффективностью терап</w:t>
      </w:r>
      <w:r>
        <w:t>ии. При развитии отдельных иНЯ рекомендуется придерживаться следующей частоты выполнения обследований (табл. 4).</w:t>
      </w:r>
    </w:p>
    <w:p w:rsidR="00C56B23" w:rsidRDefault="00236DAD">
      <w:pPr>
        <w:spacing w:after="0" w:line="259" w:lineRule="auto"/>
        <w:ind w:left="-5" w:right="0"/>
        <w:jc w:val="left"/>
      </w:pPr>
      <w:r>
        <w:rPr>
          <w:b/>
        </w:rPr>
        <w:t>Таблица 4.</w:t>
      </w:r>
      <w:r>
        <w:t xml:space="preserve"> Виды и частота рекомендуемого обследования при развитии некоторых иНЯ.</w:t>
      </w:r>
    </w:p>
    <w:tbl>
      <w:tblPr>
        <w:tblStyle w:val="TableGrid"/>
        <w:tblW w:w="6406" w:type="dxa"/>
        <w:tblInd w:w="5" w:type="dxa"/>
        <w:tblCellMar>
          <w:top w:w="45" w:type="dxa"/>
          <w:left w:w="80" w:type="dxa"/>
          <w:bottom w:w="0" w:type="dxa"/>
          <w:right w:w="115" w:type="dxa"/>
        </w:tblCellMar>
        <w:tblLook w:val="04A0" w:firstRow="1" w:lastRow="0" w:firstColumn="1" w:lastColumn="0" w:noHBand="0" w:noVBand="1"/>
      </w:tblPr>
      <w:tblGrid>
        <w:gridCol w:w="1361"/>
        <w:gridCol w:w="2551"/>
        <w:gridCol w:w="2494"/>
      </w:tblGrid>
      <w:tr w:rsidR="00C56B23">
        <w:trPr>
          <w:trHeight w:val="259"/>
        </w:trPr>
        <w:tc>
          <w:tcPr>
            <w:tcW w:w="1361"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иНЯ</w:t>
            </w:r>
          </w:p>
        </w:tc>
        <w:tc>
          <w:tcPr>
            <w:tcW w:w="2551"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Обследование</w:t>
            </w:r>
          </w:p>
        </w:tc>
        <w:tc>
          <w:tcPr>
            <w:tcW w:w="249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Частота</w:t>
            </w:r>
          </w:p>
        </w:tc>
      </w:tr>
      <w:tr w:rsidR="00C56B23">
        <w:trPr>
          <w:trHeight w:val="599"/>
        </w:trPr>
        <w:tc>
          <w:tcPr>
            <w:tcW w:w="1361"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Гепатотоксичность</w:t>
            </w:r>
            <w:r>
              <w:rPr>
                <w:b/>
                <w:sz w:val="13"/>
                <w:vertAlign w:val="superscript"/>
              </w:rPr>
              <w:t>3</w:t>
            </w:r>
            <w:r>
              <w:rPr>
                <w:sz w:val="14"/>
              </w:rPr>
              <w:t>–4 ст.</w:t>
            </w:r>
          </w:p>
        </w:tc>
        <w:tc>
          <w:tcPr>
            <w:tcW w:w="2551"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Оценка функции печени (АЛТ, АСТ, билирубин, альбумин)</w:t>
            </w:r>
          </w:p>
        </w:tc>
        <w:tc>
          <w:tcPr>
            <w:tcW w:w="249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Через день, по возможности — каждый день, при достижении улучшения — 1 раз в нед. до 1 ст.</w:t>
            </w:r>
          </w:p>
        </w:tc>
      </w:tr>
      <w:tr w:rsidR="00C56B23">
        <w:trPr>
          <w:trHeight w:val="413"/>
        </w:trPr>
        <w:tc>
          <w:tcPr>
            <w:tcW w:w="1361" w:type="dxa"/>
            <w:vMerge w:val="restart"/>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Пульмонит 1 ст.</w:t>
            </w:r>
          </w:p>
        </w:tc>
        <w:tc>
          <w:tcPr>
            <w:tcW w:w="255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Оценка наличия симптомов</w:t>
            </w:r>
          </w:p>
        </w:tc>
        <w:tc>
          <w:tcPr>
            <w:tcW w:w="249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Каждые 2–3 дня</w:t>
            </w:r>
          </w:p>
        </w:tc>
      </w:tr>
      <w:tr w:rsidR="00C56B23">
        <w:trPr>
          <w:trHeight w:val="594"/>
        </w:trPr>
        <w:tc>
          <w:tcPr>
            <w:tcW w:w="0" w:type="auto"/>
            <w:vMerge/>
            <w:tcBorders>
              <w:top w:val="nil"/>
              <w:left w:val="single" w:sz="4" w:space="0" w:color="000000"/>
              <w:bottom w:val="single" w:sz="4" w:space="0" w:color="000000"/>
              <w:right w:val="single" w:sz="4" w:space="0" w:color="000000"/>
            </w:tcBorders>
          </w:tcPr>
          <w:p w:rsidR="00C56B23" w:rsidRDefault="00C56B23">
            <w:pPr>
              <w:spacing w:after="160" w:line="259" w:lineRule="auto"/>
              <w:ind w:left="0" w:right="0" w:firstLine="0"/>
              <w:jc w:val="left"/>
            </w:pPr>
          </w:p>
        </w:tc>
        <w:tc>
          <w:tcPr>
            <w:tcW w:w="255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КТ грудной клетки</w:t>
            </w:r>
          </w:p>
        </w:tc>
        <w:tc>
          <w:tcPr>
            <w:tcW w:w="249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1 раз в месяц, по возможности — каждые 2–3 нед. или перед каждым циклом терапии</w:t>
            </w:r>
          </w:p>
        </w:tc>
      </w:tr>
      <w:tr w:rsidR="00C56B23">
        <w:trPr>
          <w:trHeight w:val="258"/>
        </w:trPr>
        <w:tc>
          <w:tcPr>
            <w:tcW w:w="136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Пульмонит 2 ст.</w:t>
            </w:r>
          </w:p>
        </w:tc>
        <w:tc>
          <w:tcPr>
            <w:tcW w:w="255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Оценка наличия симптомов</w:t>
            </w:r>
          </w:p>
        </w:tc>
        <w:tc>
          <w:tcPr>
            <w:tcW w:w="249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Каждый день</w:t>
            </w:r>
          </w:p>
        </w:tc>
      </w:tr>
      <w:tr w:rsidR="00C56B23">
        <w:trPr>
          <w:trHeight w:val="594"/>
        </w:trPr>
        <w:tc>
          <w:tcPr>
            <w:tcW w:w="136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Эндокринопатии</w:t>
            </w:r>
          </w:p>
        </w:tc>
        <w:tc>
          <w:tcPr>
            <w:tcW w:w="5046"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190" w:firstLine="0"/>
              <w:jc w:val="left"/>
            </w:pPr>
            <w:r>
              <w:rPr>
                <w:sz w:val="14"/>
              </w:rPr>
              <w:t>Характер и частоту обследований определяет эндокринолог в зависимости от вида и тяжести нарушений и требований по контролю за заместительной гормональной терапией</w:t>
            </w:r>
          </w:p>
        </w:tc>
      </w:tr>
      <w:tr w:rsidR="00C56B23">
        <w:trPr>
          <w:trHeight w:val="762"/>
        </w:trPr>
        <w:tc>
          <w:tcPr>
            <w:tcW w:w="1361" w:type="dxa"/>
            <w:vMerge w:val="restart"/>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Нарушение функции щитовидной железы 1–2 ст.</w:t>
            </w:r>
          </w:p>
        </w:tc>
        <w:tc>
          <w:tcPr>
            <w:tcW w:w="255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TTГ, свободный T4, по возможности — свободный Т3</w:t>
            </w:r>
          </w:p>
        </w:tc>
        <w:tc>
          <w:tcPr>
            <w:tcW w:w="249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197" w:firstLine="0"/>
              <w:jc w:val="left"/>
            </w:pPr>
            <w:r>
              <w:rPr>
                <w:sz w:val="14"/>
              </w:rPr>
              <w:t>1 раз в месяц, по возможности перед каждым введением или каждые 2–4 недели в случае остановки иммунотерапии по любой причине</w:t>
            </w:r>
          </w:p>
        </w:tc>
      </w:tr>
      <w:tr w:rsidR="00C56B23">
        <w:trPr>
          <w:trHeight w:val="277"/>
        </w:trPr>
        <w:tc>
          <w:tcPr>
            <w:tcW w:w="0" w:type="auto"/>
            <w:vMerge/>
            <w:tcBorders>
              <w:top w:val="nil"/>
              <w:left w:val="single" w:sz="4" w:space="0" w:color="000000"/>
              <w:bottom w:val="single" w:sz="4" w:space="0" w:color="000000"/>
              <w:right w:val="single" w:sz="4" w:space="0" w:color="000000"/>
            </w:tcBorders>
          </w:tcPr>
          <w:p w:rsidR="00C56B23" w:rsidRDefault="00C56B23">
            <w:pPr>
              <w:spacing w:after="160" w:line="259" w:lineRule="auto"/>
              <w:ind w:left="0" w:right="0" w:firstLine="0"/>
              <w:jc w:val="left"/>
            </w:pPr>
          </w:p>
        </w:tc>
        <w:tc>
          <w:tcPr>
            <w:tcW w:w="255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Антитела к тиреопероксидазе</w:t>
            </w:r>
          </w:p>
        </w:tc>
        <w:tc>
          <w:tcPr>
            <w:tcW w:w="249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Однократно, повтор через 1 мес.</w:t>
            </w:r>
          </w:p>
        </w:tc>
      </w:tr>
      <w:tr w:rsidR="00C56B23">
        <w:trPr>
          <w:trHeight w:val="762"/>
        </w:trPr>
        <w:tc>
          <w:tcPr>
            <w:tcW w:w="136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Нарушение функции щитовидной железы 3–4 ст.</w:t>
            </w:r>
          </w:p>
        </w:tc>
        <w:tc>
          <w:tcPr>
            <w:tcW w:w="255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86" w:firstLine="0"/>
              <w:jc w:val="left"/>
            </w:pPr>
            <w:r>
              <w:rPr>
                <w:sz w:val="14"/>
              </w:rPr>
              <w:t>Свободные T3 и T4, TTГ (при подозрении на гипертиреоз и антитела к рецепторам ТТГ)</w:t>
            </w:r>
          </w:p>
        </w:tc>
        <w:tc>
          <w:tcPr>
            <w:tcW w:w="249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82" w:firstLine="0"/>
              <w:jc w:val="left"/>
            </w:pPr>
            <w:r>
              <w:rPr>
                <w:sz w:val="14"/>
              </w:rPr>
              <w:t>2 раза в нед. (частота определения антител зависит от течения иНЯ, при улучшении состояния — урежение оценки)</w:t>
            </w:r>
          </w:p>
        </w:tc>
      </w:tr>
      <w:tr w:rsidR="00C56B23">
        <w:trPr>
          <w:trHeight w:val="426"/>
        </w:trPr>
        <w:tc>
          <w:tcPr>
            <w:tcW w:w="1361" w:type="dxa"/>
            <w:vMerge w:val="restart"/>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Надпочечниковая недостаточность</w:t>
            </w:r>
          </w:p>
        </w:tc>
        <w:tc>
          <w:tcPr>
            <w:tcW w:w="255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240" w:firstLine="0"/>
              <w:jc w:val="left"/>
            </w:pPr>
            <w:r>
              <w:rPr>
                <w:sz w:val="14"/>
              </w:rPr>
              <w:t>АКТГ, кортизол — в зависимости от рекомендаций эндокринолога</w:t>
            </w:r>
          </w:p>
        </w:tc>
        <w:tc>
          <w:tcPr>
            <w:tcW w:w="249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1 раз в 3 дня (кортизол), каждые </w:t>
            </w:r>
          </w:p>
          <w:p w:rsidR="00C56B23" w:rsidRDefault="00236DAD">
            <w:pPr>
              <w:spacing w:after="0" w:line="259" w:lineRule="auto"/>
              <w:ind w:left="28" w:right="0" w:firstLine="0"/>
              <w:jc w:val="left"/>
            </w:pPr>
            <w:r>
              <w:rPr>
                <w:sz w:val="14"/>
              </w:rPr>
              <w:t>7 дней (АКТГ)</w:t>
            </w:r>
          </w:p>
        </w:tc>
      </w:tr>
      <w:tr w:rsidR="00C56B23">
        <w:trPr>
          <w:trHeight w:val="277"/>
        </w:trPr>
        <w:tc>
          <w:tcPr>
            <w:tcW w:w="0" w:type="auto"/>
            <w:vMerge/>
            <w:tcBorders>
              <w:top w:val="nil"/>
              <w:left w:val="single" w:sz="4" w:space="0" w:color="000000"/>
              <w:bottom w:val="single" w:sz="4" w:space="0" w:color="000000"/>
              <w:right w:val="single" w:sz="4" w:space="0" w:color="000000"/>
            </w:tcBorders>
          </w:tcPr>
          <w:p w:rsidR="00C56B23" w:rsidRDefault="00C56B23">
            <w:pPr>
              <w:spacing w:after="160" w:line="259" w:lineRule="auto"/>
              <w:ind w:left="0" w:right="0" w:firstLine="0"/>
              <w:jc w:val="left"/>
            </w:pPr>
          </w:p>
        </w:tc>
        <w:tc>
          <w:tcPr>
            <w:tcW w:w="255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Калий и натрий</w:t>
            </w:r>
          </w:p>
        </w:tc>
        <w:tc>
          <w:tcPr>
            <w:tcW w:w="249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 показаниям или ежедневно</w:t>
            </w:r>
          </w:p>
        </w:tc>
      </w:tr>
      <w:tr w:rsidR="00C56B23">
        <w:trPr>
          <w:trHeight w:val="426"/>
        </w:trPr>
        <w:tc>
          <w:tcPr>
            <w:tcW w:w="136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Гипергликемия </w:t>
            </w:r>
          </w:p>
          <w:p w:rsidR="00C56B23" w:rsidRDefault="00236DAD">
            <w:pPr>
              <w:spacing w:after="0" w:line="259" w:lineRule="auto"/>
              <w:ind w:left="28" w:right="0" w:firstLine="0"/>
              <w:jc w:val="left"/>
            </w:pPr>
            <w:r>
              <w:rPr>
                <w:sz w:val="14"/>
              </w:rPr>
              <w:t>2 ст.</w:t>
            </w:r>
          </w:p>
        </w:tc>
        <w:tc>
          <w:tcPr>
            <w:tcW w:w="255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Глюкоза</w:t>
            </w:r>
          </w:p>
        </w:tc>
        <w:tc>
          <w:tcPr>
            <w:tcW w:w="249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Ежедневно</w:t>
            </w:r>
          </w:p>
        </w:tc>
      </w:tr>
      <w:tr w:rsidR="00C56B23">
        <w:trPr>
          <w:trHeight w:val="426"/>
        </w:trPr>
        <w:tc>
          <w:tcPr>
            <w:tcW w:w="136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Синдром выброса цитокинов 1 ст.</w:t>
            </w:r>
          </w:p>
        </w:tc>
        <w:tc>
          <w:tcPr>
            <w:tcW w:w="255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Жизненно важные показатели (АД, ЧСС, температура, SpO 2)</w:t>
            </w:r>
          </w:p>
        </w:tc>
        <w:tc>
          <w:tcPr>
            <w:tcW w:w="249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Каждые 2–3 ч.</w:t>
            </w:r>
          </w:p>
        </w:tc>
      </w:tr>
      <w:tr w:rsidR="00C56B23">
        <w:trPr>
          <w:trHeight w:val="426"/>
        </w:trPr>
        <w:tc>
          <w:tcPr>
            <w:tcW w:w="1361" w:type="dxa"/>
            <w:vMerge w:val="restart"/>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Синдром выброса цитокинов 2 ст.</w:t>
            </w:r>
          </w:p>
        </w:tc>
        <w:tc>
          <w:tcPr>
            <w:tcW w:w="255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Жизненно важные показатели (АД, ЧСС, температура, SpO 2)</w:t>
            </w:r>
          </w:p>
        </w:tc>
        <w:tc>
          <w:tcPr>
            <w:tcW w:w="249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Каждые 60 мин или постоянный мониторинг</w:t>
            </w:r>
          </w:p>
        </w:tc>
      </w:tr>
      <w:tr w:rsidR="00C56B23">
        <w:trPr>
          <w:trHeight w:val="426"/>
        </w:trPr>
        <w:tc>
          <w:tcPr>
            <w:tcW w:w="0" w:type="auto"/>
            <w:vMerge/>
            <w:tcBorders>
              <w:top w:val="nil"/>
              <w:left w:val="single" w:sz="4" w:space="0" w:color="000000"/>
              <w:bottom w:val="single" w:sz="4" w:space="0" w:color="000000"/>
              <w:right w:val="single" w:sz="4" w:space="0" w:color="000000"/>
            </w:tcBorders>
          </w:tcPr>
          <w:p w:rsidR="00C56B23" w:rsidRDefault="00C56B23">
            <w:pPr>
              <w:spacing w:after="160" w:line="259" w:lineRule="auto"/>
              <w:ind w:left="0" w:right="0" w:firstLine="0"/>
              <w:jc w:val="left"/>
            </w:pPr>
          </w:p>
        </w:tc>
        <w:tc>
          <w:tcPr>
            <w:tcW w:w="255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Креатинин, мочевина, АЛТ, АСТ, билирубин, альбумин, калий, натрий</w:t>
            </w:r>
          </w:p>
        </w:tc>
        <w:tc>
          <w:tcPr>
            <w:tcW w:w="249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1 раз в день</w:t>
            </w:r>
          </w:p>
        </w:tc>
      </w:tr>
      <w:tr w:rsidR="00C56B23">
        <w:trPr>
          <w:trHeight w:val="259"/>
        </w:trPr>
        <w:tc>
          <w:tcPr>
            <w:tcW w:w="1361"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иНЯ</w:t>
            </w:r>
          </w:p>
        </w:tc>
        <w:tc>
          <w:tcPr>
            <w:tcW w:w="2551"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Обследование</w:t>
            </w:r>
          </w:p>
        </w:tc>
        <w:tc>
          <w:tcPr>
            <w:tcW w:w="249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Частота</w:t>
            </w:r>
          </w:p>
        </w:tc>
      </w:tr>
      <w:tr w:rsidR="00C56B23">
        <w:trPr>
          <w:trHeight w:val="431"/>
        </w:trPr>
        <w:tc>
          <w:tcPr>
            <w:tcW w:w="1361" w:type="dxa"/>
            <w:vMerge w:val="restart"/>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Синдром выброса цитокинов 3–4 ст.</w:t>
            </w:r>
          </w:p>
        </w:tc>
        <w:tc>
          <w:tcPr>
            <w:tcW w:w="2551"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Жизненно важные показатели (АД, ЧСС, температура, SpO2)</w:t>
            </w:r>
          </w:p>
        </w:tc>
        <w:tc>
          <w:tcPr>
            <w:tcW w:w="249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Постоянный мониторинг (АД каждые 15–30 мин или инвазивное измерение)</w:t>
            </w:r>
          </w:p>
        </w:tc>
      </w:tr>
      <w:tr w:rsidR="00C56B23">
        <w:trPr>
          <w:trHeight w:val="594"/>
        </w:trPr>
        <w:tc>
          <w:tcPr>
            <w:tcW w:w="0" w:type="auto"/>
            <w:vMerge/>
            <w:tcBorders>
              <w:top w:val="nil"/>
              <w:left w:val="single" w:sz="4" w:space="0" w:color="000000"/>
              <w:bottom w:val="single" w:sz="4" w:space="0" w:color="000000"/>
              <w:right w:val="single" w:sz="4" w:space="0" w:color="000000"/>
            </w:tcBorders>
          </w:tcPr>
          <w:p w:rsidR="00C56B23" w:rsidRDefault="00C56B23">
            <w:pPr>
              <w:spacing w:after="160" w:line="259" w:lineRule="auto"/>
              <w:ind w:left="0" w:right="0" w:firstLine="0"/>
              <w:jc w:val="left"/>
            </w:pPr>
          </w:p>
        </w:tc>
        <w:tc>
          <w:tcPr>
            <w:tcW w:w="255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Креатинин, мочевина, АЛТ, АСТ, билирубин, альбумин, калий, натрий, газы крови</w:t>
            </w:r>
          </w:p>
        </w:tc>
        <w:tc>
          <w:tcPr>
            <w:tcW w:w="249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2 раза в день</w:t>
            </w:r>
          </w:p>
        </w:tc>
      </w:tr>
    </w:tbl>
    <w:p w:rsidR="00C56B23" w:rsidRDefault="00236DAD">
      <w:pPr>
        <w:pStyle w:val="Heading2"/>
        <w:ind w:left="-5" w:right="1348"/>
      </w:pPr>
      <w:r>
        <w:t>2.5. Длительность наблюдения за пациентом при проведении иммунотерапии</w:t>
      </w:r>
    </w:p>
    <w:p w:rsidR="00C56B23" w:rsidRDefault="00236DAD">
      <w:pPr>
        <w:spacing w:after="371"/>
        <w:ind w:left="0" w:right="26" w:firstLine="283"/>
      </w:pPr>
      <w:r>
        <w:t>После окончания иммунотерапии мониторинг за пациентом с целью оценки возможных иНЯ должен проводится не менее 3 мес. с использованием графика, аналогичного графику во время терапии.</w:t>
      </w:r>
    </w:p>
    <w:p w:rsidR="00C56B23" w:rsidRDefault="00236DAD">
      <w:pPr>
        <w:pStyle w:val="Heading1"/>
        <w:spacing w:after="120"/>
        <w:ind w:left="-5" w:right="1316"/>
      </w:pPr>
      <w:r>
        <w:t>3. ЛЕЧЕНИЕ</w:t>
      </w:r>
    </w:p>
    <w:p w:rsidR="00C56B23" w:rsidRDefault="00236DAD">
      <w:pPr>
        <w:pStyle w:val="Heading2"/>
        <w:ind w:left="-5"/>
      </w:pPr>
      <w:r>
        <w:t>3.1. Принципы терапии</w:t>
      </w:r>
    </w:p>
    <w:p w:rsidR="00C56B23" w:rsidRDefault="00236DAD">
      <w:pPr>
        <w:spacing w:after="64"/>
        <w:ind w:left="0" w:right="26" w:firstLine="283"/>
      </w:pPr>
      <w:r>
        <w:t>Рекомендуется придерживаться специализированных алгоритмов в лечении иНЯ. При их отсутствии возможно использование общих принципов терапии иНЯ. Могут быть выделены следующие принципы купирования иНЯ:</w:t>
      </w:r>
    </w:p>
    <w:p w:rsidR="00C56B23" w:rsidRDefault="00236DAD">
      <w:pPr>
        <w:numPr>
          <w:ilvl w:val="0"/>
          <w:numId w:val="12"/>
        </w:numPr>
        <w:spacing w:after="214"/>
        <w:ind w:right="26" w:hanging="283"/>
      </w:pPr>
      <w:r>
        <w:rPr>
          <w:b/>
        </w:rPr>
        <w:t>Ступенчатая терапия.</w:t>
      </w:r>
      <w:r>
        <w:t xml:space="preserve"> При лечении всех иНЯ используется с</w:t>
      </w:r>
      <w:r>
        <w:t>тупенчатый подход. Начальная ступень выбирается, исходя из тяжести развившегося иНЯ, переход на более высокие ступени осуществляется при неэффективности проводимой терапии. Понижение терапии на более низкую ступень не осуществляется, отмена лечения происхо</w:t>
      </w:r>
      <w:r>
        <w:t>дит постепенно и медленно при условии значительного улучшения симптомов иНЯ. Обобщенная информация о ступенях терапии представлена в табл. 5.</w:t>
      </w:r>
    </w:p>
    <w:p w:rsidR="00C56B23" w:rsidRDefault="00236DAD">
      <w:pPr>
        <w:spacing w:after="0" w:line="259" w:lineRule="auto"/>
        <w:ind w:left="-5" w:right="0"/>
        <w:jc w:val="left"/>
      </w:pPr>
      <w:r>
        <w:rPr>
          <w:b/>
        </w:rPr>
        <w:t>Таблица 5.</w:t>
      </w:r>
      <w:r>
        <w:t xml:space="preserve"> Ступени терапии иНЯ.</w:t>
      </w:r>
    </w:p>
    <w:tbl>
      <w:tblPr>
        <w:tblStyle w:val="TableGrid"/>
        <w:tblW w:w="6396" w:type="dxa"/>
        <w:tblInd w:w="5" w:type="dxa"/>
        <w:tblCellMar>
          <w:top w:w="45" w:type="dxa"/>
          <w:left w:w="80" w:type="dxa"/>
          <w:bottom w:w="46" w:type="dxa"/>
          <w:right w:w="110" w:type="dxa"/>
        </w:tblCellMar>
        <w:tblLook w:val="04A0" w:firstRow="1" w:lastRow="0" w:firstColumn="1" w:lastColumn="0" w:noHBand="0" w:noVBand="1"/>
      </w:tblPr>
      <w:tblGrid>
        <w:gridCol w:w="1412"/>
        <w:gridCol w:w="964"/>
        <w:gridCol w:w="964"/>
        <w:gridCol w:w="964"/>
        <w:gridCol w:w="2093"/>
      </w:tblGrid>
      <w:tr w:rsidR="00C56B23">
        <w:trPr>
          <w:trHeight w:val="584"/>
        </w:trPr>
        <w:tc>
          <w:tcPr>
            <w:tcW w:w="1412"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Категория</w:t>
            </w:r>
          </w:p>
        </w:tc>
        <w:tc>
          <w:tcPr>
            <w:tcW w:w="96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1 ступень</w:t>
            </w:r>
          </w:p>
        </w:tc>
        <w:tc>
          <w:tcPr>
            <w:tcW w:w="96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2 ступень</w:t>
            </w:r>
          </w:p>
        </w:tc>
        <w:tc>
          <w:tcPr>
            <w:tcW w:w="96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3 ступень</w:t>
            </w:r>
          </w:p>
        </w:tc>
        <w:tc>
          <w:tcPr>
            <w:tcW w:w="2093"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4 ступень</w:t>
            </w:r>
          </w:p>
        </w:tc>
      </w:tr>
      <w:tr w:rsidR="00C56B23">
        <w:trPr>
          <w:trHeight w:val="1098"/>
        </w:trPr>
        <w:tc>
          <w:tcPr>
            <w:tcW w:w="1412"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351" w:firstLine="0"/>
              <w:jc w:val="left"/>
            </w:pPr>
            <w:r>
              <w:rPr>
                <w:sz w:val="14"/>
              </w:rPr>
              <w:t>Показания к применению ступени</w:t>
            </w:r>
          </w:p>
        </w:tc>
        <w:tc>
          <w:tcPr>
            <w:tcW w:w="96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1–2 ст. </w:t>
            </w:r>
          </w:p>
          <w:p w:rsidR="00C56B23" w:rsidRDefault="00236DAD">
            <w:pPr>
              <w:spacing w:after="0" w:line="259" w:lineRule="auto"/>
              <w:ind w:left="28" w:right="0" w:firstLine="0"/>
              <w:jc w:val="left"/>
            </w:pPr>
            <w:r>
              <w:rPr>
                <w:sz w:val="14"/>
              </w:rPr>
              <w:t>токсичности</w:t>
            </w:r>
            <w:r>
              <w:rPr>
                <w:b/>
                <w:sz w:val="13"/>
                <w:vertAlign w:val="superscript"/>
              </w:rPr>
              <w:t xml:space="preserve"> 3</w:t>
            </w:r>
          </w:p>
        </w:tc>
        <w:tc>
          <w:tcPr>
            <w:tcW w:w="96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23–3 ст. </w:t>
            </w:r>
          </w:p>
          <w:p w:rsidR="00C56B23" w:rsidRDefault="00236DAD">
            <w:pPr>
              <w:spacing w:after="0" w:line="259" w:lineRule="auto"/>
              <w:ind w:left="28" w:right="0" w:firstLine="0"/>
              <w:jc w:val="left"/>
            </w:pPr>
            <w:r>
              <w:rPr>
                <w:sz w:val="14"/>
              </w:rPr>
              <w:t>токсичности</w:t>
            </w:r>
          </w:p>
        </w:tc>
        <w:tc>
          <w:tcPr>
            <w:tcW w:w="96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4 ст., </w:t>
            </w:r>
          </w:p>
          <w:p w:rsidR="00C56B23" w:rsidRDefault="00236DAD">
            <w:pPr>
              <w:spacing w:after="0" w:line="259" w:lineRule="auto"/>
              <w:ind w:left="28" w:right="0" w:firstLine="0"/>
              <w:jc w:val="left"/>
            </w:pPr>
            <w:r>
              <w:rPr>
                <w:sz w:val="14"/>
              </w:rPr>
              <w:t>неэффективность предшествующей терапии</w:t>
            </w:r>
          </w:p>
        </w:tc>
        <w:tc>
          <w:tcPr>
            <w:tcW w:w="2093"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Неэффективность предшествующей терапии</w:t>
            </w:r>
          </w:p>
        </w:tc>
      </w:tr>
      <w:tr w:rsidR="00C56B23">
        <w:trPr>
          <w:trHeight w:val="594"/>
        </w:trPr>
        <w:tc>
          <w:tcPr>
            <w:tcW w:w="1412"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Препарат (иммунотерапевтическое средство)</w:t>
            </w:r>
          </w:p>
        </w:tc>
        <w:tc>
          <w:tcPr>
            <w:tcW w:w="96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Продолжение лечения</w:t>
            </w:r>
          </w:p>
        </w:tc>
        <w:tc>
          <w:tcPr>
            <w:tcW w:w="96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Перерыв </w:t>
            </w:r>
          </w:p>
          <w:p w:rsidR="00C56B23" w:rsidRDefault="00236DAD">
            <w:pPr>
              <w:spacing w:after="0" w:line="259" w:lineRule="auto"/>
              <w:ind w:left="28" w:right="0" w:firstLine="0"/>
              <w:jc w:val="left"/>
            </w:pPr>
            <w:r>
              <w:rPr>
                <w:sz w:val="14"/>
              </w:rPr>
              <w:t>в лечении</w:t>
            </w:r>
            <w:r>
              <w:rPr>
                <w:b/>
                <w:sz w:val="13"/>
                <w:vertAlign w:val="superscript"/>
              </w:rPr>
              <w:t xml:space="preserve"> 1, 2</w:t>
            </w:r>
          </w:p>
        </w:tc>
        <w:tc>
          <w:tcPr>
            <w:tcW w:w="96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Отмена терапии</w:t>
            </w:r>
            <w:r>
              <w:rPr>
                <w:b/>
                <w:sz w:val="13"/>
                <w:vertAlign w:val="superscript"/>
              </w:rPr>
              <w:t xml:space="preserve"> 4</w:t>
            </w:r>
          </w:p>
        </w:tc>
        <w:tc>
          <w:tcPr>
            <w:tcW w:w="2093"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Отмена терапии</w:t>
            </w:r>
          </w:p>
        </w:tc>
      </w:tr>
      <w:tr w:rsidR="00C56B23">
        <w:tblPrEx>
          <w:tblCellMar>
            <w:right w:w="129" w:type="dxa"/>
          </w:tblCellMar>
        </w:tblPrEx>
        <w:trPr>
          <w:trHeight w:val="584"/>
        </w:trPr>
        <w:tc>
          <w:tcPr>
            <w:tcW w:w="1412"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Категория</w:t>
            </w:r>
          </w:p>
        </w:tc>
        <w:tc>
          <w:tcPr>
            <w:tcW w:w="96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1 ступень</w:t>
            </w:r>
          </w:p>
        </w:tc>
        <w:tc>
          <w:tcPr>
            <w:tcW w:w="96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2 ступень</w:t>
            </w:r>
          </w:p>
        </w:tc>
        <w:tc>
          <w:tcPr>
            <w:tcW w:w="96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3 ступень</w:t>
            </w:r>
          </w:p>
        </w:tc>
        <w:tc>
          <w:tcPr>
            <w:tcW w:w="2093"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4 ступень</w:t>
            </w:r>
          </w:p>
        </w:tc>
      </w:tr>
      <w:tr w:rsidR="00C56B23">
        <w:tblPrEx>
          <w:tblCellMar>
            <w:right w:w="129" w:type="dxa"/>
          </w:tblCellMar>
        </w:tblPrEx>
        <w:trPr>
          <w:trHeight w:val="589"/>
        </w:trPr>
        <w:tc>
          <w:tcPr>
            <w:tcW w:w="1412"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Симптоматическая терапия</w:t>
            </w:r>
          </w:p>
        </w:tc>
        <w:tc>
          <w:tcPr>
            <w:tcW w:w="96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Применяется</w:t>
            </w:r>
          </w:p>
        </w:tc>
        <w:tc>
          <w:tcPr>
            <w:tcW w:w="96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Усиленная</w:t>
            </w:r>
          </w:p>
        </w:tc>
        <w:tc>
          <w:tcPr>
            <w:tcW w:w="96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Усиленная</w:t>
            </w:r>
          </w:p>
        </w:tc>
        <w:tc>
          <w:tcPr>
            <w:tcW w:w="2093"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Максимальная</w:t>
            </w:r>
          </w:p>
        </w:tc>
      </w:tr>
      <w:tr w:rsidR="00C56B23">
        <w:tblPrEx>
          <w:tblCellMar>
            <w:right w:w="129" w:type="dxa"/>
          </w:tblCellMar>
        </w:tblPrEx>
        <w:trPr>
          <w:trHeight w:val="1098"/>
        </w:trPr>
        <w:tc>
          <w:tcPr>
            <w:tcW w:w="1412"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Иммуносупрессивные средства</w:t>
            </w:r>
          </w:p>
        </w:tc>
        <w:tc>
          <w:tcPr>
            <w:tcW w:w="96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Нет</w:t>
            </w:r>
          </w:p>
        </w:tc>
        <w:tc>
          <w:tcPr>
            <w:tcW w:w="96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8" w:right="0" w:firstLine="0"/>
              <w:jc w:val="left"/>
            </w:pPr>
            <w:r>
              <w:rPr>
                <w:sz w:val="14"/>
              </w:rPr>
              <w:t xml:space="preserve">ГКС (преднизолон </w:t>
            </w:r>
          </w:p>
          <w:p w:rsidR="00C56B23" w:rsidRDefault="00236DAD">
            <w:pPr>
              <w:spacing w:after="0" w:line="259" w:lineRule="auto"/>
              <w:ind w:left="28" w:right="0" w:firstLine="0"/>
              <w:jc w:val="left"/>
            </w:pPr>
            <w:r>
              <w:rPr>
                <w:sz w:val="14"/>
              </w:rPr>
              <w:t xml:space="preserve">1 мг / кг / сут. </w:t>
            </w:r>
          </w:p>
          <w:p w:rsidR="00C56B23" w:rsidRDefault="00236DAD">
            <w:pPr>
              <w:spacing w:after="0" w:line="259" w:lineRule="auto"/>
              <w:ind w:left="28" w:right="0" w:firstLine="0"/>
              <w:jc w:val="left"/>
            </w:pPr>
            <w:r>
              <w:rPr>
                <w:sz w:val="14"/>
              </w:rPr>
              <w:t xml:space="preserve">внутрь </w:t>
            </w:r>
          </w:p>
          <w:p w:rsidR="00C56B23" w:rsidRDefault="00236DAD">
            <w:pPr>
              <w:spacing w:after="0" w:line="259" w:lineRule="auto"/>
              <w:ind w:left="28" w:right="0" w:firstLine="0"/>
              <w:jc w:val="left"/>
            </w:pPr>
            <w:r>
              <w:rPr>
                <w:sz w:val="14"/>
              </w:rPr>
              <w:t>или в / в)</w:t>
            </w:r>
          </w:p>
        </w:tc>
        <w:tc>
          <w:tcPr>
            <w:tcW w:w="96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8" w:right="0" w:firstLine="0"/>
              <w:jc w:val="left"/>
            </w:pPr>
            <w:r>
              <w:rPr>
                <w:sz w:val="14"/>
              </w:rPr>
              <w:t xml:space="preserve">ГКС (преднизолон </w:t>
            </w:r>
          </w:p>
          <w:p w:rsidR="00C56B23" w:rsidRDefault="00236DAD">
            <w:pPr>
              <w:spacing w:after="0" w:line="259" w:lineRule="auto"/>
              <w:ind w:left="0" w:right="4" w:firstLine="0"/>
              <w:jc w:val="center"/>
            </w:pPr>
            <w:r>
              <w:rPr>
                <w:sz w:val="14"/>
              </w:rPr>
              <w:t xml:space="preserve">2 мг / кг / сут. </w:t>
            </w:r>
          </w:p>
          <w:p w:rsidR="00C56B23" w:rsidRDefault="00236DAD">
            <w:pPr>
              <w:spacing w:after="0" w:line="259" w:lineRule="auto"/>
              <w:ind w:left="28" w:right="0" w:firstLine="0"/>
              <w:jc w:val="left"/>
            </w:pPr>
            <w:r>
              <w:rPr>
                <w:sz w:val="14"/>
              </w:rPr>
              <w:t>в / в)</w:t>
            </w:r>
          </w:p>
        </w:tc>
        <w:tc>
          <w:tcPr>
            <w:tcW w:w="2093"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55" w:firstLine="0"/>
            </w:pPr>
            <w:r>
              <w:rPr>
                <w:sz w:val="14"/>
              </w:rPr>
              <w:t>ГКС (преднизолон 4 мг / кг / сут. в / в) и / или ингибиторы цитокинов (ИЛ-6, TNF, например — инфликсимаб), цитостатики (циклофосфамид, микофенолата мофетил)</w:t>
            </w:r>
          </w:p>
        </w:tc>
      </w:tr>
    </w:tbl>
    <w:p w:rsidR="00C56B23" w:rsidRDefault="00236DAD">
      <w:pPr>
        <w:spacing w:after="44" w:line="248" w:lineRule="auto"/>
        <w:ind w:left="-15" w:right="25" w:firstLine="227"/>
      </w:pPr>
      <w:r>
        <w:rPr>
          <w:b/>
          <w:i/>
          <w:sz w:val="13"/>
          <w:vertAlign w:val="superscript"/>
        </w:rPr>
        <w:footnoteReference w:id="1"/>
      </w:r>
      <w:r>
        <w:rPr>
          <w:i/>
          <w:sz w:val="14"/>
        </w:rPr>
        <w:t xml:space="preserve"> </w:t>
      </w:r>
      <w:r>
        <w:rPr>
          <w:i/>
          <w:sz w:val="14"/>
        </w:rPr>
        <w:t>При применении ИФН возможно продолжение терапии без редукции доз (вне зависимости от уровня дозы) при иНЯ 2 ст., при повторных клинически значимых иНЯ 2 ст. — редукция доз препаратов в соответствии с рекомендациями в примечании 2.</w:t>
      </w:r>
    </w:p>
    <w:p w:rsidR="00C56B23" w:rsidRDefault="00236DAD">
      <w:pPr>
        <w:numPr>
          <w:ilvl w:val="1"/>
          <w:numId w:val="12"/>
        </w:numPr>
        <w:spacing w:after="44" w:line="248" w:lineRule="auto"/>
        <w:ind w:right="25" w:firstLine="227"/>
      </w:pPr>
      <w:r>
        <w:rPr>
          <w:i/>
          <w:sz w:val="14"/>
        </w:rPr>
        <w:t>При применении ИФН при иН</w:t>
      </w:r>
      <w:r>
        <w:rPr>
          <w:i/>
          <w:sz w:val="14"/>
        </w:rPr>
        <w:t>Я 3 ст. после перерыва возможно продолжение с редукцией дозы препарата. Дозы редуцируются на 33 и 66 % от исходных, при необходимости дальнейшей редукции — отмена лечения.</w:t>
      </w:r>
    </w:p>
    <w:p w:rsidR="00C56B23" w:rsidRDefault="00236DAD">
      <w:pPr>
        <w:numPr>
          <w:ilvl w:val="1"/>
          <w:numId w:val="12"/>
        </w:numPr>
        <w:spacing w:after="44" w:line="248" w:lineRule="auto"/>
        <w:ind w:right="25" w:firstLine="227"/>
      </w:pPr>
      <w:r>
        <w:rPr>
          <w:i/>
          <w:sz w:val="14"/>
        </w:rPr>
        <w:t>Клинически незначимые иНЯ 2 ст.</w:t>
      </w:r>
    </w:p>
    <w:p w:rsidR="00C56B23" w:rsidRDefault="00236DAD">
      <w:pPr>
        <w:numPr>
          <w:ilvl w:val="1"/>
          <w:numId w:val="12"/>
        </w:numPr>
        <w:spacing w:after="44" w:line="248" w:lineRule="auto"/>
        <w:ind w:right="25" w:firstLine="227"/>
      </w:pPr>
      <w:r>
        <w:rPr>
          <w:i/>
          <w:sz w:val="14"/>
        </w:rPr>
        <w:t>При развитии иНЯ на фоне комбинированной иммунотерап</w:t>
      </w:r>
      <w:r>
        <w:rPr>
          <w:i/>
          <w:sz w:val="14"/>
        </w:rPr>
        <w:t>ии возможен переход на монотерапию PD-1 ингибитором.</w:t>
      </w:r>
    </w:p>
    <w:p w:rsidR="00C56B23" w:rsidRDefault="00236DAD">
      <w:pPr>
        <w:spacing w:after="296" w:line="248" w:lineRule="auto"/>
        <w:ind w:left="-15" w:right="25" w:firstLine="255"/>
      </w:pPr>
      <w:r>
        <w:rPr>
          <w:i/>
          <w:sz w:val="14"/>
        </w:rPr>
        <w:t>Во время лечения иНЯ могут использоваться любые ГКС в эквивалентных дозах. Их применение не влияет на эффективность терапии. Коэффициенты пересчета представлены в табл. 6. Дозы ГКС, используемые при паре</w:t>
      </w:r>
      <w:r>
        <w:rPr>
          <w:i/>
          <w:sz w:val="14"/>
        </w:rPr>
        <w:t>нтеральном введении, эквивалентны дозам при пероральном приеме препаратов.</w:t>
      </w:r>
    </w:p>
    <w:p w:rsidR="00C56B23" w:rsidRDefault="00236DAD">
      <w:pPr>
        <w:spacing w:after="0" w:line="259" w:lineRule="auto"/>
        <w:ind w:left="-5" w:right="0"/>
        <w:jc w:val="left"/>
      </w:pPr>
      <w:r>
        <w:rPr>
          <w:b/>
        </w:rPr>
        <w:t>Таблица 6.</w:t>
      </w:r>
      <w:r>
        <w:t xml:space="preserve"> Коэффициенты пересчета доз ГКС</w:t>
      </w:r>
      <w:r>
        <w:rPr>
          <w:b/>
          <w:sz w:val="14"/>
          <w:vertAlign w:val="superscript"/>
        </w:rPr>
        <w:t xml:space="preserve"> 1</w:t>
      </w:r>
      <w:r>
        <w:t>.</w:t>
      </w:r>
    </w:p>
    <w:tbl>
      <w:tblPr>
        <w:tblStyle w:val="TableGrid"/>
        <w:tblW w:w="6401" w:type="dxa"/>
        <w:tblInd w:w="5" w:type="dxa"/>
        <w:tblCellMar>
          <w:top w:w="45" w:type="dxa"/>
          <w:left w:w="108" w:type="dxa"/>
          <w:bottom w:w="46" w:type="dxa"/>
          <w:right w:w="115" w:type="dxa"/>
        </w:tblCellMar>
        <w:tblLook w:val="04A0" w:firstRow="1" w:lastRow="0" w:firstColumn="1" w:lastColumn="0" w:noHBand="0" w:noVBand="1"/>
      </w:tblPr>
      <w:tblGrid>
        <w:gridCol w:w="1866"/>
        <w:gridCol w:w="907"/>
        <w:gridCol w:w="907"/>
        <w:gridCol w:w="907"/>
        <w:gridCol w:w="907"/>
        <w:gridCol w:w="907"/>
      </w:tblGrid>
      <w:tr w:rsidR="00C56B23">
        <w:trPr>
          <w:trHeight w:val="258"/>
        </w:trPr>
        <w:tc>
          <w:tcPr>
            <w:tcW w:w="1866" w:type="dxa"/>
            <w:vMerge w:val="restart"/>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440" w:firstLine="0"/>
              <w:jc w:val="left"/>
            </w:pPr>
            <w:r>
              <w:rPr>
                <w:b/>
                <w:sz w:val="14"/>
              </w:rPr>
              <w:t>Пересчет в дозы по препарату</w:t>
            </w:r>
          </w:p>
        </w:tc>
        <w:tc>
          <w:tcPr>
            <w:tcW w:w="907" w:type="dxa"/>
            <w:vMerge w:val="restart"/>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Эквивалентная доза, мг</w:t>
            </w:r>
          </w:p>
        </w:tc>
        <w:tc>
          <w:tcPr>
            <w:tcW w:w="1814" w:type="dxa"/>
            <w:gridSpan w:val="2"/>
            <w:tcBorders>
              <w:top w:val="single" w:sz="4" w:space="0" w:color="000000"/>
              <w:left w:val="single" w:sz="4" w:space="0" w:color="000000"/>
              <w:bottom w:val="single" w:sz="4" w:space="0" w:color="000000"/>
              <w:right w:val="nil"/>
            </w:tcBorders>
          </w:tcPr>
          <w:p w:rsidR="00C56B23" w:rsidRDefault="00236DAD">
            <w:pPr>
              <w:spacing w:after="0" w:line="259" w:lineRule="auto"/>
              <w:ind w:left="0" w:right="0" w:firstLine="0"/>
              <w:jc w:val="left"/>
            </w:pPr>
            <w:r>
              <w:rPr>
                <w:b/>
                <w:sz w:val="14"/>
              </w:rPr>
              <w:t>Применяемый препарат</w:t>
            </w:r>
          </w:p>
        </w:tc>
        <w:tc>
          <w:tcPr>
            <w:tcW w:w="907" w:type="dxa"/>
            <w:tcBorders>
              <w:top w:val="single" w:sz="4" w:space="0" w:color="000000"/>
              <w:left w:val="nil"/>
              <w:bottom w:val="single" w:sz="4" w:space="0" w:color="000000"/>
              <w:right w:val="nil"/>
            </w:tcBorders>
          </w:tcPr>
          <w:p w:rsidR="00C56B23" w:rsidRDefault="00C56B23">
            <w:pPr>
              <w:spacing w:after="160" w:line="259" w:lineRule="auto"/>
              <w:ind w:left="0" w:right="0" w:firstLine="0"/>
              <w:jc w:val="left"/>
            </w:pPr>
          </w:p>
        </w:tc>
        <w:tc>
          <w:tcPr>
            <w:tcW w:w="907" w:type="dxa"/>
            <w:tcBorders>
              <w:top w:val="single" w:sz="4" w:space="0" w:color="000000"/>
              <w:left w:val="nil"/>
              <w:bottom w:val="single" w:sz="4" w:space="0" w:color="000000"/>
              <w:right w:val="single" w:sz="4" w:space="0" w:color="000000"/>
            </w:tcBorders>
          </w:tcPr>
          <w:p w:rsidR="00C56B23" w:rsidRDefault="00C56B23">
            <w:pPr>
              <w:spacing w:after="160" w:line="259" w:lineRule="auto"/>
              <w:ind w:left="0" w:right="0" w:firstLine="0"/>
              <w:jc w:val="left"/>
            </w:pPr>
          </w:p>
        </w:tc>
      </w:tr>
      <w:tr w:rsidR="00C56B23">
        <w:trPr>
          <w:trHeight w:val="578"/>
        </w:trPr>
        <w:tc>
          <w:tcPr>
            <w:tcW w:w="0" w:type="auto"/>
            <w:vMerge/>
            <w:tcBorders>
              <w:top w:val="nil"/>
              <w:left w:val="single" w:sz="4" w:space="0" w:color="000000"/>
              <w:bottom w:val="single" w:sz="8" w:space="0" w:color="000000"/>
              <w:right w:val="single" w:sz="4" w:space="0" w:color="000000"/>
            </w:tcBorders>
          </w:tcPr>
          <w:p w:rsidR="00C56B23" w:rsidRDefault="00C56B23">
            <w:pPr>
              <w:spacing w:after="160" w:line="259" w:lineRule="auto"/>
              <w:ind w:left="0" w:right="0" w:firstLine="0"/>
              <w:jc w:val="left"/>
            </w:pPr>
          </w:p>
        </w:tc>
        <w:tc>
          <w:tcPr>
            <w:tcW w:w="0" w:type="auto"/>
            <w:vMerge/>
            <w:tcBorders>
              <w:top w:val="nil"/>
              <w:left w:val="single" w:sz="4" w:space="0" w:color="000000"/>
              <w:bottom w:val="single" w:sz="8" w:space="0" w:color="000000"/>
              <w:right w:val="single" w:sz="4" w:space="0" w:color="000000"/>
            </w:tcBorders>
          </w:tcPr>
          <w:p w:rsidR="00C56B23" w:rsidRDefault="00C56B23">
            <w:pPr>
              <w:spacing w:after="160" w:line="259" w:lineRule="auto"/>
              <w:ind w:left="0" w:right="0" w:firstLine="0"/>
              <w:jc w:val="left"/>
            </w:pPr>
          </w:p>
        </w:tc>
        <w:tc>
          <w:tcPr>
            <w:tcW w:w="907"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Преднизолон</w:t>
            </w:r>
          </w:p>
        </w:tc>
        <w:tc>
          <w:tcPr>
            <w:tcW w:w="907"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Метилпреднизолон</w:t>
            </w:r>
          </w:p>
        </w:tc>
        <w:tc>
          <w:tcPr>
            <w:tcW w:w="907"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Дексаметазон</w:t>
            </w:r>
          </w:p>
        </w:tc>
        <w:tc>
          <w:tcPr>
            <w:tcW w:w="907"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Гидрокортизон</w:t>
            </w:r>
          </w:p>
        </w:tc>
      </w:tr>
      <w:tr w:rsidR="00C56B23">
        <w:trPr>
          <w:trHeight w:val="258"/>
        </w:trPr>
        <w:tc>
          <w:tcPr>
            <w:tcW w:w="1866"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Преднизолон</w:t>
            </w:r>
          </w:p>
        </w:tc>
        <w:tc>
          <w:tcPr>
            <w:tcW w:w="90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5</w:t>
            </w:r>
          </w:p>
        </w:tc>
        <w:tc>
          <w:tcPr>
            <w:tcW w:w="90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1</w:t>
            </w:r>
          </w:p>
        </w:tc>
        <w:tc>
          <w:tcPr>
            <w:tcW w:w="90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1,25</w:t>
            </w:r>
          </w:p>
        </w:tc>
        <w:tc>
          <w:tcPr>
            <w:tcW w:w="90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6,6</w:t>
            </w:r>
          </w:p>
        </w:tc>
        <w:tc>
          <w:tcPr>
            <w:tcW w:w="90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0,25</w:t>
            </w:r>
          </w:p>
        </w:tc>
      </w:tr>
      <w:tr w:rsidR="00C56B23">
        <w:trPr>
          <w:trHeight w:val="258"/>
        </w:trPr>
        <w:tc>
          <w:tcPr>
            <w:tcW w:w="1866"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Метилпреднизолон</w:t>
            </w:r>
          </w:p>
        </w:tc>
        <w:tc>
          <w:tcPr>
            <w:tcW w:w="90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4</w:t>
            </w:r>
          </w:p>
        </w:tc>
        <w:tc>
          <w:tcPr>
            <w:tcW w:w="90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0,8</w:t>
            </w:r>
          </w:p>
        </w:tc>
        <w:tc>
          <w:tcPr>
            <w:tcW w:w="90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1</w:t>
            </w:r>
          </w:p>
        </w:tc>
        <w:tc>
          <w:tcPr>
            <w:tcW w:w="90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5,3</w:t>
            </w:r>
          </w:p>
        </w:tc>
        <w:tc>
          <w:tcPr>
            <w:tcW w:w="90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5</w:t>
            </w:r>
          </w:p>
        </w:tc>
      </w:tr>
      <w:tr w:rsidR="00C56B23">
        <w:trPr>
          <w:trHeight w:val="258"/>
        </w:trPr>
        <w:tc>
          <w:tcPr>
            <w:tcW w:w="1866"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Дексаметазон</w:t>
            </w:r>
          </w:p>
        </w:tc>
        <w:tc>
          <w:tcPr>
            <w:tcW w:w="90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0,75</w:t>
            </w:r>
          </w:p>
        </w:tc>
        <w:tc>
          <w:tcPr>
            <w:tcW w:w="90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0,15</w:t>
            </w:r>
          </w:p>
        </w:tc>
        <w:tc>
          <w:tcPr>
            <w:tcW w:w="90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0,1875</w:t>
            </w:r>
          </w:p>
        </w:tc>
        <w:tc>
          <w:tcPr>
            <w:tcW w:w="90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1</w:t>
            </w:r>
          </w:p>
        </w:tc>
        <w:tc>
          <w:tcPr>
            <w:tcW w:w="90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0,0375</w:t>
            </w:r>
          </w:p>
        </w:tc>
      </w:tr>
      <w:tr w:rsidR="00C56B23">
        <w:trPr>
          <w:trHeight w:val="258"/>
        </w:trPr>
        <w:tc>
          <w:tcPr>
            <w:tcW w:w="1866"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Гидрокортизон</w:t>
            </w:r>
          </w:p>
        </w:tc>
        <w:tc>
          <w:tcPr>
            <w:tcW w:w="90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20</w:t>
            </w:r>
          </w:p>
        </w:tc>
        <w:tc>
          <w:tcPr>
            <w:tcW w:w="90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4</w:t>
            </w:r>
          </w:p>
        </w:tc>
        <w:tc>
          <w:tcPr>
            <w:tcW w:w="90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5</w:t>
            </w:r>
          </w:p>
        </w:tc>
        <w:tc>
          <w:tcPr>
            <w:tcW w:w="90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26,7</w:t>
            </w:r>
          </w:p>
        </w:tc>
        <w:tc>
          <w:tcPr>
            <w:tcW w:w="90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0" w:right="0" w:firstLine="0"/>
              <w:jc w:val="left"/>
            </w:pPr>
            <w:r>
              <w:rPr>
                <w:sz w:val="14"/>
              </w:rPr>
              <w:t>1</w:t>
            </w:r>
          </w:p>
        </w:tc>
      </w:tr>
    </w:tbl>
    <w:p w:rsidR="00C56B23" w:rsidRDefault="00236DAD">
      <w:pPr>
        <w:ind w:left="293" w:right="26"/>
      </w:pPr>
      <w:r>
        <w:t>дозах, либо полностью отменяется (в случае выраженного иНЯ или недостаточного контроля за иНЯ).</w:t>
      </w:r>
    </w:p>
    <w:p w:rsidR="00C56B23" w:rsidRDefault="00236DAD">
      <w:pPr>
        <w:numPr>
          <w:ilvl w:val="0"/>
          <w:numId w:val="12"/>
        </w:numPr>
        <w:ind w:right="26" w:hanging="283"/>
      </w:pPr>
      <w:r>
        <w:t>При проведении комбинированной иммунотерапии после развития иНЯ 3–4 ст. допустима отмена анти-CTLA4 терапии с продолжением терапии анти-PD1 препаратом в прежней дозе.</w:t>
      </w:r>
    </w:p>
    <w:p w:rsidR="00C56B23" w:rsidRDefault="00236DAD">
      <w:pPr>
        <w:numPr>
          <w:ilvl w:val="0"/>
          <w:numId w:val="12"/>
        </w:numPr>
        <w:ind w:right="26" w:hanging="283"/>
      </w:pPr>
      <w:r>
        <w:t>При развитии инфузионных реакций рекомендована замена препарата на другой препарат того же класса.</w:t>
      </w:r>
    </w:p>
    <w:p w:rsidR="00C56B23" w:rsidRDefault="00236DAD">
      <w:pPr>
        <w:numPr>
          <w:ilvl w:val="0"/>
          <w:numId w:val="12"/>
        </w:numPr>
        <w:ind w:right="26" w:hanging="283"/>
      </w:pPr>
      <w:r>
        <w:t xml:space="preserve">При применении ГКС необходимо применение противоязвенной терапии (омепразол или другие ингибиторы протонной помпы) и препаратов калия (аспаркам или панангин </w:t>
      </w:r>
      <w:r>
        <w:t>внутрь по 1 табл. 3 раза в день или другие препараты в эквивалентных дозах).</w:t>
      </w:r>
    </w:p>
    <w:p w:rsidR="00C56B23" w:rsidRDefault="00236DAD">
      <w:pPr>
        <w:numPr>
          <w:ilvl w:val="0"/>
          <w:numId w:val="12"/>
        </w:numPr>
        <w:ind w:right="26" w:hanging="283"/>
      </w:pPr>
      <w:r>
        <w:t>Длительность терапии ГКС должна быть не менее 1 мес. Возможны 2 варианта снижения дозы ГКС: быстрое и медленное снижение. Быстрое снижение — это уменьшение дозы на 50 % каждые 3 д</w:t>
      </w:r>
      <w:r>
        <w:t xml:space="preserve">ня до достижения дозы в 1 мг / кг, далее переход на медленное снижение дозы преднизолона. При таком варианте необходим строгий контроль самочувствия, контроль уровня кортизола, АКТГ, натрия и калия не реже 1 раза в нед. При возникновении рецидивов иНЯ или </w:t>
      </w:r>
      <w:r>
        <w:t>признаков надпочечниковой недостаточности необходимо пользоваться только медленным вариантом снижением дозы ГКС. Медленное снижение — это уменьшение дозы ГКС на 15–20 % в неделю, либо ступенчато (например, по 10 мг 1 раз в нед.), либо постепенно плавно — н</w:t>
      </w:r>
      <w:r>
        <w:t>апример, по 2,5 мг 1 раз в 2 дня (по преднизолону).</w:t>
      </w:r>
    </w:p>
    <w:p w:rsidR="00C56B23" w:rsidRDefault="00236DAD">
      <w:pPr>
        <w:numPr>
          <w:ilvl w:val="0"/>
          <w:numId w:val="12"/>
        </w:numPr>
        <w:ind w:right="26" w:hanging="283"/>
      </w:pPr>
      <w:r>
        <w:t>Во всех случаях при пероральном приеме рекомендуется 40–50 % дозы ГКС принимать утром, 30–40 % днем, 20 % — вечером.</w:t>
      </w:r>
    </w:p>
    <w:p w:rsidR="00C56B23" w:rsidRDefault="00236DAD">
      <w:pPr>
        <w:numPr>
          <w:ilvl w:val="0"/>
          <w:numId w:val="12"/>
        </w:numPr>
        <w:ind w:right="26" w:hanging="283"/>
      </w:pPr>
      <w:r>
        <w:t>Применение самой иммуносупрессивной терапии не влияет на противоопухолевую эффективност</w:t>
      </w:r>
      <w:r>
        <w:t>ь лечения.</w:t>
      </w:r>
    </w:p>
    <w:p w:rsidR="00C56B23" w:rsidRDefault="00236DAD">
      <w:pPr>
        <w:numPr>
          <w:ilvl w:val="0"/>
          <w:numId w:val="12"/>
        </w:numPr>
        <w:ind w:right="26" w:hanging="283"/>
      </w:pPr>
      <w:r>
        <w:t xml:space="preserve">При длительном (более 3–4 нед.) применении высоких доз (&gt; 1 мг / кг) ГКС или других иммуносупрессивных препаратов возможно проведение профилактики инфекций антибиотиками широкого спектра действия (например, амоксиклав по 1000 мг 2 раза в день и </w:t>
      </w:r>
      <w:r>
        <w:t>ципрофлоксацин 500 мг 2 раза в день) и антимикотиками (флуконазол 200 мг ежедневно) на время применения преднизолона в дозе &gt; 30 мг / сут. Следует учитывать, что применение антибиотиков может снизить противоопухолевый эффект терапии.</w:t>
      </w:r>
    </w:p>
    <w:p w:rsidR="00C56B23" w:rsidRDefault="00236DAD">
      <w:pPr>
        <w:numPr>
          <w:ilvl w:val="0"/>
          <w:numId w:val="12"/>
        </w:numPr>
        <w:ind w:right="26" w:hanging="283"/>
      </w:pPr>
      <w:r>
        <w:t>Длительная терапия ГКС</w:t>
      </w:r>
      <w:r>
        <w:t>, проводимая для купирования иНЯ, может приводить к появлению нежелательных ятрогенных осложнений (в частности, стероидного диабета как своеобразного эквивалента сахарного диабета 2 типа) и требует коррекции и наблюдения эндокринолога в течение всего време</w:t>
      </w:r>
      <w:r>
        <w:t>ни и после окончания лечения.</w:t>
      </w:r>
    </w:p>
    <w:p w:rsidR="00C56B23" w:rsidRDefault="00236DAD">
      <w:pPr>
        <w:numPr>
          <w:ilvl w:val="0"/>
          <w:numId w:val="12"/>
        </w:numPr>
        <w:ind w:right="26" w:hanging="283"/>
      </w:pPr>
      <w:r>
        <w:t>При перерыве в лечении из-за иНЯ возобновление терапии возможно только после купирования иНЯ до 1 ст. или полного разрешения иНЯ. Допустим перерыв в проведении иммунотерапии до 3 мес. При более длительном перерыве лечение след</w:t>
      </w:r>
      <w:r>
        <w:t>ует полностью прекратить.</w:t>
      </w:r>
    </w:p>
    <w:p w:rsidR="00C56B23" w:rsidRDefault="00236DAD">
      <w:pPr>
        <w:numPr>
          <w:ilvl w:val="0"/>
          <w:numId w:val="12"/>
        </w:numPr>
        <w:ind w:right="26" w:hanging="283"/>
      </w:pPr>
      <w:r>
        <w:t xml:space="preserve">При возобновлении иммунотерапии на фоне лечения системными ГКС доза последних к моменту начала терапии должна составлять не более 10 мг / сут (по преднизолону). </w:t>
      </w:r>
    </w:p>
    <w:p w:rsidR="00C56B23" w:rsidRDefault="00236DAD">
      <w:pPr>
        <w:spacing w:after="64"/>
        <w:ind w:left="294" w:right="26"/>
      </w:pPr>
      <w:r>
        <w:t>Увеличивать скорость снижения дозы ГКС для более быстрого начала тер</w:t>
      </w:r>
      <w:r>
        <w:t>апии недопустимо.</w:t>
      </w:r>
    </w:p>
    <w:p w:rsidR="00C56B23" w:rsidRDefault="00236DAD">
      <w:pPr>
        <w:ind w:left="294" w:right="26"/>
      </w:pPr>
      <w:r>
        <w:t>Обобщенный алгоритм терапии иНЯ представлен на рис. 1.</w:t>
      </w:r>
    </w:p>
    <w:p w:rsidR="00C56B23" w:rsidRDefault="00236DAD">
      <w:pPr>
        <w:spacing w:after="352" w:line="259" w:lineRule="auto"/>
        <w:ind w:right="0" w:firstLine="0"/>
        <w:jc w:val="left"/>
      </w:pPr>
      <w:r>
        <w:rPr>
          <w:noProof/>
          <w:sz w:val="22"/>
        </w:rPr>
        <mc:AlternateContent>
          <mc:Choice Requires="wpg">
            <w:drawing>
              <wp:inline distT="0" distB="0" distL="0" distR="0">
                <wp:extent cx="4055542" cy="2157133"/>
                <wp:effectExtent l="0" t="0" r="0" b="0"/>
                <wp:docPr id="73814" name="Group 73814"/>
                <wp:cNvGraphicFramePr/>
                <a:graphic xmlns:a="http://schemas.openxmlformats.org/drawingml/2006/main">
                  <a:graphicData uri="http://schemas.microsoft.com/office/word/2010/wordprocessingGroup">
                    <wpg:wgp>
                      <wpg:cNvGrpSpPr/>
                      <wpg:grpSpPr>
                        <a:xfrm>
                          <a:off x="0" y="0"/>
                          <a:ext cx="4055542" cy="2157133"/>
                          <a:chOff x="0" y="0"/>
                          <a:chExt cx="4055542" cy="2157133"/>
                        </a:xfrm>
                      </wpg:grpSpPr>
                      <wps:wsp>
                        <wps:cNvPr id="3706" name="Rectangle 3706"/>
                        <wps:cNvSpPr/>
                        <wps:spPr>
                          <a:xfrm>
                            <a:off x="1485819" y="37828"/>
                            <a:ext cx="1467478" cy="138479"/>
                          </a:xfrm>
                          <a:prstGeom prst="rect">
                            <a:avLst/>
                          </a:prstGeom>
                          <a:ln>
                            <a:noFill/>
                          </a:ln>
                        </wps:spPr>
                        <wps:txbx>
                          <w:txbxContent>
                            <w:p w:rsidR="00C56B23" w:rsidRDefault="00236DAD">
                              <w:pPr>
                                <w:spacing w:after="160" w:line="259" w:lineRule="auto"/>
                                <w:ind w:left="0" w:right="0" w:firstLine="0"/>
                                <w:jc w:val="left"/>
                              </w:pPr>
                              <w:r>
                                <w:rPr>
                                  <w:w w:val="101"/>
                                  <w:sz w:val="14"/>
                                </w:rPr>
                                <w:t>Определение</w:t>
                              </w:r>
                              <w:r>
                                <w:rPr>
                                  <w:w w:val="101"/>
                                  <w:sz w:val="14"/>
                                </w:rPr>
                                <w:t xml:space="preserve"> </w:t>
                              </w:r>
                              <w:r>
                                <w:rPr>
                                  <w:w w:val="101"/>
                                  <w:sz w:val="14"/>
                                </w:rPr>
                                <w:t>типа</w:t>
                              </w:r>
                              <w:r>
                                <w:rPr>
                                  <w:w w:val="101"/>
                                  <w:sz w:val="14"/>
                                </w:rPr>
                                <w:t xml:space="preserve"> </w:t>
                              </w:r>
                              <w:r>
                                <w:rPr>
                                  <w:w w:val="101"/>
                                  <w:sz w:val="14"/>
                                </w:rPr>
                                <w:t>и</w:t>
                              </w:r>
                              <w:r>
                                <w:rPr>
                                  <w:w w:val="101"/>
                                  <w:sz w:val="14"/>
                                </w:rPr>
                                <w:t xml:space="preserve"> </w:t>
                              </w:r>
                              <w:r>
                                <w:rPr>
                                  <w:w w:val="101"/>
                                  <w:sz w:val="14"/>
                                </w:rPr>
                                <w:t>степени</w:t>
                              </w:r>
                              <w:r>
                                <w:rPr>
                                  <w:w w:val="101"/>
                                  <w:sz w:val="14"/>
                                </w:rPr>
                                <w:t xml:space="preserve"> </w:t>
                              </w:r>
                            </w:p>
                          </w:txbxContent>
                        </wps:txbx>
                        <wps:bodyPr horzOverflow="overflow" vert="horz" lIns="0" tIns="0" rIns="0" bIns="0" rtlCol="0">
                          <a:noAutofit/>
                        </wps:bodyPr>
                      </wps:wsp>
                      <wps:wsp>
                        <wps:cNvPr id="3707" name="Rectangle 3707"/>
                        <wps:cNvSpPr/>
                        <wps:spPr>
                          <a:xfrm>
                            <a:off x="1785532" y="137500"/>
                            <a:ext cx="644378" cy="138479"/>
                          </a:xfrm>
                          <a:prstGeom prst="rect">
                            <a:avLst/>
                          </a:prstGeom>
                          <a:ln>
                            <a:noFill/>
                          </a:ln>
                        </wps:spPr>
                        <wps:txbx>
                          <w:txbxContent>
                            <w:p w:rsidR="00C56B23" w:rsidRDefault="00236DAD">
                              <w:pPr>
                                <w:spacing w:after="160" w:line="259" w:lineRule="auto"/>
                                <w:ind w:left="0" w:right="0" w:firstLine="0"/>
                                <w:jc w:val="left"/>
                              </w:pPr>
                              <w:r>
                                <w:rPr>
                                  <w:w w:val="105"/>
                                  <w:sz w:val="14"/>
                                </w:rPr>
                                <w:t>тяжести</w:t>
                              </w:r>
                              <w:r>
                                <w:rPr>
                                  <w:w w:val="105"/>
                                  <w:sz w:val="14"/>
                                </w:rPr>
                                <w:t xml:space="preserve"> </w:t>
                              </w:r>
                              <w:r>
                                <w:rPr>
                                  <w:w w:val="105"/>
                                  <w:sz w:val="14"/>
                                </w:rPr>
                                <w:t>иНЯ</w:t>
                              </w:r>
                            </w:p>
                          </w:txbxContent>
                        </wps:txbx>
                        <wps:bodyPr horzOverflow="overflow" vert="horz" lIns="0" tIns="0" rIns="0" bIns="0" rtlCol="0">
                          <a:noAutofit/>
                        </wps:bodyPr>
                      </wps:wsp>
                      <wps:wsp>
                        <wps:cNvPr id="3708" name="Shape 3708"/>
                        <wps:cNvSpPr/>
                        <wps:spPr>
                          <a:xfrm>
                            <a:off x="1274788" y="0"/>
                            <a:ext cx="1505979" cy="279794"/>
                          </a:xfrm>
                          <a:custGeom>
                            <a:avLst/>
                            <a:gdLst/>
                            <a:ahLst/>
                            <a:cxnLst/>
                            <a:rect l="0" t="0" r="0" b="0"/>
                            <a:pathLst>
                              <a:path w="1505979" h="279794">
                                <a:moveTo>
                                  <a:pt x="0" y="279794"/>
                                </a:moveTo>
                                <a:lnTo>
                                  <a:pt x="1505979" y="279794"/>
                                </a:lnTo>
                                <a:lnTo>
                                  <a:pt x="1505979" y="0"/>
                                </a:lnTo>
                                <a:lnTo>
                                  <a:pt x="0" y="0"/>
                                </a:lnTo>
                                <a:close/>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09" name="Rectangle 3709"/>
                        <wps:cNvSpPr/>
                        <wps:spPr>
                          <a:xfrm>
                            <a:off x="1586405" y="468689"/>
                            <a:ext cx="1174052" cy="138479"/>
                          </a:xfrm>
                          <a:prstGeom prst="rect">
                            <a:avLst/>
                          </a:prstGeom>
                          <a:ln>
                            <a:noFill/>
                          </a:ln>
                        </wps:spPr>
                        <wps:txbx>
                          <w:txbxContent>
                            <w:p w:rsidR="00C56B23" w:rsidRDefault="00236DAD">
                              <w:pPr>
                                <w:spacing w:after="160" w:line="259" w:lineRule="auto"/>
                                <w:ind w:left="0" w:right="0" w:firstLine="0"/>
                                <w:jc w:val="left"/>
                              </w:pPr>
                              <w:r>
                                <w:rPr>
                                  <w:w w:val="101"/>
                                  <w:sz w:val="14"/>
                                </w:rPr>
                                <w:t>Выбор</w:t>
                              </w:r>
                              <w:r>
                                <w:rPr>
                                  <w:w w:val="101"/>
                                  <w:sz w:val="14"/>
                                </w:rPr>
                                <w:t xml:space="preserve"> </w:t>
                              </w:r>
                              <w:r>
                                <w:rPr>
                                  <w:w w:val="101"/>
                                  <w:sz w:val="14"/>
                                </w:rPr>
                                <w:t>ступени</w:t>
                              </w:r>
                              <w:r>
                                <w:rPr>
                                  <w:w w:val="101"/>
                                  <w:sz w:val="14"/>
                                </w:rPr>
                                <w:t xml:space="preserve"> </w:t>
                              </w:r>
                              <w:r>
                                <w:rPr>
                                  <w:w w:val="101"/>
                                  <w:sz w:val="14"/>
                                </w:rPr>
                                <w:t>терапии</w:t>
                              </w:r>
                            </w:p>
                          </w:txbxContent>
                        </wps:txbx>
                        <wps:bodyPr horzOverflow="overflow" vert="horz" lIns="0" tIns="0" rIns="0" bIns="0" rtlCol="0">
                          <a:noAutofit/>
                        </wps:bodyPr>
                      </wps:wsp>
                      <wps:wsp>
                        <wps:cNvPr id="3710" name="Shape 3710"/>
                        <wps:cNvSpPr/>
                        <wps:spPr>
                          <a:xfrm>
                            <a:off x="1274788" y="430848"/>
                            <a:ext cx="1505979" cy="180137"/>
                          </a:xfrm>
                          <a:custGeom>
                            <a:avLst/>
                            <a:gdLst/>
                            <a:ahLst/>
                            <a:cxnLst/>
                            <a:rect l="0" t="0" r="0" b="0"/>
                            <a:pathLst>
                              <a:path w="1505979" h="180137">
                                <a:moveTo>
                                  <a:pt x="0" y="180137"/>
                                </a:moveTo>
                                <a:lnTo>
                                  <a:pt x="1505979" y="180137"/>
                                </a:lnTo>
                                <a:lnTo>
                                  <a:pt x="1505979" y="0"/>
                                </a:lnTo>
                                <a:lnTo>
                                  <a:pt x="0" y="0"/>
                                </a:lnTo>
                                <a:close/>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11" name="Rectangle 3711"/>
                        <wps:cNvSpPr/>
                        <wps:spPr>
                          <a:xfrm>
                            <a:off x="1550000" y="800947"/>
                            <a:ext cx="1270894" cy="138479"/>
                          </a:xfrm>
                          <a:prstGeom prst="rect">
                            <a:avLst/>
                          </a:prstGeom>
                          <a:ln>
                            <a:noFill/>
                          </a:ln>
                        </wps:spPr>
                        <wps:txbx>
                          <w:txbxContent>
                            <w:p w:rsidR="00C56B23" w:rsidRDefault="00236DAD">
                              <w:pPr>
                                <w:spacing w:after="160" w:line="259" w:lineRule="auto"/>
                                <w:ind w:left="0" w:right="0" w:firstLine="0"/>
                                <w:jc w:val="left"/>
                              </w:pPr>
                              <w:r>
                                <w:rPr>
                                  <w:w w:val="103"/>
                                  <w:sz w:val="14"/>
                                </w:rPr>
                                <w:t>Контроль</w:t>
                              </w:r>
                              <w:r>
                                <w:rPr>
                                  <w:w w:val="103"/>
                                  <w:sz w:val="14"/>
                                </w:rPr>
                                <w:t xml:space="preserve"> </w:t>
                              </w:r>
                              <w:r>
                                <w:rPr>
                                  <w:w w:val="103"/>
                                  <w:sz w:val="14"/>
                                </w:rPr>
                                <w:t>эффективности</w:t>
                              </w:r>
                            </w:p>
                          </w:txbxContent>
                        </wps:txbx>
                        <wps:bodyPr horzOverflow="overflow" vert="horz" lIns="0" tIns="0" rIns="0" bIns="0" rtlCol="0">
                          <a:noAutofit/>
                        </wps:bodyPr>
                      </wps:wsp>
                      <wps:wsp>
                        <wps:cNvPr id="3712" name="Shape 3712"/>
                        <wps:cNvSpPr/>
                        <wps:spPr>
                          <a:xfrm>
                            <a:off x="1274788" y="763105"/>
                            <a:ext cx="1505979" cy="180137"/>
                          </a:xfrm>
                          <a:custGeom>
                            <a:avLst/>
                            <a:gdLst/>
                            <a:ahLst/>
                            <a:cxnLst/>
                            <a:rect l="0" t="0" r="0" b="0"/>
                            <a:pathLst>
                              <a:path w="1505979" h="180137">
                                <a:moveTo>
                                  <a:pt x="0" y="180137"/>
                                </a:moveTo>
                                <a:lnTo>
                                  <a:pt x="1505979" y="180137"/>
                                </a:lnTo>
                                <a:lnTo>
                                  <a:pt x="1505979" y="0"/>
                                </a:lnTo>
                                <a:lnTo>
                                  <a:pt x="0" y="0"/>
                                </a:lnTo>
                                <a:close/>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13" name="Shape 3713"/>
                        <wps:cNvSpPr/>
                        <wps:spPr>
                          <a:xfrm>
                            <a:off x="2027774" y="278002"/>
                            <a:ext cx="0" cy="78715"/>
                          </a:xfrm>
                          <a:custGeom>
                            <a:avLst/>
                            <a:gdLst/>
                            <a:ahLst/>
                            <a:cxnLst/>
                            <a:rect l="0" t="0" r="0" b="0"/>
                            <a:pathLst>
                              <a:path h="78715">
                                <a:moveTo>
                                  <a:pt x="0" y="0"/>
                                </a:moveTo>
                                <a:lnTo>
                                  <a:pt x="0" y="78715"/>
                                </a:lnTo>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14" name="Shape 3714"/>
                        <wps:cNvSpPr/>
                        <wps:spPr>
                          <a:xfrm>
                            <a:off x="1995985" y="337414"/>
                            <a:ext cx="63576" cy="87351"/>
                          </a:xfrm>
                          <a:custGeom>
                            <a:avLst/>
                            <a:gdLst/>
                            <a:ahLst/>
                            <a:cxnLst/>
                            <a:rect l="0" t="0" r="0" b="0"/>
                            <a:pathLst>
                              <a:path w="63576" h="87351">
                                <a:moveTo>
                                  <a:pt x="0" y="0"/>
                                </a:moveTo>
                                <a:lnTo>
                                  <a:pt x="63576" y="0"/>
                                </a:lnTo>
                                <a:lnTo>
                                  <a:pt x="31788" y="87351"/>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15" name="Shape 3715"/>
                        <wps:cNvSpPr/>
                        <wps:spPr>
                          <a:xfrm>
                            <a:off x="2027774" y="611751"/>
                            <a:ext cx="0" cy="78715"/>
                          </a:xfrm>
                          <a:custGeom>
                            <a:avLst/>
                            <a:gdLst/>
                            <a:ahLst/>
                            <a:cxnLst/>
                            <a:rect l="0" t="0" r="0" b="0"/>
                            <a:pathLst>
                              <a:path h="78715">
                                <a:moveTo>
                                  <a:pt x="0" y="0"/>
                                </a:moveTo>
                                <a:lnTo>
                                  <a:pt x="0" y="78715"/>
                                </a:lnTo>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16" name="Shape 3716"/>
                        <wps:cNvSpPr/>
                        <wps:spPr>
                          <a:xfrm>
                            <a:off x="1995985" y="671163"/>
                            <a:ext cx="63576" cy="87351"/>
                          </a:xfrm>
                          <a:custGeom>
                            <a:avLst/>
                            <a:gdLst/>
                            <a:ahLst/>
                            <a:cxnLst/>
                            <a:rect l="0" t="0" r="0" b="0"/>
                            <a:pathLst>
                              <a:path w="63576" h="87351">
                                <a:moveTo>
                                  <a:pt x="0" y="0"/>
                                </a:moveTo>
                                <a:lnTo>
                                  <a:pt x="63576" y="0"/>
                                </a:lnTo>
                                <a:lnTo>
                                  <a:pt x="31788" y="87351"/>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17" name="Rectangle 3717"/>
                        <wps:cNvSpPr/>
                        <wps:spPr>
                          <a:xfrm>
                            <a:off x="424616" y="1686242"/>
                            <a:ext cx="1343149" cy="138479"/>
                          </a:xfrm>
                          <a:prstGeom prst="rect">
                            <a:avLst/>
                          </a:prstGeom>
                          <a:ln>
                            <a:noFill/>
                          </a:ln>
                        </wps:spPr>
                        <wps:txbx>
                          <w:txbxContent>
                            <w:p w:rsidR="00C56B23" w:rsidRDefault="00236DAD">
                              <w:pPr>
                                <w:spacing w:after="160" w:line="259" w:lineRule="auto"/>
                                <w:ind w:left="0" w:right="0" w:firstLine="0"/>
                                <w:jc w:val="left"/>
                              </w:pPr>
                              <w:r>
                                <w:rPr>
                                  <w:w w:val="101"/>
                                  <w:sz w:val="14"/>
                                </w:rPr>
                                <w:t>Поэтапная</w:t>
                              </w:r>
                              <w:r>
                                <w:rPr>
                                  <w:w w:val="101"/>
                                  <w:sz w:val="14"/>
                                </w:rPr>
                                <w:t xml:space="preserve"> </w:t>
                              </w:r>
                              <w:r>
                                <w:rPr>
                                  <w:w w:val="101"/>
                                  <w:sz w:val="14"/>
                                </w:rPr>
                                <w:t>отмена</w:t>
                              </w:r>
                              <w:r>
                                <w:rPr>
                                  <w:w w:val="101"/>
                                  <w:sz w:val="14"/>
                                </w:rPr>
                                <w:t xml:space="preserve"> </w:t>
                              </w:r>
                              <w:r>
                                <w:rPr>
                                  <w:w w:val="101"/>
                                  <w:sz w:val="14"/>
                                </w:rPr>
                                <w:t>терапии</w:t>
                              </w:r>
                            </w:p>
                          </w:txbxContent>
                        </wps:txbx>
                        <wps:bodyPr horzOverflow="overflow" vert="horz" lIns="0" tIns="0" rIns="0" bIns="0" rtlCol="0">
                          <a:noAutofit/>
                        </wps:bodyPr>
                      </wps:wsp>
                      <wps:wsp>
                        <wps:cNvPr id="3718" name="Shape 3718"/>
                        <wps:cNvSpPr/>
                        <wps:spPr>
                          <a:xfrm>
                            <a:off x="0" y="1648410"/>
                            <a:ext cx="1859102" cy="180137"/>
                          </a:xfrm>
                          <a:custGeom>
                            <a:avLst/>
                            <a:gdLst/>
                            <a:ahLst/>
                            <a:cxnLst/>
                            <a:rect l="0" t="0" r="0" b="0"/>
                            <a:pathLst>
                              <a:path w="1859102" h="180137">
                                <a:moveTo>
                                  <a:pt x="0" y="180137"/>
                                </a:moveTo>
                                <a:lnTo>
                                  <a:pt x="1859102" y="180137"/>
                                </a:lnTo>
                                <a:lnTo>
                                  <a:pt x="1859102" y="0"/>
                                </a:lnTo>
                                <a:lnTo>
                                  <a:pt x="0" y="0"/>
                                </a:lnTo>
                                <a:close/>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19" name="Rectangle 3719"/>
                        <wps:cNvSpPr/>
                        <wps:spPr>
                          <a:xfrm>
                            <a:off x="2757723" y="1686242"/>
                            <a:ext cx="1449269" cy="138479"/>
                          </a:xfrm>
                          <a:prstGeom prst="rect">
                            <a:avLst/>
                          </a:prstGeom>
                          <a:ln>
                            <a:noFill/>
                          </a:ln>
                        </wps:spPr>
                        <wps:txbx>
                          <w:txbxContent>
                            <w:p w:rsidR="00C56B23" w:rsidRDefault="00236DAD">
                              <w:pPr>
                                <w:spacing w:after="160" w:line="259" w:lineRule="auto"/>
                                <w:ind w:left="0" w:right="0" w:firstLine="0"/>
                                <w:jc w:val="left"/>
                              </w:pPr>
                              <w:r>
                                <w:rPr>
                                  <w:w w:val="101"/>
                                  <w:sz w:val="14"/>
                                </w:rPr>
                                <w:t>Возврат</w:t>
                              </w:r>
                              <w:r>
                                <w:rPr>
                                  <w:w w:val="101"/>
                                  <w:sz w:val="14"/>
                                </w:rPr>
                                <w:t xml:space="preserve"> </w:t>
                              </w:r>
                              <w:r>
                                <w:rPr>
                                  <w:w w:val="101"/>
                                  <w:sz w:val="14"/>
                                </w:rPr>
                                <w:t>на</w:t>
                              </w:r>
                              <w:r>
                                <w:rPr>
                                  <w:w w:val="101"/>
                                  <w:sz w:val="14"/>
                                </w:rPr>
                                <w:t xml:space="preserve"> </w:t>
                              </w:r>
                              <w:r>
                                <w:rPr>
                                  <w:w w:val="101"/>
                                  <w:sz w:val="14"/>
                                </w:rPr>
                                <w:t>предыдущий</w:t>
                              </w:r>
                              <w:r>
                                <w:rPr>
                                  <w:w w:val="101"/>
                                  <w:sz w:val="14"/>
                                </w:rPr>
                                <w:t xml:space="preserve"> </w:t>
                              </w:r>
                              <w:r>
                                <w:rPr>
                                  <w:w w:val="101"/>
                                  <w:sz w:val="14"/>
                                </w:rPr>
                                <w:t>этап</w:t>
                              </w:r>
                            </w:p>
                          </w:txbxContent>
                        </wps:txbx>
                        <wps:bodyPr horzOverflow="overflow" vert="horz" lIns="0" tIns="0" rIns="0" bIns="0" rtlCol="0">
                          <a:noAutofit/>
                        </wps:bodyPr>
                      </wps:wsp>
                      <wps:wsp>
                        <wps:cNvPr id="3720" name="Shape 3720"/>
                        <wps:cNvSpPr/>
                        <wps:spPr>
                          <a:xfrm>
                            <a:off x="2549563" y="1648410"/>
                            <a:ext cx="1505979" cy="180137"/>
                          </a:xfrm>
                          <a:custGeom>
                            <a:avLst/>
                            <a:gdLst/>
                            <a:ahLst/>
                            <a:cxnLst/>
                            <a:rect l="0" t="0" r="0" b="0"/>
                            <a:pathLst>
                              <a:path w="1505979" h="180137">
                                <a:moveTo>
                                  <a:pt x="0" y="180137"/>
                                </a:moveTo>
                                <a:lnTo>
                                  <a:pt x="1505979" y="180137"/>
                                </a:lnTo>
                                <a:lnTo>
                                  <a:pt x="1505979" y="0"/>
                                </a:lnTo>
                                <a:lnTo>
                                  <a:pt x="0" y="0"/>
                                </a:lnTo>
                                <a:close/>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21" name="Rectangle 3721"/>
                        <wps:cNvSpPr/>
                        <wps:spPr>
                          <a:xfrm>
                            <a:off x="3144242" y="2014833"/>
                            <a:ext cx="421119" cy="138479"/>
                          </a:xfrm>
                          <a:prstGeom prst="rect">
                            <a:avLst/>
                          </a:prstGeom>
                          <a:ln>
                            <a:noFill/>
                          </a:ln>
                        </wps:spPr>
                        <wps:txbx>
                          <w:txbxContent>
                            <w:p w:rsidR="00C56B23" w:rsidRDefault="00236DAD">
                              <w:pPr>
                                <w:spacing w:after="160" w:line="259" w:lineRule="auto"/>
                                <w:ind w:left="0" w:right="0" w:firstLine="0"/>
                                <w:jc w:val="left"/>
                              </w:pPr>
                              <w:r>
                                <w:rPr>
                                  <w:sz w:val="14"/>
                                </w:rPr>
                                <w:t>Рецидив</w:t>
                              </w:r>
                            </w:p>
                          </w:txbxContent>
                        </wps:txbx>
                        <wps:bodyPr horzOverflow="overflow" vert="horz" lIns="0" tIns="0" rIns="0" bIns="0" rtlCol="0">
                          <a:noAutofit/>
                        </wps:bodyPr>
                      </wps:wsp>
                      <wps:wsp>
                        <wps:cNvPr id="3722" name="Shape 3722"/>
                        <wps:cNvSpPr/>
                        <wps:spPr>
                          <a:xfrm>
                            <a:off x="2549563" y="1976996"/>
                            <a:ext cx="1505979" cy="180137"/>
                          </a:xfrm>
                          <a:custGeom>
                            <a:avLst/>
                            <a:gdLst/>
                            <a:ahLst/>
                            <a:cxnLst/>
                            <a:rect l="0" t="0" r="0" b="0"/>
                            <a:pathLst>
                              <a:path w="1505979" h="180137">
                                <a:moveTo>
                                  <a:pt x="0" y="180137"/>
                                </a:moveTo>
                                <a:lnTo>
                                  <a:pt x="1505979" y="180137"/>
                                </a:lnTo>
                                <a:lnTo>
                                  <a:pt x="1505979" y="0"/>
                                </a:lnTo>
                                <a:lnTo>
                                  <a:pt x="0" y="0"/>
                                </a:lnTo>
                                <a:close/>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23" name="Rectangle 3723"/>
                        <wps:cNvSpPr/>
                        <wps:spPr>
                          <a:xfrm>
                            <a:off x="464270" y="2014833"/>
                            <a:ext cx="768011" cy="138479"/>
                          </a:xfrm>
                          <a:prstGeom prst="rect">
                            <a:avLst/>
                          </a:prstGeom>
                          <a:ln>
                            <a:noFill/>
                          </a:ln>
                        </wps:spPr>
                        <wps:txbx>
                          <w:txbxContent>
                            <w:p w:rsidR="00C56B23" w:rsidRDefault="00236DAD">
                              <w:pPr>
                                <w:spacing w:after="160" w:line="259" w:lineRule="auto"/>
                                <w:ind w:left="0" w:right="0" w:firstLine="0"/>
                                <w:jc w:val="left"/>
                              </w:pPr>
                              <w:r>
                                <w:rPr>
                                  <w:w w:val="101"/>
                                  <w:sz w:val="14"/>
                                </w:rPr>
                                <w:t>Разрешение</w:t>
                              </w:r>
                              <w:r>
                                <w:rPr>
                                  <w:w w:val="101"/>
                                  <w:sz w:val="14"/>
                                </w:rPr>
                                <w:t xml:space="preserve"> </w:t>
                              </w:r>
                              <w:r>
                                <w:rPr>
                                  <w:w w:val="101"/>
                                  <w:sz w:val="14"/>
                                </w:rPr>
                                <w:t>НЯ</w:t>
                              </w:r>
                            </w:p>
                          </w:txbxContent>
                        </wps:txbx>
                        <wps:bodyPr horzOverflow="overflow" vert="horz" lIns="0" tIns="0" rIns="0" bIns="0" rtlCol="0">
                          <a:noAutofit/>
                        </wps:bodyPr>
                      </wps:wsp>
                      <wps:wsp>
                        <wps:cNvPr id="3724" name="Shape 3724"/>
                        <wps:cNvSpPr/>
                        <wps:spPr>
                          <a:xfrm>
                            <a:off x="0" y="1976996"/>
                            <a:ext cx="1505979" cy="180137"/>
                          </a:xfrm>
                          <a:custGeom>
                            <a:avLst/>
                            <a:gdLst/>
                            <a:ahLst/>
                            <a:cxnLst/>
                            <a:rect l="0" t="0" r="0" b="0"/>
                            <a:pathLst>
                              <a:path w="1505979" h="180137">
                                <a:moveTo>
                                  <a:pt x="0" y="180137"/>
                                </a:moveTo>
                                <a:lnTo>
                                  <a:pt x="1505979" y="180137"/>
                                </a:lnTo>
                                <a:lnTo>
                                  <a:pt x="1505979" y="0"/>
                                </a:lnTo>
                                <a:lnTo>
                                  <a:pt x="0" y="0"/>
                                </a:lnTo>
                                <a:close/>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25" name="Shape 3725"/>
                        <wps:cNvSpPr/>
                        <wps:spPr>
                          <a:xfrm>
                            <a:off x="523461" y="1820477"/>
                            <a:ext cx="0" cy="78715"/>
                          </a:xfrm>
                          <a:custGeom>
                            <a:avLst/>
                            <a:gdLst/>
                            <a:ahLst/>
                            <a:cxnLst/>
                            <a:rect l="0" t="0" r="0" b="0"/>
                            <a:pathLst>
                              <a:path h="78715">
                                <a:moveTo>
                                  <a:pt x="0" y="0"/>
                                </a:moveTo>
                                <a:lnTo>
                                  <a:pt x="0" y="78715"/>
                                </a:lnTo>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26" name="Shape 3726"/>
                        <wps:cNvSpPr/>
                        <wps:spPr>
                          <a:xfrm>
                            <a:off x="491673" y="1879888"/>
                            <a:ext cx="63576" cy="87350"/>
                          </a:xfrm>
                          <a:custGeom>
                            <a:avLst/>
                            <a:gdLst/>
                            <a:ahLst/>
                            <a:cxnLst/>
                            <a:rect l="0" t="0" r="0" b="0"/>
                            <a:pathLst>
                              <a:path w="63576" h="87350">
                                <a:moveTo>
                                  <a:pt x="0" y="0"/>
                                </a:moveTo>
                                <a:lnTo>
                                  <a:pt x="63576" y="0"/>
                                </a:lnTo>
                                <a:lnTo>
                                  <a:pt x="31788" y="87350"/>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27" name="Shape 3727"/>
                        <wps:cNvSpPr/>
                        <wps:spPr>
                          <a:xfrm>
                            <a:off x="1691471" y="1820477"/>
                            <a:ext cx="783819" cy="249034"/>
                          </a:xfrm>
                          <a:custGeom>
                            <a:avLst/>
                            <a:gdLst/>
                            <a:ahLst/>
                            <a:cxnLst/>
                            <a:rect l="0" t="0" r="0" b="0"/>
                            <a:pathLst>
                              <a:path w="783819" h="249034">
                                <a:moveTo>
                                  <a:pt x="0" y="0"/>
                                </a:moveTo>
                                <a:lnTo>
                                  <a:pt x="0" y="249034"/>
                                </a:lnTo>
                                <a:lnTo>
                                  <a:pt x="783819" y="249034"/>
                                </a:lnTo>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28" name="Shape 3728"/>
                        <wps:cNvSpPr/>
                        <wps:spPr>
                          <a:xfrm>
                            <a:off x="2455985" y="2037728"/>
                            <a:ext cx="87351" cy="63576"/>
                          </a:xfrm>
                          <a:custGeom>
                            <a:avLst/>
                            <a:gdLst/>
                            <a:ahLst/>
                            <a:cxnLst/>
                            <a:rect l="0" t="0" r="0" b="0"/>
                            <a:pathLst>
                              <a:path w="87351" h="63576">
                                <a:moveTo>
                                  <a:pt x="0" y="0"/>
                                </a:moveTo>
                                <a:lnTo>
                                  <a:pt x="87351" y="31788"/>
                                </a:lnTo>
                                <a:lnTo>
                                  <a:pt x="0" y="63576"/>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29" name="Shape 3729"/>
                        <wps:cNvSpPr/>
                        <wps:spPr>
                          <a:xfrm>
                            <a:off x="2027780" y="1625093"/>
                            <a:ext cx="515557" cy="108636"/>
                          </a:xfrm>
                          <a:custGeom>
                            <a:avLst/>
                            <a:gdLst/>
                            <a:ahLst/>
                            <a:cxnLst/>
                            <a:rect l="0" t="0" r="0" b="0"/>
                            <a:pathLst>
                              <a:path w="515557" h="108636">
                                <a:moveTo>
                                  <a:pt x="515557" y="108636"/>
                                </a:moveTo>
                                <a:lnTo>
                                  <a:pt x="0" y="108636"/>
                                </a:lnTo>
                                <a:lnTo>
                                  <a:pt x="0" y="0"/>
                                </a:lnTo>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30" name="Shape 3730"/>
                        <wps:cNvSpPr/>
                        <wps:spPr>
                          <a:xfrm>
                            <a:off x="1995985" y="1557054"/>
                            <a:ext cx="63576" cy="87351"/>
                          </a:xfrm>
                          <a:custGeom>
                            <a:avLst/>
                            <a:gdLst/>
                            <a:ahLst/>
                            <a:cxnLst/>
                            <a:rect l="0" t="0" r="0" b="0"/>
                            <a:pathLst>
                              <a:path w="63576" h="87351">
                                <a:moveTo>
                                  <a:pt x="31788" y="0"/>
                                </a:moveTo>
                                <a:lnTo>
                                  <a:pt x="63576" y="87351"/>
                                </a:lnTo>
                                <a:lnTo>
                                  <a:pt x="0" y="87351"/>
                                </a:lnTo>
                                <a:lnTo>
                                  <a:pt x="31788"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31" name="Shape 3731"/>
                        <wps:cNvSpPr/>
                        <wps:spPr>
                          <a:xfrm>
                            <a:off x="3323749" y="1899831"/>
                            <a:ext cx="0" cy="78715"/>
                          </a:xfrm>
                          <a:custGeom>
                            <a:avLst/>
                            <a:gdLst/>
                            <a:ahLst/>
                            <a:cxnLst/>
                            <a:rect l="0" t="0" r="0" b="0"/>
                            <a:pathLst>
                              <a:path h="78715">
                                <a:moveTo>
                                  <a:pt x="0" y="78715"/>
                                </a:moveTo>
                                <a:lnTo>
                                  <a:pt x="0" y="0"/>
                                </a:lnTo>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32" name="Shape 3732"/>
                        <wps:cNvSpPr/>
                        <wps:spPr>
                          <a:xfrm>
                            <a:off x="3291961" y="1831783"/>
                            <a:ext cx="63576" cy="87350"/>
                          </a:xfrm>
                          <a:custGeom>
                            <a:avLst/>
                            <a:gdLst/>
                            <a:ahLst/>
                            <a:cxnLst/>
                            <a:rect l="0" t="0" r="0" b="0"/>
                            <a:pathLst>
                              <a:path w="63576" h="87350">
                                <a:moveTo>
                                  <a:pt x="31788" y="0"/>
                                </a:moveTo>
                                <a:lnTo>
                                  <a:pt x="63576" y="87350"/>
                                </a:lnTo>
                                <a:lnTo>
                                  <a:pt x="0" y="87350"/>
                                </a:lnTo>
                                <a:lnTo>
                                  <a:pt x="31788"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33" name="Shape 3733"/>
                        <wps:cNvSpPr/>
                        <wps:spPr>
                          <a:xfrm>
                            <a:off x="2027774" y="944225"/>
                            <a:ext cx="0" cy="82029"/>
                          </a:xfrm>
                          <a:custGeom>
                            <a:avLst/>
                            <a:gdLst/>
                            <a:ahLst/>
                            <a:cxnLst/>
                            <a:rect l="0" t="0" r="0" b="0"/>
                            <a:pathLst>
                              <a:path h="82029">
                                <a:moveTo>
                                  <a:pt x="0" y="0"/>
                                </a:moveTo>
                                <a:lnTo>
                                  <a:pt x="0" y="82029"/>
                                </a:lnTo>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34" name="Shape 3734"/>
                        <wps:cNvSpPr/>
                        <wps:spPr>
                          <a:xfrm>
                            <a:off x="1995985" y="1006954"/>
                            <a:ext cx="63576" cy="87351"/>
                          </a:xfrm>
                          <a:custGeom>
                            <a:avLst/>
                            <a:gdLst/>
                            <a:ahLst/>
                            <a:cxnLst/>
                            <a:rect l="0" t="0" r="0" b="0"/>
                            <a:pathLst>
                              <a:path w="63576" h="87351">
                                <a:moveTo>
                                  <a:pt x="0" y="0"/>
                                </a:moveTo>
                                <a:lnTo>
                                  <a:pt x="63576" y="0"/>
                                </a:lnTo>
                                <a:lnTo>
                                  <a:pt x="31788" y="87351"/>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35" name="Rectangle 3735"/>
                        <wps:cNvSpPr/>
                        <wps:spPr>
                          <a:xfrm>
                            <a:off x="1877169" y="1228554"/>
                            <a:ext cx="407433" cy="138479"/>
                          </a:xfrm>
                          <a:prstGeom prst="rect">
                            <a:avLst/>
                          </a:prstGeom>
                          <a:ln>
                            <a:noFill/>
                          </a:ln>
                        </wps:spPr>
                        <wps:txbx>
                          <w:txbxContent>
                            <w:p w:rsidR="00C56B23" w:rsidRDefault="00236DAD">
                              <w:pPr>
                                <w:spacing w:after="160" w:line="259" w:lineRule="auto"/>
                                <w:ind w:left="0" w:right="0" w:firstLine="0"/>
                                <w:jc w:val="left"/>
                              </w:pPr>
                              <w:r>
                                <w:rPr>
                                  <w:w w:val="107"/>
                                  <w:sz w:val="14"/>
                                </w:rPr>
                                <w:t>Эффект</w:t>
                              </w:r>
                              <w:r>
                                <w:rPr>
                                  <w:w w:val="107"/>
                                  <w:sz w:val="14"/>
                                </w:rPr>
                                <w:t xml:space="preserve"> </w:t>
                              </w:r>
                            </w:p>
                          </w:txbxContent>
                        </wps:txbx>
                        <wps:bodyPr horzOverflow="overflow" vert="horz" lIns="0" tIns="0" rIns="0" bIns="0" rtlCol="0">
                          <a:noAutofit/>
                        </wps:bodyPr>
                      </wps:wsp>
                      <wps:wsp>
                        <wps:cNvPr id="3736" name="Rectangle 3736"/>
                        <wps:cNvSpPr/>
                        <wps:spPr>
                          <a:xfrm>
                            <a:off x="1868188" y="1328226"/>
                            <a:ext cx="405462" cy="138479"/>
                          </a:xfrm>
                          <a:prstGeom prst="rect">
                            <a:avLst/>
                          </a:prstGeom>
                          <a:ln>
                            <a:noFill/>
                          </a:ln>
                        </wps:spPr>
                        <wps:txbx>
                          <w:txbxContent>
                            <w:p w:rsidR="00C56B23" w:rsidRDefault="00236DAD">
                              <w:pPr>
                                <w:spacing w:after="160" w:line="259" w:lineRule="auto"/>
                                <w:ind w:left="0" w:right="0" w:firstLine="0"/>
                                <w:jc w:val="left"/>
                              </w:pPr>
                              <w:r>
                                <w:rPr>
                                  <w:sz w:val="14"/>
                                </w:rPr>
                                <w:t>лечения</w:t>
                              </w:r>
                            </w:p>
                          </w:txbxContent>
                        </wps:txbx>
                        <wps:bodyPr horzOverflow="overflow" vert="horz" lIns="0" tIns="0" rIns="0" bIns="0" rtlCol="0">
                          <a:noAutofit/>
                        </wps:bodyPr>
                      </wps:wsp>
                      <wps:wsp>
                        <wps:cNvPr id="3737" name="Shape 3737"/>
                        <wps:cNvSpPr/>
                        <wps:spPr>
                          <a:xfrm>
                            <a:off x="1505689" y="1103529"/>
                            <a:ext cx="1044169" cy="454177"/>
                          </a:xfrm>
                          <a:custGeom>
                            <a:avLst/>
                            <a:gdLst/>
                            <a:ahLst/>
                            <a:cxnLst/>
                            <a:rect l="0" t="0" r="0" b="0"/>
                            <a:pathLst>
                              <a:path w="1044169" h="454177">
                                <a:moveTo>
                                  <a:pt x="0" y="227089"/>
                                </a:moveTo>
                                <a:lnTo>
                                  <a:pt x="522084" y="454177"/>
                                </a:lnTo>
                                <a:lnTo>
                                  <a:pt x="1044169" y="227089"/>
                                </a:lnTo>
                                <a:lnTo>
                                  <a:pt x="522084" y="0"/>
                                </a:lnTo>
                                <a:lnTo>
                                  <a:pt x="0" y="227089"/>
                                </a:lnTo>
                                <a:close/>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38" name="Rectangle 3738"/>
                        <wps:cNvSpPr/>
                        <wps:spPr>
                          <a:xfrm>
                            <a:off x="328741" y="1280527"/>
                            <a:ext cx="517961" cy="138479"/>
                          </a:xfrm>
                          <a:prstGeom prst="rect">
                            <a:avLst/>
                          </a:prstGeom>
                          <a:ln>
                            <a:noFill/>
                          </a:ln>
                        </wps:spPr>
                        <wps:txbx>
                          <w:txbxContent>
                            <w:p w:rsidR="00C56B23" w:rsidRDefault="00236DAD">
                              <w:pPr>
                                <w:spacing w:after="160" w:line="259" w:lineRule="auto"/>
                                <w:ind w:left="0" w:right="0" w:firstLine="0"/>
                                <w:jc w:val="left"/>
                              </w:pPr>
                              <w:r>
                                <w:rPr>
                                  <w:w w:val="106"/>
                                  <w:sz w:val="14"/>
                                </w:rPr>
                                <w:t>Достигнут</w:t>
                              </w:r>
                            </w:p>
                          </w:txbxContent>
                        </wps:txbx>
                        <wps:bodyPr horzOverflow="overflow" vert="horz" lIns="0" tIns="0" rIns="0" bIns="0" rtlCol="0">
                          <a:noAutofit/>
                        </wps:bodyPr>
                      </wps:wsp>
                      <wps:wsp>
                        <wps:cNvPr id="3739" name="Shape 3739"/>
                        <wps:cNvSpPr/>
                        <wps:spPr>
                          <a:xfrm>
                            <a:off x="0" y="1242695"/>
                            <a:ext cx="1046912" cy="180137"/>
                          </a:xfrm>
                          <a:custGeom>
                            <a:avLst/>
                            <a:gdLst/>
                            <a:ahLst/>
                            <a:cxnLst/>
                            <a:rect l="0" t="0" r="0" b="0"/>
                            <a:pathLst>
                              <a:path w="1046912" h="180137">
                                <a:moveTo>
                                  <a:pt x="0" y="180137"/>
                                </a:moveTo>
                                <a:lnTo>
                                  <a:pt x="1046912" y="180137"/>
                                </a:lnTo>
                                <a:lnTo>
                                  <a:pt x="1046912" y="0"/>
                                </a:lnTo>
                                <a:lnTo>
                                  <a:pt x="0" y="0"/>
                                </a:lnTo>
                                <a:close/>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40" name="Shape 3740"/>
                        <wps:cNvSpPr/>
                        <wps:spPr>
                          <a:xfrm>
                            <a:off x="523461" y="1421261"/>
                            <a:ext cx="0" cy="149339"/>
                          </a:xfrm>
                          <a:custGeom>
                            <a:avLst/>
                            <a:gdLst/>
                            <a:ahLst/>
                            <a:cxnLst/>
                            <a:rect l="0" t="0" r="0" b="0"/>
                            <a:pathLst>
                              <a:path h="149339">
                                <a:moveTo>
                                  <a:pt x="0" y="0"/>
                                </a:moveTo>
                                <a:lnTo>
                                  <a:pt x="0" y="149339"/>
                                </a:lnTo>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41" name="Shape 3741"/>
                        <wps:cNvSpPr/>
                        <wps:spPr>
                          <a:xfrm>
                            <a:off x="491673" y="1551299"/>
                            <a:ext cx="63576" cy="87351"/>
                          </a:xfrm>
                          <a:custGeom>
                            <a:avLst/>
                            <a:gdLst/>
                            <a:ahLst/>
                            <a:cxnLst/>
                            <a:rect l="0" t="0" r="0" b="0"/>
                            <a:pathLst>
                              <a:path w="63576" h="87351">
                                <a:moveTo>
                                  <a:pt x="0" y="0"/>
                                </a:moveTo>
                                <a:lnTo>
                                  <a:pt x="63576" y="0"/>
                                </a:lnTo>
                                <a:lnTo>
                                  <a:pt x="31788" y="87351"/>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42" name="Shape 3742"/>
                        <wps:cNvSpPr/>
                        <wps:spPr>
                          <a:xfrm>
                            <a:off x="1114613" y="1332762"/>
                            <a:ext cx="399733" cy="0"/>
                          </a:xfrm>
                          <a:custGeom>
                            <a:avLst/>
                            <a:gdLst/>
                            <a:ahLst/>
                            <a:cxnLst/>
                            <a:rect l="0" t="0" r="0" b="0"/>
                            <a:pathLst>
                              <a:path w="399733">
                                <a:moveTo>
                                  <a:pt x="399733" y="0"/>
                                </a:moveTo>
                                <a:lnTo>
                                  <a:pt x="0" y="0"/>
                                </a:lnTo>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43" name="Shape 3743"/>
                        <wps:cNvSpPr/>
                        <wps:spPr>
                          <a:xfrm>
                            <a:off x="1046575" y="1300974"/>
                            <a:ext cx="87351" cy="63576"/>
                          </a:xfrm>
                          <a:custGeom>
                            <a:avLst/>
                            <a:gdLst/>
                            <a:ahLst/>
                            <a:cxnLst/>
                            <a:rect l="0" t="0" r="0" b="0"/>
                            <a:pathLst>
                              <a:path w="87351" h="63576">
                                <a:moveTo>
                                  <a:pt x="87351" y="0"/>
                                </a:moveTo>
                                <a:lnTo>
                                  <a:pt x="87351" y="63576"/>
                                </a:lnTo>
                                <a:lnTo>
                                  <a:pt x="0" y="31788"/>
                                </a:lnTo>
                                <a:lnTo>
                                  <a:pt x="87351"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44" name="Rectangle 3744"/>
                        <wps:cNvSpPr/>
                        <wps:spPr>
                          <a:xfrm>
                            <a:off x="3153938" y="800947"/>
                            <a:ext cx="1031746" cy="138479"/>
                          </a:xfrm>
                          <a:prstGeom prst="rect">
                            <a:avLst/>
                          </a:prstGeom>
                          <a:ln>
                            <a:noFill/>
                          </a:ln>
                        </wps:spPr>
                        <wps:txbx>
                          <w:txbxContent>
                            <w:p w:rsidR="00C56B23" w:rsidRDefault="00236DAD">
                              <w:pPr>
                                <w:spacing w:after="160" w:line="259" w:lineRule="auto"/>
                                <w:ind w:left="0" w:right="0" w:firstLine="0"/>
                                <w:jc w:val="left"/>
                              </w:pPr>
                              <w:r>
                                <w:rPr>
                                  <w:w w:val="101"/>
                                  <w:sz w:val="14"/>
                                </w:rPr>
                                <w:t>Повышение</w:t>
                              </w:r>
                              <w:r>
                                <w:rPr>
                                  <w:w w:val="101"/>
                                  <w:sz w:val="14"/>
                                </w:rPr>
                                <w:t xml:space="preserve"> </w:t>
                              </w:r>
                              <w:r>
                                <w:rPr>
                                  <w:w w:val="101"/>
                                  <w:sz w:val="14"/>
                                </w:rPr>
                                <w:t>ступени</w:t>
                              </w:r>
                              <w:r>
                                <w:rPr>
                                  <w:w w:val="101"/>
                                  <w:sz w:val="14"/>
                                </w:rPr>
                                <w:t xml:space="preserve"> </w:t>
                              </w:r>
                            </w:p>
                          </w:txbxContent>
                        </wps:txbx>
                        <wps:bodyPr horzOverflow="overflow" vert="horz" lIns="0" tIns="0" rIns="0" bIns="0" rtlCol="0">
                          <a:noAutofit/>
                        </wps:bodyPr>
                      </wps:wsp>
                      <wps:wsp>
                        <wps:cNvPr id="3745" name="Rectangle 3745"/>
                        <wps:cNvSpPr/>
                        <wps:spPr>
                          <a:xfrm>
                            <a:off x="3378919" y="900619"/>
                            <a:ext cx="407317" cy="138479"/>
                          </a:xfrm>
                          <a:prstGeom prst="rect">
                            <a:avLst/>
                          </a:prstGeom>
                          <a:ln>
                            <a:noFill/>
                          </a:ln>
                        </wps:spPr>
                        <wps:txbx>
                          <w:txbxContent>
                            <w:p w:rsidR="00C56B23" w:rsidRDefault="00236DAD">
                              <w:pPr>
                                <w:spacing w:after="160" w:line="259" w:lineRule="auto"/>
                                <w:ind w:left="0" w:right="0" w:firstLine="0"/>
                                <w:jc w:val="left"/>
                              </w:pPr>
                              <w:r>
                                <w:rPr>
                                  <w:w w:val="101"/>
                                  <w:sz w:val="14"/>
                                </w:rPr>
                                <w:t>терапии</w:t>
                              </w:r>
                            </w:p>
                          </w:txbxContent>
                        </wps:txbx>
                        <wps:bodyPr horzOverflow="overflow" vert="horz" lIns="0" tIns="0" rIns="0" bIns="0" rtlCol="0">
                          <a:noAutofit/>
                        </wps:bodyPr>
                      </wps:wsp>
                      <wps:wsp>
                        <wps:cNvPr id="3746" name="Shape 3746"/>
                        <wps:cNvSpPr/>
                        <wps:spPr>
                          <a:xfrm>
                            <a:off x="3008630" y="763117"/>
                            <a:ext cx="1046912" cy="279794"/>
                          </a:xfrm>
                          <a:custGeom>
                            <a:avLst/>
                            <a:gdLst/>
                            <a:ahLst/>
                            <a:cxnLst/>
                            <a:rect l="0" t="0" r="0" b="0"/>
                            <a:pathLst>
                              <a:path w="1046912" h="279794">
                                <a:moveTo>
                                  <a:pt x="0" y="279794"/>
                                </a:moveTo>
                                <a:lnTo>
                                  <a:pt x="1046912" y="279794"/>
                                </a:lnTo>
                                <a:lnTo>
                                  <a:pt x="1046912" y="0"/>
                                </a:lnTo>
                                <a:lnTo>
                                  <a:pt x="0" y="0"/>
                                </a:lnTo>
                                <a:close/>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47" name="Shape 3747"/>
                        <wps:cNvSpPr/>
                        <wps:spPr>
                          <a:xfrm>
                            <a:off x="2855034" y="903011"/>
                            <a:ext cx="150406" cy="0"/>
                          </a:xfrm>
                          <a:custGeom>
                            <a:avLst/>
                            <a:gdLst/>
                            <a:ahLst/>
                            <a:cxnLst/>
                            <a:rect l="0" t="0" r="0" b="0"/>
                            <a:pathLst>
                              <a:path w="150406">
                                <a:moveTo>
                                  <a:pt x="150406" y="0"/>
                                </a:moveTo>
                                <a:lnTo>
                                  <a:pt x="0" y="0"/>
                                </a:lnTo>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48" name="Shape 3748"/>
                        <wps:cNvSpPr/>
                        <wps:spPr>
                          <a:xfrm>
                            <a:off x="2786992" y="871223"/>
                            <a:ext cx="87350" cy="63576"/>
                          </a:xfrm>
                          <a:custGeom>
                            <a:avLst/>
                            <a:gdLst/>
                            <a:ahLst/>
                            <a:cxnLst/>
                            <a:rect l="0" t="0" r="0" b="0"/>
                            <a:pathLst>
                              <a:path w="87350" h="63576">
                                <a:moveTo>
                                  <a:pt x="87350" y="0"/>
                                </a:moveTo>
                                <a:lnTo>
                                  <a:pt x="87350" y="63576"/>
                                </a:lnTo>
                                <a:lnTo>
                                  <a:pt x="0" y="31788"/>
                                </a:lnTo>
                                <a:lnTo>
                                  <a:pt x="8735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49" name="Rectangle 3749"/>
                        <wps:cNvSpPr/>
                        <wps:spPr>
                          <a:xfrm>
                            <a:off x="3281252" y="1287026"/>
                            <a:ext cx="667225" cy="138479"/>
                          </a:xfrm>
                          <a:prstGeom prst="rect">
                            <a:avLst/>
                          </a:prstGeom>
                          <a:ln>
                            <a:noFill/>
                          </a:ln>
                        </wps:spPr>
                        <wps:txbx>
                          <w:txbxContent>
                            <w:p w:rsidR="00C56B23" w:rsidRDefault="00236DAD">
                              <w:pPr>
                                <w:spacing w:after="160" w:line="259" w:lineRule="auto"/>
                                <w:ind w:left="0" w:right="0" w:firstLine="0"/>
                                <w:jc w:val="left"/>
                              </w:pPr>
                              <w:r>
                                <w:rPr>
                                  <w:w w:val="105"/>
                                  <w:sz w:val="14"/>
                                </w:rPr>
                                <w:t>Не</w:t>
                              </w:r>
                              <w:r>
                                <w:rPr>
                                  <w:w w:val="105"/>
                                  <w:sz w:val="14"/>
                                </w:rPr>
                                <w:t xml:space="preserve"> </w:t>
                              </w:r>
                              <w:r>
                                <w:rPr>
                                  <w:w w:val="105"/>
                                  <w:sz w:val="14"/>
                                </w:rPr>
                                <w:t>достигнут</w:t>
                              </w:r>
                            </w:p>
                          </w:txbxContent>
                        </wps:txbx>
                        <wps:bodyPr horzOverflow="overflow" vert="horz" lIns="0" tIns="0" rIns="0" bIns="0" rtlCol="0">
                          <a:noAutofit/>
                        </wps:bodyPr>
                      </wps:wsp>
                      <wps:wsp>
                        <wps:cNvPr id="3750" name="Shape 3750"/>
                        <wps:cNvSpPr/>
                        <wps:spPr>
                          <a:xfrm>
                            <a:off x="3008630" y="1249185"/>
                            <a:ext cx="1046912" cy="180137"/>
                          </a:xfrm>
                          <a:custGeom>
                            <a:avLst/>
                            <a:gdLst/>
                            <a:ahLst/>
                            <a:cxnLst/>
                            <a:rect l="0" t="0" r="0" b="0"/>
                            <a:pathLst>
                              <a:path w="1046912" h="180137">
                                <a:moveTo>
                                  <a:pt x="0" y="180137"/>
                                </a:moveTo>
                                <a:lnTo>
                                  <a:pt x="1046912" y="180137"/>
                                </a:lnTo>
                                <a:lnTo>
                                  <a:pt x="1046912" y="0"/>
                                </a:lnTo>
                                <a:lnTo>
                                  <a:pt x="0" y="0"/>
                                </a:lnTo>
                                <a:close/>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51" name="Shape 3751"/>
                        <wps:cNvSpPr/>
                        <wps:spPr>
                          <a:xfrm>
                            <a:off x="3532086" y="1103861"/>
                            <a:ext cx="0" cy="139103"/>
                          </a:xfrm>
                          <a:custGeom>
                            <a:avLst/>
                            <a:gdLst/>
                            <a:ahLst/>
                            <a:cxnLst/>
                            <a:rect l="0" t="0" r="0" b="0"/>
                            <a:pathLst>
                              <a:path h="139103">
                                <a:moveTo>
                                  <a:pt x="0" y="139103"/>
                                </a:moveTo>
                                <a:lnTo>
                                  <a:pt x="0" y="0"/>
                                </a:lnTo>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52" name="Shape 3752"/>
                        <wps:cNvSpPr/>
                        <wps:spPr>
                          <a:xfrm>
                            <a:off x="3500298" y="1035822"/>
                            <a:ext cx="63576" cy="87351"/>
                          </a:xfrm>
                          <a:custGeom>
                            <a:avLst/>
                            <a:gdLst/>
                            <a:ahLst/>
                            <a:cxnLst/>
                            <a:rect l="0" t="0" r="0" b="0"/>
                            <a:pathLst>
                              <a:path w="63576" h="87351">
                                <a:moveTo>
                                  <a:pt x="31788" y="0"/>
                                </a:moveTo>
                                <a:lnTo>
                                  <a:pt x="63576" y="87351"/>
                                </a:lnTo>
                                <a:lnTo>
                                  <a:pt x="0" y="87351"/>
                                </a:lnTo>
                                <a:lnTo>
                                  <a:pt x="31788"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3753" name="Shape 3753"/>
                        <wps:cNvSpPr/>
                        <wps:spPr>
                          <a:xfrm>
                            <a:off x="2553930" y="1332762"/>
                            <a:ext cx="383464" cy="0"/>
                          </a:xfrm>
                          <a:custGeom>
                            <a:avLst/>
                            <a:gdLst/>
                            <a:ahLst/>
                            <a:cxnLst/>
                            <a:rect l="0" t="0" r="0" b="0"/>
                            <a:pathLst>
                              <a:path w="383464">
                                <a:moveTo>
                                  <a:pt x="0" y="0"/>
                                </a:moveTo>
                                <a:lnTo>
                                  <a:pt x="383464" y="0"/>
                                </a:lnTo>
                              </a:path>
                            </a:pathLst>
                          </a:custGeom>
                          <a:ln w="12459" cap="flat">
                            <a:miter lim="100000"/>
                          </a:ln>
                        </wps:spPr>
                        <wps:style>
                          <a:lnRef idx="1">
                            <a:srgbClr val="000000"/>
                          </a:lnRef>
                          <a:fillRef idx="0">
                            <a:srgbClr val="000000">
                              <a:alpha val="0"/>
                            </a:srgbClr>
                          </a:fillRef>
                          <a:effectRef idx="0">
                            <a:scrgbClr r="0" g="0" b="0"/>
                          </a:effectRef>
                          <a:fontRef idx="none"/>
                        </wps:style>
                        <wps:bodyPr/>
                      </wps:wsp>
                      <wps:wsp>
                        <wps:cNvPr id="3754" name="Shape 3754"/>
                        <wps:cNvSpPr/>
                        <wps:spPr>
                          <a:xfrm>
                            <a:off x="2918090" y="1300974"/>
                            <a:ext cx="87350" cy="63576"/>
                          </a:xfrm>
                          <a:custGeom>
                            <a:avLst/>
                            <a:gdLst/>
                            <a:ahLst/>
                            <a:cxnLst/>
                            <a:rect l="0" t="0" r="0" b="0"/>
                            <a:pathLst>
                              <a:path w="87350" h="63576">
                                <a:moveTo>
                                  <a:pt x="0" y="0"/>
                                </a:moveTo>
                                <a:lnTo>
                                  <a:pt x="87350" y="31788"/>
                                </a:lnTo>
                                <a:lnTo>
                                  <a:pt x="0" y="63576"/>
                                </a:lnTo>
                                <a:lnTo>
                                  <a:pt x="0" y="0"/>
                                </a:lnTo>
                                <a:close/>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73814" style="width:319.334pt;height:169.853pt;mso-position-horizontal-relative:char;mso-position-vertical-relative:line" coordsize="40555,21571">
                <v:rect id="Rectangle 3706" style="position:absolute;width:14674;height:1384;left:14858;top:378;" filled="f" stroked="f">
                  <v:textbox inset="0,0,0,0">
                    <w:txbxContent>
                      <w:p>
                        <w:pPr>
                          <w:spacing w:before="0" w:after="160" w:line="259" w:lineRule="auto"/>
                          <w:ind w:left="0" w:right="0" w:firstLine="0"/>
                          <w:jc w:val="left"/>
                        </w:pPr>
                        <w:r>
                          <w:rPr>
                            <w:rFonts w:cs="Calibri" w:hAnsi="Calibri" w:eastAsia="Calibri" w:ascii="Calibri"/>
                            <w:w w:val="101"/>
                            <w:sz w:val="14"/>
                          </w:rPr>
                          <w:t xml:space="preserve">Определение</w:t>
                        </w:r>
                        <w:r>
                          <w:rPr>
                            <w:rFonts w:cs="Calibri" w:hAnsi="Calibri" w:eastAsia="Calibri" w:ascii="Calibri"/>
                            <w:spacing w:val="0"/>
                            <w:w w:val="101"/>
                            <w:sz w:val="14"/>
                          </w:rPr>
                          <w:t xml:space="preserve"> </w:t>
                        </w:r>
                        <w:r>
                          <w:rPr>
                            <w:rFonts w:cs="Calibri" w:hAnsi="Calibri" w:eastAsia="Calibri" w:ascii="Calibri"/>
                            <w:w w:val="101"/>
                            <w:sz w:val="14"/>
                          </w:rPr>
                          <w:t xml:space="preserve">типа</w:t>
                        </w:r>
                        <w:r>
                          <w:rPr>
                            <w:rFonts w:cs="Calibri" w:hAnsi="Calibri" w:eastAsia="Calibri" w:ascii="Calibri"/>
                            <w:spacing w:val="0"/>
                            <w:w w:val="101"/>
                            <w:sz w:val="14"/>
                          </w:rPr>
                          <w:t xml:space="preserve"> </w:t>
                        </w:r>
                        <w:r>
                          <w:rPr>
                            <w:rFonts w:cs="Calibri" w:hAnsi="Calibri" w:eastAsia="Calibri" w:ascii="Calibri"/>
                            <w:w w:val="101"/>
                            <w:sz w:val="14"/>
                          </w:rPr>
                          <w:t xml:space="preserve">и</w:t>
                        </w:r>
                        <w:r>
                          <w:rPr>
                            <w:rFonts w:cs="Calibri" w:hAnsi="Calibri" w:eastAsia="Calibri" w:ascii="Calibri"/>
                            <w:spacing w:val="0"/>
                            <w:w w:val="101"/>
                            <w:sz w:val="14"/>
                          </w:rPr>
                          <w:t xml:space="preserve"> </w:t>
                        </w:r>
                        <w:r>
                          <w:rPr>
                            <w:rFonts w:cs="Calibri" w:hAnsi="Calibri" w:eastAsia="Calibri" w:ascii="Calibri"/>
                            <w:w w:val="101"/>
                            <w:sz w:val="14"/>
                          </w:rPr>
                          <w:t xml:space="preserve">степени</w:t>
                        </w:r>
                        <w:r>
                          <w:rPr>
                            <w:rFonts w:cs="Calibri" w:hAnsi="Calibri" w:eastAsia="Calibri" w:ascii="Calibri"/>
                            <w:spacing w:val="0"/>
                            <w:w w:val="101"/>
                            <w:sz w:val="14"/>
                          </w:rPr>
                          <w:t xml:space="preserve"> </w:t>
                        </w:r>
                      </w:p>
                    </w:txbxContent>
                  </v:textbox>
                </v:rect>
                <v:rect id="Rectangle 3707" style="position:absolute;width:6443;height:1384;left:17855;top:1375;" filled="f" stroked="f">
                  <v:textbox inset="0,0,0,0">
                    <w:txbxContent>
                      <w:p>
                        <w:pPr>
                          <w:spacing w:before="0" w:after="160" w:line="259" w:lineRule="auto"/>
                          <w:ind w:left="0" w:right="0" w:firstLine="0"/>
                          <w:jc w:val="left"/>
                        </w:pPr>
                        <w:r>
                          <w:rPr>
                            <w:rFonts w:cs="Calibri" w:hAnsi="Calibri" w:eastAsia="Calibri" w:ascii="Calibri"/>
                            <w:w w:val="105"/>
                            <w:sz w:val="14"/>
                          </w:rPr>
                          <w:t xml:space="preserve">тяжести</w:t>
                        </w:r>
                        <w:r>
                          <w:rPr>
                            <w:rFonts w:cs="Calibri" w:hAnsi="Calibri" w:eastAsia="Calibri" w:ascii="Calibri"/>
                            <w:spacing w:val="0"/>
                            <w:w w:val="105"/>
                            <w:sz w:val="14"/>
                          </w:rPr>
                          <w:t xml:space="preserve"> </w:t>
                        </w:r>
                        <w:r>
                          <w:rPr>
                            <w:rFonts w:cs="Calibri" w:hAnsi="Calibri" w:eastAsia="Calibri" w:ascii="Calibri"/>
                            <w:w w:val="105"/>
                            <w:sz w:val="14"/>
                          </w:rPr>
                          <w:t xml:space="preserve">иНЯ</w:t>
                        </w:r>
                      </w:p>
                    </w:txbxContent>
                  </v:textbox>
                </v:rect>
                <v:shape id="Shape 3708" style="position:absolute;width:15059;height:2797;left:12747;top:0;" coordsize="1505979,279794" path="m0,279794l1505979,279794l1505979,0l0,0x">
                  <v:stroke weight="0.981pt" endcap="flat" joinstyle="miter" miterlimit="4" on="true" color="#000000"/>
                  <v:fill on="false" color="#000000" opacity="0"/>
                </v:shape>
                <v:rect id="Rectangle 3709" style="position:absolute;width:11740;height:1384;left:15864;top:4686;" filled="f" stroked="f">
                  <v:textbox inset="0,0,0,0">
                    <w:txbxContent>
                      <w:p>
                        <w:pPr>
                          <w:spacing w:before="0" w:after="160" w:line="259" w:lineRule="auto"/>
                          <w:ind w:left="0" w:right="0" w:firstLine="0"/>
                          <w:jc w:val="left"/>
                        </w:pPr>
                        <w:r>
                          <w:rPr>
                            <w:rFonts w:cs="Calibri" w:hAnsi="Calibri" w:eastAsia="Calibri" w:ascii="Calibri"/>
                            <w:w w:val="101"/>
                            <w:sz w:val="14"/>
                          </w:rPr>
                          <w:t xml:space="preserve">Выбор</w:t>
                        </w:r>
                        <w:r>
                          <w:rPr>
                            <w:rFonts w:cs="Calibri" w:hAnsi="Calibri" w:eastAsia="Calibri" w:ascii="Calibri"/>
                            <w:spacing w:val="0"/>
                            <w:w w:val="101"/>
                            <w:sz w:val="14"/>
                          </w:rPr>
                          <w:t xml:space="preserve"> </w:t>
                        </w:r>
                        <w:r>
                          <w:rPr>
                            <w:rFonts w:cs="Calibri" w:hAnsi="Calibri" w:eastAsia="Calibri" w:ascii="Calibri"/>
                            <w:w w:val="101"/>
                            <w:sz w:val="14"/>
                          </w:rPr>
                          <w:t xml:space="preserve">ступени</w:t>
                        </w:r>
                        <w:r>
                          <w:rPr>
                            <w:rFonts w:cs="Calibri" w:hAnsi="Calibri" w:eastAsia="Calibri" w:ascii="Calibri"/>
                            <w:spacing w:val="0"/>
                            <w:w w:val="101"/>
                            <w:sz w:val="14"/>
                          </w:rPr>
                          <w:t xml:space="preserve"> </w:t>
                        </w:r>
                        <w:r>
                          <w:rPr>
                            <w:rFonts w:cs="Calibri" w:hAnsi="Calibri" w:eastAsia="Calibri" w:ascii="Calibri"/>
                            <w:w w:val="101"/>
                            <w:sz w:val="14"/>
                          </w:rPr>
                          <w:t xml:space="preserve">терапии</w:t>
                        </w:r>
                      </w:p>
                    </w:txbxContent>
                  </v:textbox>
                </v:rect>
                <v:shape id="Shape 3710" style="position:absolute;width:15059;height:1801;left:12747;top:4308;" coordsize="1505979,180137" path="m0,180137l1505979,180137l1505979,0l0,0x">
                  <v:stroke weight="0.981pt" endcap="flat" joinstyle="miter" miterlimit="4" on="true" color="#000000"/>
                  <v:fill on="false" color="#000000" opacity="0"/>
                </v:shape>
                <v:rect id="Rectangle 3711" style="position:absolute;width:12708;height:1384;left:15500;top:8009;" filled="f" stroked="f">
                  <v:textbox inset="0,0,0,0">
                    <w:txbxContent>
                      <w:p>
                        <w:pPr>
                          <w:spacing w:before="0" w:after="160" w:line="259" w:lineRule="auto"/>
                          <w:ind w:left="0" w:right="0" w:firstLine="0"/>
                          <w:jc w:val="left"/>
                        </w:pPr>
                        <w:r>
                          <w:rPr>
                            <w:rFonts w:cs="Calibri" w:hAnsi="Calibri" w:eastAsia="Calibri" w:ascii="Calibri"/>
                            <w:w w:val="103"/>
                            <w:sz w:val="14"/>
                          </w:rPr>
                          <w:t xml:space="preserve">Контроль</w:t>
                        </w:r>
                        <w:r>
                          <w:rPr>
                            <w:rFonts w:cs="Calibri" w:hAnsi="Calibri" w:eastAsia="Calibri" w:ascii="Calibri"/>
                            <w:spacing w:val="0"/>
                            <w:w w:val="103"/>
                            <w:sz w:val="14"/>
                          </w:rPr>
                          <w:t xml:space="preserve"> </w:t>
                        </w:r>
                        <w:r>
                          <w:rPr>
                            <w:rFonts w:cs="Calibri" w:hAnsi="Calibri" w:eastAsia="Calibri" w:ascii="Calibri"/>
                            <w:w w:val="103"/>
                            <w:sz w:val="14"/>
                          </w:rPr>
                          <w:t xml:space="preserve">эффективности</w:t>
                        </w:r>
                      </w:p>
                    </w:txbxContent>
                  </v:textbox>
                </v:rect>
                <v:shape id="Shape 3712" style="position:absolute;width:15059;height:1801;left:12747;top:7631;" coordsize="1505979,180137" path="m0,180137l1505979,180137l1505979,0l0,0x">
                  <v:stroke weight="0.981pt" endcap="flat" joinstyle="miter" miterlimit="4" on="true" color="#000000"/>
                  <v:fill on="false" color="#000000" opacity="0"/>
                </v:shape>
                <v:shape id="Shape 3713" style="position:absolute;width:0;height:787;left:20277;top:2780;" coordsize="0,78715" path="m0,0l0,78715">
                  <v:stroke weight="0.981pt" endcap="flat" joinstyle="miter" miterlimit="4" on="true" color="#000000"/>
                  <v:fill on="false" color="#000000" opacity="0"/>
                </v:shape>
                <v:shape id="Shape 3714" style="position:absolute;width:635;height:873;left:19959;top:3374;" coordsize="63576,87351" path="m0,0l63576,0l31788,87351l0,0x">
                  <v:stroke weight="0pt" endcap="flat" joinstyle="miter" miterlimit="4" on="false" color="#000000" opacity="0"/>
                  <v:fill on="true" color="#000000"/>
                </v:shape>
                <v:shape id="Shape 3715" style="position:absolute;width:0;height:787;left:20277;top:6117;" coordsize="0,78715" path="m0,0l0,78715">
                  <v:stroke weight="0.981pt" endcap="flat" joinstyle="miter" miterlimit="4" on="true" color="#000000"/>
                  <v:fill on="false" color="#000000" opacity="0"/>
                </v:shape>
                <v:shape id="Shape 3716" style="position:absolute;width:635;height:873;left:19959;top:6711;" coordsize="63576,87351" path="m0,0l63576,0l31788,87351l0,0x">
                  <v:stroke weight="0pt" endcap="flat" joinstyle="miter" miterlimit="4" on="false" color="#000000" opacity="0"/>
                  <v:fill on="true" color="#000000"/>
                </v:shape>
                <v:rect id="Rectangle 3717" style="position:absolute;width:13431;height:1384;left:4246;top:16862;" filled="f" stroked="f">
                  <v:textbox inset="0,0,0,0">
                    <w:txbxContent>
                      <w:p>
                        <w:pPr>
                          <w:spacing w:before="0" w:after="160" w:line="259" w:lineRule="auto"/>
                          <w:ind w:left="0" w:right="0" w:firstLine="0"/>
                          <w:jc w:val="left"/>
                        </w:pPr>
                        <w:r>
                          <w:rPr>
                            <w:rFonts w:cs="Calibri" w:hAnsi="Calibri" w:eastAsia="Calibri" w:ascii="Calibri"/>
                            <w:w w:val="101"/>
                            <w:sz w:val="14"/>
                          </w:rPr>
                          <w:t xml:space="preserve">Поэтапная</w:t>
                        </w:r>
                        <w:r>
                          <w:rPr>
                            <w:rFonts w:cs="Calibri" w:hAnsi="Calibri" w:eastAsia="Calibri" w:ascii="Calibri"/>
                            <w:spacing w:val="0"/>
                            <w:w w:val="101"/>
                            <w:sz w:val="14"/>
                          </w:rPr>
                          <w:t xml:space="preserve"> </w:t>
                        </w:r>
                        <w:r>
                          <w:rPr>
                            <w:rFonts w:cs="Calibri" w:hAnsi="Calibri" w:eastAsia="Calibri" w:ascii="Calibri"/>
                            <w:w w:val="101"/>
                            <w:sz w:val="14"/>
                          </w:rPr>
                          <w:t xml:space="preserve">отмена</w:t>
                        </w:r>
                        <w:r>
                          <w:rPr>
                            <w:rFonts w:cs="Calibri" w:hAnsi="Calibri" w:eastAsia="Calibri" w:ascii="Calibri"/>
                            <w:spacing w:val="0"/>
                            <w:w w:val="101"/>
                            <w:sz w:val="14"/>
                          </w:rPr>
                          <w:t xml:space="preserve"> </w:t>
                        </w:r>
                        <w:r>
                          <w:rPr>
                            <w:rFonts w:cs="Calibri" w:hAnsi="Calibri" w:eastAsia="Calibri" w:ascii="Calibri"/>
                            <w:w w:val="101"/>
                            <w:sz w:val="14"/>
                          </w:rPr>
                          <w:t xml:space="preserve">терапии</w:t>
                        </w:r>
                      </w:p>
                    </w:txbxContent>
                  </v:textbox>
                </v:rect>
                <v:shape id="Shape 3718" style="position:absolute;width:18591;height:1801;left:0;top:16484;" coordsize="1859102,180137" path="m0,180137l1859102,180137l1859102,0l0,0x">
                  <v:stroke weight="0.981pt" endcap="flat" joinstyle="miter" miterlimit="4" on="true" color="#000000"/>
                  <v:fill on="false" color="#000000" opacity="0"/>
                </v:shape>
                <v:rect id="Rectangle 3719" style="position:absolute;width:14492;height:1384;left:27577;top:16862;" filled="f" stroked="f">
                  <v:textbox inset="0,0,0,0">
                    <w:txbxContent>
                      <w:p>
                        <w:pPr>
                          <w:spacing w:before="0" w:after="160" w:line="259" w:lineRule="auto"/>
                          <w:ind w:left="0" w:right="0" w:firstLine="0"/>
                          <w:jc w:val="left"/>
                        </w:pPr>
                        <w:r>
                          <w:rPr>
                            <w:rFonts w:cs="Calibri" w:hAnsi="Calibri" w:eastAsia="Calibri" w:ascii="Calibri"/>
                            <w:w w:val="101"/>
                            <w:sz w:val="14"/>
                          </w:rPr>
                          <w:t xml:space="preserve">Возврат</w:t>
                        </w:r>
                        <w:r>
                          <w:rPr>
                            <w:rFonts w:cs="Calibri" w:hAnsi="Calibri" w:eastAsia="Calibri" w:ascii="Calibri"/>
                            <w:spacing w:val="0"/>
                            <w:w w:val="101"/>
                            <w:sz w:val="14"/>
                          </w:rPr>
                          <w:t xml:space="preserve"> </w:t>
                        </w:r>
                        <w:r>
                          <w:rPr>
                            <w:rFonts w:cs="Calibri" w:hAnsi="Calibri" w:eastAsia="Calibri" w:ascii="Calibri"/>
                            <w:w w:val="101"/>
                            <w:sz w:val="14"/>
                          </w:rPr>
                          <w:t xml:space="preserve">на</w:t>
                        </w:r>
                        <w:r>
                          <w:rPr>
                            <w:rFonts w:cs="Calibri" w:hAnsi="Calibri" w:eastAsia="Calibri" w:ascii="Calibri"/>
                            <w:spacing w:val="0"/>
                            <w:w w:val="101"/>
                            <w:sz w:val="14"/>
                          </w:rPr>
                          <w:t xml:space="preserve"> </w:t>
                        </w:r>
                        <w:r>
                          <w:rPr>
                            <w:rFonts w:cs="Calibri" w:hAnsi="Calibri" w:eastAsia="Calibri" w:ascii="Calibri"/>
                            <w:w w:val="101"/>
                            <w:sz w:val="14"/>
                          </w:rPr>
                          <w:t xml:space="preserve">предыдущий</w:t>
                        </w:r>
                        <w:r>
                          <w:rPr>
                            <w:rFonts w:cs="Calibri" w:hAnsi="Calibri" w:eastAsia="Calibri" w:ascii="Calibri"/>
                            <w:spacing w:val="0"/>
                            <w:w w:val="101"/>
                            <w:sz w:val="14"/>
                          </w:rPr>
                          <w:t xml:space="preserve"> </w:t>
                        </w:r>
                        <w:r>
                          <w:rPr>
                            <w:rFonts w:cs="Calibri" w:hAnsi="Calibri" w:eastAsia="Calibri" w:ascii="Calibri"/>
                            <w:w w:val="101"/>
                            <w:sz w:val="14"/>
                          </w:rPr>
                          <w:t xml:space="preserve">этап</w:t>
                        </w:r>
                      </w:p>
                    </w:txbxContent>
                  </v:textbox>
                </v:rect>
                <v:shape id="Shape 3720" style="position:absolute;width:15059;height:1801;left:25495;top:16484;" coordsize="1505979,180137" path="m0,180137l1505979,180137l1505979,0l0,0x">
                  <v:stroke weight="0.981pt" endcap="flat" joinstyle="miter" miterlimit="4" on="true" color="#000000"/>
                  <v:fill on="false" color="#000000" opacity="0"/>
                </v:shape>
                <v:rect id="Rectangle 3721" style="position:absolute;width:4211;height:1384;left:31442;top:20148;" filled="f" stroked="f">
                  <v:textbox inset="0,0,0,0">
                    <w:txbxContent>
                      <w:p>
                        <w:pPr>
                          <w:spacing w:before="0" w:after="160" w:line="259" w:lineRule="auto"/>
                          <w:ind w:left="0" w:right="0" w:firstLine="0"/>
                          <w:jc w:val="left"/>
                        </w:pPr>
                        <w:r>
                          <w:rPr>
                            <w:rFonts w:cs="Calibri" w:hAnsi="Calibri" w:eastAsia="Calibri" w:ascii="Calibri"/>
                            <w:w w:val="100"/>
                            <w:sz w:val="14"/>
                          </w:rPr>
                          <w:t xml:space="preserve">Рецидив</w:t>
                        </w:r>
                      </w:p>
                    </w:txbxContent>
                  </v:textbox>
                </v:rect>
                <v:shape id="Shape 3722" style="position:absolute;width:15059;height:1801;left:25495;top:19769;" coordsize="1505979,180137" path="m0,180137l1505979,180137l1505979,0l0,0x">
                  <v:stroke weight="0.981pt" endcap="flat" joinstyle="miter" miterlimit="4" on="true" color="#000000"/>
                  <v:fill on="false" color="#000000" opacity="0"/>
                </v:shape>
                <v:rect id="Rectangle 3723" style="position:absolute;width:7680;height:1384;left:4642;top:20148;" filled="f" stroked="f">
                  <v:textbox inset="0,0,0,0">
                    <w:txbxContent>
                      <w:p>
                        <w:pPr>
                          <w:spacing w:before="0" w:after="160" w:line="259" w:lineRule="auto"/>
                          <w:ind w:left="0" w:right="0" w:firstLine="0"/>
                          <w:jc w:val="left"/>
                        </w:pPr>
                        <w:r>
                          <w:rPr>
                            <w:rFonts w:cs="Calibri" w:hAnsi="Calibri" w:eastAsia="Calibri" w:ascii="Calibri"/>
                            <w:w w:val="101"/>
                            <w:sz w:val="14"/>
                          </w:rPr>
                          <w:t xml:space="preserve">Разрешение</w:t>
                        </w:r>
                        <w:r>
                          <w:rPr>
                            <w:rFonts w:cs="Calibri" w:hAnsi="Calibri" w:eastAsia="Calibri" w:ascii="Calibri"/>
                            <w:spacing w:val="0"/>
                            <w:w w:val="101"/>
                            <w:sz w:val="14"/>
                          </w:rPr>
                          <w:t xml:space="preserve"> </w:t>
                        </w:r>
                        <w:r>
                          <w:rPr>
                            <w:rFonts w:cs="Calibri" w:hAnsi="Calibri" w:eastAsia="Calibri" w:ascii="Calibri"/>
                            <w:w w:val="101"/>
                            <w:sz w:val="14"/>
                          </w:rPr>
                          <w:t xml:space="preserve">НЯ</w:t>
                        </w:r>
                      </w:p>
                    </w:txbxContent>
                  </v:textbox>
                </v:rect>
                <v:shape id="Shape 3724" style="position:absolute;width:15059;height:1801;left:0;top:19769;" coordsize="1505979,180137" path="m0,180137l1505979,180137l1505979,0l0,0x">
                  <v:stroke weight="0.981pt" endcap="flat" joinstyle="miter" miterlimit="4" on="true" color="#000000"/>
                  <v:fill on="false" color="#000000" opacity="0"/>
                </v:shape>
                <v:shape id="Shape 3725" style="position:absolute;width:0;height:787;left:5234;top:18204;" coordsize="0,78715" path="m0,0l0,78715">
                  <v:stroke weight="0.981pt" endcap="flat" joinstyle="miter" miterlimit="4" on="true" color="#000000"/>
                  <v:fill on="false" color="#000000" opacity="0"/>
                </v:shape>
                <v:shape id="Shape 3726" style="position:absolute;width:635;height:873;left:4916;top:18798;" coordsize="63576,87350" path="m0,0l63576,0l31788,87350l0,0x">
                  <v:stroke weight="0pt" endcap="flat" joinstyle="miter" miterlimit="4" on="false" color="#000000" opacity="0"/>
                  <v:fill on="true" color="#000000"/>
                </v:shape>
                <v:shape id="Shape 3727" style="position:absolute;width:7838;height:2490;left:16914;top:18204;" coordsize="783819,249034" path="m0,0l0,249034l783819,249034">
                  <v:stroke weight="0.981pt" endcap="flat" joinstyle="miter" miterlimit="4" on="true" color="#000000"/>
                  <v:fill on="false" color="#000000" opacity="0"/>
                </v:shape>
                <v:shape id="Shape 3728" style="position:absolute;width:873;height:635;left:24559;top:20377;" coordsize="87351,63576" path="m0,0l87351,31788l0,63576l0,0x">
                  <v:stroke weight="0pt" endcap="flat" joinstyle="miter" miterlimit="4" on="false" color="#000000" opacity="0"/>
                  <v:fill on="true" color="#000000"/>
                </v:shape>
                <v:shape id="Shape 3729" style="position:absolute;width:5155;height:1086;left:20277;top:16250;" coordsize="515557,108636" path="m515557,108636l0,108636l0,0">
                  <v:stroke weight="0.981pt" endcap="flat" joinstyle="miter" miterlimit="4" on="true" color="#000000"/>
                  <v:fill on="false" color="#000000" opacity="0"/>
                </v:shape>
                <v:shape id="Shape 3730" style="position:absolute;width:635;height:873;left:19959;top:15570;" coordsize="63576,87351" path="m31788,0l63576,87351l0,87351l31788,0x">
                  <v:stroke weight="0pt" endcap="flat" joinstyle="miter" miterlimit="4" on="false" color="#000000" opacity="0"/>
                  <v:fill on="true" color="#000000"/>
                </v:shape>
                <v:shape id="Shape 3731" style="position:absolute;width:0;height:787;left:33237;top:18998;" coordsize="0,78715" path="m0,78715l0,0">
                  <v:stroke weight="0.981pt" endcap="flat" joinstyle="miter" miterlimit="4" on="true" color="#000000"/>
                  <v:fill on="false" color="#000000" opacity="0"/>
                </v:shape>
                <v:shape id="Shape 3732" style="position:absolute;width:635;height:873;left:32919;top:18317;" coordsize="63576,87350" path="m31788,0l63576,87350l0,87350l31788,0x">
                  <v:stroke weight="0pt" endcap="flat" joinstyle="miter" miterlimit="4" on="false" color="#000000" opacity="0"/>
                  <v:fill on="true" color="#000000"/>
                </v:shape>
                <v:shape id="Shape 3733" style="position:absolute;width:0;height:820;left:20277;top:9442;" coordsize="0,82029" path="m0,0l0,82029">
                  <v:stroke weight="0.981pt" endcap="flat" joinstyle="miter" miterlimit="4" on="true" color="#000000"/>
                  <v:fill on="false" color="#000000" opacity="0"/>
                </v:shape>
                <v:shape id="Shape 3734" style="position:absolute;width:635;height:873;left:19959;top:10069;" coordsize="63576,87351" path="m0,0l63576,0l31788,87351l0,0x">
                  <v:stroke weight="0pt" endcap="flat" joinstyle="miter" miterlimit="4" on="false" color="#000000" opacity="0"/>
                  <v:fill on="true" color="#000000"/>
                </v:shape>
                <v:rect id="Rectangle 3735" style="position:absolute;width:4074;height:1384;left:18771;top:12285;" filled="f" stroked="f">
                  <v:textbox inset="0,0,0,0">
                    <w:txbxContent>
                      <w:p>
                        <w:pPr>
                          <w:spacing w:before="0" w:after="160" w:line="259" w:lineRule="auto"/>
                          <w:ind w:left="0" w:right="0" w:firstLine="0"/>
                          <w:jc w:val="left"/>
                        </w:pPr>
                        <w:r>
                          <w:rPr>
                            <w:rFonts w:cs="Calibri" w:hAnsi="Calibri" w:eastAsia="Calibri" w:ascii="Calibri"/>
                            <w:w w:val="107"/>
                            <w:sz w:val="14"/>
                          </w:rPr>
                          <w:t xml:space="preserve">Эффект</w:t>
                        </w:r>
                        <w:r>
                          <w:rPr>
                            <w:rFonts w:cs="Calibri" w:hAnsi="Calibri" w:eastAsia="Calibri" w:ascii="Calibri"/>
                            <w:spacing w:val="0"/>
                            <w:w w:val="107"/>
                            <w:sz w:val="14"/>
                          </w:rPr>
                          <w:t xml:space="preserve"> </w:t>
                        </w:r>
                      </w:p>
                    </w:txbxContent>
                  </v:textbox>
                </v:rect>
                <v:rect id="Rectangle 3736" style="position:absolute;width:4054;height:1384;left:18681;top:13282;" filled="f" stroked="f">
                  <v:textbox inset="0,0,0,0">
                    <w:txbxContent>
                      <w:p>
                        <w:pPr>
                          <w:spacing w:before="0" w:after="160" w:line="259" w:lineRule="auto"/>
                          <w:ind w:left="0" w:right="0" w:firstLine="0"/>
                          <w:jc w:val="left"/>
                        </w:pPr>
                        <w:r>
                          <w:rPr>
                            <w:rFonts w:cs="Calibri" w:hAnsi="Calibri" w:eastAsia="Calibri" w:ascii="Calibri"/>
                            <w:w w:val="100"/>
                            <w:sz w:val="14"/>
                          </w:rPr>
                          <w:t xml:space="preserve">лечения</w:t>
                        </w:r>
                      </w:p>
                    </w:txbxContent>
                  </v:textbox>
                </v:rect>
                <v:shape id="Shape 3737" style="position:absolute;width:10441;height:4541;left:15056;top:11035;" coordsize="1044169,454177" path="m0,227089l522084,454177l1044169,227089l522084,0l0,227089x">
                  <v:stroke weight="0.981pt" endcap="flat" joinstyle="miter" miterlimit="4" on="true" color="#000000"/>
                  <v:fill on="false" color="#000000" opacity="0"/>
                </v:shape>
                <v:rect id="Rectangle 3738" style="position:absolute;width:5179;height:1384;left:3287;top:12805;" filled="f" stroked="f">
                  <v:textbox inset="0,0,0,0">
                    <w:txbxContent>
                      <w:p>
                        <w:pPr>
                          <w:spacing w:before="0" w:after="160" w:line="259" w:lineRule="auto"/>
                          <w:ind w:left="0" w:right="0" w:firstLine="0"/>
                          <w:jc w:val="left"/>
                        </w:pPr>
                        <w:r>
                          <w:rPr>
                            <w:rFonts w:cs="Calibri" w:hAnsi="Calibri" w:eastAsia="Calibri" w:ascii="Calibri"/>
                            <w:w w:val="106"/>
                            <w:sz w:val="14"/>
                          </w:rPr>
                          <w:t xml:space="preserve">Достигнут</w:t>
                        </w:r>
                      </w:p>
                    </w:txbxContent>
                  </v:textbox>
                </v:rect>
                <v:shape id="Shape 3739" style="position:absolute;width:10469;height:1801;left:0;top:12426;" coordsize="1046912,180137" path="m0,180137l1046912,180137l1046912,0l0,0x">
                  <v:stroke weight="0.981pt" endcap="flat" joinstyle="miter" miterlimit="4" on="true" color="#000000"/>
                  <v:fill on="false" color="#000000" opacity="0"/>
                </v:shape>
                <v:shape id="Shape 3740" style="position:absolute;width:0;height:1493;left:5234;top:14212;" coordsize="0,149339" path="m0,0l0,149339">
                  <v:stroke weight="0.981pt" endcap="flat" joinstyle="miter" miterlimit="4" on="true" color="#000000"/>
                  <v:fill on="false" color="#000000" opacity="0"/>
                </v:shape>
                <v:shape id="Shape 3741" style="position:absolute;width:635;height:873;left:4916;top:15512;" coordsize="63576,87351" path="m0,0l63576,0l31788,87351l0,0x">
                  <v:stroke weight="0pt" endcap="flat" joinstyle="miter" miterlimit="4" on="false" color="#000000" opacity="0"/>
                  <v:fill on="true" color="#000000"/>
                </v:shape>
                <v:shape id="Shape 3742" style="position:absolute;width:3997;height:0;left:11146;top:13327;" coordsize="399733,0" path="m399733,0l0,0">
                  <v:stroke weight="0.981pt" endcap="flat" joinstyle="miter" miterlimit="4" on="true" color="#000000"/>
                  <v:fill on="false" color="#000000" opacity="0"/>
                </v:shape>
                <v:shape id="Shape 3743" style="position:absolute;width:873;height:635;left:10465;top:13009;" coordsize="87351,63576" path="m87351,0l87351,63576l0,31788l87351,0x">
                  <v:stroke weight="0pt" endcap="flat" joinstyle="miter" miterlimit="4" on="false" color="#000000" opacity="0"/>
                  <v:fill on="true" color="#000000"/>
                </v:shape>
                <v:rect id="Rectangle 3744" style="position:absolute;width:10317;height:1384;left:31539;top:8009;" filled="f" stroked="f">
                  <v:textbox inset="0,0,0,0">
                    <w:txbxContent>
                      <w:p>
                        <w:pPr>
                          <w:spacing w:before="0" w:after="160" w:line="259" w:lineRule="auto"/>
                          <w:ind w:left="0" w:right="0" w:firstLine="0"/>
                          <w:jc w:val="left"/>
                        </w:pPr>
                        <w:r>
                          <w:rPr>
                            <w:rFonts w:cs="Calibri" w:hAnsi="Calibri" w:eastAsia="Calibri" w:ascii="Calibri"/>
                            <w:w w:val="101"/>
                            <w:sz w:val="14"/>
                          </w:rPr>
                          <w:t xml:space="preserve">Повышение</w:t>
                        </w:r>
                        <w:r>
                          <w:rPr>
                            <w:rFonts w:cs="Calibri" w:hAnsi="Calibri" w:eastAsia="Calibri" w:ascii="Calibri"/>
                            <w:spacing w:val="0"/>
                            <w:w w:val="101"/>
                            <w:sz w:val="14"/>
                          </w:rPr>
                          <w:t xml:space="preserve"> </w:t>
                        </w:r>
                        <w:r>
                          <w:rPr>
                            <w:rFonts w:cs="Calibri" w:hAnsi="Calibri" w:eastAsia="Calibri" w:ascii="Calibri"/>
                            <w:w w:val="101"/>
                            <w:sz w:val="14"/>
                          </w:rPr>
                          <w:t xml:space="preserve">ступени</w:t>
                        </w:r>
                        <w:r>
                          <w:rPr>
                            <w:rFonts w:cs="Calibri" w:hAnsi="Calibri" w:eastAsia="Calibri" w:ascii="Calibri"/>
                            <w:spacing w:val="0"/>
                            <w:w w:val="101"/>
                            <w:sz w:val="14"/>
                          </w:rPr>
                          <w:t xml:space="preserve"> </w:t>
                        </w:r>
                      </w:p>
                    </w:txbxContent>
                  </v:textbox>
                </v:rect>
                <v:rect id="Rectangle 3745" style="position:absolute;width:4073;height:1384;left:33789;top:9006;" filled="f" stroked="f">
                  <v:textbox inset="0,0,0,0">
                    <w:txbxContent>
                      <w:p>
                        <w:pPr>
                          <w:spacing w:before="0" w:after="160" w:line="259" w:lineRule="auto"/>
                          <w:ind w:left="0" w:right="0" w:firstLine="0"/>
                          <w:jc w:val="left"/>
                        </w:pPr>
                        <w:r>
                          <w:rPr>
                            <w:rFonts w:cs="Calibri" w:hAnsi="Calibri" w:eastAsia="Calibri" w:ascii="Calibri"/>
                            <w:w w:val="101"/>
                            <w:sz w:val="14"/>
                          </w:rPr>
                          <w:t xml:space="preserve">терапии</w:t>
                        </w:r>
                      </w:p>
                    </w:txbxContent>
                  </v:textbox>
                </v:rect>
                <v:shape id="Shape 3746" style="position:absolute;width:10469;height:2797;left:30086;top:7631;" coordsize="1046912,279794" path="m0,279794l1046912,279794l1046912,0l0,0x">
                  <v:stroke weight="0.981pt" endcap="flat" joinstyle="miter" miterlimit="4" on="true" color="#000000"/>
                  <v:fill on="false" color="#000000" opacity="0"/>
                </v:shape>
                <v:shape id="Shape 3747" style="position:absolute;width:1504;height:0;left:28550;top:9030;" coordsize="150406,0" path="m150406,0l0,0">
                  <v:stroke weight="0.981pt" endcap="flat" joinstyle="miter" miterlimit="4" on="true" color="#000000"/>
                  <v:fill on="false" color="#000000" opacity="0"/>
                </v:shape>
                <v:shape id="Shape 3748" style="position:absolute;width:873;height:635;left:27869;top:8712;" coordsize="87350,63576" path="m87350,0l87350,63576l0,31788l87350,0x">
                  <v:stroke weight="0pt" endcap="flat" joinstyle="miter" miterlimit="4" on="false" color="#000000" opacity="0"/>
                  <v:fill on="true" color="#000000"/>
                </v:shape>
                <v:rect id="Rectangle 3749" style="position:absolute;width:6672;height:1384;left:32812;top:12870;" filled="f" stroked="f">
                  <v:textbox inset="0,0,0,0">
                    <w:txbxContent>
                      <w:p>
                        <w:pPr>
                          <w:spacing w:before="0" w:after="160" w:line="259" w:lineRule="auto"/>
                          <w:ind w:left="0" w:right="0" w:firstLine="0"/>
                          <w:jc w:val="left"/>
                        </w:pPr>
                        <w:r>
                          <w:rPr>
                            <w:rFonts w:cs="Calibri" w:hAnsi="Calibri" w:eastAsia="Calibri" w:ascii="Calibri"/>
                            <w:w w:val="105"/>
                            <w:sz w:val="14"/>
                          </w:rPr>
                          <w:t xml:space="preserve">Не</w:t>
                        </w:r>
                        <w:r>
                          <w:rPr>
                            <w:rFonts w:cs="Calibri" w:hAnsi="Calibri" w:eastAsia="Calibri" w:ascii="Calibri"/>
                            <w:spacing w:val="0"/>
                            <w:w w:val="105"/>
                            <w:sz w:val="14"/>
                          </w:rPr>
                          <w:t xml:space="preserve"> </w:t>
                        </w:r>
                        <w:r>
                          <w:rPr>
                            <w:rFonts w:cs="Calibri" w:hAnsi="Calibri" w:eastAsia="Calibri" w:ascii="Calibri"/>
                            <w:w w:val="105"/>
                            <w:sz w:val="14"/>
                          </w:rPr>
                          <w:t xml:space="preserve">достигнут</w:t>
                        </w:r>
                      </w:p>
                    </w:txbxContent>
                  </v:textbox>
                </v:rect>
                <v:shape id="Shape 3750" style="position:absolute;width:10469;height:1801;left:30086;top:12491;" coordsize="1046912,180137" path="m0,180137l1046912,180137l1046912,0l0,0x">
                  <v:stroke weight="0.981pt" endcap="flat" joinstyle="miter" miterlimit="4" on="true" color="#000000"/>
                  <v:fill on="false" color="#000000" opacity="0"/>
                </v:shape>
                <v:shape id="Shape 3751" style="position:absolute;width:0;height:1391;left:35320;top:11038;" coordsize="0,139103" path="m0,139103l0,0">
                  <v:stroke weight="0.981pt" endcap="flat" joinstyle="miter" miterlimit="4" on="true" color="#000000"/>
                  <v:fill on="false" color="#000000" opacity="0"/>
                </v:shape>
                <v:shape id="Shape 3752" style="position:absolute;width:635;height:873;left:35002;top:10358;" coordsize="63576,87351" path="m31788,0l63576,87351l0,87351l31788,0x">
                  <v:stroke weight="0pt" endcap="flat" joinstyle="miter" miterlimit="4" on="false" color="#000000" opacity="0"/>
                  <v:fill on="true" color="#000000"/>
                </v:shape>
                <v:shape id="Shape 3753" style="position:absolute;width:3834;height:0;left:25539;top:13327;" coordsize="383464,0" path="m0,0l383464,0">
                  <v:stroke weight="0.981pt" endcap="flat" joinstyle="miter" miterlimit="4" on="true" color="#000000"/>
                  <v:fill on="false" color="#000000" opacity="0"/>
                </v:shape>
                <v:shape id="Shape 3754" style="position:absolute;width:873;height:635;left:29180;top:13009;" coordsize="87350,63576" path="m0,0l87350,31788l0,63576l0,0x">
                  <v:stroke weight="0pt" endcap="flat" joinstyle="miter" miterlimit="4" on="false" color="#000000" opacity="0"/>
                  <v:fill on="true" color="#000000"/>
                </v:shape>
              </v:group>
            </w:pict>
          </mc:Fallback>
        </mc:AlternateContent>
      </w:r>
    </w:p>
    <w:p w:rsidR="00C56B23" w:rsidRDefault="00236DAD">
      <w:pPr>
        <w:spacing w:after="179" w:line="259" w:lineRule="auto"/>
        <w:ind w:left="-5" w:right="0"/>
        <w:jc w:val="left"/>
      </w:pPr>
      <w:r>
        <w:rPr>
          <w:b/>
        </w:rPr>
        <w:t>Рисунок 1.</w:t>
      </w:r>
      <w:r>
        <w:t xml:space="preserve"> Алгоритм лечения иНЯ.</w:t>
      </w:r>
    </w:p>
    <w:p w:rsidR="00C56B23" w:rsidRDefault="00236DAD">
      <w:pPr>
        <w:numPr>
          <w:ilvl w:val="0"/>
          <w:numId w:val="12"/>
        </w:numPr>
        <w:spacing w:after="274"/>
        <w:ind w:right="26" w:hanging="283"/>
      </w:pPr>
      <w:r>
        <w:t>Профилактическое применение ГКС с целью предупреждения иНЯ, в том числе в виде премедикации перед введением моноклональных антител, не рекомендуется.</w:t>
      </w:r>
    </w:p>
    <w:p w:rsidR="00C56B23" w:rsidRDefault="00236DAD">
      <w:pPr>
        <w:pStyle w:val="Heading2"/>
        <w:spacing w:after="100"/>
        <w:ind w:left="-5"/>
      </w:pPr>
      <w:r>
        <w:t>3.2. Лечение отдельных иНЯ</w:t>
      </w:r>
    </w:p>
    <w:p w:rsidR="00C56B23" w:rsidRDefault="00236DAD">
      <w:pPr>
        <w:pStyle w:val="Heading3"/>
        <w:ind w:left="-5"/>
      </w:pPr>
      <w:r>
        <w:t>3.2.1. Особенности лечение иНЯ со стороны кожи</w:t>
      </w:r>
    </w:p>
    <w:p w:rsidR="00C56B23" w:rsidRDefault="00236DAD">
      <w:pPr>
        <w:spacing w:after="64"/>
        <w:ind w:left="0" w:right="26" w:firstLine="283"/>
      </w:pPr>
      <w:r>
        <w:t xml:space="preserve">Рекомендуется использовать мази </w:t>
      </w:r>
      <w:r>
        <w:t>с ГКС (например, гидрокортизоновая мазь) только в отсутствие системного применения ГКС. При зуде дополнительно рекомендуется использовать антигистаминные препараты в максимальных суточных дозах. Как дополнительная мера, могут быть использованы топические Г</w:t>
      </w:r>
      <w:r>
        <w:t>КС III и IV класса: (1) очень сильные — клобетазола пропионат, хальцинонид; 2) сильные — бетаметазон, будесонид, мометазон, гидрокортизон, дексаметазон, триамцинолона ацетонид, метилпреднизолона ацепонат, флуметазона пивалат, флуоцинолона ацетонид, флутика</w:t>
      </w:r>
      <w:r>
        <w:t>зона пропионат). Не рекомендуется применение топических антигистаминных препаратов при зуде. При выраженном зуде может использоваться охлажденный гель с полидоканолом. В качестве иммуносупрессивной терапии рекомендуется последовательное использование систе</w:t>
      </w:r>
      <w:r>
        <w:t>мных ГКС в дозе 1 мг / кг, а при неэффективности — 2 мг / кг (по преднизолону).</w:t>
      </w:r>
    </w:p>
    <w:p w:rsidR="00C56B23" w:rsidRDefault="00236DAD">
      <w:pPr>
        <w:numPr>
          <w:ilvl w:val="0"/>
          <w:numId w:val="13"/>
        </w:numPr>
        <w:ind w:right="26" w:hanging="284"/>
      </w:pPr>
      <w:r>
        <w:t>При отсутствии эффекта в течение 48 часов рекомендуется усилить терапию.</w:t>
      </w:r>
    </w:p>
    <w:p w:rsidR="00C56B23" w:rsidRDefault="00C56B23">
      <w:pPr>
        <w:sectPr w:rsidR="00C56B23">
          <w:headerReference w:type="even" r:id="rId7"/>
          <w:headerReference w:type="default" r:id="rId8"/>
          <w:footerReference w:type="even" r:id="rId9"/>
          <w:footerReference w:type="default" r:id="rId10"/>
          <w:headerReference w:type="first" r:id="rId11"/>
          <w:footerReference w:type="first" r:id="rId12"/>
          <w:pgSz w:w="8391" w:h="11906"/>
          <w:pgMar w:top="1472" w:right="845" w:bottom="968" w:left="1133" w:header="584" w:footer="333" w:gutter="0"/>
          <w:pgNumType w:start="203"/>
          <w:cols w:space="720"/>
        </w:sectPr>
      </w:pPr>
    </w:p>
    <w:p w:rsidR="00C56B23" w:rsidRDefault="00236DAD">
      <w:pPr>
        <w:ind w:left="293" w:right="26"/>
      </w:pPr>
      <w:r>
        <w:t xml:space="preserve">При неэффективности преднизолона в дозе 2 мг / кг рекомендуется добавление других </w:t>
      </w:r>
      <w:r>
        <w:t>иммуносупрессивных средств:</w:t>
      </w:r>
    </w:p>
    <w:p w:rsidR="00C56B23" w:rsidRDefault="00236DAD">
      <w:pPr>
        <w:ind w:left="567" w:right="26" w:hanging="283"/>
      </w:pPr>
      <w:r>
        <w:t>– добавление к терапии инфликсимаба в дозе 5 мг / кг 1 раз в 2 нед. (повторное введение только при наличии клинического эффекта и сохраняющихся признаках сыпи ≥ 3 ст.), или циклофосфамида в дозе 100 мг / сут. внутрь</w:t>
      </w:r>
      <w:r>
        <w:rPr>
          <w:b/>
        </w:rPr>
        <w:t xml:space="preserve">, </w:t>
      </w:r>
      <w:r>
        <w:t>или микофен</w:t>
      </w:r>
      <w:r>
        <w:t>олата мофетил в дозе 1000 мг 2 раза в день. При этом препаратом выбора считается инфликсимаб (действующий в качестве антагониста TNF-α), как наиболее патогенетически обоснованная терапия. Указанные препараты принимаются до купирования нежелательного явлени</w:t>
      </w:r>
      <w:r>
        <w:t>я до уровня 2 ст. и далее отменяются полностью. Прием ГКС в дозе 2 мг / кг в это время продолжается с последующим медленным титрованием дозы вниз.</w:t>
      </w:r>
    </w:p>
    <w:p w:rsidR="00C56B23" w:rsidRDefault="00236DAD">
      <w:pPr>
        <w:numPr>
          <w:ilvl w:val="0"/>
          <w:numId w:val="13"/>
        </w:numPr>
        <w:ind w:right="26" w:hanging="284"/>
      </w:pPr>
      <w:r>
        <w:t>Рекомендуется снижать дозу ГКС в течение не менее 1 мес.</w:t>
      </w:r>
    </w:p>
    <w:p w:rsidR="00C56B23" w:rsidRDefault="00236DAD">
      <w:pPr>
        <w:numPr>
          <w:ilvl w:val="0"/>
          <w:numId w:val="13"/>
        </w:numPr>
        <w:ind w:right="26" w:hanging="284"/>
      </w:pPr>
      <w:r>
        <w:t>В случае сохранения иНЯ со стороны кожи ≥ 2 ст. свыш</w:t>
      </w:r>
      <w:r>
        <w:t>е 12 нед. рекомендуется отмена иммунотерапевтического препарата, вызвавшего данное иНЯ.</w:t>
      </w:r>
    </w:p>
    <w:p w:rsidR="00C56B23" w:rsidRDefault="00236DAD">
      <w:pPr>
        <w:numPr>
          <w:ilvl w:val="0"/>
          <w:numId w:val="13"/>
        </w:numPr>
        <w:spacing w:after="64"/>
        <w:ind w:right="26" w:hanging="284"/>
      </w:pPr>
      <w:r>
        <w:t>При уменьшении токсичности до 1 ст. и менее в сроки до 12 нед. возможно продолжение терапии в прежних дозах (для высоких доз цитокинов — в сниженных на 1 уровень дозах)</w:t>
      </w:r>
      <w:r>
        <w:t xml:space="preserve"> даже при 4 ст. токсичности.</w:t>
      </w:r>
    </w:p>
    <w:p w:rsidR="00C56B23" w:rsidRDefault="00236DAD">
      <w:pPr>
        <w:spacing w:after="215"/>
        <w:ind w:left="294" w:right="26"/>
      </w:pPr>
      <w:r>
        <w:t>Алгоритм лечения иНЯ со стороны кожи представлен в табл. 7.</w:t>
      </w:r>
    </w:p>
    <w:p w:rsidR="00C56B23" w:rsidRDefault="00236DAD">
      <w:pPr>
        <w:spacing w:after="0" w:line="259" w:lineRule="auto"/>
        <w:ind w:left="-5" w:right="0"/>
        <w:jc w:val="left"/>
      </w:pPr>
      <w:r>
        <w:rPr>
          <w:b/>
        </w:rPr>
        <w:t xml:space="preserve">Таблица 7. </w:t>
      </w:r>
      <w:r>
        <w:t>Алгоритм терапии иНЯ со стороны кожи.</w:t>
      </w:r>
    </w:p>
    <w:tbl>
      <w:tblPr>
        <w:tblStyle w:val="TableGrid"/>
        <w:tblW w:w="6396" w:type="dxa"/>
        <w:tblInd w:w="5" w:type="dxa"/>
        <w:tblCellMar>
          <w:top w:w="45" w:type="dxa"/>
          <w:left w:w="80" w:type="dxa"/>
          <w:bottom w:w="46" w:type="dxa"/>
          <w:right w:w="83" w:type="dxa"/>
        </w:tblCellMar>
        <w:tblLook w:val="04A0" w:firstRow="1" w:lastRow="0" w:firstColumn="1" w:lastColumn="0" w:noHBand="0" w:noVBand="1"/>
      </w:tblPr>
      <w:tblGrid>
        <w:gridCol w:w="1417"/>
        <w:gridCol w:w="1134"/>
        <w:gridCol w:w="1134"/>
        <w:gridCol w:w="1134"/>
        <w:gridCol w:w="1577"/>
      </w:tblGrid>
      <w:tr w:rsidR="00C56B23">
        <w:trPr>
          <w:trHeight w:val="584"/>
        </w:trPr>
        <w:tc>
          <w:tcPr>
            <w:tcW w:w="1417"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Категория</w:t>
            </w:r>
          </w:p>
        </w:tc>
        <w:tc>
          <w:tcPr>
            <w:tcW w:w="113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1 ступень</w:t>
            </w:r>
          </w:p>
        </w:tc>
        <w:tc>
          <w:tcPr>
            <w:tcW w:w="113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2 ступень</w:t>
            </w:r>
          </w:p>
        </w:tc>
        <w:tc>
          <w:tcPr>
            <w:tcW w:w="113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3 ступень</w:t>
            </w:r>
          </w:p>
        </w:tc>
        <w:tc>
          <w:tcPr>
            <w:tcW w:w="1577"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4 ступень</w:t>
            </w:r>
          </w:p>
        </w:tc>
      </w:tr>
      <w:tr w:rsidR="00C56B23">
        <w:trPr>
          <w:trHeight w:val="767"/>
        </w:trPr>
        <w:tc>
          <w:tcPr>
            <w:tcW w:w="141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383" w:firstLine="0"/>
              <w:jc w:val="left"/>
            </w:pPr>
            <w:r>
              <w:rPr>
                <w:sz w:val="14"/>
              </w:rPr>
              <w:t>Показания к применению ступени</w:t>
            </w:r>
          </w:p>
        </w:tc>
        <w:tc>
          <w:tcPr>
            <w:tcW w:w="113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53" w:firstLine="0"/>
              <w:jc w:val="left"/>
            </w:pPr>
            <w:r>
              <w:rPr>
                <w:sz w:val="14"/>
              </w:rPr>
              <w:t>1 ст., 2 ст. с улучшением в течение 7 дней</w:t>
            </w:r>
          </w:p>
        </w:tc>
        <w:tc>
          <w:tcPr>
            <w:tcW w:w="113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2 ст. без улучшения в течение 7 дней</w:t>
            </w:r>
          </w:p>
        </w:tc>
        <w:tc>
          <w:tcPr>
            <w:tcW w:w="113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3 или 4 ст.</w:t>
            </w:r>
          </w:p>
        </w:tc>
        <w:tc>
          <w:tcPr>
            <w:tcW w:w="157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32" w:firstLine="0"/>
              <w:jc w:val="left"/>
            </w:pPr>
            <w:r>
              <w:rPr>
                <w:sz w:val="14"/>
              </w:rPr>
              <w:t>Отсутствие улучшения в течение 48 ч. при 3 или 4 ст.</w:t>
            </w:r>
          </w:p>
        </w:tc>
      </w:tr>
      <w:tr w:rsidR="00C56B23">
        <w:trPr>
          <w:trHeight w:val="594"/>
        </w:trPr>
        <w:tc>
          <w:tcPr>
            <w:tcW w:w="141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Препарат (иммунотерапевтическое средство)</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Продолжение лечения</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Перерыв </w:t>
            </w:r>
          </w:p>
          <w:p w:rsidR="00C56B23" w:rsidRDefault="00236DAD">
            <w:pPr>
              <w:spacing w:after="0" w:line="259" w:lineRule="auto"/>
              <w:ind w:left="28" w:right="0" w:firstLine="0"/>
              <w:jc w:val="left"/>
            </w:pPr>
            <w:r>
              <w:rPr>
                <w:sz w:val="14"/>
              </w:rPr>
              <w:t>в лечении</w:t>
            </w:r>
            <w:r>
              <w:rPr>
                <w:b/>
                <w:sz w:val="13"/>
                <w:vertAlign w:val="superscript"/>
              </w:rPr>
              <w:t xml:space="preserve"> 1, 2</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Перерыв </w:t>
            </w:r>
          </w:p>
          <w:p w:rsidR="00C56B23" w:rsidRDefault="00236DAD">
            <w:pPr>
              <w:spacing w:after="0" w:line="259" w:lineRule="auto"/>
              <w:ind w:left="28" w:right="0" w:firstLine="0"/>
              <w:jc w:val="left"/>
            </w:pPr>
            <w:r>
              <w:rPr>
                <w:sz w:val="14"/>
              </w:rPr>
              <w:t>в лечении</w:t>
            </w:r>
            <w:r>
              <w:rPr>
                <w:b/>
                <w:sz w:val="13"/>
                <w:vertAlign w:val="superscript"/>
              </w:rPr>
              <w:t xml:space="preserve"> 1, 2</w:t>
            </w:r>
          </w:p>
        </w:tc>
        <w:tc>
          <w:tcPr>
            <w:tcW w:w="157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Перерыв в лечении</w:t>
            </w:r>
            <w:r>
              <w:rPr>
                <w:b/>
                <w:sz w:val="13"/>
                <w:vertAlign w:val="superscript"/>
              </w:rPr>
              <w:t xml:space="preserve"> 1</w:t>
            </w:r>
          </w:p>
        </w:tc>
      </w:tr>
      <w:tr w:rsidR="00C56B23">
        <w:trPr>
          <w:trHeight w:val="1266"/>
        </w:trPr>
        <w:tc>
          <w:tcPr>
            <w:tcW w:w="141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Симптоматическая терапия</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Топиче-</w:t>
            </w:r>
          </w:p>
          <w:p w:rsidR="00C56B23" w:rsidRDefault="00236DAD">
            <w:pPr>
              <w:spacing w:after="0" w:line="259" w:lineRule="auto"/>
              <w:ind w:left="28" w:right="65" w:firstLine="0"/>
              <w:jc w:val="left"/>
            </w:pPr>
            <w:r>
              <w:rPr>
                <w:sz w:val="14"/>
              </w:rPr>
              <w:t>ские ГКС</w:t>
            </w:r>
            <w:r>
              <w:rPr>
                <w:b/>
                <w:sz w:val="13"/>
                <w:vertAlign w:val="superscript"/>
              </w:rPr>
              <w:t xml:space="preserve"> 2</w:t>
            </w:r>
            <w:r>
              <w:rPr>
                <w:sz w:val="14"/>
              </w:rPr>
              <w:t>; при зуде — антигистаминные препараты внутрь</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72" w:firstLine="0"/>
              <w:jc w:val="left"/>
            </w:pPr>
            <w:r>
              <w:rPr>
                <w:sz w:val="14"/>
              </w:rPr>
              <w:t>При зуде — антигистаминные препараты внутрь. или топические ГКС</w:t>
            </w:r>
            <w:r>
              <w:rPr>
                <w:b/>
                <w:sz w:val="13"/>
                <w:vertAlign w:val="superscript"/>
              </w:rPr>
              <w:t xml:space="preserve"> 2</w:t>
            </w:r>
            <w:r>
              <w:rPr>
                <w:sz w:val="14"/>
              </w:rPr>
              <w:t xml:space="preserve"> III–IV класса</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При зуде — антигистаминные препараты внутрь или полидоканол</w:t>
            </w:r>
          </w:p>
        </w:tc>
        <w:tc>
          <w:tcPr>
            <w:tcW w:w="157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28" w:firstLine="0"/>
              <w:jc w:val="left"/>
            </w:pPr>
            <w:r>
              <w:rPr>
                <w:sz w:val="14"/>
              </w:rPr>
              <w:t>При зуде — антигистаминные препараты или полидоканол; антибиотики широкого спектра, инфузионная терапия при необходимости</w:t>
            </w:r>
          </w:p>
        </w:tc>
      </w:tr>
      <w:tr w:rsidR="00C56B23">
        <w:trPr>
          <w:trHeight w:val="1602"/>
        </w:trPr>
        <w:tc>
          <w:tcPr>
            <w:tcW w:w="141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Иммуносупрессивные средства</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Нет</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8" w:right="0" w:firstLine="0"/>
              <w:jc w:val="left"/>
            </w:pPr>
            <w:r>
              <w:rPr>
                <w:sz w:val="14"/>
              </w:rPr>
              <w:t xml:space="preserve">ГКС (преднизолон </w:t>
            </w:r>
          </w:p>
          <w:p w:rsidR="00C56B23" w:rsidRDefault="00236DAD">
            <w:pPr>
              <w:spacing w:after="0" w:line="259" w:lineRule="auto"/>
              <w:ind w:left="28" w:right="0" w:firstLine="0"/>
              <w:jc w:val="left"/>
            </w:pPr>
            <w:r>
              <w:rPr>
                <w:sz w:val="14"/>
              </w:rPr>
              <w:t>1 мг / кг / сут.)</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8" w:right="0" w:firstLine="0"/>
              <w:jc w:val="left"/>
            </w:pPr>
            <w:r>
              <w:rPr>
                <w:sz w:val="14"/>
              </w:rPr>
              <w:t xml:space="preserve">ГКС (преднизолон </w:t>
            </w:r>
          </w:p>
          <w:p w:rsidR="00C56B23" w:rsidRDefault="00236DAD">
            <w:pPr>
              <w:spacing w:after="0" w:line="259" w:lineRule="auto"/>
              <w:ind w:left="28" w:right="0" w:firstLine="0"/>
              <w:jc w:val="left"/>
            </w:pPr>
            <w:r>
              <w:rPr>
                <w:sz w:val="14"/>
              </w:rPr>
              <w:t>2 мг / кг / сут.)</w:t>
            </w:r>
          </w:p>
        </w:tc>
        <w:tc>
          <w:tcPr>
            <w:tcW w:w="157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ГКС (преднизолон </w:t>
            </w:r>
          </w:p>
          <w:p w:rsidR="00C56B23" w:rsidRDefault="00236DAD">
            <w:pPr>
              <w:spacing w:after="0" w:line="259" w:lineRule="auto"/>
              <w:ind w:left="28" w:right="41" w:firstLine="0"/>
            </w:pPr>
            <w:r>
              <w:rPr>
                <w:sz w:val="14"/>
              </w:rPr>
              <w:t>2 мг / кг / сут.) и либо инфликсимаба 5 мг / кг, либо циклофосфамид в дозе 100 мг / сут. внутрь либо микофенолата мофетил в дозе 1000 мг 2 раза в день внутрь</w:t>
            </w:r>
          </w:p>
        </w:tc>
      </w:tr>
    </w:tbl>
    <w:p w:rsidR="00C56B23" w:rsidRDefault="00236DAD">
      <w:pPr>
        <w:numPr>
          <w:ilvl w:val="1"/>
          <w:numId w:val="14"/>
        </w:numPr>
        <w:spacing w:after="67" w:line="248" w:lineRule="auto"/>
        <w:ind w:right="25" w:firstLine="227"/>
      </w:pPr>
      <w:r>
        <w:rPr>
          <w:i/>
          <w:sz w:val="14"/>
        </w:rPr>
        <w:t>Полная отмена терапии при отсутствии улучшения более 12 нед.</w:t>
      </w:r>
    </w:p>
    <w:p w:rsidR="00C56B23" w:rsidRDefault="00236DAD">
      <w:pPr>
        <w:numPr>
          <w:ilvl w:val="1"/>
          <w:numId w:val="14"/>
        </w:numPr>
        <w:spacing w:after="44" w:line="248" w:lineRule="auto"/>
        <w:ind w:right="25" w:firstLine="227"/>
      </w:pPr>
      <w:r>
        <w:rPr>
          <w:i/>
          <w:sz w:val="14"/>
        </w:rPr>
        <w:t>Перечень препаратов приведен в текст</w:t>
      </w:r>
      <w:r>
        <w:rPr>
          <w:i/>
          <w:sz w:val="14"/>
        </w:rPr>
        <w:t>е раздела 3.2.1.</w:t>
      </w:r>
    </w:p>
    <w:p w:rsidR="00C56B23" w:rsidRDefault="00236DAD">
      <w:pPr>
        <w:numPr>
          <w:ilvl w:val="1"/>
          <w:numId w:val="14"/>
        </w:numPr>
        <w:spacing w:after="326" w:line="248" w:lineRule="auto"/>
        <w:ind w:right="25" w:firstLine="227"/>
      </w:pPr>
      <w:r>
        <w:rPr>
          <w:i/>
          <w:sz w:val="14"/>
        </w:rPr>
        <w:t>При применении ИФН после перерыва возможно продолжение с редукцией дозы препарата. Дозы редуцируются на 33 и 66 %, при необходимости дальнейшей редукции — отмена лечения.</w:t>
      </w:r>
    </w:p>
    <w:p w:rsidR="00C56B23" w:rsidRDefault="00236DAD">
      <w:pPr>
        <w:pStyle w:val="Heading3"/>
        <w:ind w:left="-5"/>
      </w:pPr>
      <w:r>
        <w:t>3.2.2. Терапия иНЯ со стороны печени</w:t>
      </w:r>
    </w:p>
    <w:p w:rsidR="00C56B23" w:rsidRDefault="00236DAD">
      <w:pPr>
        <w:spacing w:after="64"/>
        <w:ind w:left="0" w:right="26" w:firstLine="284"/>
      </w:pPr>
      <w:r>
        <w:t>Рекомендуется полностью исключи</w:t>
      </w:r>
      <w:r>
        <w:t>ть связь наблюдающихся признаков поражения печени с инфекционным процессом, ее токсическим поражением или нарушение работы печени вследствие значительного метастатического процесса. При лечении иНЯ со стороны печени в качестве симптоматической терапии реко</w:t>
      </w:r>
      <w:r>
        <w:t>мендуется использование диеты (стол № 5 по Певзнеру), оральная гидратация не менее 2 л / сут., инфузионная терапия (в дополнение к оральной гидратации) и применение гепатопротекторов. В</w:t>
      </w:r>
      <w:r>
        <w:rPr>
          <w:i/>
        </w:rPr>
        <w:t xml:space="preserve"> </w:t>
      </w:r>
      <w:r>
        <w:t xml:space="preserve">качестве гепатотропных препаратов могут использоваться адеметионин по </w:t>
      </w:r>
      <w:r>
        <w:t>800 мг 2 раза в день внутрь или 1 раз в день в / в, эссенциале по 2 капс. 3 раза в день, урсодезоксихолиевая кислота 500 мг 2 раза в день п / о). В качестве иммуносупрессивной терапии рекомендовано последовательно использовать системные ГКС в дозе 1 мг / к</w:t>
      </w:r>
      <w:r>
        <w:t>г, а при неэффективности — 2 мг / кг (по преднизолону).</w:t>
      </w:r>
    </w:p>
    <w:p w:rsidR="00C56B23" w:rsidRDefault="00236DAD">
      <w:pPr>
        <w:numPr>
          <w:ilvl w:val="0"/>
          <w:numId w:val="15"/>
        </w:numPr>
        <w:ind w:right="26" w:hanging="284"/>
      </w:pPr>
      <w:r>
        <w:t>При отсутствии эффекта в течении 72 часов рекомендовано усилить терапию.</w:t>
      </w:r>
    </w:p>
    <w:p w:rsidR="00C56B23" w:rsidRDefault="00236DAD">
      <w:pPr>
        <w:numPr>
          <w:ilvl w:val="0"/>
          <w:numId w:val="15"/>
        </w:numPr>
        <w:ind w:right="26" w:hanging="284"/>
      </w:pPr>
      <w:r>
        <w:t>Вариантами усиления могут быть повышение дозы ГКС до 4 мг / кг в день или добавление к терапии ГКС 2 мг / кг в день микофенолата мофетил в дозе 1000 мг 2 раза в день или добавление к терапии циклофосфамида 50 мг в день внутрь ежедневно.</w:t>
      </w:r>
    </w:p>
    <w:p w:rsidR="00C56B23" w:rsidRDefault="00236DAD">
      <w:pPr>
        <w:numPr>
          <w:ilvl w:val="0"/>
          <w:numId w:val="15"/>
        </w:numPr>
        <w:ind w:right="26" w:hanging="284"/>
      </w:pPr>
      <w:r>
        <w:t>При неэффективности</w:t>
      </w:r>
      <w:r>
        <w:t xml:space="preserve"> (отсутствие снижения АЛТ, АСТ или билирубина) применения микофенолата мофетила или циклофосфамида в течение 5–7 дней рекомендована его смена на такролимус 0,1–0,15 мг / кг в день.</w:t>
      </w:r>
    </w:p>
    <w:p w:rsidR="00C56B23" w:rsidRDefault="00236DAD">
      <w:pPr>
        <w:numPr>
          <w:ilvl w:val="0"/>
          <w:numId w:val="15"/>
        </w:numPr>
        <w:ind w:right="26" w:hanging="284"/>
      </w:pPr>
      <w:r>
        <w:t xml:space="preserve">При неэффективности последовательного применения микофенолата мофетила и такролимуса возможно однократное введение </w:t>
      </w:r>
      <w:r>
        <w:rPr>
          <w:i/>
        </w:rPr>
        <w:t>инфликсимаба</w:t>
      </w:r>
      <w:r>
        <w:t xml:space="preserve"> в дозе 5 мг / кг (введения инфликсимаба необходимо, по возможности, избегать из-за риска дальнейшего повреждения печени, вызванн</w:t>
      </w:r>
      <w:r>
        <w:t>ого данным препаратом).</w:t>
      </w:r>
    </w:p>
    <w:p w:rsidR="00C56B23" w:rsidRDefault="00236DAD">
      <w:pPr>
        <w:numPr>
          <w:ilvl w:val="0"/>
          <w:numId w:val="15"/>
        </w:numPr>
        <w:ind w:right="26" w:hanging="284"/>
      </w:pPr>
      <w:r>
        <w:t>Рекомендовано принимать микофенолата мофетила и такролимус до купирования иНЯ до уровня 2 ст. и далее отменять полностью. Прием ГКС в дозе 2 мг / кг в это время продолжается с последующим медленным титрованием дозы вниз.</w:t>
      </w:r>
    </w:p>
    <w:p w:rsidR="00C56B23" w:rsidRDefault="00236DAD">
      <w:pPr>
        <w:numPr>
          <w:ilvl w:val="0"/>
          <w:numId w:val="15"/>
        </w:numPr>
        <w:ind w:right="26" w:hanging="284"/>
      </w:pPr>
      <w:r>
        <w:t>Рекомендует</w:t>
      </w:r>
      <w:r>
        <w:t>ся снижать дозу ГКС в течение не менее 1 мес.</w:t>
      </w:r>
    </w:p>
    <w:p w:rsidR="00C56B23" w:rsidRDefault="00236DAD">
      <w:pPr>
        <w:numPr>
          <w:ilvl w:val="0"/>
          <w:numId w:val="15"/>
        </w:numPr>
        <w:ind w:right="26" w:hanging="284"/>
      </w:pPr>
      <w:r>
        <w:t>При невозможности снизить дозу преднизолона из-за рецидива иНЯ возможно добавление к терапии будесонида 3 мг внутрь 3 раза в день, на фоне чего продолжить снижение дозы преднизолона.</w:t>
      </w:r>
    </w:p>
    <w:p w:rsidR="00C56B23" w:rsidRDefault="00236DAD">
      <w:pPr>
        <w:numPr>
          <w:ilvl w:val="0"/>
          <w:numId w:val="15"/>
        </w:numPr>
        <w:ind w:right="26" w:hanging="284"/>
      </w:pPr>
      <w:r>
        <w:t>Во время лечения возможно п</w:t>
      </w:r>
      <w:r>
        <w:t>рименение дополнительно антибактериальной и противогрибковой терапии как для лечения вторичной инфекции, обусловленной самим иНЯ, так и для лечения осложнений иммуносупрессивной терапией.</w:t>
      </w:r>
    </w:p>
    <w:p w:rsidR="00C56B23" w:rsidRDefault="00236DAD">
      <w:pPr>
        <w:numPr>
          <w:ilvl w:val="0"/>
          <w:numId w:val="15"/>
        </w:numPr>
        <w:ind w:right="26" w:hanging="284"/>
      </w:pPr>
      <w:r>
        <w:t>В случае развития гепатотоксичности 4 ст. любой иммунотерапевтически</w:t>
      </w:r>
      <w:r>
        <w:t>й препарат, вызвавший данное иНЯ, должен быть полностью отменен.</w:t>
      </w:r>
    </w:p>
    <w:p w:rsidR="00C56B23" w:rsidRDefault="00236DAD">
      <w:pPr>
        <w:numPr>
          <w:ilvl w:val="0"/>
          <w:numId w:val="15"/>
        </w:numPr>
        <w:ind w:right="26" w:hanging="284"/>
      </w:pPr>
      <w:r>
        <w:t>При 3 ст. иНЯ на фоне МИС (модуляторы иммунного синапса), которое купировано в течение 1 нед., возможно продолжение лечения после купирования НЯ и снижении дозы ГКС по преднизолону до 10 мг /</w:t>
      </w:r>
      <w:r>
        <w:t xml:space="preserve"> сут.</w:t>
      </w:r>
    </w:p>
    <w:p w:rsidR="00C56B23" w:rsidRDefault="00236DAD">
      <w:pPr>
        <w:spacing w:after="64"/>
        <w:ind w:left="294" w:right="26"/>
      </w:pPr>
      <w:r>
        <w:t>При развитии гепатотоксичности 3ст. на фоне комбинированой иммунотерапии анти-CTLA4 и анти-PD1 препаратами возможно возобновление монотерапии анти-PD-1 препаратами после купирования иНЯ под контролем биохимических показателей крови и общего состояния</w:t>
      </w:r>
      <w:r>
        <w:t>.</w:t>
      </w:r>
    </w:p>
    <w:p w:rsidR="00C56B23" w:rsidRDefault="00236DAD">
      <w:pPr>
        <w:spacing w:after="215"/>
        <w:ind w:left="294" w:right="26"/>
      </w:pPr>
      <w:r>
        <w:t>Алгоритм лечения иНЯ с поражением печени представлен в табл. 8.</w:t>
      </w:r>
    </w:p>
    <w:p w:rsidR="00C56B23" w:rsidRDefault="00236DAD">
      <w:pPr>
        <w:spacing w:after="0" w:line="259" w:lineRule="auto"/>
        <w:ind w:left="0" w:right="0" w:firstLine="0"/>
        <w:jc w:val="left"/>
      </w:pPr>
      <w:r>
        <w:rPr>
          <w:b/>
        </w:rPr>
        <w:t>Таблица 8. Алгоритм терапии иНЯ с поражением печени</w:t>
      </w:r>
      <w:r>
        <w:t>.</w:t>
      </w:r>
    </w:p>
    <w:tbl>
      <w:tblPr>
        <w:tblStyle w:val="TableGrid"/>
        <w:tblW w:w="6396" w:type="dxa"/>
        <w:tblInd w:w="5" w:type="dxa"/>
        <w:tblCellMar>
          <w:top w:w="45" w:type="dxa"/>
          <w:left w:w="80" w:type="dxa"/>
          <w:bottom w:w="46" w:type="dxa"/>
          <w:right w:w="76" w:type="dxa"/>
        </w:tblCellMar>
        <w:tblLook w:val="04A0" w:firstRow="1" w:lastRow="0" w:firstColumn="1" w:lastColumn="0" w:noHBand="0" w:noVBand="1"/>
      </w:tblPr>
      <w:tblGrid>
        <w:gridCol w:w="1247"/>
        <w:gridCol w:w="1020"/>
        <w:gridCol w:w="1134"/>
        <w:gridCol w:w="1134"/>
        <w:gridCol w:w="1861"/>
      </w:tblGrid>
      <w:tr w:rsidR="00C56B23">
        <w:trPr>
          <w:trHeight w:val="584"/>
        </w:trPr>
        <w:tc>
          <w:tcPr>
            <w:tcW w:w="1247"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Категория</w:t>
            </w:r>
          </w:p>
        </w:tc>
        <w:tc>
          <w:tcPr>
            <w:tcW w:w="1020"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1 ступень</w:t>
            </w:r>
          </w:p>
        </w:tc>
        <w:tc>
          <w:tcPr>
            <w:tcW w:w="113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2 ступень</w:t>
            </w:r>
          </w:p>
        </w:tc>
        <w:tc>
          <w:tcPr>
            <w:tcW w:w="113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3 ступень</w:t>
            </w:r>
          </w:p>
        </w:tc>
        <w:tc>
          <w:tcPr>
            <w:tcW w:w="1861"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4 ступень</w:t>
            </w:r>
          </w:p>
        </w:tc>
      </w:tr>
      <w:tr w:rsidR="00C56B23">
        <w:trPr>
          <w:trHeight w:val="599"/>
        </w:trPr>
        <w:tc>
          <w:tcPr>
            <w:tcW w:w="124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80" w:firstLine="0"/>
              <w:jc w:val="left"/>
            </w:pPr>
            <w:r>
              <w:rPr>
                <w:sz w:val="14"/>
              </w:rPr>
              <w:t>Показания к применению ступени лечения</w:t>
            </w:r>
          </w:p>
        </w:tc>
        <w:tc>
          <w:tcPr>
            <w:tcW w:w="1020"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1 ст.</w:t>
            </w:r>
          </w:p>
        </w:tc>
        <w:tc>
          <w:tcPr>
            <w:tcW w:w="113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2 ст</w:t>
            </w:r>
            <w:r>
              <w:rPr>
                <w:b/>
                <w:sz w:val="13"/>
                <w:vertAlign w:val="superscript"/>
              </w:rPr>
              <w:t xml:space="preserve"> 7</w:t>
            </w:r>
          </w:p>
        </w:tc>
        <w:tc>
          <w:tcPr>
            <w:tcW w:w="113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3 и 4 ст.</w:t>
            </w:r>
          </w:p>
        </w:tc>
        <w:tc>
          <w:tcPr>
            <w:tcW w:w="1861"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97" w:firstLine="0"/>
              <w:jc w:val="left"/>
            </w:pPr>
            <w:r>
              <w:rPr>
                <w:sz w:val="14"/>
              </w:rPr>
              <w:t>Неэффективность терапии предыдущей ступени в течение 72 ч.</w:t>
            </w:r>
          </w:p>
        </w:tc>
      </w:tr>
      <w:tr w:rsidR="00C56B23">
        <w:trPr>
          <w:trHeight w:val="930"/>
        </w:trPr>
        <w:tc>
          <w:tcPr>
            <w:tcW w:w="124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Препарат (иммунотерапевтическое средство)</w:t>
            </w:r>
          </w:p>
        </w:tc>
        <w:tc>
          <w:tcPr>
            <w:tcW w:w="1020"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Продолжение терапии</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Приостановить лечение</w:t>
            </w:r>
            <w:r>
              <w:rPr>
                <w:b/>
                <w:sz w:val="13"/>
                <w:vertAlign w:val="superscript"/>
              </w:rPr>
              <w:t xml:space="preserve"> </w:t>
            </w:r>
            <w:r>
              <w:rPr>
                <w:b/>
                <w:sz w:val="13"/>
                <w:vertAlign w:val="superscript"/>
              </w:rPr>
              <w:footnoteReference w:id="2"/>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51" w:firstLine="0"/>
            </w:pPr>
            <w:r>
              <w:rPr>
                <w:sz w:val="14"/>
              </w:rPr>
              <w:t>Приостановить лечение; при 4 ст. — постоянная отмена терапии</w:t>
            </w:r>
            <w:r>
              <w:rPr>
                <w:b/>
                <w:sz w:val="13"/>
                <w:vertAlign w:val="superscript"/>
              </w:rPr>
              <w:t xml:space="preserve"> </w:t>
            </w:r>
            <w:r>
              <w:rPr>
                <w:b/>
                <w:sz w:val="13"/>
                <w:vertAlign w:val="superscript"/>
              </w:rPr>
              <w:footnoteReference w:id="3"/>
            </w:r>
            <w:r>
              <w:rPr>
                <w:b/>
                <w:sz w:val="13"/>
                <w:vertAlign w:val="superscript"/>
              </w:rPr>
              <w:t>, 6</w:t>
            </w:r>
          </w:p>
        </w:tc>
        <w:tc>
          <w:tcPr>
            <w:tcW w:w="186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Постоянная отмена</w:t>
            </w:r>
          </w:p>
        </w:tc>
      </w:tr>
      <w:tr w:rsidR="00C56B23">
        <w:trPr>
          <w:trHeight w:val="1434"/>
        </w:trPr>
        <w:tc>
          <w:tcPr>
            <w:tcW w:w="124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Симптоматическая терапия</w:t>
            </w:r>
          </w:p>
        </w:tc>
        <w:tc>
          <w:tcPr>
            <w:tcW w:w="1020"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2" w:lineRule="auto"/>
              <w:ind w:left="28" w:right="0" w:firstLine="0"/>
              <w:jc w:val="left"/>
            </w:pPr>
            <w:r>
              <w:rPr>
                <w:sz w:val="14"/>
              </w:rPr>
              <w:t>Диета</w:t>
            </w:r>
            <w:r>
              <w:rPr>
                <w:b/>
                <w:sz w:val="13"/>
                <w:vertAlign w:val="superscript"/>
              </w:rPr>
              <w:t xml:space="preserve"> 3</w:t>
            </w:r>
            <w:r>
              <w:rPr>
                <w:sz w:val="14"/>
              </w:rPr>
              <w:t>, оральная гидрата-</w:t>
            </w:r>
          </w:p>
          <w:p w:rsidR="00C56B23" w:rsidRDefault="00236DAD">
            <w:pPr>
              <w:spacing w:after="0" w:line="259" w:lineRule="auto"/>
              <w:ind w:left="0" w:right="4" w:firstLine="0"/>
              <w:jc w:val="center"/>
            </w:pPr>
            <w:r>
              <w:rPr>
                <w:sz w:val="14"/>
              </w:rPr>
              <w:t>ция &gt; 2 л / сут.,</w:t>
            </w:r>
          </w:p>
          <w:p w:rsidR="00C56B23" w:rsidRDefault="00236DAD">
            <w:pPr>
              <w:spacing w:after="0" w:line="259" w:lineRule="auto"/>
              <w:ind w:left="28" w:right="120" w:firstLine="0"/>
            </w:pPr>
            <w:r>
              <w:rPr>
                <w:sz w:val="14"/>
              </w:rPr>
              <w:t>гепатотропные препараты</w:t>
            </w:r>
            <w:r>
              <w:rPr>
                <w:b/>
                <w:sz w:val="13"/>
                <w:vertAlign w:val="superscript"/>
              </w:rPr>
              <w:t xml:space="preserve"> 3</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64" w:lineRule="auto"/>
              <w:ind w:left="28" w:right="0" w:firstLine="0"/>
              <w:jc w:val="left"/>
            </w:pPr>
            <w:r>
              <w:rPr>
                <w:sz w:val="14"/>
              </w:rPr>
              <w:t>Диета</w:t>
            </w:r>
            <w:r>
              <w:rPr>
                <w:b/>
                <w:sz w:val="13"/>
                <w:vertAlign w:val="superscript"/>
              </w:rPr>
              <w:t xml:space="preserve"> 3</w:t>
            </w:r>
            <w:r>
              <w:rPr>
                <w:sz w:val="14"/>
              </w:rPr>
              <w:t>, оральная гидрата-</w:t>
            </w:r>
          </w:p>
          <w:p w:rsidR="00C56B23" w:rsidRDefault="00236DAD">
            <w:pPr>
              <w:spacing w:after="0" w:line="236" w:lineRule="auto"/>
              <w:ind w:left="28" w:right="156" w:firstLine="0"/>
            </w:pPr>
            <w:r>
              <w:rPr>
                <w:sz w:val="14"/>
              </w:rPr>
              <w:t>ция &gt; 2 л / сут, инфузионная тера-</w:t>
            </w:r>
          </w:p>
          <w:p w:rsidR="00C56B23" w:rsidRDefault="00236DAD">
            <w:pPr>
              <w:spacing w:after="0" w:line="259" w:lineRule="auto"/>
              <w:ind w:left="28" w:right="0" w:firstLine="0"/>
              <w:jc w:val="left"/>
            </w:pPr>
            <w:r>
              <w:rPr>
                <w:sz w:val="14"/>
              </w:rPr>
              <w:t xml:space="preserve">пия &gt; 1 л / сут., </w:t>
            </w:r>
          </w:p>
          <w:p w:rsidR="00C56B23" w:rsidRDefault="00236DAD">
            <w:pPr>
              <w:spacing w:after="0" w:line="259" w:lineRule="auto"/>
              <w:ind w:left="28" w:right="0" w:firstLine="0"/>
              <w:jc w:val="left"/>
            </w:pPr>
            <w:r>
              <w:rPr>
                <w:sz w:val="14"/>
              </w:rPr>
              <w:t>гепатотропные препараты</w:t>
            </w:r>
            <w:r>
              <w:rPr>
                <w:b/>
                <w:sz w:val="13"/>
                <w:vertAlign w:val="superscript"/>
              </w:rPr>
              <w:t xml:space="preserve"> 4</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64" w:lineRule="auto"/>
              <w:ind w:left="28" w:right="0" w:firstLine="0"/>
              <w:jc w:val="left"/>
            </w:pPr>
            <w:r>
              <w:rPr>
                <w:sz w:val="14"/>
              </w:rPr>
              <w:t>Диета</w:t>
            </w:r>
            <w:r>
              <w:rPr>
                <w:b/>
                <w:sz w:val="13"/>
                <w:vertAlign w:val="superscript"/>
              </w:rPr>
              <w:t xml:space="preserve"> 3</w:t>
            </w:r>
            <w:r>
              <w:rPr>
                <w:sz w:val="14"/>
              </w:rPr>
              <w:t>, оральная гидрата-</w:t>
            </w:r>
          </w:p>
          <w:p w:rsidR="00C56B23" w:rsidRDefault="00236DAD">
            <w:pPr>
              <w:spacing w:after="0" w:line="236" w:lineRule="auto"/>
              <w:ind w:left="28" w:right="156" w:firstLine="0"/>
            </w:pPr>
            <w:r>
              <w:rPr>
                <w:sz w:val="14"/>
              </w:rPr>
              <w:t>ция &gt; 2 л / сут, инфузионная тера-</w:t>
            </w:r>
          </w:p>
          <w:p w:rsidR="00C56B23" w:rsidRDefault="00236DAD">
            <w:pPr>
              <w:spacing w:after="0" w:line="259" w:lineRule="auto"/>
              <w:ind w:left="28" w:right="0" w:firstLine="0"/>
              <w:jc w:val="left"/>
            </w:pPr>
            <w:r>
              <w:rPr>
                <w:sz w:val="14"/>
              </w:rPr>
              <w:t xml:space="preserve">пия &gt; 1 л / сут., </w:t>
            </w:r>
          </w:p>
          <w:p w:rsidR="00C56B23" w:rsidRDefault="00236DAD">
            <w:pPr>
              <w:spacing w:after="0" w:line="259" w:lineRule="auto"/>
              <w:ind w:left="28" w:right="0" w:firstLine="0"/>
              <w:jc w:val="left"/>
            </w:pPr>
            <w:r>
              <w:rPr>
                <w:sz w:val="14"/>
              </w:rPr>
              <w:t>гепатотропные препараты</w:t>
            </w:r>
            <w:r>
              <w:rPr>
                <w:b/>
                <w:sz w:val="13"/>
                <w:vertAlign w:val="superscript"/>
              </w:rPr>
              <w:t xml:space="preserve"> 4</w:t>
            </w:r>
          </w:p>
        </w:tc>
        <w:tc>
          <w:tcPr>
            <w:tcW w:w="186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70" w:firstLine="0"/>
            </w:pPr>
            <w:r>
              <w:rPr>
                <w:sz w:val="14"/>
              </w:rPr>
              <w:t>Диета</w:t>
            </w:r>
            <w:r>
              <w:rPr>
                <w:b/>
                <w:sz w:val="13"/>
                <w:vertAlign w:val="superscript"/>
              </w:rPr>
              <w:t xml:space="preserve"> 3</w:t>
            </w:r>
            <w:r>
              <w:rPr>
                <w:sz w:val="14"/>
              </w:rPr>
              <w:t>, оральная гидратация &gt; 2 л / сут, инфузионная терапия &gt; 1 л / сут., гепатотропные препараты</w:t>
            </w:r>
            <w:r>
              <w:rPr>
                <w:b/>
                <w:sz w:val="13"/>
                <w:vertAlign w:val="superscript"/>
              </w:rPr>
              <w:t xml:space="preserve"> 4</w:t>
            </w:r>
            <w:r>
              <w:rPr>
                <w:sz w:val="14"/>
              </w:rPr>
              <w:t>, антибиотики широкого спектра</w:t>
            </w:r>
          </w:p>
        </w:tc>
      </w:tr>
      <w:tr w:rsidR="00C56B23">
        <w:trPr>
          <w:trHeight w:val="3282"/>
        </w:trPr>
        <w:tc>
          <w:tcPr>
            <w:tcW w:w="124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Иммуносупрессивные средства</w:t>
            </w:r>
          </w:p>
        </w:tc>
        <w:tc>
          <w:tcPr>
            <w:tcW w:w="1020"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Не показаны</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91" w:firstLine="0"/>
              <w:jc w:val="left"/>
            </w:pPr>
            <w:r>
              <w:rPr>
                <w:sz w:val="14"/>
              </w:rPr>
              <w:t>ГКС</w:t>
            </w:r>
            <w:r>
              <w:rPr>
                <w:b/>
                <w:sz w:val="13"/>
                <w:vertAlign w:val="superscript"/>
              </w:rPr>
              <w:t xml:space="preserve"> 5</w:t>
            </w:r>
            <w:r>
              <w:rPr>
                <w:sz w:val="14"/>
              </w:rPr>
              <w:t xml:space="preserve"> в дозе 1 мг / кг в сутки внутрь</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4" w:line="259" w:lineRule="auto"/>
              <w:ind w:left="28" w:right="0" w:firstLine="0"/>
              <w:jc w:val="left"/>
            </w:pPr>
            <w:r>
              <w:rPr>
                <w:sz w:val="14"/>
              </w:rPr>
              <w:t>ГКС</w:t>
            </w:r>
            <w:r>
              <w:rPr>
                <w:b/>
                <w:sz w:val="13"/>
                <w:vertAlign w:val="superscript"/>
              </w:rPr>
              <w:t xml:space="preserve"> 5</w:t>
            </w:r>
            <w:r>
              <w:rPr>
                <w:sz w:val="14"/>
              </w:rPr>
              <w:t xml:space="preserve"> в дозе </w:t>
            </w:r>
          </w:p>
          <w:p w:rsidR="00C56B23" w:rsidRDefault="00236DAD">
            <w:pPr>
              <w:spacing w:after="0" w:line="259" w:lineRule="auto"/>
              <w:ind w:left="28" w:right="0" w:firstLine="0"/>
              <w:jc w:val="left"/>
            </w:pPr>
            <w:r>
              <w:rPr>
                <w:sz w:val="14"/>
              </w:rPr>
              <w:t>2 мг / кг в сутки</w:t>
            </w:r>
          </w:p>
        </w:tc>
        <w:tc>
          <w:tcPr>
            <w:tcW w:w="186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38" w:lineRule="auto"/>
              <w:ind w:left="28" w:right="32" w:firstLine="0"/>
              <w:jc w:val="left"/>
            </w:pPr>
            <w:r>
              <w:rPr>
                <w:sz w:val="14"/>
              </w:rPr>
              <w:t>ГКС</w:t>
            </w:r>
            <w:r>
              <w:rPr>
                <w:b/>
                <w:sz w:val="13"/>
                <w:vertAlign w:val="superscript"/>
              </w:rPr>
              <w:t xml:space="preserve"> 5</w:t>
            </w:r>
            <w:r>
              <w:rPr>
                <w:sz w:val="14"/>
              </w:rPr>
              <w:t xml:space="preserve"> в дозе 4 мг / кг в сутки, рассмотреть вопрос о проведения пульс-терапии метилпреднизолоном по 500–1000 мг / сут 3–5 дней (по показаниям дольше), добавлении других иммуносупрессивных средств (микофенолатамофетил в дозе 1000 мг 2 раза в день, при неэффектив</w:t>
            </w:r>
            <w:r>
              <w:rPr>
                <w:sz w:val="14"/>
              </w:rPr>
              <w:t xml:space="preserve">ности в течение 5–7 дней — смена на такролимус </w:t>
            </w:r>
          </w:p>
          <w:p w:rsidR="00C56B23" w:rsidRDefault="00236DAD">
            <w:pPr>
              <w:spacing w:after="0" w:line="236" w:lineRule="auto"/>
              <w:ind w:left="28" w:right="15" w:firstLine="0"/>
              <w:jc w:val="left"/>
            </w:pPr>
            <w:r>
              <w:rPr>
                <w:sz w:val="14"/>
              </w:rPr>
              <w:t xml:space="preserve">0,1–0,15 мг / кг в день), антитимоцитарный глобулин (1,5 мг / кг). </w:t>
            </w:r>
          </w:p>
          <w:p w:rsidR="00C56B23" w:rsidRDefault="00236DAD">
            <w:pPr>
              <w:spacing w:after="0" w:line="259" w:lineRule="auto"/>
              <w:ind w:left="28" w:right="0" w:firstLine="0"/>
              <w:jc w:val="left"/>
            </w:pPr>
            <w:r>
              <w:rPr>
                <w:sz w:val="14"/>
              </w:rPr>
              <w:t>В тяжелых случаях может быть использован плазмоферез</w:t>
            </w:r>
          </w:p>
        </w:tc>
      </w:tr>
    </w:tbl>
    <w:p w:rsidR="00C56B23" w:rsidRDefault="00236DAD">
      <w:pPr>
        <w:numPr>
          <w:ilvl w:val="1"/>
          <w:numId w:val="15"/>
        </w:numPr>
        <w:spacing w:after="44" w:line="248" w:lineRule="auto"/>
        <w:ind w:right="25" w:firstLine="227"/>
      </w:pPr>
      <w:r>
        <w:rPr>
          <w:i/>
          <w:sz w:val="14"/>
        </w:rPr>
        <w:t>Используется стол № 5 по Певзнеру. Подробнее — см. раздел 4.1.</w:t>
      </w:r>
    </w:p>
    <w:p w:rsidR="00C56B23" w:rsidRDefault="00236DAD">
      <w:pPr>
        <w:numPr>
          <w:ilvl w:val="1"/>
          <w:numId w:val="15"/>
        </w:numPr>
        <w:spacing w:after="44" w:line="248" w:lineRule="auto"/>
        <w:ind w:right="25" w:firstLine="227"/>
      </w:pPr>
      <w:r>
        <w:rPr>
          <w:i/>
          <w:sz w:val="14"/>
        </w:rPr>
        <w:t xml:space="preserve">Возможно использование </w:t>
      </w:r>
      <w:r>
        <w:rPr>
          <w:i/>
          <w:sz w:val="14"/>
        </w:rPr>
        <w:t>любых препаратов, направленных на улучшение функции печени. Примеры препаратов представлены в тексте раздела 3.2.2.</w:t>
      </w:r>
    </w:p>
    <w:p w:rsidR="00C56B23" w:rsidRDefault="00236DAD">
      <w:pPr>
        <w:numPr>
          <w:ilvl w:val="1"/>
          <w:numId w:val="15"/>
        </w:numPr>
        <w:spacing w:after="44" w:line="248" w:lineRule="auto"/>
        <w:ind w:right="25" w:firstLine="227"/>
      </w:pPr>
      <w:r>
        <w:rPr>
          <w:i/>
          <w:sz w:val="14"/>
        </w:rPr>
        <w:t>Дозы по преднизолону.</w:t>
      </w:r>
    </w:p>
    <w:p w:rsidR="00C56B23" w:rsidRDefault="00236DAD">
      <w:pPr>
        <w:numPr>
          <w:ilvl w:val="1"/>
          <w:numId w:val="15"/>
        </w:numPr>
        <w:spacing w:after="44" w:line="248" w:lineRule="auto"/>
        <w:ind w:right="25" w:firstLine="227"/>
      </w:pPr>
      <w:r>
        <w:rPr>
          <w:i/>
          <w:sz w:val="14"/>
        </w:rPr>
        <w:t>При применении ИФН после перерыва возможно продолжение с редукцией дозы препарата. Дозы редуцируются на 33 и 66 %, при необходимости дальнейшей редукции — отмена лечения.</w:t>
      </w:r>
    </w:p>
    <w:p w:rsidR="00C56B23" w:rsidRDefault="00236DAD">
      <w:pPr>
        <w:numPr>
          <w:ilvl w:val="1"/>
          <w:numId w:val="15"/>
        </w:numPr>
        <w:spacing w:after="327" w:line="248" w:lineRule="auto"/>
        <w:ind w:right="25" w:firstLine="227"/>
      </w:pPr>
      <w:r>
        <w:rPr>
          <w:i/>
          <w:sz w:val="14"/>
        </w:rPr>
        <w:t>При одновременном повышении АСТ / АЛТ ≥ 2 степени тяжести и общего билирубина &gt; 2 сте</w:t>
      </w:r>
      <w:r>
        <w:rPr>
          <w:i/>
          <w:sz w:val="14"/>
        </w:rPr>
        <w:t>пени тяжести (в отсутствии синдрома Жильбера) проводится иммуносупрессивная терапия как при гепатите 3 степени тяжести с полной отменой иммунотерапии.</w:t>
      </w:r>
    </w:p>
    <w:p w:rsidR="00C56B23" w:rsidRDefault="00236DAD">
      <w:pPr>
        <w:spacing w:after="36" w:line="216" w:lineRule="auto"/>
        <w:ind w:left="-5" w:right="0"/>
        <w:jc w:val="left"/>
      </w:pPr>
      <w:r>
        <w:rPr>
          <w:b/>
          <w:sz w:val="20"/>
        </w:rPr>
        <w:t xml:space="preserve">3.2.3. Терапия иНЯ со стороны желудочно-кишечного тракта </w:t>
      </w:r>
    </w:p>
    <w:p w:rsidR="00C56B23" w:rsidRDefault="00236DAD">
      <w:pPr>
        <w:pStyle w:val="Heading3"/>
        <w:ind w:left="-5"/>
      </w:pPr>
      <w:r>
        <w:t>(мукозиты, колит, диарея)</w:t>
      </w:r>
    </w:p>
    <w:p w:rsidR="00C56B23" w:rsidRDefault="00236DAD">
      <w:pPr>
        <w:ind w:left="0" w:right="26" w:firstLine="283"/>
      </w:pPr>
      <w:r>
        <w:t>Рекомендуется полност</w:t>
      </w:r>
      <w:r>
        <w:t>ью исключить невоспалительную и инфекционную природу наблюдаемого НЯ.</w:t>
      </w:r>
    </w:p>
    <w:p w:rsidR="00C56B23" w:rsidRDefault="00236DAD">
      <w:pPr>
        <w:spacing w:after="64"/>
        <w:ind w:left="0" w:right="26" w:firstLine="283"/>
      </w:pPr>
      <w:r>
        <w:t>При лечении иНЯ со стороны ЖКТ в качестве симптоматической терапии используются диета (см. приложение 1, раздел 4.2), оральная гидратация не менее 2 л / сут., инфузионная терапия (в допо</w:t>
      </w:r>
      <w:r>
        <w:t xml:space="preserve">лнение к оральной гидратации) для возмещения потерь жидкости и электролитов при диарее. Также в качестве симптоматических средств в ходе всего лечения могут использоваться сорбенты (например, энтеродез, энтерос-гель, смекта и др.), лоперамид (использовать </w:t>
      </w:r>
      <w:r>
        <w:t>с осторожностью, так как уменьшение количества эпизодов жидкого стула может привести к недооценке тяжести колита). При иНЯ 3 ст. и выше рекомендуется добавление антимикробных препаратов (например, сульфафалазин или месалазин (в гранулах) внутрь 500–1000 мг</w:t>
      </w:r>
      <w:r>
        <w:t xml:space="preserve"> 4 раза в сутки) и антибиотиков (ципрофлоксацин 500 мг 2 раза в день внутрь или ванкомицин 500 мг 4 р / сут. внутрь или в / в для профилактики и борьбы с опортунистическими инфекциями. Антимикробные препараты при этом несколько подавляют выработку TNF, что</w:t>
      </w:r>
      <w:r>
        <w:t xml:space="preserve"> делает их важной частью патогенетической терапии иНЯ.</w:t>
      </w:r>
    </w:p>
    <w:p w:rsidR="00C56B23" w:rsidRDefault="00236DAD">
      <w:pPr>
        <w:numPr>
          <w:ilvl w:val="0"/>
          <w:numId w:val="16"/>
        </w:numPr>
        <w:ind w:right="26" w:hanging="284"/>
      </w:pPr>
      <w:r>
        <w:t>Рекомендуется в качестве иммуносупрессивной терапии использовать систем-</w:t>
      </w:r>
    </w:p>
    <w:p w:rsidR="00C56B23" w:rsidRDefault="00236DAD">
      <w:pPr>
        <w:ind w:left="294" w:right="26"/>
      </w:pPr>
      <w:r>
        <w:t>ные ГКС в дозе 1 мг / кг / сут или 2 мг / кг / сут. Внутрь или парентерально ежедневно в соответствии с табл. 9.</w:t>
      </w:r>
    </w:p>
    <w:p w:rsidR="00C56B23" w:rsidRDefault="00236DAD">
      <w:pPr>
        <w:numPr>
          <w:ilvl w:val="0"/>
          <w:numId w:val="16"/>
        </w:numPr>
        <w:ind w:right="26" w:hanging="284"/>
      </w:pPr>
      <w:r>
        <w:t>Рекомендуется п</w:t>
      </w:r>
      <w:r>
        <w:t>ри неэффективности терапии в течение 72 ч повысить дозу ГКС до 2 мг / кг / сут. (по преднизолону) парентерально (в случае, если лечение начато с дозы 1 мг / кг).</w:t>
      </w:r>
    </w:p>
    <w:p w:rsidR="00C56B23" w:rsidRDefault="00236DAD">
      <w:pPr>
        <w:numPr>
          <w:ilvl w:val="0"/>
          <w:numId w:val="16"/>
        </w:numPr>
        <w:ind w:right="26" w:hanging="284"/>
      </w:pPr>
      <w:r>
        <w:t xml:space="preserve">При отсутствии эффекта в течении 3–5 дней показано добавление к терапии инфликсимаба в дозе 5 </w:t>
      </w:r>
      <w:r>
        <w:t>мг / кг 1 раз в 2 нед. (повторное введение только при наличии клинического эффекта или возникновении рецидива иНЯ со стороны ЖКТ).</w:t>
      </w:r>
    </w:p>
    <w:p w:rsidR="00C56B23" w:rsidRDefault="00236DAD">
      <w:pPr>
        <w:numPr>
          <w:ilvl w:val="0"/>
          <w:numId w:val="16"/>
        </w:numPr>
        <w:ind w:right="26" w:hanging="284"/>
      </w:pPr>
      <w:r>
        <w:t>При наличии клинических и / или инструментальных признаков перфорации кишечника или сепсиса введение инфликсимаба</w:t>
      </w:r>
      <w:r>
        <w:rPr>
          <w:b/>
          <w:sz w:val="14"/>
          <w:vertAlign w:val="superscript"/>
        </w:rPr>
        <w:t xml:space="preserve"> </w:t>
      </w:r>
      <w:r>
        <w:t>противопоказано.</w:t>
      </w:r>
    </w:p>
    <w:p w:rsidR="00C56B23" w:rsidRDefault="00236DAD">
      <w:pPr>
        <w:numPr>
          <w:ilvl w:val="0"/>
          <w:numId w:val="16"/>
        </w:numPr>
        <w:ind w:right="26" w:hanging="284"/>
      </w:pPr>
      <w:r>
        <w:t>Во время терапии инфликсимабом</w:t>
      </w:r>
      <w:r>
        <w:rPr>
          <w:b/>
          <w:sz w:val="14"/>
          <w:vertAlign w:val="superscript"/>
        </w:rPr>
        <w:t xml:space="preserve"> </w:t>
      </w:r>
      <w:r>
        <w:t>рекомендовано продолжить прием ГКС в дозе 2 мг / кг / сут с последующим медленным титрованием дозы вниз.</w:t>
      </w:r>
    </w:p>
    <w:p w:rsidR="00C56B23" w:rsidRDefault="00236DAD">
      <w:pPr>
        <w:numPr>
          <w:ilvl w:val="0"/>
          <w:numId w:val="16"/>
        </w:numPr>
        <w:ind w:right="26" w:hanging="284"/>
      </w:pPr>
      <w:r>
        <w:t>Рекомендуется снижать дозу ГКС в течение не менее 1 мес.</w:t>
      </w:r>
    </w:p>
    <w:p w:rsidR="00C56B23" w:rsidRDefault="00236DAD">
      <w:pPr>
        <w:ind w:left="294" w:right="26"/>
      </w:pPr>
      <w:r>
        <w:t>При невозможности снизить дозу преднизолона из</w:t>
      </w:r>
      <w:r>
        <w:t>-за рецидива иНЯ возможно добавление к терапии будесонида 3 мг внутрь 3 раза в день, на фоне чего продолжить снижение дозы преднизолона.</w:t>
      </w:r>
    </w:p>
    <w:p w:rsidR="00C56B23" w:rsidRDefault="00236DAD">
      <w:pPr>
        <w:numPr>
          <w:ilvl w:val="0"/>
          <w:numId w:val="16"/>
        </w:numPr>
        <w:ind w:right="26" w:hanging="284"/>
      </w:pPr>
      <w:r>
        <w:t>При развитии колита 3–4 ст. на фоне комбинированой иммунотерапии анти-CTLA4 и анти-PD1 препаратами возможно возобновлен</w:t>
      </w:r>
      <w:r>
        <w:t>ие монотерапии анти-PD-1 препаратами после купирования иНЯ.</w:t>
      </w:r>
    </w:p>
    <w:p w:rsidR="00C56B23" w:rsidRDefault="00236DAD">
      <w:pPr>
        <w:numPr>
          <w:ilvl w:val="0"/>
          <w:numId w:val="16"/>
        </w:numPr>
        <w:ind w:right="26" w:hanging="284"/>
      </w:pPr>
      <w:r>
        <w:t>Рекомендуется полная отмена иммунотерапии, вызвавшей иНЯ 4 ст. со стороны ЖКТ.</w:t>
      </w:r>
    </w:p>
    <w:p w:rsidR="00C56B23" w:rsidRDefault="00236DAD">
      <w:pPr>
        <w:numPr>
          <w:ilvl w:val="0"/>
          <w:numId w:val="16"/>
        </w:numPr>
        <w:spacing w:after="64"/>
        <w:ind w:right="26" w:hanging="284"/>
      </w:pPr>
      <w:r>
        <w:t>При иНЯ 3 ст. на фоне МИС, которое купировано в течение 1 нед., возможно продолжение лечения после купирования НЯ и снижении дозы ГКС по преднизолону до 10 мг / сут.</w:t>
      </w:r>
    </w:p>
    <w:p w:rsidR="00C56B23" w:rsidRDefault="00236DAD">
      <w:pPr>
        <w:spacing w:after="215"/>
        <w:ind w:left="294" w:right="26"/>
      </w:pPr>
      <w:r>
        <w:t>Алгоритм лечения иНЯ с поражением ЖКТ представлен в табл. 9.</w:t>
      </w:r>
    </w:p>
    <w:p w:rsidR="00C56B23" w:rsidRDefault="00236DAD">
      <w:pPr>
        <w:spacing w:after="0" w:line="259" w:lineRule="auto"/>
        <w:ind w:left="-5" w:right="0"/>
        <w:jc w:val="left"/>
      </w:pPr>
      <w:r>
        <w:rPr>
          <w:b/>
        </w:rPr>
        <w:t xml:space="preserve">Таблица 9. </w:t>
      </w:r>
      <w:r>
        <w:t>Алгоритм терапии и</w:t>
      </w:r>
      <w:r>
        <w:t>НЯ с поражением ЖКТ.</w:t>
      </w:r>
    </w:p>
    <w:tbl>
      <w:tblPr>
        <w:tblStyle w:val="TableGrid"/>
        <w:tblW w:w="6396" w:type="dxa"/>
        <w:tblInd w:w="5" w:type="dxa"/>
        <w:tblCellMar>
          <w:top w:w="45" w:type="dxa"/>
          <w:left w:w="80" w:type="dxa"/>
          <w:bottom w:w="0" w:type="dxa"/>
          <w:right w:w="87" w:type="dxa"/>
        </w:tblCellMar>
        <w:tblLook w:val="04A0" w:firstRow="1" w:lastRow="0" w:firstColumn="1" w:lastColumn="0" w:noHBand="0" w:noVBand="1"/>
      </w:tblPr>
      <w:tblGrid>
        <w:gridCol w:w="1134"/>
        <w:gridCol w:w="1134"/>
        <w:gridCol w:w="1134"/>
        <w:gridCol w:w="1134"/>
        <w:gridCol w:w="1861"/>
      </w:tblGrid>
      <w:tr w:rsidR="00C56B23">
        <w:trPr>
          <w:trHeight w:val="259"/>
        </w:trPr>
        <w:tc>
          <w:tcPr>
            <w:tcW w:w="113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Категория</w:t>
            </w:r>
          </w:p>
        </w:tc>
        <w:tc>
          <w:tcPr>
            <w:tcW w:w="113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1 ступень</w:t>
            </w:r>
          </w:p>
        </w:tc>
        <w:tc>
          <w:tcPr>
            <w:tcW w:w="113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2 ступень</w:t>
            </w:r>
          </w:p>
        </w:tc>
        <w:tc>
          <w:tcPr>
            <w:tcW w:w="113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3 ступень</w:t>
            </w:r>
          </w:p>
        </w:tc>
        <w:tc>
          <w:tcPr>
            <w:tcW w:w="1861"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4 ступень</w:t>
            </w:r>
          </w:p>
        </w:tc>
      </w:tr>
      <w:tr w:rsidR="00C56B23">
        <w:trPr>
          <w:trHeight w:val="935"/>
        </w:trPr>
        <w:tc>
          <w:tcPr>
            <w:tcW w:w="113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95" w:firstLine="0"/>
              <w:jc w:val="left"/>
            </w:pPr>
            <w:r>
              <w:rPr>
                <w:sz w:val="14"/>
              </w:rPr>
              <w:t>Показания к применению ступени</w:t>
            </w:r>
          </w:p>
        </w:tc>
        <w:tc>
          <w:tcPr>
            <w:tcW w:w="113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1 ст.</w:t>
            </w:r>
          </w:p>
        </w:tc>
        <w:tc>
          <w:tcPr>
            <w:tcW w:w="113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2 ст.</w:t>
            </w:r>
          </w:p>
        </w:tc>
        <w:tc>
          <w:tcPr>
            <w:tcW w:w="113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41" w:firstLine="0"/>
              <w:jc w:val="left"/>
            </w:pPr>
            <w:r>
              <w:rPr>
                <w:sz w:val="14"/>
              </w:rPr>
              <w:t>2 ст. — персистирующие симптомы более 5 дней, 3 и 4 ст.</w:t>
            </w:r>
          </w:p>
        </w:tc>
        <w:tc>
          <w:tcPr>
            <w:tcW w:w="1861"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86" w:firstLine="0"/>
              <w:jc w:val="left"/>
            </w:pPr>
            <w:r>
              <w:rPr>
                <w:sz w:val="14"/>
              </w:rPr>
              <w:t>Неэффективность терапии предыдущей ступени в течение 72 ч.</w:t>
            </w:r>
          </w:p>
        </w:tc>
      </w:tr>
      <w:tr w:rsidR="00C56B23">
        <w:trPr>
          <w:trHeight w:val="930"/>
        </w:trPr>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Препарат (иммунотерапевтическое средство)</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Продолжение терапии</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Приостановить </w:t>
            </w:r>
          </w:p>
          <w:p w:rsidR="00C56B23" w:rsidRDefault="00236DAD">
            <w:pPr>
              <w:spacing w:after="0" w:line="259" w:lineRule="auto"/>
              <w:ind w:left="28" w:right="0" w:firstLine="0"/>
              <w:jc w:val="left"/>
            </w:pPr>
            <w:r>
              <w:rPr>
                <w:sz w:val="14"/>
              </w:rPr>
              <w:t>лечение</w:t>
            </w:r>
            <w:r>
              <w:rPr>
                <w:b/>
                <w:sz w:val="13"/>
                <w:vertAlign w:val="superscript"/>
              </w:rPr>
              <w:t xml:space="preserve"> </w:t>
            </w:r>
            <w:r>
              <w:rPr>
                <w:b/>
                <w:sz w:val="13"/>
                <w:vertAlign w:val="superscript"/>
              </w:rPr>
              <w:footnoteReference w:id="4"/>
            </w:r>
            <w:r>
              <w:rPr>
                <w:b/>
                <w:sz w:val="13"/>
                <w:vertAlign w:val="superscript"/>
              </w:rPr>
              <w:t>, 4</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164" w:firstLine="0"/>
            </w:pPr>
            <w:r>
              <w:rPr>
                <w:sz w:val="14"/>
              </w:rPr>
              <w:t>Приостановить лечение или постоянная отмена терапии</w:t>
            </w:r>
            <w:r>
              <w:rPr>
                <w:b/>
                <w:sz w:val="13"/>
                <w:vertAlign w:val="superscript"/>
              </w:rPr>
              <w:t xml:space="preserve"> 4, 5</w:t>
            </w:r>
          </w:p>
        </w:tc>
        <w:tc>
          <w:tcPr>
            <w:tcW w:w="186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Постоянная отмена</w:t>
            </w:r>
          </w:p>
        </w:tc>
      </w:tr>
      <w:tr w:rsidR="00C56B23">
        <w:trPr>
          <w:trHeight w:val="1770"/>
        </w:trPr>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Симптоматическая терапия</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6" w:lineRule="auto"/>
              <w:ind w:left="28" w:right="65" w:firstLine="0"/>
              <w:jc w:val="left"/>
            </w:pPr>
            <w:r>
              <w:rPr>
                <w:sz w:val="14"/>
              </w:rPr>
              <w:t>Фаза 2 диеты</w:t>
            </w:r>
            <w:r>
              <w:rPr>
                <w:b/>
                <w:sz w:val="13"/>
                <w:vertAlign w:val="superscript"/>
              </w:rPr>
              <w:t xml:space="preserve"> </w:t>
            </w:r>
            <w:r>
              <w:rPr>
                <w:b/>
                <w:sz w:val="13"/>
                <w:vertAlign w:val="superscript"/>
              </w:rPr>
              <w:footnoteReference w:id="5"/>
            </w:r>
            <w:r>
              <w:rPr>
                <w:sz w:val="14"/>
              </w:rPr>
              <w:t>, оральная гидрата-</w:t>
            </w:r>
          </w:p>
          <w:p w:rsidR="00C56B23" w:rsidRDefault="00236DAD">
            <w:pPr>
              <w:spacing w:after="0" w:line="259" w:lineRule="auto"/>
              <w:ind w:left="28" w:right="145" w:firstLine="0"/>
            </w:pPr>
            <w:r>
              <w:rPr>
                <w:sz w:val="14"/>
              </w:rPr>
              <w:t>ция &gt; 2 л / сут, сорбенты лоперамид до 12 мг / сут.</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6" w:lineRule="auto"/>
              <w:ind w:left="28" w:right="78" w:firstLine="0"/>
              <w:jc w:val="left"/>
            </w:pPr>
            <w:r>
              <w:rPr>
                <w:sz w:val="14"/>
              </w:rPr>
              <w:t>Фаза 1 диеты</w:t>
            </w:r>
            <w:r>
              <w:rPr>
                <w:b/>
                <w:sz w:val="13"/>
                <w:vertAlign w:val="superscript"/>
              </w:rPr>
              <w:t xml:space="preserve"> 2</w:t>
            </w:r>
            <w:r>
              <w:rPr>
                <w:sz w:val="14"/>
              </w:rPr>
              <w:t>, оральная гидрата-</w:t>
            </w:r>
          </w:p>
          <w:p w:rsidR="00C56B23" w:rsidRDefault="00236DAD">
            <w:pPr>
              <w:spacing w:after="0" w:line="236" w:lineRule="auto"/>
              <w:ind w:left="28" w:right="145" w:firstLine="0"/>
            </w:pPr>
            <w:r>
              <w:rPr>
                <w:sz w:val="14"/>
              </w:rPr>
              <w:t>ция &gt; 2 л / сут, инфузионная тера-</w:t>
            </w:r>
          </w:p>
          <w:p w:rsidR="00C56B23" w:rsidRDefault="00236DAD">
            <w:pPr>
              <w:spacing w:after="0" w:line="259" w:lineRule="auto"/>
              <w:ind w:left="28" w:right="110" w:firstLine="0"/>
            </w:pPr>
            <w:r>
              <w:rPr>
                <w:sz w:val="14"/>
              </w:rPr>
              <w:t>пия &gt; 2 л / сут., сорбенты, лоперамид до 12 мг / сут.</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6" w:lineRule="auto"/>
              <w:ind w:left="28" w:right="78" w:firstLine="0"/>
              <w:jc w:val="left"/>
            </w:pPr>
            <w:r>
              <w:rPr>
                <w:sz w:val="14"/>
              </w:rPr>
              <w:t>Фаза 1 диеты</w:t>
            </w:r>
            <w:r>
              <w:rPr>
                <w:b/>
                <w:sz w:val="13"/>
                <w:vertAlign w:val="superscript"/>
              </w:rPr>
              <w:t xml:space="preserve"> 2</w:t>
            </w:r>
            <w:r>
              <w:rPr>
                <w:sz w:val="14"/>
              </w:rPr>
              <w:t>, оральная гидрата-</w:t>
            </w:r>
          </w:p>
          <w:p w:rsidR="00C56B23" w:rsidRDefault="00236DAD">
            <w:pPr>
              <w:spacing w:after="0" w:line="236" w:lineRule="auto"/>
              <w:ind w:left="28" w:right="145" w:firstLine="0"/>
            </w:pPr>
            <w:r>
              <w:rPr>
                <w:sz w:val="14"/>
              </w:rPr>
              <w:t>ция &gt; 2 л / сут, инфузионная тера-</w:t>
            </w:r>
          </w:p>
          <w:p w:rsidR="00C56B23" w:rsidRDefault="00236DAD">
            <w:pPr>
              <w:spacing w:after="0" w:line="259" w:lineRule="auto"/>
              <w:ind w:left="28" w:right="60" w:firstLine="0"/>
            </w:pPr>
            <w:r>
              <w:rPr>
                <w:sz w:val="14"/>
              </w:rPr>
              <w:t>пия &gt; 2 л / сут., антимикробные препараты</w:t>
            </w:r>
          </w:p>
        </w:tc>
        <w:tc>
          <w:tcPr>
            <w:tcW w:w="186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8" w:right="0" w:firstLine="0"/>
              <w:jc w:val="left"/>
            </w:pPr>
            <w:r>
              <w:rPr>
                <w:sz w:val="14"/>
              </w:rPr>
              <w:t>Парентеральное питание, Инфузионная тера-</w:t>
            </w:r>
          </w:p>
          <w:p w:rsidR="00C56B23" w:rsidRDefault="00236DAD">
            <w:pPr>
              <w:spacing w:after="0" w:line="259" w:lineRule="auto"/>
              <w:ind w:left="28" w:right="0" w:firstLine="0"/>
              <w:jc w:val="left"/>
            </w:pPr>
            <w:r>
              <w:rPr>
                <w:sz w:val="14"/>
              </w:rPr>
              <w:t>пия &gt; 3 л / сут., антибиотики</w:t>
            </w:r>
          </w:p>
        </w:tc>
      </w:tr>
      <w:tr w:rsidR="00C56B23">
        <w:trPr>
          <w:trHeight w:val="1266"/>
        </w:trPr>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Иммуносупрессивные средства</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Не показаны</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87" w:firstLine="0"/>
              <w:jc w:val="left"/>
            </w:pPr>
            <w:r>
              <w:rPr>
                <w:sz w:val="14"/>
              </w:rPr>
              <w:t>ГКС</w:t>
            </w:r>
            <w:r>
              <w:rPr>
                <w:b/>
                <w:sz w:val="13"/>
                <w:vertAlign w:val="superscript"/>
              </w:rPr>
              <w:t xml:space="preserve"> </w:t>
            </w:r>
            <w:r>
              <w:rPr>
                <w:b/>
                <w:sz w:val="13"/>
                <w:vertAlign w:val="superscript"/>
              </w:rPr>
              <w:footnoteReference w:id="6"/>
            </w:r>
            <w:r>
              <w:rPr>
                <w:sz w:val="14"/>
              </w:rPr>
              <w:t xml:space="preserve"> в дозе 1 мг / кг в сутки внутрь</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4" w:line="259" w:lineRule="auto"/>
              <w:ind w:left="28" w:right="0" w:firstLine="0"/>
              <w:jc w:val="left"/>
            </w:pPr>
            <w:r>
              <w:rPr>
                <w:sz w:val="14"/>
              </w:rPr>
              <w:t>ГКС</w:t>
            </w:r>
            <w:r>
              <w:rPr>
                <w:b/>
                <w:sz w:val="13"/>
                <w:vertAlign w:val="superscript"/>
              </w:rPr>
              <w:t xml:space="preserve"> 3</w:t>
            </w:r>
            <w:r>
              <w:rPr>
                <w:sz w:val="14"/>
              </w:rPr>
              <w:t xml:space="preserve"> в дозе </w:t>
            </w:r>
          </w:p>
          <w:p w:rsidR="00C56B23" w:rsidRDefault="00236DAD">
            <w:pPr>
              <w:spacing w:after="0" w:line="259" w:lineRule="auto"/>
              <w:ind w:left="28" w:right="0" w:firstLine="0"/>
              <w:jc w:val="left"/>
            </w:pPr>
            <w:r>
              <w:rPr>
                <w:sz w:val="14"/>
              </w:rPr>
              <w:t>2 мг / кг в сутки</w:t>
            </w:r>
          </w:p>
        </w:tc>
        <w:tc>
          <w:tcPr>
            <w:tcW w:w="186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ГКС</w:t>
            </w:r>
            <w:r>
              <w:rPr>
                <w:b/>
                <w:sz w:val="13"/>
                <w:vertAlign w:val="superscript"/>
              </w:rPr>
              <w:t xml:space="preserve"> 3</w:t>
            </w:r>
            <w:r>
              <w:rPr>
                <w:sz w:val="14"/>
              </w:rPr>
              <w:t xml:space="preserve"> в дозе 2 мг / кг в сутки в сочетании с инфликсимабом 5 мг / кг однократно. При стероид- и инфликсимаб-рефрактерном колите рассмотреть вопрос о применении ведолизумаба</w:t>
            </w:r>
          </w:p>
        </w:tc>
      </w:tr>
    </w:tbl>
    <w:p w:rsidR="00C56B23" w:rsidRDefault="00236DAD">
      <w:pPr>
        <w:numPr>
          <w:ilvl w:val="1"/>
          <w:numId w:val="16"/>
        </w:numPr>
        <w:spacing w:after="44" w:line="248" w:lineRule="auto"/>
        <w:ind w:right="25" w:firstLine="227"/>
      </w:pPr>
      <w:r>
        <w:rPr>
          <w:i/>
          <w:sz w:val="14"/>
        </w:rPr>
        <w:t>При возникновении иНЯ на фоне терапии ИФН возможно возобновление терапии с редукцией доз препаратов на 33 % от исходной при первом эпизоде и на 66 % при втором. При сохраняющихся повторных эпизодах иНЯ или при медленном ответе на проводимую терапию — посто</w:t>
      </w:r>
      <w:r>
        <w:rPr>
          <w:i/>
          <w:sz w:val="14"/>
        </w:rPr>
        <w:t>янная отмена терапии.</w:t>
      </w:r>
    </w:p>
    <w:p w:rsidR="00C56B23" w:rsidRDefault="00236DAD">
      <w:pPr>
        <w:numPr>
          <w:ilvl w:val="1"/>
          <w:numId w:val="16"/>
        </w:numPr>
        <w:spacing w:after="327" w:line="248" w:lineRule="auto"/>
        <w:ind w:right="25" w:firstLine="227"/>
      </w:pPr>
      <w:r>
        <w:rPr>
          <w:i/>
          <w:sz w:val="14"/>
        </w:rPr>
        <w:t>При развитии токсичности 3 ст. на фоне комбинированой иммунотерапии анти-CTLA4 и анти-PD1 препаратами возможно рассмотреть вопрос о возобновлении монотерапии анти-PD-1 препаратами после купирования иНЯ под контролем общего состояния.</w:t>
      </w:r>
    </w:p>
    <w:p w:rsidR="00C56B23" w:rsidRDefault="00236DAD">
      <w:pPr>
        <w:pStyle w:val="Heading3"/>
        <w:ind w:left="-5"/>
      </w:pPr>
      <w:r>
        <w:t>3.2.4. Терапия иНЯ со стороны легких (пульмонит)</w:t>
      </w:r>
    </w:p>
    <w:p w:rsidR="00C56B23" w:rsidRDefault="00236DAD">
      <w:pPr>
        <w:ind w:left="0" w:right="26" w:firstLine="283"/>
      </w:pPr>
      <w:r>
        <w:t>Рекомендуется полностью исключить инфекционную природу наблюдаемого НЯ. При лечении иНЯ с поражением легких в качестве симптоматической терапии используются антигистаминные препараты любого поколения, бронхо</w:t>
      </w:r>
      <w:r>
        <w:t>литики, антибиотики широкого спектра, кислородотерапия. В качестве иммуносупрессивной терапии последовательно используются системные ГКС в дозе 2 мг / кг / сут. внутрь, а при неэффективности в течение 72 ч — 4 мг / кг / сут. (по преднизолону) парентерально</w:t>
      </w:r>
      <w:r>
        <w:t>, тоцилизумаб — 8 мг / кг в / в. При отсутствии эффекта тоцилизумаба в течении 48 ч. показано добавление к терапии инфликсимаба в дозе 5 мг / кг однократно. Прием ГКС в дозе 4 мг / кг / сут. продолжается во время введения инфликсимаба с последующим медленн</w:t>
      </w:r>
      <w:r>
        <w:t xml:space="preserve">ым снижением дозы. Рекомендуется снижать дозу ГКС в течение не менее 1 мес. В случае развития иНЯ со стороны легких 3–4 ст. любой иммунотерапевтический препарат, вызвавший данное иНЯ, должен быть полностью отменен. При кратковременном иНЯ 1–2 ст. (менее 3 </w:t>
      </w:r>
      <w:r>
        <w:t>дней) возможно возобновление терапии.</w:t>
      </w:r>
    </w:p>
    <w:p w:rsidR="00C56B23" w:rsidRDefault="00236DAD">
      <w:pPr>
        <w:ind w:left="0" w:right="26" w:firstLine="283"/>
      </w:pPr>
      <w:r>
        <w:t>Комментарий: данная рекомендация не затрагивает вопросы реиндукции терапии в качестве последующих линий лечения.</w:t>
      </w:r>
    </w:p>
    <w:p w:rsidR="00C56B23" w:rsidRDefault="00236DAD">
      <w:pPr>
        <w:spacing w:after="215"/>
        <w:ind w:left="293" w:right="26"/>
      </w:pPr>
      <w:r>
        <w:t>Алгоритм лечения иНЯ с поражением легких представлен в табл. 10.</w:t>
      </w:r>
    </w:p>
    <w:p w:rsidR="00C56B23" w:rsidRDefault="00236DAD">
      <w:pPr>
        <w:spacing w:after="0" w:line="259" w:lineRule="auto"/>
        <w:ind w:left="-5" w:right="0"/>
        <w:jc w:val="left"/>
      </w:pPr>
      <w:r>
        <w:rPr>
          <w:b/>
        </w:rPr>
        <w:t>Таблица 10.</w:t>
      </w:r>
      <w:r>
        <w:t xml:space="preserve"> Алгоритм терапии иНЯ с пораж</w:t>
      </w:r>
      <w:r>
        <w:t>ением легких.</w:t>
      </w:r>
    </w:p>
    <w:tbl>
      <w:tblPr>
        <w:tblStyle w:val="TableGrid"/>
        <w:tblW w:w="6396" w:type="dxa"/>
        <w:tblInd w:w="5" w:type="dxa"/>
        <w:tblCellMar>
          <w:top w:w="45" w:type="dxa"/>
          <w:left w:w="80" w:type="dxa"/>
          <w:bottom w:w="0" w:type="dxa"/>
          <w:right w:w="108" w:type="dxa"/>
        </w:tblCellMar>
        <w:tblLook w:val="04A0" w:firstRow="1" w:lastRow="0" w:firstColumn="1" w:lastColumn="0" w:noHBand="0" w:noVBand="1"/>
      </w:tblPr>
      <w:tblGrid>
        <w:gridCol w:w="1247"/>
        <w:gridCol w:w="1247"/>
        <w:gridCol w:w="1247"/>
        <w:gridCol w:w="1247"/>
        <w:gridCol w:w="1407"/>
      </w:tblGrid>
      <w:tr w:rsidR="00C56B23">
        <w:trPr>
          <w:trHeight w:val="268"/>
        </w:trPr>
        <w:tc>
          <w:tcPr>
            <w:tcW w:w="1247"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Категория</w:t>
            </w:r>
          </w:p>
        </w:tc>
        <w:tc>
          <w:tcPr>
            <w:tcW w:w="1247"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1 ступень</w:t>
            </w:r>
          </w:p>
        </w:tc>
        <w:tc>
          <w:tcPr>
            <w:tcW w:w="1247"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2 ступень</w:t>
            </w:r>
          </w:p>
        </w:tc>
        <w:tc>
          <w:tcPr>
            <w:tcW w:w="1247"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3 ступень</w:t>
            </w:r>
          </w:p>
        </w:tc>
        <w:tc>
          <w:tcPr>
            <w:tcW w:w="1407"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4 ступень</w:t>
            </w:r>
          </w:p>
        </w:tc>
      </w:tr>
      <w:tr w:rsidR="00C56B23">
        <w:trPr>
          <w:trHeight w:val="1103"/>
        </w:trPr>
        <w:tc>
          <w:tcPr>
            <w:tcW w:w="124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Показания к применению ступени</w:t>
            </w:r>
          </w:p>
        </w:tc>
        <w:tc>
          <w:tcPr>
            <w:tcW w:w="124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1 ст.</w:t>
            </w:r>
          </w:p>
        </w:tc>
        <w:tc>
          <w:tcPr>
            <w:tcW w:w="124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2 ст.</w:t>
            </w:r>
          </w:p>
        </w:tc>
        <w:tc>
          <w:tcPr>
            <w:tcW w:w="124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25" w:firstLine="0"/>
              <w:jc w:val="left"/>
            </w:pPr>
            <w:r>
              <w:rPr>
                <w:sz w:val="14"/>
              </w:rPr>
              <w:t>3–4 ст., 2 ст. (при неэффективной предшествующей терапии в течение 72 ч.)</w:t>
            </w:r>
          </w:p>
        </w:tc>
        <w:tc>
          <w:tcPr>
            <w:tcW w:w="140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Неэффективность терапии предыдущей ступени в течение 48 ч.</w:t>
            </w:r>
          </w:p>
        </w:tc>
      </w:tr>
      <w:tr w:rsidR="00C56B23">
        <w:trPr>
          <w:trHeight w:val="594"/>
        </w:trPr>
        <w:tc>
          <w:tcPr>
            <w:tcW w:w="124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Препарат (иммунотерапевтическое средство)</w:t>
            </w:r>
          </w:p>
        </w:tc>
        <w:tc>
          <w:tcPr>
            <w:tcW w:w="124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Приостановить лечение</w:t>
            </w:r>
          </w:p>
        </w:tc>
        <w:tc>
          <w:tcPr>
            <w:tcW w:w="124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Приостановить лечение</w:t>
            </w:r>
            <w:r>
              <w:rPr>
                <w:b/>
                <w:sz w:val="13"/>
                <w:vertAlign w:val="superscript"/>
              </w:rPr>
              <w:t xml:space="preserve"> 1</w:t>
            </w:r>
          </w:p>
        </w:tc>
        <w:tc>
          <w:tcPr>
            <w:tcW w:w="124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Постоянная отмена терапии</w:t>
            </w:r>
          </w:p>
        </w:tc>
        <w:tc>
          <w:tcPr>
            <w:tcW w:w="140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Постоянная отмена</w:t>
            </w:r>
          </w:p>
        </w:tc>
      </w:tr>
      <w:tr w:rsidR="00C56B23">
        <w:trPr>
          <w:trHeight w:val="1602"/>
        </w:trPr>
        <w:tc>
          <w:tcPr>
            <w:tcW w:w="124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Симптоматическая терапия</w:t>
            </w:r>
          </w:p>
        </w:tc>
        <w:tc>
          <w:tcPr>
            <w:tcW w:w="124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Антигистаминные препараты, бронхолитики</w:t>
            </w:r>
          </w:p>
        </w:tc>
        <w:tc>
          <w:tcPr>
            <w:tcW w:w="124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Антигистаминные препараты, бронхолитики; кислородотерапия, антибиотики внутрь</w:t>
            </w:r>
          </w:p>
        </w:tc>
        <w:tc>
          <w:tcPr>
            <w:tcW w:w="124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Антигистаминные препараты, бронхолитики; кислородотерапия, антибиотики широкого спектра и антимикотики, инфузионная терапия</w:t>
            </w:r>
          </w:p>
        </w:tc>
        <w:tc>
          <w:tcPr>
            <w:tcW w:w="140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65" w:firstLine="0"/>
              <w:jc w:val="left"/>
            </w:pPr>
            <w:r>
              <w:rPr>
                <w:sz w:val="14"/>
              </w:rPr>
              <w:t>Антигистаминные препараты, бронхолитики; кислородотера</w:t>
            </w:r>
            <w:r>
              <w:rPr>
                <w:sz w:val="14"/>
              </w:rPr>
              <w:t>пия, антибиотики широкого спектра и антимикотики, инфузионная терапия</w:t>
            </w:r>
          </w:p>
        </w:tc>
      </w:tr>
    </w:tbl>
    <w:p w:rsidR="00C56B23" w:rsidRDefault="00C56B23">
      <w:pPr>
        <w:sectPr w:rsidR="00C56B23">
          <w:headerReference w:type="even" r:id="rId13"/>
          <w:headerReference w:type="default" r:id="rId14"/>
          <w:footerReference w:type="even" r:id="rId15"/>
          <w:footerReference w:type="default" r:id="rId16"/>
          <w:headerReference w:type="first" r:id="rId17"/>
          <w:footerReference w:type="first" r:id="rId18"/>
          <w:pgSz w:w="8391" w:h="11906"/>
          <w:pgMar w:top="1492" w:right="847" w:bottom="1014" w:left="1134" w:header="584" w:footer="333" w:gutter="0"/>
          <w:cols w:space="720"/>
        </w:sectPr>
      </w:pPr>
    </w:p>
    <w:tbl>
      <w:tblPr>
        <w:tblStyle w:val="TableGrid"/>
        <w:tblW w:w="6396" w:type="dxa"/>
        <w:tblInd w:w="5" w:type="dxa"/>
        <w:tblCellMar>
          <w:top w:w="50" w:type="dxa"/>
          <w:left w:w="80" w:type="dxa"/>
          <w:bottom w:w="0" w:type="dxa"/>
          <w:right w:w="92" w:type="dxa"/>
        </w:tblCellMar>
        <w:tblLook w:val="04A0" w:firstRow="1" w:lastRow="0" w:firstColumn="1" w:lastColumn="0" w:noHBand="0" w:noVBand="1"/>
      </w:tblPr>
      <w:tblGrid>
        <w:gridCol w:w="1247"/>
        <w:gridCol w:w="1247"/>
        <w:gridCol w:w="1247"/>
        <w:gridCol w:w="1247"/>
        <w:gridCol w:w="1407"/>
      </w:tblGrid>
      <w:tr w:rsidR="00C56B23">
        <w:trPr>
          <w:trHeight w:val="268"/>
        </w:trPr>
        <w:tc>
          <w:tcPr>
            <w:tcW w:w="1247"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Категория</w:t>
            </w:r>
          </w:p>
        </w:tc>
        <w:tc>
          <w:tcPr>
            <w:tcW w:w="1247"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1 ступень</w:t>
            </w:r>
          </w:p>
        </w:tc>
        <w:tc>
          <w:tcPr>
            <w:tcW w:w="1247"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2 ступень</w:t>
            </w:r>
          </w:p>
        </w:tc>
        <w:tc>
          <w:tcPr>
            <w:tcW w:w="1247"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3 ступень</w:t>
            </w:r>
          </w:p>
        </w:tc>
        <w:tc>
          <w:tcPr>
            <w:tcW w:w="1407"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4 ступень</w:t>
            </w:r>
          </w:p>
        </w:tc>
      </w:tr>
      <w:tr w:rsidR="00C56B23">
        <w:trPr>
          <w:trHeight w:val="1271"/>
        </w:trPr>
        <w:tc>
          <w:tcPr>
            <w:tcW w:w="124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Иммуносупрессивные средства</w:t>
            </w:r>
          </w:p>
        </w:tc>
        <w:tc>
          <w:tcPr>
            <w:tcW w:w="124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Нет</w:t>
            </w:r>
          </w:p>
        </w:tc>
        <w:tc>
          <w:tcPr>
            <w:tcW w:w="124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182" w:firstLine="0"/>
              <w:jc w:val="left"/>
            </w:pPr>
            <w:r>
              <w:rPr>
                <w:sz w:val="14"/>
              </w:rPr>
              <w:t>ГКС</w:t>
            </w:r>
            <w:r>
              <w:rPr>
                <w:b/>
                <w:sz w:val="13"/>
                <w:vertAlign w:val="superscript"/>
              </w:rPr>
              <w:t xml:space="preserve"> 2</w:t>
            </w:r>
            <w:r>
              <w:rPr>
                <w:sz w:val="14"/>
              </w:rPr>
              <w:t xml:space="preserve"> в дозе 2 мг / кг в сутки внутрь</w:t>
            </w:r>
          </w:p>
        </w:tc>
        <w:tc>
          <w:tcPr>
            <w:tcW w:w="1247" w:type="dxa"/>
            <w:tcBorders>
              <w:top w:val="single" w:sz="8" w:space="0" w:color="000000"/>
              <w:left w:val="single" w:sz="4" w:space="0" w:color="000000"/>
              <w:bottom w:val="single" w:sz="4" w:space="0" w:color="000000"/>
              <w:right w:val="single" w:sz="4" w:space="0" w:color="000000"/>
            </w:tcBorders>
          </w:tcPr>
          <w:p w:rsidR="00C56B23" w:rsidRDefault="00236DAD">
            <w:pPr>
              <w:spacing w:after="4" w:line="259" w:lineRule="auto"/>
              <w:ind w:left="28" w:right="0" w:firstLine="0"/>
              <w:jc w:val="left"/>
            </w:pPr>
            <w:r>
              <w:rPr>
                <w:sz w:val="14"/>
              </w:rPr>
              <w:t>ГКС</w:t>
            </w:r>
            <w:r>
              <w:rPr>
                <w:b/>
                <w:sz w:val="13"/>
                <w:vertAlign w:val="superscript"/>
              </w:rPr>
              <w:t xml:space="preserve"> 2</w:t>
            </w:r>
            <w:r>
              <w:rPr>
                <w:sz w:val="14"/>
              </w:rPr>
              <w:t xml:space="preserve"> в дозе </w:t>
            </w:r>
          </w:p>
          <w:p w:rsidR="00C56B23" w:rsidRDefault="00236DAD">
            <w:pPr>
              <w:spacing w:after="0" w:line="259" w:lineRule="auto"/>
              <w:ind w:left="28" w:right="0" w:firstLine="0"/>
              <w:jc w:val="left"/>
            </w:pPr>
            <w:r>
              <w:rPr>
                <w:sz w:val="14"/>
              </w:rPr>
              <w:t>4 мг / кг в сутки</w:t>
            </w:r>
          </w:p>
        </w:tc>
        <w:tc>
          <w:tcPr>
            <w:tcW w:w="140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49" w:lineRule="auto"/>
              <w:ind w:left="28" w:right="0" w:firstLine="0"/>
              <w:jc w:val="left"/>
            </w:pPr>
            <w:r>
              <w:rPr>
                <w:sz w:val="14"/>
              </w:rPr>
              <w:t>ГКС</w:t>
            </w:r>
            <w:r>
              <w:rPr>
                <w:b/>
                <w:sz w:val="13"/>
                <w:vertAlign w:val="superscript"/>
              </w:rPr>
              <w:t xml:space="preserve"> 2</w:t>
            </w:r>
            <w:r>
              <w:rPr>
                <w:sz w:val="14"/>
              </w:rPr>
              <w:t xml:space="preserve"> в дозе 4 мг / кг в сутки в сочетании с инфликсимабом </w:t>
            </w:r>
          </w:p>
          <w:p w:rsidR="00C56B23" w:rsidRDefault="00236DAD">
            <w:pPr>
              <w:spacing w:after="0" w:line="236" w:lineRule="auto"/>
              <w:ind w:left="28" w:right="0" w:firstLine="0"/>
              <w:jc w:val="left"/>
            </w:pPr>
            <w:r>
              <w:rPr>
                <w:sz w:val="14"/>
              </w:rPr>
              <w:t xml:space="preserve">5 мг / кг однократно, при неэффективности — тоцилизумаб </w:t>
            </w:r>
          </w:p>
          <w:p w:rsidR="00C56B23" w:rsidRDefault="00236DAD">
            <w:pPr>
              <w:spacing w:after="0" w:line="259" w:lineRule="auto"/>
              <w:ind w:left="28" w:right="0" w:firstLine="0"/>
              <w:jc w:val="left"/>
            </w:pPr>
            <w:r>
              <w:rPr>
                <w:sz w:val="14"/>
              </w:rPr>
              <w:t>8 мг / кг в / в</w:t>
            </w:r>
          </w:p>
        </w:tc>
      </w:tr>
    </w:tbl>
    <w:p w:rsidR="00C56B23" w:rsidRDefault="00236DAD">
      <w:pPr>
        <w:numPr>
          <w:ilvl w:val="0"/>
          <w:numId w:val="17"/>
        </w:numPr>
        <w:spacing w:after="19" w:line="248" w:lineRule="auto"/>
        <w:ind w:right="25" w:firstLine="227"/>
      </w:pPr>
      <w:r>
        <w:rPr>
          <w:i/>
          <w:sz w:val="14"/>
        </w:rPr>
        <w:t>При улучшении на фоне симптоматической терапии до 1 ст. в течение 3 дней возможно возобновление лечения иммуноонкологическим препаратом. Если нет — полная отмена терапии.</w:t>
      </w:r>
    </w:p>
    <w:p w:rsidR="00C56B23" w:rsidRDefault="00236DAD">
      <w:pPr>
        <w:numPr>
          <w:ilvl w:val="0"/>
          <w:numId w:val="17"/>
        </w:numPr>
        <w:spacing w:after="363" w:line="248" w:lineRule="auto"/>
        <w:ind w:right="25" w:firstLine="227"/>
      </w:pPr>
      <w:r>
        <w:rPr>
          <w:i/>
          <w:sz w:val="14"/>
        </w:rPr>
        <w:t>Дозы по преднизолону.</w:t>
      </w:r>
    </w:p>
    <w:p w:rsidR="00C56B23" w:rsidRDefault="00236DAD">
      <w:pPr>
        <w:pStyle w:val="Heading3"/>
        <w:ind w:left="-5"/>
      </w:pPr>
      <w:r>
        <w:t>3.2.5. Терапия иНЯ с вовлечением эндокринной системы</w:t>
      </w:r>
    </w:p>
    <w:p w:rsidR="00C56B23" w:rsidRDefault="00236DAD">
      <w:pPr>
        <w:numPr>
          <w:ilvl w:val="0"/>
          <w:numId w:val="18"/>
        </w:numPr>
        <w:ind w:right="26" w:hanging="284"/>
      </w:pPr>
      <w:r>
        <w:t>Перед началом использования данного алгоритма необходимо полностью исключить другие причины выявленных состояний.</w:t>
      </w:r>
    </w:p>
    <w:p w:rsidR="00C56B23" w:rsidRDefault="00236DAD">
      <w:pPr>
        <w:numPr>
          <w:ilvl w:val="0"/>
          <w:numId w:val="18"/>
        </w:numPr>
        <w:spacing w:after="64"/>
        <w:ind w:right="26" w:hanging="284"/>
      </w:pPr>
      <w:r>
        <w:t>В клинической практике чаще вначале наблюдается развитие гипертирео</w:t>
      </w:r>
      <w:r>
        <w:t>за с последующим (через 1–3 мес) развитием гипотиреоза. При лечении иНЯ с вовлечением эндокринной системы в качестве симптоматической терапии рекомендовано использовать соответствующую гормонозаместительную терапию: при гипотиреозе — левотироксин, при гипе</w:t>
      </w:r>
      <w:r>
        <w:t>ртиреозе — тиамазол</w:t>
      </w:r>
      <w:r>
        <w:rPr>
          <w:b/>
        </w:rPr>
        <w:t xml:space="preserve">, </w:t>
      </w:r>
      <w:r>
        <w:t>пропилтиоурацил, при сахарном диабете — инсулин (обязательно — при первом типе СД) или пероральные сахароснижающие препараты. Дозы определяются эндокринологом на основе рекомендаций по лечению соответствующего состояния. Также в случае</w:t>
      </w:r>
      <w:r>
        <w:t xml:space="preserve"> гипергликемии назначается диета № 9 по Певзнеру.</w:t>
      </w:r>
    </w:p>
    <w:p w:rsidR="00C56B23" w:rsidRDefault="00236DAD">
      <w:pPr>
        <w:ind w:left="0" w:right="26" w:firstLine="283"/>
      </w:pPr>
      <w:r>
        <w:t>В качестве иммуносупрессивной терапии рекомендуется последовательно использовать системные ГКС в дозе 1 мг / кг / сут внутрь, а при неэффективности в течение 72 ч — 2 мг / кг / сут (по преднизолону) паренте</w:t>
      </w:r>
      <w:r>
        <w:t xml:space="preserve">рально (например, при гипофизите 3–4 степени тяжести или при выраженном гипертиреозе со значительным воспалительным увеличением щитовидной железы со сдавлением соседних структур и / или болевом синдроме. Для лечения остальных иНЯ с вовлечением эндокринной </w:t>
      </w:r>
      <w:r>
        <w:t>системы применение иммуносупрессивной терапии нецелесообразно). Однако данная рекомендация поддерживается не всеми специалистами.</w:t>
      </w:r>
    </w:p>
    <w:p w:rsidR="00C56B23" w:rsidRDefault="00236DAD">
      <w:pPr>
        <w:spacing w:after="64"/>
        <w:ind w:left="0" w:right="26" w:firstLine="283"/>
      </w:pPr>
      <w:r>
        <w:t>В случае необходимости эндокринолог может назначить дополнительную антитиреоидную терапию (например, тирозол) в соответствии с</w:t>
      </w:r>
      <w:r>
        <w:t xml:space="preserve"> рекомендациями по лечению выявленного патологического состояния.</w:t>
      </w:r>
    </w:p>
    <w:p w:rsidR="00C56B23" w:rsidRDefault="00236DAD">
      <w:pPr>
        <w:numPr>
          <w:ilvl w:val="0"/>
          <w:numId w:val="18"/>
        </w:numPr>
        <w:ind w:right="26" w:hanging="284"/>
      </w:pPr>
      <w:r>
        <w:t>Рекомендуемая длительность снижения дозы ГКС — более 1 мес.</w:t>
      </w:r>
    </w:p>
    <w:p w:rsidR="00C56B23" w:rsidRDefault="00236DAD">
      <w:pPr>
        <w:numPr>
          <w:ilvl w:val="0"/>
          <w:numId w:val="18"/>
        </w:numPr>
        <w:spacing w:after="214"/>
        <w:ind w:right="26" w:hanging="284"/>
      </w:pPr>
      <w:r>
        <w:t>При подозрении на острую недостаточность коры надпочечников (тяжелая дегидратация, гипотензия, шок) необходимо приостановить лечен</w:t>
      </w:r>
      <w:r>
        <w:t xml:space="preserve">ие, исключить возможность наличия сепсиса (прокальцитониновый тест, СРБ, определение уровня лактата крови, клинический анализ крови, посевы крови, мочи), получить консультацию эндокринолога, оценить уровень необходимых гормонов (см. выше), калия, натрия и </w:t>
      </w:r>
      <w:r>
        <w:t>глюкозы. Следует начать симптоматическую инфузионную терапию. Если диагноз острой надпочечниковой недостаточности подтверждается, проводится терапия ГКС с определенной минералокортикоидной активностью (в частности, гидрокортизоном) внутривенно в высокой «с</w:t>
      </w:r>
      <w:r>
        <w:t>трессовой дозе», не менее — в зависимости от ситуации — 200–400 мг / сут. При купировании симптомов острой надпочечниковой недостаточности далее (под контролем уровня АКТГ, кортизола, натрия и калия) проводится терапия как при соответствующей симптоматичес</w:t>
      </w:r>
      <w:r>
        <w:t>кой эндокринопатии с постепенным переходом на прием ГКС внутрь и добавлением при необходимости минералокортикоидов (кортинефф). При восстановлении состояния пациента после симптоматической / специфичной терапии и назначения заместительной гормональной тера</w:t>
      </w:r>
      <w:r>
        <w:t>пии иммунотерапия может быть продолжена под контролем эндокринолога. Алгоритм лечения иНЯ со стороны эндокринной системы представлен в общем виде в табл. 11, но следует учитывать, что он должен быть скорректирован с учетом варианта эндокринопатии.</w:t>
      </w:r>
    </w:p>
    <w:p w:rsidR="00C56B23" w:rsidRDefault="00236DAD">
      <w:pPr>
        <w:spacing w:after="0" w:line="259" w:lineRule="auto"/>
        <w:ind w:left="-5" w:right="0"/>
        <w:jc w:val="left"/>
      </w:pPr>
      <w:r>
        <w:rPr>
          <w:b/>
        </w:rPr>
        <w:t xml:space="preserve">Таблица </w:t>
      </w:r>
      <w:r>
        <w:rPr>
          <w:b/>
        </w:rPr>
        <w:t xml:space="preserve">11. </w:t>
      </w:r>
      <w:r>
        <w:t>Алгоритм терапии иНЯ с поражением эндокринной системы (за исключением острой надпочечниковой недостаточности).</w:t>
      </w:r>
    </w:p>
    <w:tbl>
      <w:tblPr>
        <w:tblStyle w:val="TableGrid"/>
        <w:tblW w:w="6406" w:type="dxa"/>
        <w:tblInd w:w="5" w:type="dxa"/>
        <w:tblCellMar>
          <w:top w:w="45" w:type="dxa"/>
          <w:left w:w="80" w:type="dxa"/>
          <w:bottom w:w="0" w:type="dxa"/>
          <w:right w:w="115" w:type="dxa"/>
        </w:tblCellMar>
        <w:tblLook w:val="04A0" w:firstRow="1" w:lastRow="0" w:firstColumn="1" w:lastColumn="0" w:noHBand="0" w:noVBand="1"/>
      </w:tblPr>
      <w:tblGrid>
        <w:gridCol w:w="1304"/>
        <w:gridCol w:w="1247"/>
        <w:gridCol w:w="1247"/>
        <w:gridCol w:w="1304"/>
        <w:gridCol w:w="1304"/>
      </w:tblGrid>
      <w:tr w:rsidR="00C56B23">
        <w:trPr>
          <w:trHeight w:val="268"/>
        </w:trPr>
        <w:tc>
          <w:tcPr>
            <w:tcW w:w="130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Категория</w:t>
            </w:r>
          </w:p>
        </w:tc>
        <w:tc>
          <w:tcPr>
            <w:tcW w:w="1247"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1 ступень</w:t>
            </w:r>
          </w:p>
        </w:tc>
        <w:tc>
          <w:tcPr>
            <w:tcW w:w="1247"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2 ступень</w:t>
            </w:r>
          </w:p>
        </w:tc>
        <w:tc>
          <w:tcPr>
            <w:tcW w:w="130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3 ступень</w:t>
            </w:r>
          </w:p>
        </w:tc>
        <w:tc>
          <w:tcPr>
            <w:tcW w:w="130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4 ступень</w:t>
            </w:r>
          </w:p>
        </w:tc>
      </w:tr>
      <w:tr w:rsidR="00C56B23">
        <w:trPr>
          <w:trHeight w:val="935"/>
        </w:trPr>
        <w:tc>
          <w:tcPr>
            <w:tcW w:w="130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237" w:firstLine="0"/>
              <w:jc w:val="left"/>
            </w:pPr>
            <w:r>
              <w:rPr>
                <w:sz w:val="14"/>
              </w:rPr>
              <w:t>Показания к применению ступени</w:t>
            </w:r>
          </w:p>
        </w:tc>
        <w:tc>
          <w:tcPr>
            <w:tcW w:w="124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1 ст.</w:t>
            </w:r>
          </w:p>
        </w:tc>
        <w:tc>
          <w:tcPr>
            <w:tcW w:w="124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2 ст.</w:t>
            </w:r>
          </w:p>
        </w:tc>
        <w:tc>
          <w:tcPr>
            <w:tcW w:w="130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3 ст., 2 ст. </w:t>
            </w:r>
          </w:p>
          <w:p w:rsidR="00C56B23" w:rsidRDefault="00236DAD">
            <w:pPr>
              <w:spacing w:after="0" w:line="259" w:lineRule="auto"/>
              <w:ind w:left="28" w:right="0" w:firstLine="0"/>
              <w:jc w:val="left"/>
            </w:pPr>
            <w:r>
              <w:rPr>
                <w:sz w:val="14"/>
              </w:rPr>
              <w:t>(при неэффективности предшествующей терапии)</w:t>
            </w:r>
          </w:p>
        </w:tc>
        <w:tc>
          <w:tcPr>
            <w:tcW w:w="130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Не применимо</w:t>
            </w:r>
          </w:p>
        </w:tc>
      </w:tr>
      <w:tr w:rsidR="00C56B23">
        <w:trPr>
          <w:trHeight w:val="762"/>
        </w:trPr>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Препарат (иммунотерапевтическое средство)</w:t>
            </w:r>
          </w:p>
        </w:tc>
        <w:tc>
          <w:tcPr>
            <w:tcW w:w="124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Продолжение терапии</w:t>
            </w:r>
          </w:p>
        </w:tc>
        <w:tc>
          <w:tcPr>
            <w:tcW w:w="124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Приостановить </w:t>
            </w:r>
          </w:p>
          <w:p w:rsidR="00C56B23" w:rsidRDefault="00236DAD">
            <w:pPr>
              <w:spacing w:after="0" w:line="259" w:lineRule="auto"/>
              <w:ind w:left="28" w:right="0" w:firstLine="0"/>
              <w:jc w:val="left"/>
            </w:pPr>
            <w:r>
              <w:rPr>
                <w:sz w:val="14"/>
              </w:rPr>
              <w:t>лечение</w:t>
            </w:r>
            <w:r>
              <w:rPr>
                <w:b/>
                <w:sz w:val="13"/>
                <w:vertAlign w:val="superscript"/>
              </w:rPr>
              <w:t xml:space="preserve"> </w:t>
            </w:r>
            <w:r>
              <w:rPr>
                <w:b/>
                <w:sz w:val="13"/>
                <w:vertAlign w:val="superscript"/>
              </w:rPr>
              <w:footnoteReference w:id="7"/>
            </w:r>
            <w:r>
              <w:rPr>
                <w:b/>
                <w:sz w:val="13"/>
                <w:vertAlign w:val="superscript"/>
              </w:rPr>
              <w:t xml:space="preserve">, </w:t>
            </w:r>
            <w:r>
              <w:rPr>
                <w:b/>
                <w:sz w:val="13"/>
                <w:vertAlign w:val="superscript"/>
              </w:rPr>
              <w:footnoteReference w:id="8"/>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Приостановить лечение</w:t>
            </w:r>
            <w:r>
              <w:rPr>
                <w:b/>
                <w:sz w:val="13"/>
                <w:vertAlign w:val="superscript"/>
              </w:rPr>
              <w:t xml:space="preserve"> 2</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17" w:line="216" w:lineRule="auto"/>
              <w:ind w:left="28" w:right="0" w:firstLine="0"/>
              <w:jc w:val="left"/>
            </w:pPr>
            <w:r>
              <w:rPr>
                <w:sz w:val="14"/>
              </w:rPr>
              <w:t>Приостановить лечение</w:t>
            </w:r>
            <w:r>
              <w:rPr>
                <w:b/>
                <w:sz w:val="13"/>
                <w:vertAlign w:val="superscript"/>
              </w:rPr>
              <w:t xml:space="preserve"> </w:t>
            </w:r>
          </w:p>
          <w:p w:rsidR="00C56B23" w:rsidRDefault="00236DAD">
            <w:pPr>
              <w:spacing w:after="0" w:line="259" w:lineRule="auto"/>
              <w:ind w:left="28" w:right="0" w:firstLine="0"/>
              <w:jc w:val="left"/>
            </w:pPr>
            <w:r>
              <w:rPr>
                <w:b/>
                <w:sz w:val="13"/>
                <w:vertAlign w:val="superscript"/>
              </w:rPr>
              <w:t>6</w:t>
            </w:r>
            <w:r>
              <w:rPr>
                <w:sz w:val="14"/>
              </w:rPr>
              <w:t xml:space="preserve"> или постоянная отмена терапии</w:t>
            </w:r>
          </w:p>
        </w:tc>
      </w:tr>
      <w:tr w:rsidR="00C56B23">
        <w:trPr>
          <w:trHeight w:val="930"/>
        </w:trPr>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Симптоматическая терапия</w:t>
            </w:r>
          </w:p>
        </w:tc>
        <w:tc>
          <w:tcPr>
            <w:tcW w:w="1247" w:type="dxa"/>
            <w:tcBorders>
              <w:top w:val="single" w:sz="4" w:space="0" w:color="000000"/>
              <w:left w:val="single" w:sz="4" w:space="0" w:color="000000"/>
              <w:bottom w:val="single" w:sz="4" w:space="0" w:color="000000"/>
              <w:right w:val="single" w:sz="4" w:space="0" w:color="000000"/>
            </w:tcBorders>
          </w:tcPr>
          <w:p w:rsidR="00C56B23" w:rsidRDefault="00236DAD">
            <w:pPr>
              <w:spacing w:after="24" w:line="259" w:lineRule="auto"/>
              <w:ind w:left="28" w:right="0" w:firstLine="0"/>
              <w:jc w:val="left"/>
            </w:pPr>
            <w:r>
              <w:rPr>
                <w:sz w:val="14"/>
              </w:rPr>
              <w:t>Диета</w:t>
            </w:r>
            <w:r>
              <w:rPr>
                <w:b/>
                <w:sz w:val="13"/>
                <w:vertAlign w:val="superscript"/>
              </w:rPr>
              <w:t xml:space="preserve"> </w:t>
            </w:r>
            <w:r>
              <w:rPr>
                <w:b/>
                <w:sz w:val="13"/>
                <w:vertAlign w:val="superscript"/>
              </w:rPr>
              <w:footnoteReference w:id="9"/>
            </w:r>
          </w:p>
          <w:p w:rsidR="00C56B23" w:rsidRDefault="00236DAD">
            <w:pPr>
              <w:spacing w:after="0" w:line="259" w:lineRule="auto"/>
              <w:ind w:left="28" w:right="0" w:firstLine="0"/>
              <w:jc w:val="left"/>
            </w:pPr>
            <w:r>
              <w:rPr>
                <w:sz w:val="14"/>
              </w:rPr>
              <w:t>Заместительная гормональная (корригирующая) терапия</w:t>
            </w:r>
            <w:r>
              <w:rPr>
                <w:b/>
                <w:sz w:val="13"/>
                <w:vertAlign w:val="superscript"/>
              </w:rPr>
              <w:t xml:space="preserve"> </w:t>
            </w:r>
            <w:r>
              <w:rPr>
                <w:b/>
                <w:sz w:val="13"/>
                <w:vertAlign w:val="superscript"/>
              </w:rPr>
              <w:footnoteReference w:id="10"/>
            </w:r>
          </w:p>
        </w:tc>
        <w:tc>
          <w:tcPr>
            <w:tcW w:w="1247" w:type="dxa"/>
            <w:tcBorders>
              <w:top w:val="single" w:sz="4" w:space="0" w:color="000000"/>
              <w:left w:val="single" w:sz="4" w:space="0" w:color="000000"/>
              <w:bottom w:val="single" w:sz="4" w:space="0" w:color="000000"/>
              <w:right w:val="single" w:sz="4" w:space="0" w:color="000000"/>
            </w:tcBorders>
          </w:tcPr>
          <w:p w:rsidR="00C56B23" w:rsidRDefault="00236DAD">
            <w:pPr>
              <w:spacing w:after="16" w:line="259" w:lineRule="auto"/>
              <w:ind w:left="28" w:right="0" w:firstLine="0"/>
              <w:jc w:val="left"/>
            </w:pPr>
            <w:r>
              <w:rPr>
                <w:sz w:val="14"/>
              </w:rPr>
              <w:t>Диета</w:t>
            </w:r>
            <w:r>
              <w:rPr>
                <w:b/>
                <w:sz w:val="13"/>
                <w:vertAlign w:val="superscript"/>
              </w:rPr>
              <w:t xml:space="preserve"> 3</w:t>
            </w:r>
          </w:p>
          <w:p w:rsidR="00C56B23" w:rsidRDefault="00236DAD">
            <w:pPr>
              <w:spacing w:after="0" w:line="259" w:lineRule="auto"/>
              <w:ind w:left="28" w:right="0" w:firstLine="0"/>
              <w:jc w:val="left"/>
            </w:pPr>
            <w:r>
              <w:rPr>
                <w:sz w:val="14"/>
              </w:rPr>
              <w:t>Заместительная гормональная (корригирующая) терапия</w:t>
            </w:r>
            <w:r>
              <w:rPr>
                <w:b/>
                <w:sz w:val="13"/>
                <w:vertAlign w:val="superscript"/>
              </w:rPr>
              <w:t xml:space="preserve"> 4</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16" w:line="259" w:lineRule="auto"/>
              <w:ind w:left="28" w:right="0" w:firstLine="0"/>
              <w:jc w:val="left"/>
            </w:pPr>
            <w:r>
              <w:rPr>
                <w:sz w:val="14"/>
              </w:rPr>
              <w:t>Диета</w:t>
            </w:r>
            <w:r>
              <w:rPr>
                <w:b/>
                <w:sz w:val="13"/>
                <w:vertAlign w:val="superscript"/>
              </w:rPr>
              <w:t xml:space="preserve"> 3</w:t>
            </w:r>
          </w:p>
          <w:p w:rsidR="00C56B23" w:rsidRDefault="00236DAD">
            <w:pPr>
              <w:spacing w:after="0" w:line="259" w:lineRule="auto"/>
              <w:ind w:left="28" w:right="0" w:firstLine="0"/>
              <w:jc w:val="left"/>
            </w:pPr>
            <w:r>
              <w:rPr>
                <w:sz w:val="14"/>
              </w:rPr>
              <w:t>Заместительная гормональная (корригирующая) терапия</w:t>
            </w:r>
            <w:r>
              <w:rPr>
                <w:b/>
                <w:sz w:val="13"/>
                <w:vertAlign w:val="superscript"/>
              </w:rPr>
              <w:t xml:space="preserve"> 4</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16" w:line="259" w:lineRule="auto"/>
              <w:ind w:left="28" w:right="0" w:firstLine="0"/>
              <w:jc w:val="left"/>
            </w:pPr>
            <w:r>
              <w:rPr>
                <w:sz w:val="14"/>
              </w:rPr>
              <w:t>Диета</w:t>
            </w:r>
            <w:r>
              <w:rPr>
                <w:b/>
                <w:sz w:val="13"/>
                <w:vertAlign w:val="superscript"/>
              </w:rPr>
              <w:t xml:space="preserve"> 3</w:t>
            </w:r>
          </w:p>
          <w:p w:rsidR="00C56B23" w:rsidRDefault="00236DAD">
            <w:pPr>
              <w:spacing w:after="0" w:line="259" w:lineRule="auto"/>
              <w:ind w:left="28" w:right="0" w:firstLine="0"/>
              <w:jc w:val="left"/>
            </w:pPr>
            <w:r>
              <w:rPr>
                <w:sz w:val="14"/>
              </w:rPr>
              <w:t>Заместительная гормональная терапия</w:t>
            </w:r>
            <w:r>
              <w:rPr>
                <w:b/>
                <w:sz w:val="13"/>
                <w:vertAlign w:val="superscript"/>
              </w:rPr>
              <w:t xml:space="preserve"> 4</w:t>
            </w:r>
          </w:p>
        </w:tc>
      </w:tr>
      <w:tr w:rsidR="00C56B23">
        <w:trPr>
          <w:trHeight w:val="584"/>
        </w:trPr>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Иммуносупрессивные средства</w:t>
            </w:r>
          </w:p>
        </w:tc>
        <w:tc>
          <w:tcPr>
            <w:tcW w:w="124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Нет</w:t>
            </w:r>
          </w:p>
        </w:tc>
        <w:tc>
          <w:tcPr>
            <w:tcW w:w="124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Нет</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4" w:line="259" w:lineRule="auto"/>
              <w:ind w:left="28" w:right="0" w:firstLine="0"/>
              <w:jc w:val="left"/>
            </w:pPr>
            <w:r>
              <w:rPr>
                <w:sz w:val="14"/>
              </w:rPr>
              <w:t>ГКС</w:t>
            </w:r>
            <w:r>
              <w:rPr>
                <w:b/>
                <w:sz w:val="13"/>
                <w:vertAlign w:val="superscript"/>
              </w:rPr>
              <w:t xml:space="preserve"> 5</w:t>
            </w:r>
            <w:r>
              <w:rPr>
                <w:sz w:val="14"/>
              </w:rPr>
              <w:t xml:space="preserve"> в дозе </w:t>
            </w:r>
          </w:p>
          <w:p w:rsidR="00C56B23" w:rsidRDefault="00236DAD">
            <w:pPr>
              <w:spacing w:after="0" w:line="259" w:lineRule="auto"/>
              <w:ind w:left="28" w:right="0" w:firstLine="0"/>
              <w:jc w:val="left"/>
            </w:pPr>
            <w:r>
              <w:rPr>
                <w:sz w:val="14"/>
              </w:rPr>
              <w:t>1 мг / кг в сутки</w:t>
            </w:r>
          </w:p>
        </w:tc>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4" w:line="259" w:lineRule="auto"/>
              <w:ind w:left="28" w:right="0" w:firstLine="0"/>
              <w:jc w:val="left"/>
            </w:pPr>
            <w:r>
              <w:rPr>
                <w:sz w:val="14"/>
              </w:rPr>
              <w:t>ГКС</w:t>
            </w:r>
            <w:r>
              <w:rPr>
                <w:b/>
                <w:sz w:val="13"/>
                <w:vertAlign w:val="superscript"/>
              </w:rPr>
              <w:t xml:space="preserve"> 5</w:t>
            </w:r>
            <w:r>
              <w:rPr>
                <w:sz w:val="14"/>
              </w:rPr>
              <w:t xml:space="preserve"> в дозе </w:t>
            </w:r>
          </w:p>
          <w:p w:rsidR="00C56B23" w:rsidRDefault="00236DAD">
            <w:pPr>
              <w:spacing w:after="0" w:line="259" w:lineRule="auto"/>
              <w:ind w:left="28" w:right="0" w:firstLine="0"/>
              <w:jc w:val="left"/>
            </w:pPr>
            <w:r>
              <w:rPr>
                <w:sz w:val="14"/>
              </w:rPr>
              <w:t>2 мг / кг в сутки</w:t>
            </w:r>
          </w:p>
        </w:tc>
      </w:tr>
    </w:tbl>
    <w:p w:rsidR="00C56B23" w:rsidRDefault="00236DAD">
      <w:pPr>
        <w:spacing w:after="44" w:line="248" w:lineRule="auto"/>
        <w:ind w:left="-5" w:right="25"/>
      </w:pPr>
      <w:r>
        <w:rPr>
          <w:i/>
          <w:sz w:val="14"/>
        </w:rPr>
        <w:t>могут быть боли в животе, часто — запах ацетона. В лечении: использование инсулина, достаточная гидратация, коррекция рН.</w:t>
      </w:r>
    </w:p>
    <w:p w:rsidR="00C56B23" w:rsidRDefault="00236DAD">
      <w:pPr>
        <w:numPr>
          <w:ilvl w:val="1"/>
          <w:numId w:val="18"/>
        </w:numPr>
        <w:spacing w:after="44" w:line="248" w:lineRule="auto"/>
        <w:ind w:right="25" w:firstLine="227"/>
      </w:pPr>
      <w:r>
        <w:rPr>
          <w:i/>
          <w:sz w:val="14"/>
        </w:rPr>
        <w:t>Для лечения гипертиреоза и гипофизита с симптомным увеличением данных желез воспалительного характера дозы по преднизолону. ГКС при сахарном диабете не применяются.</w:t>
      </w:r>
    </w:p>
    <w:p w:rsidR="00C56B23" w:rsidRDefault="00236DAD">
      <w:pPr>
        <w:numPr>
          <w:ilvl w:val="1"/>
          <w:numId w:val="18"/>
        </w:numPr>
        <w:spacing w:after="327" w:line="248" w:lineRule="auto"/>
        <w:ind w:right="25" w:firstLine="227"/>
      </w:pPr>
      <w:r>
        <w:rPr>
          <w:i/>
          <w:sz w:val="14"/>
        </w:rPr>
        <w:t>При восстановлении состояния пациента после симптоматической / специфичной терапии и назнач</w:t>
      </w:r>
      <w:r>
        <w:rPr>
          <w:i/>
          <w:sz w:val="14"/>
        </w:rPr>
        <w:t>ения заместительной гормональной терапии, иммунотерапия может быть продолжена под контролем эндокринолога.</w:t>
      </w:r>
    </w:p>
    <w:p w:rsidR="00C56B23" w:rsidRDefault="00236DAD">
      <w:pPr>
        <w:pStyle w:val="Heading3"/>
        <w:ind w:left="-5"/>
      </w:pPr>
      <w:r>
        <w:t>3.2.6. Терапия синдрома выброса цитокинов</w:t>
      </w:r>
    </w:p>
    <w:p w:rsidR="00C56B23" w:rsidRDefault="00236DAD">
      <w:pPr>
        <w:numPr>
          <w:ilvl w:val="0"/>
          <w:numId w:val="19"/>
        </w:numPr>
        <w:ind w:right="26" w:hanging="283"/>
      </w:pPr>
      <w:r>
        <w:t>Рекомендуется полностью исключить наличие сепсиса у больного.</w:t>
      </w:r>
    </w:p>
    <w:p w:rsidR="00C56B23" w:rsidRDefault="00236DAD">
      <w:pPr>
        <w:numPr>
          <w:ilvl w:val="0"/>
          <w:numId w:val="19"/>
        </w:numPr>
        <w:ind w:right="26" w:hanging="283"/>
      </w:pPr>
      <w:r>
        <w:t xml:space="preserve">Рекомендуется использовать НПВС, инфузионную </w:t>
      </w:r>
      <w:r>
        <w:t>терапию и вазопрессоры, как основу симптоматической терапии синдрома выброса цитокинов. Также к симптоматической терапии могут быть добавлены любые средства, направленные на восстановление вторично нарушенных функций внутренних органов. В качестве иммуносу</w:t>
      </w:r>
      <w:r>
        <w:t>прессивной терапии рекомендовано использование системных ГКС в дозе 2 мг / кг / сут (по преднизолону) в / в и тоцилизумаб в дозе 8 мг / кг.</w:t>
      </w:r>
    </w:p>
    <w:p w:rsidR="00C56B23" w:rsidRDefault="00236DAD">
      <w:pPr>
        <w:numPr>
          <w:ilvl w:val="0"/>
          <w:numId w:val="19"/>
        </w:numPr>
        <w:ind w:right="26" w:hanging="283"/>
      </w:pPr>
      <w:r>
        <w:t xml:space="preserve">Прием ГКС при данном иНЯ краткий и заканчивается сразу после купирования иНЯ (возможно постепенная, но относительно </w:t>
      </w:r>
      <w:r>
        <w:t>быстрая отмена). Назначение иммуносупрессивной терапии используется только при неэффективности симптоматической терапии или выраженной степени иНЯ. Критериями неэффективности симптоматической терапии являются нестабильность жизненно важных функций, требующ</w:t>
      </w:r>
      <w:r>
        <w:t>ая усиления терапии или не поддающаяся быстрому контролю при инициации соответствующей ступени лечения.</w:t>
      </w:r>
    </w:p>
    <w:p w:rsidR="00C56B23" w:rsidRDefault="00236DAD">
      <w:pPr>
        <w:numPr>
          <w:ilvl w:val="0"/>
          <w:numId w:val="19"/>
        </w:numPr>
        <w:ind w:right="26" w:hanging="283"/>
      </w:pPr>
      <w:r>
        <w:t>Рекомендуется при 2 ст. иНЯ ввиду умеренности симптомов ожидать эффект проводимой терапии в течение 24 ч. При любом ухудшении состояния или при невозмож</w:t>
      </w:r>
      <w:r>
        <w:t>ности полностью контролировать синдром в течение 24 ч рекомендуется переходить к следующей ступени.</w:t>
      </w:r>
    </w:p>
    <w:p w:rsidR="00C56B23" w:rsidRDefault="00236DAD">
      <w:pPr>
        <w:numPr>
          <w:ilvl w:val="0"/>
          <w:numId w:val="19"/>
        </w:numPr>
        <w:ind w:right="26" w:hanging="283"/>
      </w:pPr>
      <w:r>
        <w:t>При 3 ст. данного иНЯ в случае быстрого ответа на ГКС можно отложить введение тоцилизумаба. При отсутствии быстрого ответа на терапию ГКС (в течение 2 ч) ре</w:t>
      </w:r>
      <w:r>
        <w:t>комендуется интенсифицировать лечение и добавить к терапии тоцилизумаб 8 мг / кг в / в.</w:t>
      </w:r>
    </w:p>
    <w:p w:rsidR="00C56B23" w:rsidRDefault="00236DAD">
      <w:pPr>
        <w:numPr>
          <w:ilvl w:val="0"/>
          <w:numId w:val="19"/>
        </w:numPr>
        <w:ind w:right="26" w:hanging="283"/>
      </w:pPr>
      <w:r>
        <w:t>В случае развития синдрома выброса цитокинов 3 ст. (или 2 ст. у больных с значительной сопутствующей патологией) введение вызвавшего синдром иммунотерапевтического сред</w:t>
      </w:r>
      <w:r>
        <w:t>ства рекомендуется прервать. После купирования иНЯ терапия может быть возобновлена в прежних (высокие дозы цитокинов, МИС, ВИО) или редуцированных (низкие и средние дозы цитокинов, для блинатумомаба — 9 мкг / сут) дозах.</w:t>
      </w:r>
    </w:p>
    <w:p w:rsidR="00C56B23" w:rsidRDefault="00236DAD">
      <w:pPr>
        <w:numPr>
          <w:ilvl w:val="0"/>
          <w:numId w:val="19"/>
        </w:numPr>
        <w:spacing w:after="64"/>
        <w:ind w:right="26" w:hanging="283"/>
      </w:pPr>
      <w:r>
        <w:t>При развитии данного иНЯ 4 ст. препарат, вызвавший его, должен быть полностью отменен.</w:t>
      </w:r>
    </w:p>
    <w:p w:rsidR="00C56B23" w:rsidRDefault="00236DAD">
      <w:pPr>
        <w:ind w:left="294" w:right="26"/>
      </w:pPr>
      <w:r>
        <w:t>Алгоритм лечения синдрома выброса цитокинов представлен в табл. 12.</w:t>
      </w:r>
    </w:p>
    <w:p w:rsidR="00C56B23" w:rsidRDefault="00236DAD">
      <w:pPr>
        <w:spacing w:after="0" w:line="259" w:lineRule="auto"/>
        <w:ind w:left="-5" w:right="0"/>
        <w:jc w:val="left"/>
      </w:pPr>
      <w:r>
        <w:rPr>
          <w:b/>
        </w:rPr>
        <w:t>Таблица 12.</w:t>
      </w:r>
      <w:r>
        <w:t xml:space="preserve"> Алгоритм терапии синдрома выброса цитокинов.</w:t>
      </w:r>
    </w:p>
    <w:tbl>
      <w:tblPr>
        <w:tblStyle w:val="TableGrid"/>
        <w:tblW w:w="6396" w:type="dxa"/>
        <w:tblInd w:w="5" w:type="dxa"/>
        <w:tblCellMar>
          <w:top w:w="45" w:type="dxa"/>
          <w:left w:w="80" w:type="dxa"/>
          <w:bottom w:w="0" w:type="dxa"/>
          <w:right w:w="82" w:type="dxa"/>
        </w:tblCellMar>
        <w:tblLook w:val="04A0" w:firstRow="1" w:lastRow="0" w:firstColumn="1" w:lastColumn="0" w:noHBand="0" w:noVBand="1"/>
      </w:tblPr>
      <w:tblGrid>
        <w:gridCol w:w="1134"/>
        <w:gridCol w:w="1134"/>
        <w:gridCol w:w="1134"/>
        <w:gridCol w:w="1134"/>
        <w:gridCol w:w="1861"/>
      </w:tblGrid>
      <w:tr w:rsidR="00C56B23">
        <w:trPr>
          <w:trHeight w:val="268"/>
        </w:trPr>
        <w:tc>
          <w:tcPr>
            <w:tcW w:w="113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Категория</w:t>
            </w:r>
          </w:p>
        </w:tc>
        <w:tc>
          <w:tcPr>
            <w:tcW w:w="113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1 ступень</w:t>
            </w:r>
          </w:p>
        </w:tc>
        <w:tc>
          <w:tcPr>
            <w:tcW w:w="113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2 ступень</w:t>
            </w:r>
          </w:p>
        </w:tc>
        <w:tc>
          <w:tcPr>
            <w:tcW w:w="113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3 ступень</w:t>
            </w:r>
          </w:p>
        </w:tc>
        <w:tc>
          <w:tcPr>
            <w:tcW w:w="1861"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4 ст</w:t>
            </w:r>
            <w:r>
              <w:rPr>
                <w:b/>
                <w:sz w:val="14"/>
              </w:rPr>
              <w:t>упень</w:t>
            </w:r>
          </w:p>
        </w:tc>
      </w:tr>
      <w:tr w:rsidR="00C56B23">
        <w:trPr>
          <w:trHeight w:val="1775"/>
        </w:trPr>
        <w:tc>
          <w:tcPr>
            <w:tcW w:w="113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103" w:firstLine="0"/>
              <w:jc w:val="left"/>
            </w:pPr>
            <w:r>
              <w:rPr>
                <w:sz w:val="14"/>
              </w:rPr>
              <w:t>Показания к применению ступени</w:t>
            </w:r>
          </w:p>
        </w:tc>
        <w:tc>
          <w:tcPr>
            <w:tcW w:w="113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1 ст.</w:t>
            </w:r>
          </w:p>
        </w:tc>
        <w:tc>
          <w:tcPr>
            <w:tcW w:w="113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2 ст., 1 ст. </w:t>
            </w:r>
          </w:p>
          <w:p w:rsidR="00C56B23" w:rsidRDefault="00236DAD">
            <w:pPr>
              <w:spacing w:after="0" w:line="259" w:lineRule="auto"/>
              <w:ind w:left="28" w:right="0" w:firstLine="0"/>
              <w:jc w:val="left"/>
            </w:pPr>
            <w:r>
              <w:rPr>
                <w:sz w:val="14"/>
              </w:rPr>
              <w:t>длительностью более 3 дней</w:t>
            </w:r>
          </w:p>
        </w:tc>
        <w:tc>
          <w:tcPr>
            <w:tcW w:w="113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75" w:firstLine="0"/>
              <w:jc w:val="left"/>
            </w:pPr>
            <w:r>
              <w:rPr>
                <w:sz w:val="14"/>
              </w:rPr>
              <w:t>2 ст. с неэффективной предшествующей терапией в течение 24 ч. или при выраженной сопутствующей патологии; 3 ст.</w:t>
            </w:r>
          </w:p>
        </w:tc>
        <w:tc>
          <w:tcPr>
            <w:tcW w:w="1861"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Неэффективность терапии предыдущей ступени в течение 2 ч. при 2–3 ст., 4 ст.</w:t>
            </w:r>
          </w:p>
        </w:tc>
      </w:tr>
      <w:tr w:rsidR="00C56B23">
        <w:trPr>
          <w:trHeight w:val="762"/>
        </w:trPr>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Препарат (иммунотерапевтическое средство)</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Продолжить терапию</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Приостановить лечение</w:t>
            </w:r>
            <w:r>
              <w:rPr>
                <w:b/>
                <w:sz w:val="13"/>
                <w:vertAlign w:val="superscript"/>
              </w:rPr>
              <w:t xml:space="preserve"> </w:t>
            </w:r>
            <w:r>
              <w:rPr>
                <w:b/>
                <w:sz w:val="13"/>
                <w:vertAlign w:val="superscript"/>
              </w:rPr>
              <w:footnoteReference w:id="11"/>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Приостановить лечение</w:t>
            </w:r>
            <w:r>
              <w:rPr>
                <w:b/>
                <w:sz w:val="13"/>
                <w:vertAlign w:val="superscript"/>
              </w:rPr>
              <w:t xml:space="preserve"> 1</w:t>
            </w:r>
          </w:p>
        </w:tc>
        <w:tc>
          <w:tcPr>
            <w:tcW w:w="186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Постоянная отмена</w:t>
            </w:r>
          </w:p>
        </w:tc>
      </w:tr>
      <w:tr w:rsidR="00C56B23">
        <w:trPr>
          <w:trHeight w:val="1770"/>
        </w:trPr>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Симптоматическая терапия</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НПВС, инфузионная терапия, антимикробная и (по показаниям) антимикотическая терапия</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НПВС, инфузионная терапия, низкие дозы вазопрессоров, оксигенотерапия (до 40 % кислорода)</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НПВС, инфузионная терапия, вазопрессоры, оксигенотерапия, лечение нарушений внутренних органов, интенсивная терапия</w:t>
            </w:r>
          </w:p>
        </w:tc>
        <w:tc>
          <w:tcPr>
            <w:tcW w:w="186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Инфузионная терапия, высокие дозы вазопрессоров, ИВЛ, интенсивная терапия</w:t>
            </w:r>
          </w:p>
        </w:tc>
      </w:tr>
      <w:tr w:rsidR="00C56B23">
        <w:trPr>
          <w:trHeight w:val="2106"/>
        </w:trPr>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Иммуносупрессивные средства</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Не показаны</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Тоцилизу-</w:t>
            </w:r>
          </w:p>
          <w:p w:rsidR="00C56B23" w:rsidRDefault="00236DAD">
            <w:pPr>
              <w:spacing w:after="0" w:line="259" w:lineRule="auto"/>
              <w:ind w:left="28" w:right="26" w:firstLine="0"/>
            </w:pPr>
            <w:r>
              <w:rPr>
                <w:sz w:val="14"/>
              </w:rPr>
              <w:t>маб 8 мг / кг (до 800 мг) в / в, до 3 введений в день, максимум — 4 введения; при гипотонии после 1–2 доз анти-IL6-дексаметазон</w:t>
            </w:r>
            <w:r>
              <w:rPr>
                <w:b/>
                <w:sz w:val="13"/>
                <w:vertAlign w:val="superscript"/>
              </w:rPr>
              <w:t xml:space="preserve"> </w:t>
            </w:r>
            <w:r>
              <w:rPr>
                <w:b/>
                <w:sz w:val="13"/>
                <w:vertAlign w:val="superscript"/>
              </w:rPr>
              <w:footnoteReference w:id="12"/>
            </w:r>
            <w:r>
              <w:rPr>
                <w:sz w:val="14"/>
              </w:rPr>
              <w:t xml:space="preserve"> 10 мг каждые 6 ч.</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Тоцилизу-</w:t>
            </w:r>
          </w:p>
          <w:p w:rsidR="00C56B23" w:rsidRDefault="00236DAD">
            <w:pPr>
              <w:spacing w:after="0" w:line="259" w:lineRule="auto"/>
              <w:ind w:left="28" w:right="26" w:firstLine="0"/>
            </w:pPr>
            <w:r>
              <w:rPr>
                <w:sz w:val="14"/>
              </w:rPr>
              <w:t>маб</w:t>
            </w:r>
            <w:r>
              <w:rPr>
                <w:b/>
                <w:sz w:val="13"/>
                <w:vertAlign w:val="superscript"/>
              </w:rPr>
              <w:t xml:space="preserve"> </w:t>
            </w:r>
            <w:r>
              <w:rPr>
                <w:b/>
                <w:sz w:val="13"/>
                <w:vertAlign w:val="superscript"/>
              </w:rPr>
              <w:footnoteReference w:id="13"/>
            </w:r>
            <w:r>
              <w:rPr>
                <w:sz w:val="14"/>
              </w:rPr>
              <w:t xml:space="preserve"> 8 мг / кг (до 800 мг) в / в, до 3 введений в день, максимум — 4 введения; при гипотонии посл</w:t>
            </w:r>
            <w:r>
              <w:rPr>
                <w:sz w:val="14"/>
              </w:rPr>
              <w:t>е 1–2 доз анти-IL6-дексаметазон</w:t>
            </w:r>
            <w:r>
              <w:rPr>
                <w:b/>
                <w:sz w:val="13"/>
                <w:vertAlign w:val="superscript"/>
              </w:rPr>
              <w:t xml:space="preserve"> 2</w:t>
            </w:r>
            <w:r>
              <w:rPr>
                <w:sz w:val="14"/>
              </w:rPr>
              <w:t xml:space="preserve"> 10 мг каждые 6 ч.</w:t>
            </w:r>
          </w:p>
        </w:tc>
        <w:tc>
          <w:tcPr>
            <w:tcW w:w="1861" w:type="dxa"/>
            <w:tcBorders>
              <w:top w:val="single" w:sz="4" w:space="0" w:color="000000"/>
              <w:left w:val="single" w:sz="4" w:space="0" w:color="000000"/>
              <w:bottom w:val="single" w:sz="4" w:space="0" w:color="000000"/>
              <w:right w:val="single" w:sz="4" w:space="0" w:color="000000"/>
            </w:tcBorders>
          </w:tcPr>
          <w:p w:rsidR="00C56B23" w:rsidRDefault="00236DAD">
            <w:pPr>
              <w:spacing w:after="1" w:line="236" w:lineRule="auto"/>
              <w:ind w:left="28" w:right="51" w:firstLine="0"/>
            </w:pPr>
            <w:r>
              <w:rPr>
                <w:sz w:val="14"/>
              </w:rPr>
              <w:t>Тоцилизумаб</w:t>
            </w:r>
            <w:r>
              <w:rPr>
                <w:b/>
                <w:sz w:val="13"/>
                <w:vertAlign w:val="superscript"/>
              </w:rPr>
              <w:t xml:space="preserve"> 3</w:t>
            </w:r>
            <w:r>
              <w:rPr>
                <w:sz w:val="14"/>
              </w:rPr>
              <w:t xml:space="preserve"> 8 мг / кг (до 800 мг) в / в, до 3 введений в день, максимум — 4 введения; при гипотонии после 1–2 доз анти-IL6-дексаметазон</w:t>
            </w:r>
            <w:r>
              <w:rPr>
                <w:b/>
                <w:sz w:val="13"/>
                <w:vertAlign w:val="superscript"/>
              </w:rPr>
              <w:t xml:space="preserve"> 2</w:t>
            </w:r>
            <w:r>
              <w:rPr>
                <w:sz w:val="14"/>
              </w:rPr>
              <w:t xml:space="preserve"> 10 мг каждые 6 ч. При неэффективности — метилпреднизолон</w:t>
            </w:r>
            <w:r>
              <w:rPr>
                <w:b/>
                <w:sz w:val="13"/>
                <w:vertAlign w:val="superscript"/>
              </w:rPr>
              <w:t xml:space="preserve"> </w:t>
            </w:r>
          </w:p>
          <w:p w:rsidR="00C56B23" w:rsidRDefault="00236DAD">
            <w:pPr>
              <w:spacing w:after="0" w:line="259" w:lineRule="auto"/>
              <w:ind w:left="28" w:right="0" w:firstLine="0"/>
              <w:jc w:val="left"/>
            </w:pPr>
            <w:r>
              <w:rPr>
                <w:b/>
                <w:sz w:val="13"/>
                <w:vertAlign w:val="superscript"/>
              </w:rPr>
              <w:footnoteReference w:id="14"/>
            </w:r>
            <w:r>
              <w:rPr>
                <w:sz w:val="14"/>
              </w:rPr>
              <w:t xml:space="preserve"> 1000</w:t>
            </w:r>
            <w:r>
              <w:rPr>
                <w:sz w:val="14"/>
              </w:rPr>
              <w:t xml:space="preserve"> мг / сут в / в</w:t>
            </w:r>
          </w:p>
        </w:tc>
      </w:tr>
      <w:tr w:rsidR="00C56B23">
        <w:trPr>
          <w:trHeight w:val="594"/>
        </w:trPr>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Условия  оказания помощи</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Амбулаторно</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Круглосуточный стационар</w:t>
            </w:r>
          </w:p>
        </w:tc>
        <w:tc>
          <w:tcPr>
            <w:tcW w:w="113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Отделение интенсивной терапии</w:t>
            </w:r>
          </w:p>
        </w:tc>
        <w:tc>
          <w:tcPr>
            <w:tcW w:w="186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Отделение интенсивной терапии</w:t>
            </w:r>
          </w:p>
        </w:tc>
      </w:tr>
    </w:tbl>
    <w:p w:rsidR="00C56B23" w:rsidRDefault="00236DAD">
      <w:pPr>
        <w:pStyle w:val="Heading3"/>
        <w:ind w:left="-5"/>
      </w:pPr>
      <w:r>
        <w:t>3.2.7. Иммуноопосредованная кардиотоксичность</w:t>
      </w:r>
    </w:p>
    <w:p w:rsidR="00C56B23" w:rsidRDefault="00236DAD">
      <w:pPr>
        <w:ind w:left="0" w:right="26" w:firstLine="283"/>
      </w:pPr>
      <w:r>
        <w:t xml:space="preserve">Кардиологические иНЯ являются потенциально фатальными осложнениями иммунотерапии. Клиническая манифестация может быть представлена миокардитом, </w:t>
      </w:r>
      <w:r>
        <w:rPr>
          <w:i/>
        </w:rPr>
        <w:t>воспалительной</w:t>
      </w:r>
      <w:r>
        <w:t xml:space="preserve"> кардиомиопатией, сердечной недостаточностью, фиброзом миокарда, а также различными нарушениями се</w:t>
      </w:r>
      <w:r>
        <w:t>рдечного ритма. Накопление клинического опыта позволяет предположить, что кардиоваскулярные иНЯ, в частности миокардит, развиваются с большей частотой, чем предполагалось ранее. К дополнительным факторам риска относятся назначение комбинированной иммунотер</w:t>
      </w:r>
      <w:r>
        <w:t>апии, сочетание с ингибиторами тирозинкиназы VEGF, применение ранее кардиотоксических противоопухолевых препаратов, а также наличие сопутствующей сердечно-сосудистой патологии и сахарного диабета.</w:t>
      </w:r>
    </w:p>
    <w:p w:rsidR="00C56B23" w:rsidRDefault="00236DAD">
      <w:pPr>
        <w:ind w:left="0" w:right="26" w:firstLine="284"/>
      </w:pPr>
      <w:r>
        <w:t xml:space="preserve">Иммуноопосредованный острый миокардит обычно развивается в </w:t>
      </w:r>
      <w:r>
        <w:t>раннем периоде лечения (17–34 дня от начала иммунотерапии) и может проявляться молниеносным (фульминантным) течением, резким снижением функции ЛЖ, гемодинамической нестабильностью, возникновением жизнеопасных аритмий — желудочковой тахикардии и фибрилляции</w:t>
      </w:r>
      <w:r>
        <w:t xml:space="preserve"> желудочков, кардиогенного шока — и имеет наибольшую летальность среди всех иНЯ (до 50 %). Возможно сочетание миокардита / воспалительной кардиопатии с такими иНЯ, как миозит, миастения и гепатит. Несвоевременность распознавания более легких форм иммуноопо</w:t>
      </w:r>
      <w:r>
        <w:t>средованных миокардитов ввиду неспецифичности симптомов, низкой клинической осведомленности, отсутствия своевременной диагностики, может привести к развитию поздних кардиотоксических осложнений, формированию дилатационной кардиомиопатии, хронической сердеч</w:t>
      </w:r>
      <w:r>
        <w:t>ной недостаточности, блокад сердца, аритмий.</w:t>
      </w:r>
    </w:p>
    <w:p w:rsidR="00C56B23" w:rsidRDefault="00236DAD">
      <w:pPr>
        <w:ind w:left="0" w:right="26" w:firstLine="283"/>
      </w:pPr>
      <w:r>
        <w:t>Новые данные указывают на связь иммунотерапии с развитием других сердечно-сосудистых заболеваний, в частности, острых форм ишемической болезни сердца — острого коронарного синдрома. Предполагается, что терапия и</w:t>
      </w:r>
      <w:r>
        <w:t>нгибиторами контрольных точек иммунного ответа может провоцировать воспаление атеросклеротических бляшек, что способствует их разрыву и внутрисосудистому тромбообразованию. Среди других кардиологических иНЯ наиболее часто регистрируются перикардит или, сов</w:t>
      </w:r>
      <w:r>
        <w:t>местно с миокардитом — перимиокардит, а также стрессовая неишемическая кардиопатия (синдром Токатсубо).</w:t>
      </w:r>
    </w:p>
    <w:p w:rsidR="00C56B23" w:rsidRDefault="00236DAD">
      <w:pPr>
        <w:ind w:left="0" w:right="26" w:firstLine="284"/>
      </w:pPr>
      <w:r>
        <w:t>Подозрение на развитие иммуноопосредованной кардиотоксичности должно возникнуть при появлении или усилении одышки, сердцебиений, перебоев в работе сердц</w:t>
      </w:r>
      <w:r>
        <w:t>а, кардиалгий, синкопальных состояний.</w:t>
      </w:r>
    </w:p>
    <w:p w:rsidR="00C56B23" w:rsidRDefault="00236DAD">
      <w:pPr>
        <w:ind w:left="0" w:right="26" w:firstLine="283"/>
      </w:pPr>
      <w:r>
        <w:t>Особенности течения кардиологических иНЯ и их потенциальная фатальность объясняют крайне агрессивную лечебную тактику для их купирования.</w:t>
      </w:r>
    </w:p>
    <w:p w:rsidR="00C56B23" w:rsidRDefault="00236DAD">
      <w:pPr>
        <w:ind w:left="0" w:right="26" w:firstLine="283"/>
      </w:pPr>
      <w:r>
        <w:t>Рекомендовано проведение терапии иммуноопосредованной кардиотоксичности в соотв</w:t>
      </w:r>
      <w:r>
        <w:t>етствии с алгоритмом, представленным в табл. 13.</w:t>
      </w:r>
    </w:p>
    <w:p w:rsidR="00C56B23" w:rsidRDefault="00236DAD">
      <w:pPr>
        <w:spacing w:after="0" w:line="259" w:lineRule="auto"/>
        <w:ind w:left="-5" w:right="0"/>
        <w:jc w:val="left"/>
      </w:pPr>
      <w:r>
        <w:rPr>
          <w:b/>
        </w:rPr>
        <w:t>Таблица 13.</w:t>
      </w:r>
      <w:r>
        <w:t xml:space="preserve"> Алгоритм терапии иммуноопосредованной кардиотоксичности.</w:t>
      </w:r>
    </w:p>
    <w:tbl>
      <w:tblPr>
        <w:tblStyle w:val="TableGrid"/>
        <w:tblW w:w="6406" w:type="dxa"/>
        <w:tblInd w:w="5" w:type="dxa"/>
        <w:tblCellMar>
          <w:top w:w="45" w:type="dxa"/>
          <w:left w:w="80" w:type="dxa"/>
          <w:bottom w:w="0" w:type="dxa"/>
          <w:right w:w="106" w:type="dxa"/>
        </w:tblCellMar>
        <w:tblLook w:val="04A0" w:firstRow="1" w:lastRow="0" w:firstColumn="1" w:lastColumn="0" w:noHBand="0" w:noVBand="1"/>
      </w:tblPr>
      <w:tblGrid>
        <w:gridCol w:w="1587"/>
        <w:gridCol w:w="1587"/>
        <w:gridCol w:w="1644"/>
        <w:gridCol w:w="1587"/>
      </w:tblGrid>
      <w:tr w:rsidR="00C56B23">
        <w:trPr>
          <w:trHeight w:val="268"/>
        </w:trPr>
        <w:tc>
          <w:tcPr>
            <w:tcW w:w="1587"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Категория</w:t>
            </w:r>
          </w:p>
        </w:tc>
        <w:tc>
          <w:tcPr>
            <w:tcW w:w="1587"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1 ступень</w:t>
            </w:r>
          </w:p>
        </w:tc>
        <w:tc>
          <w:tcPr>
            <w:tcW w:w="164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2 ступень</w:t>
            </w:r>
          </w:p>
        </w:tc>
        <w:tc>
          <w:tcPr>
            <w:tcW w:w="1587"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3 ступень</w:t>
            </w:r>
          </w:p>
        </w:tc>
      </w:tr>
      <w:tr w:rsidR="00C56B23">
        <w:trPr>
          <w:trHeight w:val="767"/>
        </w:trPr>
        <w:tc>
          <w:tcPr>
            <w:tcW w:w="158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Показания к применению ступени</w:t>
            </w:r>
          </w:p>
        </w:tc>
        <w:tc>
          <w:tcPr>
            <w:tcW w:w="158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2 ст.</w:t>
            </w:r>
          </w:p>
        </w:tc>
        <w:tc>
          <w:tcPr>
            <w:tcW w:w="164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84" w:firstLine="0"/>
              <w:jc w:val="left"/>
            </w:pPr>
            <w:r>
              <w:rPr>
                <w:sz w:val="14"/>
              </w:rPr>
              <w:t>3–4 cт., неэффективность терапии предыдущей ступени в течение 72 ч.</w:t>
            </w:r>
          </w:p>
        </w:tc>
        <w:tc>
          <w:tcPr>
            <w:tcW w:w="1587"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111" w:firstLine="0"/>
              <w:jc w:val="left"/>
            </w:pPr>
            <w:r>
              <w:rPr>
                <w:sz w:val="14"/>
              </w:rPr>
              <w:t>Неэффективность терапии предыдущей ступени в течение 24 ч.</w:t>
            </w:r>
          </w:p>
        </w:tc>
      </w:tr>
      <w:tr w:rsidR="00C56B23">
        <w:trPr>
          <w:trHeight w:val="594"/>
        </w:trPr>
        <w:tc>
          <w:tcPr>
            <w:tcW w:w="158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Препарат (иммунотерапевтическое средство)</w:t>
            </w:r>
          </w:p>
        </w:tc>
        <w:tc>
          <w:tcPr>
            <w:tcW w:w="158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Постоянная отмена</w:t>
            </w:r>
          </w:p>
        </w:tc>
        <w:tc>
          <w:tcPr>
            <w:tcW w:w="164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Постоянная отмена</w:t>
            </w:r>
          </w:p>
        </w:tc>
        <w:tc>
          <w:tcPr>
            <w:tcW w:w="158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Постоянная отмена</w:t>
            </w:r>
          </w:p>
        </w:tc>
      </w:tr>
      <w:tr w:rsidR="00C56B23">
        <w:trPr>
          <w:trHeight w:val="762"/>
        </w:trPr>
        <w:tc>
          <w:tcPr>
            <w:tcW w:w="158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Симптоматическая терапия</w:t>
            </w:r>
          </w:p>
        </w:tc>
        <w:tc>
          <w:tcPr>
            <w:tcW w:w="158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213" w:firstLine="0"/>
              <w:jc w:val="left"/>
            </w:pPr>
            <w:r>
              <w:rPr>
                <w:sz w:val="14"/>
              </w:rPr>
              <w:t>Терапия симптомов в соответствии с клиническими проявлениями</w:t>
            </w:r>
          </w:p>
        </w:tc>
        <w:tc>
          <w:tcPr>
            <w:tcW w:w="164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269" w:firstLine="0"/>
              <w:jc w:val="left"/>
            </w:pPr>
            <w:r>
              <w:rPr>
                <w:sz w:val="14"/>
              </w:rPr>
              <w:t>Терапия симптомов в соответствии с клиническими проявлениями</w:t>
            </w:r>
          </w:p>
        </w:tc>
        <w:tc>
          <w:tcPr>
            <w:tcW w:w="158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212" w:firstLine="0"/>
              <w:jc w:val="left"/>
            </w:pPr>
            <w:r>
              <w:rPr>
                <w:sz w:val="14"/>
              </w:rPr>
              <w:t>Терапия симптомов в соответствии с клиническими проявлениями</w:t>
            </w:r>
          </w:p>
        </w:tc>
      </w:tr>
      <w:tr w:rsidR="00C56B23">
        <w:trPr>
          <w:trHeight w:val="1602"/>
        </w:trPr>
        <w:tc>
          <w:tcPr>
            <w:tcW w:w="158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Иммуносупрессивные средства</w:t>
            </w:r>
          </w:p>
        </w:tc>
        <w:tc>
          <w:tcPr>
            <w:tcW w:w="158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44" w:lineRule="auto"/>
              <w:ind w:left="28" w:right="70" w:firstLine="1"/>
              <w:jc w:val="left"/>
            </w:pPr>
            <w:r>
              <w:rPr>
                <w:sz w:val="14"/>
              </w:rPr>
              <w:t>ГКС</w:t>
            </w:r>
            <w:r>
              <w:rPr>
                <w:b/>
                <w:sz w:val="13"/>
                <w:vertAlign w:val="superscript"/>
              </w:rPr>
              <w:t xml:space="preserve"> 1</w:t>
            </w:r>
            <w:r>
              <w:rPr>
                <w:sz w:val="14"/>
              </w:rPr>
              <w:t xml:space="preserve">: метилпреднизолон в дозе 1–2 мг / кг в сутки перорально </w:t>
            </w:r>
          </w:p>
          <w:p w:rsidR="00C56B23" w:rsidRDefault="00236DAD">
            <w:pPr>
              <w:spacing w:after="0" w:line="259" w:lineRule="auto"/>
              <w:ind w:left="28" w:right="0" w:firstLine="0"/>
              <w:jc w:val="left"/>
            </w:pPr>
            <w:r>
              <w:rPr>
                <w:sz w:val="14"/>
              </w:rPr>
              <w:t>или в / в</w:t>
            </w:r>
            <w:r>
              <w:rPr>
                <w:b/>
                <w:sz w:val="13"/>
                <w:vertAlign w:val="superscript"/>
              </w:rPr>
              <w:t xml:space="preserve"> 2</w:t>
            </w:r>
          </w:p>
        </w:tc>
        <w:tc>
          <w:tcPr>
            <w:tcW w:w="164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38" w:firstLine="0"/>
            </w:pPr>
            <w:r>
              <w:rPr>
                <w:sz w:val="14"/>
              </w:rPr>
              <w:t>Пульс терапия ГКС</w:t>
            </w:r>
            <w:r>
              <w:rPr>
                <w:b/>
                <w:sz w:val="13"/>
                <w:vertAlign w:val="superscript"/>
              </w:rPr>
              <w:t xml:space="preserve"> 1</w:t>
            </w:r>
            <w:r>
              <w:rPr>
                <w:sz w:val="14"/>
              </w:rPr>
              <w:t xml:space="preserve"> метилпреднизолон в дозе 1000 мг / сут 3–5 дней</w:t>
            </w:r>
            <w:r>
              <w:rPr>
                <w:b/>
                <w:sz w:val="13"/>
                <w:vertAlign w:val="superscript"/>
              </w:rPr>
              <w:t xml:space="preserve"> 2</w:t>
            </w:r>
            <w:r>
              <w:rPr>
                <w:sz w:val="14"/>
              </w:rPr>
              <w:t>, далее — ГКС</w:t>
            </w:r>
            <w:r>
              <w:rPr>
                <w:b/>
                <w:sz w:val="13"/>
                <w:vertAlign w:val="superscript"/>
              </w:rPr>
              <w:t xml:space="preserve"> 1</w:t>
            </w:r>
            <w:r>
              <w:rPr>
                <w:sz w:val="14"/>
              </w:rPr>
              <w:t>: метилпреднизолон в дозе 1–2 мг / кг в сутки перорально или в / в</w:t>
            </w:r>
            <w:r>
              <w:rPr>
                <w:b/>
                <w:sz w:val="13"/>
                <w:vertAlign w:val="superscript"/>
              </w:rPr>
              <w:t xml:space="preserve"> 2</w:t>
            </w:r>
          </w:p>
        </w:tc>
        <w:tc>
          <w:tcPr>
            <w:tcW w:w="158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38" w:lineRule="auto"/>
              <w:ind w:left="28" w:right="10" w:firstLine="0"/>
            </w:pPr>
            <w:r>
              <w:rPr>
                <w:sz w:val="14"/>
              </w:rPr>
              <w:t>Продолжение терапии ГКС</w:t>
            </w:r>
            <w:r>
              <w:rPr>
                <w:b/>
                <w:sz w:val="13"/>
                <w:vertAlign w:val="superscript"/>
              </w:rPr>
              <w:t xml:space="preserve"> 2</w:t>
            </w:r>
            <w:r>
              <w:rPr>
                <w:sz w:val="14"/>
              </w:rPr>
              <w:t xml:space="preserve"> + антитимоцитарный глобулин </w:t>
            </w:r>
          </w:p>
          <w:p w:rsidR="00C56B23" w:rsidRDefault="00236DAD">
            <w:pPr>
              <w:spacing w:after="0" w:line="259" w:lineRule="auto"/>
              <w:ind w:left="28" w:right="74" w:firstLine="0"/>
            </w:pPr>
            <w:r>
              <w:rPr>
                <w:sz w:val="14"/>
              </w:rPr>
              <w:t>5 мг / кг / сут в течение 5 дней или инфликсимаб 5 мг / кг или микофенолатамофетил в дозе 1000 мг 2 раза в день</w:t>
            </w:r>
          </w:p>
        </w:tc>
      </w:tr>
      <w:tr w:rsidR="00C56B23">
        <w:trPr>
          <w:trHeight w:val="762"/>
        </w:trPr>
        <w:tc>
          <w:tcPr>
            <w:tcW w:w="158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Условия оказания помощи</w:t>
            </w:r>
          </w:p>
        </w:tc>
        <w:tc>
          <w:tcPr>
            <w:tcW w:w="158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Круглосуточный стационар, отделение кардиологии</w:t>
            </w:r>
          </w:p>
        </w:tc>
        <w:tc>
          <w:tcPr>
            <w:tcW w:w="164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Круглосуточный стационар, отделение карди</w:t>
            </w:r>
            <w:r>
              <w:rPr>
                <w:sz w:val="14"/>
              </w:rPr>
              <w:t>ологии или интенсивной терапии</w:t>
            </w:r>
          </w:p>
        </w:tc>
        <w:tc>
          <w:tcPr>
            <w:tcW w:w="1587"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Отделение интенсивной терапии, реанимации</w:t>
            </w:r>
          </w:p>
        </w:tc>
      </w:tr>
    </w:tbl>
    <w:p w:rsidR="00C56B23" w:rsidRDefault="00236DAD">
      <w:pPr>
        <w:numPr>
          <w:ilvl w:val="0"/>
          <w:numId w:val="20"/>
        </w:numPr>
        <w:spacing w:after="44" w:line="248" w:lineRule="auto"/>
        <w:ind w:right="25" w:hanging="170"/>
      </w:pPr>
      <w:r>
        <w:rPr>
          <w:i/>
          <w:sz w:val="14"/>
        </w:rPr>
        <w:t>Дозы по метилпреднизолону.</w:t>
      </w:r>
    </w:p>
    <w:p w:rsidR="00C56B23" w:rsidRDefault="00236DAD">
      <w:pPr>
        <w:numPr>
          <w:ilvl w:val="0"/>
          <w:numId w:val="20"/>
        </w:numPr>
        <w:spacing w:after="338" w:line="248" w:lineRule="auto"/>
        <w:ind w:right="25" w:hanging="170"/>
      </w:pPr>
      <w:r>
        <w:rPr>
          <w:i/>
          <w:sz w:val="14"/>
        </w:rPr>
        <w:t>Лечение до нормализации сердечной функции, дальше постепенная отмена 4–6 нед.</w:t>
      </w:r>
    </w:p>
    <w:p w:rsidR="00C56B23" w:rsidRDefault="00236DAD">
      <w:pPr>
        <w:spacing w:after="109" w:line="216" w:lineRule="auto"/>
        <w:ind w:left="-5" w:right="852"/>
        <w:jc w:val="left"/>
      </w:pPr>
      <w:r>
        <w:rPr>
          <w:b/>
          <w:sz w:val="20"/>
        </w:rPr>
        <w:t>3.2.8. Особенности терапии редких иНЯ</w:t>
      </w:r>
    </w:p>
    <w:p w:rsidR="00C56B23" w:rsidRDefault="00236DAD">
      <w:pPr>
        <w:spacing w:after="64"/>
        <w:ind w:left="0" w:right="26" w:firstLine="283"/>
      </w:pPr>
      <w:r>
        <w:t>К редким иНЯ могут быть отнесены синдром повышенной проницаемости капилляров, нефрит, панкреатит, поражение нервной системы, увеит. Лечение таких иНЯ должно проводиться в сотрудничестве со специалистом соответствующего профиля. Предпочтительно использовани</w:t>
      </w:r>
      <w:r>
        <w:t>е рекомендаций по диагностике и лечению соответствующей патологии, с учетом особенностей возникновения иНЯ на фоне иммунотерапии.</w:t>
      </w:r>
    </w:p>
    <w:p w:rsidR="00C56B23" w:rsidRDefault="00236DAD">
      <w:pPr>
        <w:numPr>
          <w:ilvl w:val="0"/>
          <w:numId w:val="21"/>
        </w:numPr>
        <w:ind w:right="26" w:hanging="283"/>
      </w:pPr>
      <w:r>
        <w:t>При синдроме повышенной проницаемости капилляров рекомендуется немедленная госпитализация, исключение сепсиса и начало терапии</w:t>
      </w:r>
      <w:r>
        <w:t xml:space="preserve"> ГКС в дозе 2 мг / кг / сут. (по преднизолону) для предотвращения полиорганной недостаточности.</w:t>
      </w:r>
    </w:p>
    <w:p w:rsidR="00C56B23" w:rsidRDefault="00236DAD">
      <w:pPr>
        <w:numPr>
          <w:ilvl w:val="0"/>
          <w:numId w:val="21"/>
        </w:numPr>
        <w:ind w:right="26" w:hanging="283"/>
      </w:pPr>
      <w:r>
        <w:t>При панкреатите (подозрении на панкреатит) рекомендуется контролировать уровень липазы и амилазы. При бессимптомном повышении липазы и амилазы любой степени тяж</w:t>
      </w:r>
      <w:r>
        <w:t>ести ГКС терапия нецелесообразна. Возможно проведение симптоматической и инфузионной терапии. При панкреатите 2 степени тяжести необходимо приостановить иммунотерапию. Целесообразна консультация гастроэнтеролога. В большинстве случаев достаточно проведения</w:t>
      </w:r>
      <w:r>
        <w:t xml:space="preserve"> симптоматической терапии, включая внутривенные инфузии. При панкреатите ≥ 3 степени тяжести необходимо проведение иммуносупрессивной терапии ГКС в дозах от 0,5 до 2 мг / кг / сут по преднизолону в зависимости от тяжести НЯ. Необходима консультация гастроэ</w:t>
      </w:r>
      <w:r>
        <w:t>нтеролога.</w:t>
      </w:r>
    </w:p>
    <w:p w:rsidR="00C56B23" w:rsidRDefault="00236DAD">
      <w:pPr>
        <w:numPr>
          <w:ilvl w:val="0"/>
          <w:numId w:val="21"/>
        </w:numPr>
        <w:ind w:right="26" w:hanging="283"/>
      </w:pPr>
      <w:r>
        <w:t>При поражении нервной системы необходимо прекратить проводимую иммунотерапиию, начать лечение ГКС в дозе 2 мг / кг / сут. с последующей медленной отменой лечения. Возможно дополнительное использование инфузий иммуноглобулина (иммуноглобулин чело</w:t>
      </w:r>
      <w:r>
        <w:t>века нормальный) 0,4 г / кг в / в в течение 5 дней и плазмафереза. При недостаточной эффективности ГКС могут быть использованы другие иммуносупрессивные препараты, такие как циклофосфамид, микофенолата мофетил. Лечение неврологических иНЯ необходимо провод</w:t>
      </w:r>
      <w:r>
        <w:t>ить совместно с неврологом с использованием соответствующих рекомендаций. Как правило, иНЯ с поражением нервной системы характеризуются высокой клинической значимостью и длительностью течения.</w:t>
      </w:r>
    </w:p>
    <w:p w:rsidR="00C56B23" w:rsidRDefault="00236DAD">
      <w:pPr>
        <w:numPr>
          <w:ilvl w:val="0"/>
          <w:numId w:val="21"/>
        </w:numPr>
        <w:ind w:right="26" w:hanging="283"/>
      </w:pPr>
      <w:r>
        <w:t>При выявлении бессимптомного повышения уровня креатинина (что м</w:t>
      </w:r>
      <w:r>
        <w:t>ожет свидетельствовать о нефрите) необходимо исключить иные причины данного состояния. При подтверждении иНЯ показано назначение ГКС в дозе 2 мг / кг (по преднизолону). При неэффективности возможно повышение дозы ГКС до 4 мг / кг. При развитии нефрита 3 ст</w:t>
      </w:r>
      <w:r>
        <w:t xml:space="preserve">епени тяжести на фоне комбинированой иммунотерапии анти-CTLA-4 и анти-PD1 препаратами возможно возобновление монотерапии анти-PD-1 препаратами после купирования иНЯ под контролем биохимических показателей крови и общего состояния. При развитии нефрита 3–4 </w:t>
      </w:r>
      <w:r>
        <w:t>степени тяжести после анти-PD1 монотерапии иммунотерапевтический препарат, вызвавший данное иНЯ, должен быть отменен</w:t>
      </w:r>
      <w:r>
        <w:rPr>
          <w:rFonts w:ascii="Times New Roman" w:eastAsia="Times New Roman" w:hAnsi="Times New Roman" w:cs="Times New Roman"/>
        </w:rPr>
        <w:t xml:space="preserve">. </w:t>
      </w:r>
      <w:r>
        <w:t>В отдельных случаях возобновление анти-PD-1 монотерапии может быть рассмотрено после разрешения явлений нефрита.</w:t>
      </w:r>
    </w:p>
    <w:p w:rsidR="00C56B23" w:rsidRDefault="00236DAD">
      <w:pPr>
        <w:numPr>
          <w:ilvl w:val="0"/>
          <w:numId w:val="21"/>
        </w:numPr>
        <w:spacing w:after="371"/>
        <w:ind w:right="26" w:hanging="283"/>
      </w:pPr>
      <w:r>
        <w:t xml:space="preserve">В случае иммуноопосредованного увеита 1–2 ст. рекомендована терапия топическими ГКС в каплях, при увеите 3–4 ст. или отсутствии улучшения при более низких степенях токсичности — системные ГКС 1 мг / кг / сут. внутрь, при неэффективности — 2 мг / кг / сут. </w:t>
      </w:r>
      <w:r>
        <w:t>парентерально (дозы по преднизолону). Терапию иммунотерапевтическим средством можно продолжать при 1 ст. токсичности. При 2 степени токсичности лечение необходимо приостановить до разрешения иНЯ. При развитии 3–4 ст. токсичности или невозможности купироват</w:t>
      </w:r>
      <w:r>
        <w:t>ь 2 ст. в течение 12 нед. иммунотерапию рекомендуется отменить полностью.</w:t>
      </w:r>
    </w:p>
    <w:p w:rsidR="00C56B23" w:rsidRDefault="00236DAD">
      <w:pPr>
        <w:pStyle w:val="Heading1"/>
        <w:spacing w:after="123"/>
        <w:ind w:left="-5" w:right="1316"/>
      </w:pPr>
      <w:r>
        <w:t>4. СОСТАВ ДИЕТ, ИСПОЛЬЗУЮЩИХСЯ ПРИ ЛЕЧЕНИИ ИНЯ (Приложение 1)</w:t>
      </w:r>
    </w:p>
    <w:p w:rsidR="00C56B23" w:rsidRDefault="00236DAD">
      <w:pPr>
        <w:pStyle w:val="Heading2"/>
        <w:ind w:left="-5"/>
      </w:pPr>
      <w:r>
        <w:t>4.1. Диета при иммуноопосредованном повреждении печени</w:t>
      </w:r>
    </w:p>
    <w:p w:rsidR="00C56B23" w:rsidRDefault="00236DAD">
      <w:pPr>
        <w:ind w:left="0" w:right="26" w:firstLine="283"/>
      </w:pPr>
      <w:r>
        <w:t>Перечень разрешенных и запрещенных продуктов в соответствии со ст</w:t>
      </w:r>
      <w:r>
        <w:t>олом № 5 по Певзнеру представлен в табл. 13.</w:t>
      </w:r>
    </w:p>
    <w:p w:rsidR="00C56B23" w:rsidRDefault="00236DAD">
      <w:pPr>
        <w:spacing w:after="0" w:line="259" w:lineRule="auto"/>
        <w:ind w:left="-5" w:right="0"/>
        <w:jc w:val="left"/>
      </w:pPr>
      <w:r>
        <w:rPr>
          <w:b/>
        </w:rPr>
        <w:t>Таблица 14.</w:t>
      </w:r>
      <w:r>
        <w:t xml:space="preserve"> Употребление продуктов при диете № 5 по Певзнеру.</w:t>
      </w:r>
    </w:p>
    <w:tbl>
      <w:tblPr>
        <w:tblStyle w:val="TableGrid"/>
        <w:tblW w:w="6396" w:type="dxa"/>
        <w:tblInd w:w="5" w:type="dxa"/>
        <w:tblCellMar>
          <w:top w:w="45" w:type="dxa"/>
          <w:left w:w="80" w:type="dxa"/>
          <w:bottom w:w="46" w:type="dxa"/>
          <w:right w:w="78" w:type="dxa"/>
        </w:tblCellMar>
        <w:tblLook w:val="04A0" w:firstRow="1" w:lastRow="0" w:firstColumn="1" w:lastColumn="0" w:noHBand="0" w:noVBand="1"/>
      </w:tblPr>
      <w:tblGrid>
        <w:gridCol w:w="1361"/>
        <w:gridCol w:w="2494"/>
        <w:gridCol w:w="2541"/>
      </w:tblGrid>
      <w:tr w:rsidR="00C56B23">
        <w:trPr>
          <w:trHeight w:val="419"/>
        </w:trPr>
        <w:tc>
          <w:tcPr>
            <w:tcW w:w="1361"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Группа продуктов</w:t>
            </w:r>
          </w:p>
        </w:tc>
        <w:tc>
          <w:tcPr>
            <w:tcW w:w="2494"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Продукты питания, которые</w:t>
            </w:r>
            <w:r>
              <w:rPr>
                <w:rFonts w:ascii="Times New Roman" w:eastAsia="Times New Roman" w:hAnsi="Times New Roman" w:cs="Times New Roman"/>
                <w:sz w:val="14"/>
              </w:rPr>
              <w:t xml:space="preserve"> </w:t>
            </w:r>
            <w:r>
              <w:rPr>
                <w:i/>
                <w:sz w:val="14"/>
              </w:rPr>
              <w:t>можно</w:t>
            </w:r>
            <w:r>
              <w:rPr>
                <w:rFonts w:ascii="Times New Roman" w:eastAsia="Times New Roman" w:hAnsi="Times New Roman" w:cs="Times New Roman"/>
                <w:sz w:val="14"/>
              </w:rPr>
              <w:t xml:space="preserve"> </w:t>
            </w:r>
            <w:r>
              <w:rPr>
                <w:b/>
                <w:sz w:val="14"/>
              </w:rPr>
              <w:t>употреблять</w:t>
            </w:r>
          </w:p>
        </w:tc>
        <w:tc>
          <w:tcPr>
            <w:tcW w:w="2541"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Продукты питания, которые</w:t>
            </w:r>
            <w:r>
              <w:rPr>
                <w:rFonts w:ascii="Times New Roman" w:eastAsia="Times New Roman" w:hAnsi="Times New Roman" w:cs="Times New Roman"/>
                <w:sz w:val="14"/>
              </w:rPr>
              <w:t xml:space="preserve"> </w:t>
            </w:r>
            <w:r>
              <w:rPr>
                <w:i/>
                <w:sz w:val="14"/>
              </w:rPr>
              <w:t>нельзя</w:t>
            </w:r>
            <w:r>
              <w:rPr>
                <w:rFonts w:ascii="Times New Roman" w:eastAsia="Times New Roman" w:hAnsi="Times New Roman" w:cs="Times New Roman"/>
                <w:sz w:val="14"/>
              </w:rPr>
              <w:t xml:space="preserve"> </w:t>
            </w:r>
            <w:r>
              <w:rPr>
                <w:b/>
                <w:sz w:val="14"/>
              </w:rPr>
              <w:t>употреблять</w:t>
            </w:r>
          </w:p>
        </w:tc>
      </w:tr>
      <w:tr w:rsidR="00C56B23">
        <w:trPr>
          <w:trHeight w:val="1775"/>
        </w:trPr>
        <w:tc>
          <w:tcPr>
            <w:tcW w:w="1361"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Напитки</w:t>
            </w:r>
          </w:p>
        </w:tc>
        <w:tc>
          <w:tcPr>
            <w:tcW w:w="2494"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36" w:lineRule="auto"/>
              <w:ind w:left="28" w:right="15" w:firstLine="0"/>
              <w:jc w:val="left"/>
            </w:pPr>
            <w:r>
              <w:rPr>
                <w:sz w:val="14"/>
              </w:rPr>
              <w:t xml:space="preserve">Слабый чёрный чай с лимоном, полусладкий или с заменителем сахара (ксилитом), молоком. Отвар шиповника. Соки, разбавленные водой (при переносимости). </w:t>
            </w:r>
          </w:p>
          <w:p w:rsidR="00C56B23" w:rsidRDefault="00236DAD">
            <w:pPr>
              <w:spacing w:after="0" w:line="236" w:lineRule="auto"/>
              <w:ind w:left="28" w:right="36" w:firstLine="0"/>
              <w:jc w:val="left"/>
            </w:pPr>
            <w:r>
              <w:rPr>
                <w:sz w:val="14"/>
              </w:rPr>
              <w:t>Протертые компоты из свежих и сухих фруктов. Желе. Муссы на заменителе сахара (ксилите) или полусладкие н</w:t>
            </w:r>
            <w:r>
              <w:rPr>
                <w:sz w:val="14"/>
              </w:rPr>
              <w:t xml:space="preserve">а сахаре. Морс и кисель (не кислые). </w:t>
            </w:r>
          </w:p>
          <w:p w:rsidR="00C56B23" w:rsidRDefault="00236DAD">
            <w:pPr>
              <w:spacing w:after="0" w:line="259" w:lineRule="auto"/>
              <w:ind w:left="28" w:right="0" w:firstLine="0"/>
              <w:jc w:val="left"/>
            </w:pPr>
            <w:r>
              <w:rPr>
                <w:sz w:val="14"/>
              </w:rPr>
              <w:t>Заваренная ромашка</w:t>
            </w:r>
          </w:p>
        </w:tc>
        <w:tc>
          <w:tcPr>
            <w:tcW w:w="2541" w:type="dxa"/>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Кофе, какао, шоколад, цикорий. </w:t>
            </w:r>
          </w:p>
          <w:p w:rsidR="00C56B23" w:rsidRDefault="00236DAD">
            <w:pPr>
              <w:spacing w:after="0" w:line="236" w:lineRule="auto"/>
              <w:ind w:left="28" w:right="0" w:firstLine="0"/>
              <w:jc w:val="left"/>
            </w:pPr>
            <w:r>
              <w:rPr>
                <w:sz w:val="14"/>
              </w:rPr>
              <w:t xml:space="preserve">Газированные и холодные напитки. Алкогольные напитки (включая слабоалкогольные). Зеленый чай, листья стевии, трава спорыш, экстракт стевии. Молочная сыворотка. Каркаде. </w:t>
            </w:r>
          </w:p>
          <w:p w:rsidR="00C56B23" w:rsidRDefault="00236DAD">
            <w:pPr>
              <w:spacing w:after="0" w:line="259" w:lineRule="auto"/>
              <w:ind w:left="28" w:right="0" w:firstLine="0"/>
              <w:jc w:val="left"/>
            </w:pPr>
            <w:r>
              <w:rPr>
                <w:sz w:val="14"/>
              </w:rPr>
              <w:t>Любые соки. Кэроб</w:t>
            </w:r>
          </w:p>
        </w:tc>
      </w:tr>
      <w:tr w:rsidR="00C56B23">
        <w:trPr>
          <w:trHeight w:val="2274"/>
        </w:trPr>
        <w:tc>
          <w:tcPr>
            <w:tcW w:w="136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Супы</w:t>
            </w:r>
          </w:p>
        </w:tc>
        <w:tc>
          <w:tcPr>
            <w:tcW w:w="249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8" w:right="16" w:firstLine="0"/>
              <w:jc w:val="left"/>
            </w:pPr>
            <w:r>
              <w:rPr>
                <w:sz w:val="14"/>
              </w:rPr>
              <w:t>Суп — не на бульоне: Супы вегетарианские — протертые с картофе</w:t>
            </w:r>
            <w:r>
              <w:rPr>
                <w:sz w:val="14"/>
              </w:rPr>
              <w:t xml:space="preserve">лем, кабачками, тыквой, морковью, манной, овсяной или гречневой крупой, рисом, вермишелью. </w:t>
            </w:r>
          </w:p>
          <w:p w:rsidR="00C56B23" w:rsidRDefault="00236DAD">
            <w:pPr>
              <w:spacing w:after="0" w:line="259" w:lineRule="auto"/>
              <w:ind w:left="28" w:right="0" w:firstLine="0"/>
              <w:jc w:val="left"/>
            </w:pPr>
            <w:r>
              <w:rPr>
                <w:sz w:val="14"/>
              </w:rPr>
              <w:t>Разрешается добавить 5 г сливочного масла или 10 г сметаны. Фруктовые супы. Молочные супы с макаронными изделиями. Борщ (без бульона), щи вегетарианские, свекольник</w:t>
            </w:r>
            <w:r>
              <w:rPr>
                <w:sz w:val="14"/>
              </w:rPr>
              <w:t>, гороховый суп (жидкий, с минимальным добавлением гороха). Суп перловый</w:t>
            </w:r>
          </w:p>
        </w:tc>
        <w:tc>
          <w:tcPr>
            <w:tcW w:w="254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8" w:right="197" w:firstLine="0"/>
              <w:jc w:val="left"/>
            </w:pPr>
            <w:r>
              <w:rPr>
                <w:sz w:val="14"/>
              </w:rPr>
              <w:t xml:space="preserve">Бульоны, сваренные на мясе, рыбе и грибах, а также бульоны на основе бобовых, щавеля или шпината. </w:t>
            </w:r>
          </w:p>
          <w:p w:rsidR="00C56B23" w:rsidRDefault="00236DAD">
            <w:pPr>
              <w:spacing w:after="0" w:line="259" w:lineRule="auto"/>
              <w:ind w:left="28" w:right="0" w:firstLine="0"/>
              <w:jc w:val="left"/>
            </w:pPr>
            <w:r>
              <w:rPr>
                <w:sz w:val="14"/>
              </w:rPr>
              <w:t>Окрошка (любая)</w:t>
            </w:r>
          </w:p>
        </w:tc>
      </w:tr>
      <w:tr w:rsidR="00C56B23">
        <w:trPr>
          <w:trHeight w:val="2106"/>
        </w:trPr>
        <w:tc>
          <w:tcPr>
            <w:tcW w:w="136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Каши / Крупы</w:t>
            </w:r>
          </w:p>
        </w:tc>
        <w:tc>
          <w:tcPr>
            <w:tcW w:w="249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8" w:right="65" w:firstLine="0"/>
              <w:jc w:val="left"/>
            </w:pPr>
            <w:r>
              <w:rPr>
                <w:sz w:val="14"/>
              </w:rPr>
              <w:t xml:space="preserve">Каши протертые и полувязкие из гречневой, овсяной, манной крупы, а также риса, сваренные на воде или пополам с молоком. Различные изделия из круп: суфле, запеканки, пудинги пополам с творогом, запеканки из вермишели, творога. Плов с сухофруктами. Мюсли </w:t>
            </w:r>
          </w:p>
          <w:p w:rsidR="00C56B23" w:rsidRDefault="00236DAD">
            <w:pPr>
              <w:spacing w:after="0" w:line="259" w:lineRule="auto"/>
              <w:ind w:left="28" w:right="0" w:firstLine="0"/>
              <w:jc w:val="left"/>
            </w:pPr>
            <w:r>
              <w:rPr>
                <w:sz w:val="14"/>
              </w:rPr>
              <w:t>(б</w:t>
            </w:r>
            <w:r>
              <w:rPr>
                <w:sz w:val="14"/>
              </w:rPr>
              <w:t xml:space="preserve">ез запрещенных в диете добавок). </w:t>
            </w:r>
          </w:p>
          <w:p w:rsidR="00C56B23" w:rsidRDefault="00236DAD">
            <w:pPr>
              <w:spacing w:after="0" w:line="259" w:lineRule="auto"/>
              <w:ind w:left="28" w:right="0" w:firstLine="0"/>
              <w:jc w:val="left"/>
            </w:pPr>
            <w:r>
              <w:rPr>
                <w:sz w:val="14"/>
              </w:rPr>
              <w:t xml:space="preserve">Овсяные хлопья (без добавок). </w:t>
            </w:r>
          </w:p>
          <w:p w:rsidR="00C56B23" w:rsidRDefault="00236DAD">
            <w:pPr>
              <w:spacing w:after="0" w:line="259" w:lineRule="auto"/>
              <w:ind w:left="28" w:right="0" w:firstLine="0"/>
              <w:jc w:val="left"/>
            </w:pPr>
            <w:r>
              <w:rPr>
                <w:sz w:val="14"/>
              </w:rPr>
              <w:t>Кус-кус, булгур; пшенная каша; семена льна</w:t>
            </w:r>
          </w:p>
        </w:tc>
        <w:tc>
          <w:tcPr>
            <w:tcW w:w="254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Из круп исключаются бобовые </w:t>
            </w:r>
          </w:p>
          <w:p w:rsidR="00C56B23" w:rsidRDefault="00236DAD">
            <w:pPr>
              <w:spacing w:after="0" w:line="259" w:lineRule="auto"/>
              <w:ind w:left="28" w:right="0" w:firstLine="0"/>
              <w:jc w:val="left"/>
            </w:pPr>
            <w:r>
              <w:rPr>
                <w:sz w:val="14"/>
              </w:rPr>
              <w:t>(в качестве самостоятельного блюда). Перловая, ячневая, кукурузная крупы ограничиваются. Чечевица</w:t>
            </w:r>
          </w:p>
        </w:tc>
      </w:tr>
      <w:tr w:rsidR="00C56B23">
        <w:trPr>
          <w:trHeight w:val="762"/>
        </w:trPr>
        <w:tc>
          <w:tcPr>
            <w:tcW w:w="136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Макароны</w:t>
            </w:r>
          </w:p>
        </w:tc>
        <w:tc>
          <w:tcPr>
            <w:tcW w:w="249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Нежирная паста с разрешенными продуктами</w:t>
            </w:r>
          </w:p>
        </w:tc>
        <w:tc>
          <w:tcPr>
            <w:tcW w:w="254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78" w:firstLine="0"/>
              <w:jc w:val="left"/>
            </w:pPr>
            <w:r>
              <w:rPr>
                <w:sz w:val="14"/>
              </w:rPr>
              <w:t>Жирные пасты. Макароны с запрещенными в диете ингредиентами. Паста с острым, сливочным или томатным соусами</w:t>
            </w:r>
          </w:p>
        </w:tc>
      </w:tr>
    </w:tbl>
    <w:p w:rsidR="00C56B23" w:rsidRDefault="00C56B23">
      <w:pPr>
        <w:spacing w:after="0" w:line="259" w:lineRule="auto"/>
        <w:ind w:left="-1139" w:right="1159" w:firstLine="0"/>
        <w:jc w:val="left"/>
      </w:pPr>
    </w:p>
    <w:tbl>
      <w:tblPr>
        <w:tblStyle w:val="TableGrid"/>
        <w:tblW w:w="6396" w:type="dxa"/>
        <w:tblInd w:w="0" w:type="dxa"/>
        <w:tblCellMar>
          <w:top w:w="45" w:type="dxa"/>
          <w:left w:w="80" w:type="dxa"/>
          <w:bottom w:w="46" w:type="dxa"/>
          <w:right w:w="83" w:type="dxa"/>
        </w:tblCellMar>
        <w:tblLook w:val="04A0" w:firstRow="1" w:lastRow="0" w:firstColumn="1" w:lastColumn="0" w:noHBand="0" w:noVBand="1"/>
      </w:tblPr>
      <w:tblGrid>
        <w:gridCol w:w="5"/>
        <w:gridCol w:w="1356"/>
        <w:gridCol w:w="5"/>
        <w:gridCol w:w="2489"/>
        <w:gridCol w:w="5"/>
        <w:gridCol w:w="2536"/>
        <w:gridCol w:w="5"/>
      </w:tblGrid>
      <w:tr w:rsidR="00C56B23">
        <w:trPr>
          <w:gridAfter w:val="1"/>
          <w:trHeight w:val="419"/>
        </w:trPr>
        <w:tc>
          <w:tcPr>
            <w:tcW w:w="1361" w:type="dxa"/>
            <w:gridSpan w:val="2"/>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Группа продуктов</w:t>
            </w:r>
          </w:p>
        </w:tc>
        <w:tc>
          <w:tcPr>
            <w:tcW w:w="2494" w:type="dxa"/>
            <w:gridSpan w:val="2"/>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Продукты питания, которые</w:t>
            </w:r>
            <w:r>
              <w:rPr>
                <w:rFonts w:ascii="Times New Roman" w:eastAsia="Times New Roman" w:hAnsi="Times New Roman" w:cs="Times New Roman"/>
                <w:sz w:val="14"/>
              </w:rPr>
              <w:t xml:space="preserve"> </w:t>
            </w:r>
            <w:r>
              <w:rPr>
                <w:i/>
                <w:sz w:val="14"/>
              </w:rPr>
              <w:t>можно</w:t>
            </w:r>
            <w:r>
              <w:rPr>
                <w:rFonts w:ascii="Times New Roman" w:eastAsia="Times New Roman" w:hAnsi="Times New Roman" w:cs="Times New Roman"/>
                <w:sz w:val="14"/>
              </w:rPr>
              <w:t xml:space="preserve"> </w:t>
            </w:r>
            <w:r>
              <w:rPr>
                <w:b/>
                <w:sz w:val="14"/>
              </w:rPr>
              <w:t>употреблять</w:t>
            </w:r>
          </w:p>
        </w:tc>
        <w:tc>
          <w:tcPr>
            <w:tcW w:w="2541" w:type="dxa"/>
            <w:gridSpan w:val="2"/>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Продукты питания, которые</w:t>
            </w:r>
            <w:r>
              <w:rPr>
                <w:rFonts w:ascii="Times New Roman" w:eastAsia="Times New Roman" w:hAnsi="Times New Roman" w:cs="Times New Roman"/>
                <w:sz w:val="14"/>
              </w:rPr>
              <w:t xml:space="preserve"> </w:t>
            </w:r>
            <w:r>
              <w:rPr>
                <w:i/>
                <w:sz w:val="14"/>
              </w:rPr>
              <w:t>нельзя</w:t>
            </w:r>
            <w:r>
              <w:rPr>
                <w:rFonts w:ascii="Times New Roman" w:eastAsia="Times New Roman" w:hAnsi="Times New Roman" w:cs="Times New Roman"/>
                <w:sz w:val="14"/>
              </w:rPr>
              <w:t xml:space="preserve"> </w:t>
            </w:r>
            <w:r>
              <w:rPr>
                <w:b/>
                <w:sz w:val="14"/>
              </w:rPr>
              <w:t>употреблять</w:t>
            </w:r>
          </w:p>
        </w:tc>
      </w:tr>
      <w:tr w:rsidR="00C56B23">
        <w:trPr>
          <w:gridAfter w:val="1"/>
          <w:trHeight w:val="4463"/>
        </w:trPr>
        <w:tc>
          <w:tcPr>
            <w:tcW w:w="1361"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Мясо / Рыба / Мясопродукты</w:t>
            </w:r>
          </w:p>
        </w:tc>
        <w:tc>
          <w:tcPr>
            <w:tcW w:w="2494"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36" w:lineRule="auto"/>
              <w:ind w:left="28" w:right="32" w:firstLine="0"/>
              <w:jc w:val="left"/>
            </w:pPr>
            <w:r>
              <w:rPr>
                <w:sz w:val="14"/>
              </w:rPr>
              <w:t xml:space="preserve">Нежирная говядина, телятина, крольчатина, курятина, индейка (вся птица без кожи). Мясо готовится в отварном или паровом виде, протертое или рубленое (котлеты, суфле, пюре, кнели, бефстроганов, мягкое мясо куском). Голубцы, плов с отварным мысом (не кислый </w:t>
            </w:r>
            <w:r>
              <w:rPr>
                <w:sz w:val="14"/>
              </w:rPr>
              <w:t>соус). Молочные сосиски (очень ограниченно). Нежирные сорта рыбы (судак, треска, хек, минтай, тунец) — варить или запекать после варки. Можно делать кнели или фрикадельки, суфле рыбное или целым куском филе. Употребление ограничивается до трех раз в неделю</w:t>
            </w:r>
            <w:r>
              <w:rPr>
                <w:sz w:val="14"/>
              </w:rPr>
              <w:t>. Свежие устрицы. Креветки, кальмары, мидии — ограниченно. Лосось — ограниченно по содержанию жиров и в качестве закуски, а не основного блюда. Пельмени с телятиной или курицей (тесто, нежирное мясо, вода соль) — очень ограниченно по содержанию жиров и обя</w:t>
            </w:r>
            <w:r>
              <w:rPr>
                <w:sz w:val="14"/>
              </w:rPr>
              <w:t xml:space="preserve">зательно — не жаренные; Конина (в вареном и запеченном виде). </w:t>
            </w:r>
          </w:p>
          <w:p w:rsidR="00C56B23" w:rsidRDefault="00236DAD">
            <w:pPr>
              <w:spacing w:after="0" w:line="259" w:lineRule="auto"/>
              <w:ind w:left="28" w:right="0" w:firstLine="0"/>
              <w:jc w:val="left"/>
            </w:pPr>
            <w:r>
              <w:rPr>
                <w:sz w:val="14"/>
              </w:rPr>
              <w:t>Куриная грудка вареная или на пару.</w:t>
            </w:r>
          </w:p>
        </w:tc>
        <w:tc>
          <w:tcPr>
            <w:tcW w:w="2541"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74" w:firstLine="0"/>
              <w:jc w:val="left"/>
            </w:pPr>
            <w:r>
              <w:rPr>
                <w:sz w:val="14"/>
              </w:rPr>
              <w:t>Почки, печень, язык, все колбасные изделия, копченые изделия, а также мясные консервы. Ограничено употребление свиного жира, а кулинарные жиры, наряду с говя</w:t>
            </w:r>
            <w:r>
              <w:rPr>
                <w:sz w:val="14"/>
              </w:rPr>
              <w:t>жьим и бараньим полностью исключаются. Рыбные консервы. Соленая и копченая рыба. Жирные сорта рыбы (семга, форель, сазан, угорь, осетрина, севрюга, белуга, сом и пр.). Икра зернистая (красная, черная). Суши. Язык говяжий. Крабовые палочки</w:t>
            </w:r>
          </w:p>
        </w:tc>
      </w:tr>
      <w:tr w:rsidR="00C56B23">
        <w:trPr>
          <w:gridAfter w:val="1"/>
          <w:trHeight w:val="1602"/>
        </w:trPr>
        <w:tc>
          <w:tcPr>
            <w:tcW w:w="136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Хлеб</w:t>
            </w:r>
          </w:p>
        </w:tc>
        <w:tc>
          <w:tcPr>
            <w:tcW w:w="249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8" w:right="45" w:firstLine="0"/>
              <w:jc w:val="left"/>
            </w:pPr>
            <w:r>
              <w:rPr>
                <w:sz w:val="14"/>
              </w:rPr>
              <w:t>Отрубной хлеб, ржаной хлеб, сухари. Пшеничный хлеб из муки 1-го и 2-го сортов подсушенный или вчерашней выпечки, сухари. Несладкое сухое печенье, галетное печенье. Выпечные несдобные изделия с вареным мясом и рыбой, творогом, яблоками. Сухой бисквит. Слайс</w:t>
            </w:r>
            <w:r>
              <w:rPr>
                <w:sz w:val="14"/>
              </w:rPr>
              <w:t xml:space="preserve">ы (сухарики) пшеничные. </w:t>
            </w:r>
          </w:p>
          <w:p w:rsidR="00C56B23" w:rsidRDefault="00236DAD">
            <w:pPr>
              <w:spacing w:after="0" w:line="259" w:lineRule="auto"/>
              <w:ind w:left="28" w:right="0" w:firstLine="0"/>
              <w:jc w:val="left"/>
            </w:pPr>
            <w:r>
              <w:rPr>
                <w:sz w:val="14"/>
              </w:rPr>
              <w:t>Хлебцы (без консервантов); отруби</w:t>
            </w:r>
          </w:p>
        </w:tc>
        <w:tc>
          <w:tcPr>
            <w:tcW w:w="254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8" w:right="0" w:firstLine="0"/>
              <w:jc w:val="left"/>
            </w:pPr>
            <w:r>
              <w:rPr>
                <w:sz w:val="14"/>
              </w:rPr>
              <w:t xml:space="preserve">Все изделия из слоеного и сдобного теста. Пончики жареные. Свежий хлеб. Блины. Жареные пирожки. Сухари </w:t>
            </w:r>
          </w:p>
          <w:p w:rsidR="00C56B23" w:rsidRDefault="00236DAD">
            <w:pPr>
              <w:spacing w:after="0" w:line="259" w:lineRule="auto"/>
              <w:ind w:left="28" w:right="0" w:firstLine="0"/>
              <w:jc w:val="left"/>
            </w:pPr>
            <w:r>
              <w:rPr>
                <w:sz w:val="14"/>
              </w:rPr>
              <w:t>из сдобного теста</w:t>
            </w:r>
          </w:p>
        </w:tc>
      </w:tr>
      <w:tr w:rsidR="00C56B23">
        <w:trPr>
          <w:gridAfter w:val="1"/>
          <w:trHeight w:val="1938"/>
        </w:trPr>
        <w:tc>
          <w:tcPr>
            <w:tcW w:w="136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Молочные и кисломолочные продукты</w:t>
            </w:r>
          </w:p>
        </w:tc>
        <w:tc>
          <w:tcPr>
            <w:tcW w:w="249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8" w:right="71" w:firstLine="0"/>
              <w:jc w:val="left"/>
            </w:pPr>
            <w:r>
              <w:rPr>
                <w:sz w:val="14"/>
              </w:rPr>
              <w:t>Сметана (минимальной жирности) и сыр (неострый и в очень ограниченном количестве). Не более 2 % жирности кефир, йогурт и полужирный или нежирный творог, молоко — 200 грамм. Можно также и творожные блюда, суфле и запеканки, вареники ленивые и ватрушки, прос</w:t>
            </w:r>
            <w:r>
              <w:rPr>
                <w:sz w:val="14"/>
              </w:rPr>
              <w:t xml:space="preserve">токваша, пудинги. Сыр фета — ограниченно по содержанию жиров. </w:t>
            </w:r>
          </w:p>
          <w:p w:rsidR="00C56B23" w:rsidRDefault="00236DAD">
            <w:pPr>
              <w:spacing w:after="0" w:line="259" w:lineRule="auto"/>
              <w:ind w:left="28" w:right="0" w:firstLine="0"/>
              <w:jc w:val="left"/>
            </w:pPr>
            <w:r>
              <w:rPr>
                <w:sz w:val="14"/>
              </w:rPr>
              <w:t>Йогурты (без консервантов)</w:t>
            </w:r>
          </w:p>
        </w:tc>
        <w:tc>
          <w:tcPr>
            <w:tcW w:w="254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8" w:right="0" w:firstLine="0"/>
              <w:jc w:val="left"/>
            </w:pPr>
            <w:r>
              <w:rPr>
                <w:sz w:val="14"/>
              </w:rPr>
              <w:t xml:space="preserve">Исключаются сыры соленых сортов. Жирные молочные продукты. Сливки, молоко 6 %, ряженка, жирный творог. </w:t>
            </w:r>
          </w:p>
          <w:p w:rsidR="00C56B23" w:rsidRDefault="00236DAD">
            <w:pPr>
              <w:spacing w:after="0" w:line="259" w:lineRule="auto"/>
              <w:ind w:left="28" w:right="0" w:firstLine="0"/>
              <w:jc w:val="left"/>
            </w:pPr>
            <w:r>
              <w:rPr>
                <w:sz w:val="14"/>
              </w:rPr>
              <w:t>Молочная сыворотка</w:t>
            </w:r>
          </w:p>
        </w:tc>
      </w:tr>
      <w:tr w:rsidR="00C56B23">
        <w:tblPrEx>
          <w:tblCellMar>
            <w:top w:w="47" w:type="dxa"/>
            <w:right w:w="102" w:type="dxa"/>
          </w:tblCellMar>
        </w:tblPrEx>
        <w:trPr>
          <w:gridBefore w:val="1"/>
          <w:trHeight w:val="419"/>
        </w:trPr>
        <w:tc>
          <w:tcPr>
            <w:tcW w:w="1361" w:type="dxa"/>
            <w:gridSpan w:val="2"/>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Группа продуктов</w:t>
            </w:r>
          </w:p>
        </w:tc>
        <w:tc>
          <w:tcPr>
            <w:tcW w:w="2494" w:type="dxa"/>
            <w:gridSpan w:val="2"/>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Продукты питания, которые</w:t>
            </w:r>
            <w:r>
              <w:rPr>
                <w:rFonts w:ascii="Times New Roman" w:eastAsia="Times New Roman" w:hAnsi="Times New Roman" w:cs="Times New Roman"/>
                <w:sz w:val="14"/>
              </w:rPr>
              <w:t xml:space="preserve"> </w:t>
            </w:r>
            <w:r>
              <w:rPr>
                <w:i/>
                <w:sz w:val="14"/>
              </w:rPr>
              <w:t>можно</w:t>
            </w:r>
            <w:r>
              <w:rPr>
                <w:rFonts w:ascii="Times New Roman" w:eastAsia="Times New Roman" w:hAnsi="Times New Roman" w:cs="Times New Roman"/>
                <w:sz w:val="14"/>
              </w:rPr>
              <w:t xml:space="preserve"> </w:t>
            </w:r>
            <w:r>
              <w:rPr>
                <w:b/>
                <w:sz w:val="14"/>
              </w:rPr>
              <w:t>употреблять</w:t>
            </w:r>
          </w:p>
        </w:tc>
        <w:tc>
          <w:tcPr>
            <w:tcW w:w="2541" w:type="dxa"/>
            <w:gridSpan w:val="2"/>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Продукты питания, которые</w:t>
            </w:r>
            <w:r>
              <w:rPr>
                <w:rFonts w:ascii="Times New Roman" w:eastAsia="Times New Roman" w:hAnsi="Times New Roman" w:cs="Times New Roman"/>
                <w:sz w:val="14"/>
              </w:rPr>
              <w:t xml:space="preserve"> </w:t>
            </w:r>
            <w:r>
              <w:rPr>
                <w:i/>
                <w:sz w:val="14"/>
              </w:rPr>
              <w:t>нельзя</w:t>
            </w:r>
            <w:r>
              <w:rPr>
                <w:rFonts w:ascii="Times New Roman" w:eastAsia="Times New Roman" w:hAnsi="Times New Roman" w:cs="Times New Roman"/>
                <w:sz w:val="14"/>
              </w:rPr>
              <w:t xml:space="preserve"> </w:t>
            </w:r>
            <w:r>
              <w:rPr>
                <w:b/>
                <w:sz w:val="14"/>
              </w:rPr>
              <w:t>употреблять</w:t>
            </w:r>
          </w:p>
        </w:tc>
      </w:tr>
      <w:tr w:rsidR="00C56B23">
        <w:tblPrEx>
          <w:tblCellMar>
            <w:top w:w="47" w:type="dxa"/>
            <w:right w:w="102" w:type="dxa"/>
          </w:tblCellMar>
        </w:tblPrEx>
        <w:trPr>
          <w:gridBefore w:val="1"/>
          <w:trHeight w:val="3287"/>
        </w:trPr>
        <w:tc>
          <w:tcPr>
            <w:tcW w:w="1361"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Овощи</w:t>
            </w:r>
          </w:p>
        </w:tc>
        <w:tc>
          <w:tcPr>
            <w:tcW w:w="2494"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32" w:firstLine="0"/>
              <w:jc w:val="left"/>
            </w:pPr>
            <w:r>
              <w:rPr>
                <w:sz w:val="14"/>
              </w:rPr>
              <w:t>Крахмалистые овощи, отварные и запеченные в протертом виде: картофель, цветная капуста, морковь, кабачки, тыква, свекла,</w:t>
            </w:r>
            <w:r>
              <w:rPr>
                <w:rFonts w:ascii="Times New Roman" w:eastAsia="Times New Roman" w:hAnsi="Times New Roman" w:cs="Times New Roman"/>
                <w:sz w:val="14"/>
              </w:rPr>
              <w:t xml:space="preserve"> </w:t>
            </w:r>
            <w:r>
              <w:rPr>
                <w:sz w:val="14"/>
              </w:rPr>
              <w:t>пекинская капуста. Салаты (ромен, корн, айсберг и другие нейтрал</w:t>
            </w:r>
            <w:r>
              <w:rPr>
                <w:sz w:val="14"/>
              </w:rPr>
              <w:t>ьные по вкусу салаты) в ограниченном количестве. Болгарский перец (в ограниченном количестве). Авокадо. Морская капуста. Огурцы. Помидоры (в очень ограниченном количестве, при обострении — исключить). Стручковую фасоль — сами стручки можно готовить на пару</w:t>
            </w:r>
            <w:r>
              <w:rPr>
                <w:sz w:val="14"/>
              </w:rPr>
              <w:t xml:space="preserve"> или запекать. Сельдерей, брокколи (лучше после тепловой обработки)</w:t>
            </w:r>
          </w:p>
        </w:tc>
        <w:tc>
          <w:tcPr>
            <w:tcW w:w="2541"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46" w:firstLine="0"/>
              <w:jc w:val="left"/>
            </w:pPr>
            <w:r>
              <w:rPr>
                <w:sz w:val="14"/>
              </w:rPr>
              <w:t>Из овощей исключаются: грибы, кукуруза, щавель, шпинат и ревень, редька, редис, репа, баклажаны, чеснок, лук, спаржа, перец сладкий в приготовленном виде. Лук зеленый, маринованные овощи, консервированные продукты, включая консервированный горошек. Травы и</w:t>
            </w:r>
            <w:r>
              <w:rPr>
                <w:sz w:val="14"/>
              </w:rPr>
              <w:t xml:space="preserve"> салаты горькие, кислые, пряные (петрушка, укроп, шпинат, цикорий, руккола, фризе и пр.) — нельзя в качестве основного компонента или основного блюда, только в качестве украшения или для аромата в минимальном количестве. Томатная паста. Белокочанная капуст</w:t>
            </w:r>
            <w:r>
              <w:rPr>
                <w:sz w:val="14"/>
              </w:rPr>
              <w:t>а в сыром виде (для приготовления блюда с термической обработкой в минимальном количестве разрешена)</w:t>
            </w:r>
          </w:p>
        </w:tc>
      </w:tr>
    </w:tbl>
    <w:p w:rsidR="00C56B23" w:rsidRDefault="00236DAD">
      <w:pPr>
        <w:pStyle w:val="Heading2"/>
        <w:ind w:left="-5"/>
      </w:pPr>
      <w:r>
        <w:t>4.2. Диета при колитах и иНЯ с поражением ЖКТ</w:t>
      </w:r>
    </w:p>
    <w:p w:rsidR="00C56B23" w:rsidRDefault="00236DAD">
      <w:pPr>
        <w:spacing w:after="214"/>
        <w:ind w:left="0" w:right="26" w:firstLine="283"/>
      </w:pPr>
      <w:r>
        <w:t>При развитии иНЯ со стороны ЖКТ используется диета с пониженным содержанием жиров, клетчатки, лактозы. Поско</w:t>
      </w:r>
      <w:r>
        <w:t>льку диета обеднена витаминами и минеральными веществами, необходим прием поливитаминов с микроэлементами. Для удобства назначения варианты диеты разделены на 3 фазы — от наиболее строгой (фаза 1) до наиболее мягкой (фаза 3) — см. табл. 14.</w:t>
      </w:r>
    </w:p>
    <w:p w:rsidR="00C56B23" w:rsidRDefault="00236DAD">
      <w:pPr>
        <w:spacing w:after="0" w:line="259" w:lineRule="auto"/>
        <w:ind w:left="-5" w:right="0"/>
        <w:jc w:val="left"/>
      </w:pPr>
      <w:r>
        <w:rPr>
          <w:b/>
        </w:rPr>
        <w:t>Таблица 15.</w:t>
      </w:r>
      <w:r>
        <w:t xml:space="preserve"> Дие</w:t>
      </w:r>
      <w:r>
        <w:t>та при иНЯ с проявлениями патологии органов ЖКТ.</w:t>
      </w:r>
    </w:p>
    <w:tbl>
      <w:tblPr>
        <w:tblStyle w:val="TableGrid"/>
        <w:tblW w:w="6406" w:type="dxa"/>
        <w:tblInd w:w="5" w:type="dxa"/>
        <w:tblCellMar>
          <w:top w:w="45" w:type="dxa"/>
          <w:left w:w="80" w:type="dxa"/>
          <w:bottom w:w="46" w:type="dxa"/>
          <w:right w:w="76" w:type="dxa"/>
        </w:tblCellMar>
        <w:tblLook w:val="04A0" w:firstRow="1" w:lastRow="0" w:firstColumn="1" w:lastColumn="0" w:noHBand="0" w:noVBand="1"/>
      </w:tblPr>
      <w:tblGrid>
        <w:gridCol w:w="1304"/>
        <w:gridCol w:w="2551"/>
        <w:gridCol w:w="2551"/>
      </w:tblGrid>
      <w:tr w:rsidR="00C56B23">
        <w:trPr>
          <w:trHeight w:val="419"/>
        </w:trPr>
        <w:tc>
          <w:tcPr>
            <w:tcW w:w="1304" w:type="dxa"/>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Группа продуктов</w:t>
            </w:r>
          </w:p>
        </w:tc>
        <w:tc>
          <w:tcPr>
            <w:tcW w:w="2551"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Продукты питания, которые</w:t>
            </w:r>
            <w:r>
              <w:rPr>
                <w:rFonts w:ascii="Times New Roman" w:eastAsia="Times New Roman" w:hAnsi="Times New Roman" w:cs="Times New Roman"/>
                <w:sz w:val="14"/>
              </w:rPr>
              <w:t xml:space="preserve"> </w:t>
            </w:r>
            <w:r>
              <w:rPr>
                <w:i/>
                <w:sz w:val="14"/>
              </w:rPr>
              <w:t>можно</w:t>
            </w:r>
            <w:r>
              <w:rPr>
                <w:rFonts w:ascii="Times New Roman" w:eastAsia="Times New Roman" w:hAnsi="Times New Roman" w:cs="Times New Roman"/>
                <w:sz w:val="14"/>
              </w:rPr>
              <w:t xml:space="preserve"> </w:t>
            </w:r>
            <w:r>
              <w:rPr>
                <w:b/>
                <w:sz w:val="14"/>
              </w:rPr>
              <w:t>употреблять</w:t>
            </w:r>
          </w:p>
        </w:tc>
        <w:tc>
          <w:tcPr>
            <w:tcW w:w="2551" w:type="dxa"/>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Продукты питания, которые</w:t>
            </w:r>
            <w:r>
              <w:rPr>
                <w:rFonts w:ascii="Times New Roman" w:eastAsia="Times New Roman" w:hAnsi="Times New Roman" w:cs="Times New Roman"/>
                <w:sz w:val="14"/>
              </w:rPr>
              <w:t xml:space="preserve"> </w:t>
            </w:r>
            <w:r>
              <w:rPr>
                <w:i/>
                <w:sz w:val="14"/>
              </w:rPr>
              <w:t>нельзя</w:t>
            </w:r>
            <w:r>
              <w:rPr>
                <w:rFonts w:ascii="Times New Roman" w:eastAsia="Times New Roman" w:hAnsi="Times New Roman" w:cs="Times New Roman"/>
                <w:sz w:val="14"/>
              </w:rPr>
              <w:t xml:space="preserve"> </w:t>
            </w:r>
            <w:r>
              <w:rPr>
                <w:b/>
                <w:sz w:val="14"/>
              </w:rPr>
              <w:t>употреблять</w:t>
            </w:r>
          </w:p>
        </w:tc>
      </w:tr>
      <w:tr w:rsidR="00C56B23">
        <w:trPr>
          <w:trHeight w:val="263"/>
        </w:trPr>
        <w:tc>
          <w:tcPr>
            <w:tcW w:w="1304" w:type="dxa"/>
            <w:tcBorders>
              <w:top w:val="single" w:sz="8" w:space="0" w:color="000000"/>
              <w:left w:val="single" w:sz="4" w:space="0" w:color="000000"/>
              <w:bottom w:val="single" w:sz="4" w:space="0" w:color="000000"/>
              <w:right w:val="nil"/>
            </w:tcBorders>
            <w:shd w:val="clear" w:color="auto" w:fill="E7E7E7"/>
          </w:tcPr>
          <w:p w:rsidR="00C56B23" w:rsidRDefault="00236DAD">
            <w:pPr>
              <w:spacing w:after="0" w:line="259" w:lineRule="auto"/>
              <w:ind w:left="28" w:right="0" w:firstLine="0"/>
              <w:jc w:val="left"/>
            </w:pPr>
            <w:r>
              <w:rPr>
                <w:b/>
                <w:sz w:val="14"/>
              </w:rPr>
              <w:t>Фаза 1</w:t>
            </w:r>
          </w:p>
        </w:tc>
        <w:tc>
          <w:tcPr>
            <w:tcW w:w="2551" w:type="dxa"/>
            <w:tcBorders>
              <w:top w:val="single" w:sz="8" w:space="0" w:color="000000"/>
              <w:left w:val="nil"/>
              <w:bottom w:val="single" w:sz="4" w:space="0" w:color="000000"/>
              <w:right w:val="nil"/>
            </w:tcBorders>
            <w:shd w:val="clear" w:color="auto" w:fill="E7E7E7"/>
          </w:tcPr>
          <w:p w:rsidR="00C56B23" w:rsidRDefault="00C56B23">
            <w:pPr>
              <w:spacing w:after="160" w:line="259" w:lineRule="auto"/>
              <w:ind w:left="0" w:right="0" w:firstLine="0"/>
              <w:jc w:val="left"/>
            </w:pPr>
          </w:p>
        </w:tc>
        <w:tc>
          <w:tcPr>
            <w:tcW w:w="2551" w:type="dxa"/>
            <w:tcBorders>
              <w:top w:val="single" w:sz="8" w:space="0" w:color="000000"/>
              <w:left w:val="nil"/>
              <w:bottom w:val="single" w:sz="4" w:space="0" w:color="000000"/>
              <w:right w:val="single" w:sz="4" w:space="0" w:color="000000"/>
            </w:tcBorders>
            <w:shd w:val="clear" w:color="auto" w:fill="E7E7E7"/>
          </w:tcPr>
          <w:p w:rsidR="00C56B23" w:rsidRDefault="00C56B23">
            <w:pPr>
              <w:spacing w:after="160" w:line="259" w:lineRule="auto"/>
              <w:ind w:left="0" w:right="0" w:firstLine="0"/>
              <w:jc w:val="left"/>
            </w:pPr>
          </w:p>
        </w:tc>
      </w:tr>
      <w:tr w:rsidR="00C56B23">
        <w:trPr>
          <w:trHeight w:val="1266"/>
        </w:trPr>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Хлеб, крупы, продукты, содержащие крахмал</w:t>
            </w:r>
          </w:p>
        </w:tc>
        <w:tc>
          <w:tcPr>
            <w:tcW w:w="255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Хлеб из пшеничной муки высшего сорта, сухие завтраки из муки высокоочищенной муки, рисовые чипсы, манная и овсяная каши (на воде, «размазня»), простые макароны, белый рис, соленые сухие печенье или пряники, крекеры из муки грубого помола</w:t>
            </w:r>
          </w:p>
        </w:tc>
        <w:tc>
          <w:tcPr>
            <w:tcW w:w="255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Крупы с высоким со</w:t>
            </w:r>
            <w:r>
              <w:rPr>
                <w:sz w:val="14"/>
              </w:rPr>
              <w:t>держанием клетчатки, такие как отруби из темного хлеба, измельченная пшеница, овсянка, цельнозерновой хлеб, цельнозерновые макароны</w:t>
            </w:r>
          </w:p>
        </w:tc>
      </w:tr>
      <w:tr w:rsidR="00C56B23">
        <w:trPr>
          <w:trHeight w:val="258"/>
        </w:trPr>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Овощи</w:t>
            </w:r>
          </w:p>
        </w:tc>
        <w:tc>
          <w:tcPr>
            <w:tcW w:w="2551" w:type="dxa"/>
            <w:tcBorders>
              <w:top w:val="single" w:sz="4" w:space="0" w:color="000000"/>
              <w:left w:val="single" w:sz="4" w:space="0" w:color="000000"/>
              <w:bottom w:val="single" w:sz="4" w:space="0" w:color="000000"/>
              <w:right w:val="single" w:sz="4" w:space="0" w:color="000000"/>
            </w:tcBorders>
          </w:tcPr>
          <w:p w:rsidR="00C56B23" w:rsidRDefault="00C56B23">
            <w:pPr>
              <w:spacing w:after="160" w:line="259" w:lineRule="auto"/>
              <w:ind w:left="0" w:right="0" w:firstLine="0"/>
              <w:jc w:val="left"/>
            </w:pPr>
          </w:p>
        </w:tc>
        <w:tc>
          <w:tcPr>
            <w:tcW w:w="255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Все овощи</w:t>
            </w:r>
          </w:p>
        </w:tc>
      </w:tr>
      <w:tr w:rsidR="00C56B23">
        <w:trPr>
          <w:trHeight w:val="594"/>
        </w:trPr>
        <w:tc>
          <w:tcPr>
            <w:tcW w:w="1304"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Фрукты</w:t>
            </w:r>
          </w:p>
        </w:tc>
        <w:tc>
          <w:tcPr>
            <w:tcW w:w="255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Яблочный сок, бананы; консервированные в соке или легком сиропе персики или груши</w:t>
            </w:r>
          </w:p>
        </w:tc>
        <w:tc>
          <w:tcPr>
            <w:tcW w:w="2551" w:type="dxa"/>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Все прочие фрукты</w:t>
            </w:r>
          </w:p>
        </w:tc>
      </w:tr>
    </w:tbl>
    <w:p w:rsidR="00C56B23" w:rsidRDefault="00C56B23">
      <w:pPr>
        <w:spacing w:after="0" w:line="259" w:lineRule="auto"/>
        <w:ind w:left="-1139" w:right="1159" w:firstLine="0"/>
        <w:jc w:val="left"/>
      </w:pPr>
    </w:p>
    <w:tbl>
      <w:tblPr>
        <w:tblStyle w:val="TableGrid"/>
        <w:tblW w:w="6406" w:type="dxa"/>
        <w:tblInd w:w="0" w:type="dxa"/>
        <w:tblCellMar>
          <w:top w:w="45" w:type="dxa"/>
          <w:left w:w="80" w:type="dxa"/>
          <w:bottom w:w="45" w:type="dxa"/>
          <w:right w:w="76" w:type="dxa"/>
        </w:tblCellMar>
        <w:tblLook w:val="04A0" w:firstRow="1" w:lastRow="0" w:firstColumn="1" w:lastColumn="0" w:noHBand="0" w:noVBand="1"/>
      </w:tblPr>
      <w:tblGrid>
        <w:gridCol w:w="5"/>
        <w:gridCol w:w="1299"/>
        <w:gridCol w:w="5"/>
        <w:gridCol w:w="2546"/>
        <w:gridCol w:w="5"/>
        <w:gridCol w:w="2546"/>
        <w:gridCol w:w="5"/>
      </w:tblGrid>
      <w:tr w:rsidR="00C56B23">
        <w:trPr>
          <w:gridAfter w:val="1"/>
          <w:trHeight w:val="419"/>
        </w:trPr>
        <w:tc>
          <w:tcPr>
            <w:tcW w:w="1304" w:type="dxa"/>
            <w:gridSpan w:val="2"/>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Группа продуктов</w:t>
            </w:r>
          </w:p>
        </w:tc>
        <w:tc>
          <w:tcPr>
            <w:tcW w:w="2551" w:type="dxa"/>
            <w:gridSpan w:val="2"/>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Продукты питания, которые</w:t>
            </w:r>
            <w:r>
              <w:rPr>
                <w:rFonts w:ascii="Times New Roman" w:eastAsia="Times New Roman" w:hAnsi="Times New Roman" w:cs="Times New Roman"/>
                <w:sz w:val="14"/>
              </w:rPr>
              <w:t xml:space="preserve"> </w:t>
            </w:r>
            <w:r>
              <w:rPr>
                <w:i/>
                <w:sz w:val="14"/>
              </w:rPr>
              <w:t>можно</w:t>
            </w:r>
            <w:r>
              <w:rPr>
                <w:rFonts w:ascii="Times New Roman" w:eastAsia="Times New Roman" w:hAnsi="Times New Roman" w:cs="Times New Roman"/>
                <w:sz w:val="14"/>
              </w:rPr>
              <w:t xml:space="preserve"> </w:t>
            </w:r>
            <w:r>
              <w:rPr>
                <w:b/>
                <w:sz w:val="14"/>
              </w:rPr>
              <w:t>употреблять</w:t>
            </w:r>
          </w:p>
        </w:tc>
        <w:tc>
          <w:tcPr>
            <w:tcW w:w="2551" w:type="dxa"/>
            <w:gridSpan w:val="2"/>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Продукты питания, которые</w:t>
            </w:r>
            <w:r>
              <w:rPr>
                <w:rFonts w:ascii="Times New Roman" w:eastAsia="Times New Roman" w:hAnsi="Times New Roman" w:cs="Times New Roman"/>
                <w:sz w:val="14"/>
              </w:rPr>
              <w:t xml:space="preserve"> </w:t>
            </w:r>
            <w:r>
              <w:rPr>
                <w:i/>
                <w:sz w:val="14"/>
              </w:rPr>
              <w:t>нельзя</w:t>
            </w:r>
            <w:r>
              <w:rPr>
                <w:rFonts w:ascii="Times New Roman" w:eastAsia="Times New Roman" w:hAnsi="Times New Roman" w:cs="Times New Roman"/>
                <w:sz w:val="14"/>
              </w:rPr>
              <w:t xml:space="preserve"> </w:t>
            </w:r>
            <w:r>
              <w:rPr>
                <w:b/>
                <w:sz w:val="14"/>
              </w:rPr>
              <w:t>употреблять</w:t>
            </w:r>
          </w:p>
        </w:tc>
      </w:tr>
      <w:tr w:rsidR="00C56B23">
        <w:trPr>
          <w:gridAfter w:val="1"/>
          <w:trHeight w:val="599"/>
        </w:trPr>
        <w:tc>
          <w:tcPr>
            <w:tcW w:w="1304"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Молочные продукты</w:t>
            </w:r>
          </w:p>
        </w:tc>
        <w:tc>
          <w:tcPr>
            <w:tcW w:w="2551"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Безлактозное молоко, миндальное молоко, рисовое молоко, соевое молоко</w:t>
            </w:r>
          </w:p>
        </w:tc>
        <w:tc>
          <w:tcPr>
            <w:tcW w:w="2551"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Любые другие виды молока, сыров, молочных продуктов, йогуртов</w:t>
            </w:r>
          </w:p>
        </w:tc>
      </w:tr>
      <w:tr w:rsidR="00C56B23">
        <w:trPr>
          <w:gridAfter w:val="1"/>
          <w:trHeight w:val="426"/>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Мясные продукты, бобовые, орехи</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C56B23">
            <w:pPr>
              <w:spacing w:after="160" w:line="259" w:lineRule="auto"/>
              <w:ind w:left="0" w:right="0" w:firstLine="0"/>
              <w:jc w:val="left"/>
            </w:pP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Все мясные продукты, бобы, горошек, орехи, зерна</w:t>
            </w:r>
          </w:p>
        </w:tc>
      </w:tr>
      <w:tr w:rsidR="00C56B23">
        <w:trPr>
          <w:gridAfter w:val="1"/>
          <w:trHeight w:val="762"/>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Напитки и прочие жидкости</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Вода, декофеинизированный чай, разведенный сок, бульон</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Любой кофе, обычный чай (черный, зеленый, фруктовый), газированные напитки, неразведенный сок, любой сливовый сок</w:t>
            </w:r>
          </w:p>
        </w:tc>
      </w:tr>
      <w:tr w:rsidR="00C56B23">
        <w:trPr>
          <w:gridAfter w:val="1"/>
          <w:trHeight w:val="258"/>
        </w:trPr>
        <w:tc>
          <w:tcPr>
            <w:tcW w:w="6406" w:type="dxa"/>
            <w:gridSpan w:val="6"/>
            <w:tcBorders>
              <w:top w:val="single" w:sz="4" w:space="0" w:color="000000"/>
              <w:left w:val="single" w:sz="4" w:space="0" w:color="000000"/>
              <w:bottom w:val="single" w:sz="4" w:space="0" w:color="000000"/>
              <w:right w:val="single" w:sz="4" w:space="0" w:color="000000"/>
            </w:tcBorders>
            <w:shd w:val="clear" w:color="auto" w:fill="E7E7E7"/>
          </w:tcPr>
          <w:p w:rsidR="00C56B23" w:rsidRDefault="00236DAD">
            <w:pPr>
              <w:spacing w:after="0" w:line="259" w:lineRule="auto"/>
              <w:ind w:left="28" w:right="0" w:firstLine="0"/>
              <w:jc w:val="left"/>
            </w:pPr>
            <w:r>
              <w:rPr>
                <w:b/>
                <w:sz w:val="14"/>
              </w:rPr>
              <w:t>Фаза 2</w:t>
            </w:r>
          </w:p>
        </w:tc>
      </w:tr>
      <w:tr w:rsidR="00C56B23">
        <w:trPr>
          <w:gridAfter w:val="1"/>
          <w:trHeight w:val="1266"/>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Хлеб, крупы, продукты, содержащие крахмал</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Хлеб из пшеничной муки высшего сорта, сухие завтраки из муки высокоочищенной муки, рисовые чипсы, манная и овсяная каши (на воде, «размазня»), простые макароны, белый рис, соленые сухие печенье или пряники, крекеры из муки грубого помола</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Крупы с высоким со</w:t>
            </w:r>
            <w:r>
              <w:rPr>
                <w:sz w:val="14"/>
              </w:rPr>
              <w:t>держанием клетчатки, такие как отруби из темного хлеба, измельченная пшеница, овсянка, цельнозерновой хлеб, цельнозерновые макароны</w:t>
            </w:r>
          </w:p>
        </w:tc>
      </w:tr>
      <w:tr w:rsidR="00C56B23">
        <w:trPr>
          <w:gridAfter w:val="1"/>
          <w:trHeight w:val="426"/>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Овощи</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Вареная морковь и зеленые бобы, картофельное пюре на воде</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Все прочие овощи, сырые овощи</w:t>
            </w:r>
          </w:p>
        </w:tc>
      </w:tr>
      <w:tr w:rsidR="00C56B23">
        <w:trPr>
          <w:gridAfter w:val="1"/>
          <w:trHeight w:val="594"/>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Фрукты</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Яблочный сок, бананы; консервированные в соке или легком сиропе персики или груши</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Все прочие фрукты</w:t>
            </w:r>
          </w:p>
        </w:tc>
      </w:tr>
      <w:tr w:rsidR="00C56B23">
        <w:trPr>
          <w:gridAfter w:val="1"/>
          <w:trHeight w:val="594"/>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Молочные продукты</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Безлактозное молоко, миндальное молоко, рисовое молоко, соевое молоко</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Любые другие виды молока, сыров, молочных продуктов, йогуртов</w:t>
            </w:r>
          </w:p>
        </w:tc>
      </w:tr>
      <w:tr w:rsidR="00C56B23">
        <w:trPr>
          <w:gridAfter w:val="1"/>
          <w:trHeight w:val="930"/>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Мясн</w:t>
            </w:r>
            <w:r>
              <w:rPr>
                <w:sz w:val="14"/>
              </w:rPr>
              <w:t>ые продукты, бобовые, орехи</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Печеная или жаренная кура или индейка (без кожи), нежирная (постная) ветчина, яйца, жаренная или сваренная на медленном огне рыба, мягкое арахисовое масло, вареный тунец</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Жареное мясо, домашняя птица, рыба; все бобы, все орехи и зерна, плотное арахисовое масло</w:t>
            </w:r>
          </w:p>
        </w:tc>
      </w:tr>
      <w:tr w:rsidR="00C56B23">
        <w:trPr>
          <w:gridAfter w:val="1"/>
          <w:trHeight w:val="594"/>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Напитки и прочие жидкости</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Вода, чай и кофе без кофеина, разведенный сок, бульон, восстановленные соки</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Обычный чай и кофе, газированные напитки, неразведенный сок, любой сливовый сок</w:t>
            </w:r>
          </w:p>
        </w:tc>
      </w:tr>
      <w:tr w:rsidR="00C56B23">
        <w:trPr>
          <w:gridAfter w:val="1"/>
          <w:trHeight w:val="258"/>
        </w:trPr>
        <w:tc>
          <w:tcPr>
            <w:tcW w:w="6406" w:type="dxa"/>
            <w:gridSpan w:val="6"/>
            <w:tcBorders>
              <w:top w:val="single" w:sz="4" w:space="0" w:color="000000"/>
              <w:left w:val="single" w:sz="4" w:space="0" w:color="000000"/>
              <w:bottom w:val="single" w:sz="4" w:space="0" w:color="000000"/>
              <w:right w:val="single" w:sz="4" w:space="0" w:color="000000"/>
            </w:tcBorders>
            <w:shd w:val="clear" w:color="auto" w:fill="E7E7E7"/>
          </w:tcPr>
          <w:p w:rsidR="00C56B23" w:rsidRDefault="00236DAD">
            <w:pPr>
              <w:spacing w:after="0" w:line="259" w:lineRule="auto"/>
              <w:ind w:left="28" w:right="0" w:firstLine="0"/>
              <w:jc w:val="left"/>
            </w:pPr>
            <w:r>
              <w:rPr>
                <w:b/>
                <w:sz w:val="14"/>
              </w:rPr>
              <w:t>Фаза 3</w:t>
            </w:r>
          </w:p>
        </w:tc>
      </w:tr>
      <w:tr w:rsidR="00C56B23">
        <w:trPr>
          <w:gridAfter w:val="1"/>
          <w:trHeight w:val="1434"/>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Хлеб, крупы, продукты, содержащие крахмал</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88" w:firstLine="0"/>
              <w:jc w:val="left"/>
            </w:pPr>
            <w:r>
              <w:rPr>
                <w:sz w:val="14"/>
              </w:rPr>
              <w:t>Хлеб из пшеничной муки высшего сорта, сухие завтраки из муки высокоочищенной муки, рисовые чипсы, манная и овсяные каши (на воде, «размазня»), простые макароны, белый рис, соленые сухие печенье или пряники, крекеры из муки грубого помола, овсяная мука</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Круп</w:t>
            </w:r>
            <w:r>
              <w:rPr>
                <w:sz w:val="14"/>
              </w:rPr>
              <w:t>ы с высоким содержанием клетчатки, такие как отруби из темного хлеба, измельченная пшеница, цельнозерновой хлеб, цельнозерновые макароны</w:t>
            </w:r>
          </w:p>
        </w:tc>
      </w:tr>
      <w:tr w:rsidR="00C56B23">
        <w:trPr>
          <w:gridAfter w:val="1"/>
          <w:trHeight w:val="762"/>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Овощи</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Вареная морковь, спаржа, очищенные кабачки, зеленые бобы, желудевая тыква, грибы, сельдерей, картофельное пюре н</w:t>
            </w:r>
            <w:r>
              <w:rPr>
                <w:sz w:val="14"/>
              </w:rPr>
              <w:t>а воде</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Все прочие овощи, сырые овощи</w:t>
            </w:r>
          </w:p>
        </w:tc>
      </w:tr>
      <w:tr w:rsidR="00C56B23">
        <w:tblPrEx>
          <w:tblCellMar>
            <w:bottom w:w="46" w:type="dxa"/>
          </w:tblCellMar>
        </w:tblPrEx>
        <w:trPr>
          <w:gridBefore w:val="1"/>
          <w:trHeight w:val="419"/>
        </w:trPr>
        <w:tc>
          <w:tcPr>
            <w:tcW w:w="1304" w:type="dxa"/>
            <w:gridSpan w:val="2"/>
            <w:tcBorders>
              <w:top w:val="single" w:sz="4" w:space="0" w:color="000000"/>
              <w:left w:val="single" w:sz="4" w:space="0" w:color="000000"/>
              <w:bottom w:val="single" w:sz="8" w:space="0" w:color="000000"/>
              <w:right w:val="single" w:sz="4" w:space="0" w:color="000000"/>
            </w:tcBorders>
            <w:vAlign w:val="bottom"/>
          </w:tcPr>
          <w:p w:rsidR="00C56B23" w:rsidRDefault="00236DAD">
            <w:pPr>
              <w:spacing w:after="0" w:line="259" w:lineRule="auto"/>
              <w:ind w:left="0" w:right="0" w:firstLine="0"/>
              <w:jc w:val="left"/>
            </w:pPr>
            <w:r>
              <w:rPr>
                <w:b/>
                <w:sz w:val="14"/>
              </w:rPr>
              <w:t>Группа продуктов</w:t>
            </w:r>
          </w:p>
        </w:tc>
        <w:tc>
          <w:tcPr>
            <w:tcW w:w="2551" w:type="dxa"/>
            <w:gridSpan w:val="2"/>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Продукты питания, которые</w:t>
            </w:r>
            <w:r>
              <w:rPr>
                <w:rFonts w:ascii="Times New Roman" w:eastAsia="Times New Roman" w:hAnsi="Times New Roman" w:cs="Times New Roman"/>
                <w:sz w:val="14"/>
              </w:rPr>
              <w:t xml:space="preserve"> </w:t>
            </w:r>
            <w:r>
              <w:rPr>
                <w:i/>
                <w:sz w:val="14"/>
              </w:rPr>
              <w:t>можно</w:t>
            </w:r>
            <w:r>
              <w:rPr>
                <w:rFonts w:ascii="Times New Roman" w:eastAsia="Times New Roman" w:hAnsi="Times New Roman" w:cs="Times New Roman"/>
                <w:sz w:val="14"/>
              </w:rPr>
              <w:t xml:space="preserve"> </w:t>
            </w:r>
            <w:r>
              <w:rPr>
                <w:b/>
                <w:sz w:val="14"/>
              </w:rPr>
              <w:t>употреблять</w:t>
            </w:r>
          </w:p>
        </w:tc>
        <w:tc>
          <w:tcPr>
            <w:tcW w:w="2551" w:type="dxa"/>
            <w:gridSpan w:val="2"/>
            <w:tcBorders>
              <w:top w:val="single" w:sz="4" w:space="0" w:color="000000"/>
              <w:left w:val="single" w:sz="4" w:space="0" w:color="000000"/>
              <w:bottom w:val="single" w:sz="8" w:space="0" w:color="000000"/>
              <w:right w:val="single" w:sz="4" w:space="0" w:color="000000"/>
            </w:tcBorders>
          </w:tcPr>
          <w:p w:rsidR="00C56B23" w:rsidRDefault="00236DAD">
            <w:pPr>
              <w:spacing w:after="0" w:line="259" w:lineRule="auto"/>
              <w:ind w:left="0" w:right="0" w:firstLine="0"/>
              <w:jc w:val="left"/>
            </w:pPr>
            <w:r>
              <w:rPr>
                <w:b/>
                <w:sz w:val="14"/>
              </w:rPr>
              <w:t>Продукты питания, которые</w:t>
            </w:r>
            <w:r>
              <w:rPr>
                <w:rFonts w:ascii="Times New Roman" w:eastAsia="Times New Roman" w:hAnsi="Times New Roman" w:cs="Times New Roman"/>
                <w:sz w:val="14"/>
              </w:rPr>
              <w:t xml:space="preserve"> </w:t>
            </w:r>
            <w:r>
              <w:rPr>
                <w:i/>
                <w:sz w:val="14"/>
              </w:rPr>
              <w:t>нельзя</w:t>
            </w:r>
            <w:r>
              <w:rPr>
                <w:rFonts w:ascii="Times New Roman" w:eastAsia="Times New Roman" w:hAnsi="Times New Roman" w:cs="Times New Roman"/>
                <w:sz w:val="14"/>
              </w:rPr>
              <w:t xml:space="preserve"> </w:t>
            </w:r>
            <w:r>
              <w:rPr>
                <w:b/>
                <w:sz w:val="14"/>
              </w:rPr>
              <w:t>употреблять</w:t>
            </w:r>
          </w:p>
        </w:tc>
      </w:tr>
      <w:tr w:rsidR="00C56B23">
        <w:tblPrEx>
          <w:tblCellMar>
            <w:bottom w:w="46" w:type="dxa"/>
          </w:tblCellMar>
        </w:tblPrEx>
        <w:trPr>
          <w:gridBefore w:val="1"/>
          <w:trHeight w:val="431"/>
        </w:trPr>
        <w:tc>
          <w:tcPr>
            <w:tcW w:w="1304"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Фрукты</w:t>
            </w:r>
          </w:p>
        </w:tc>
        <w:tc>
          <w:tcPr>
            <w:tcW w:w="2551"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Консервированные или термически обработанные фрукты</w:t>
            </w:r>
          </w:p>
        </w:tc>
        <w:tc>
          <w:tcPr>
            <w:tcW w:w="2551" w:type="dxa"/>
            <w:gridSpan w:val="2"/>
            <w:tcBorders>
              <w:top w:val="single" w:sz="8"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Свежие, неочищенные фрукты, сухофрукты</w:t>
            </w:r>
          </w:p>
        </w:tc>
      </w:tr>
      <w:tr w:rsidR="00C56B23">
        <w:tblPrEx>
          <w:tblCellMar>
            <w:bottom w:w="46" w:type="dxa"/>
          </w:tblCellMar>
        </w:tblPrEx>
        <w:trPr>
          <w:gridBefore w:val="1"/>
          <w:trHeight w:val="594"/>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Молочные продукты</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Безлактозное молоко, миндальное молоко, рисовое молоко, соевое молоко, сыр, йогурт</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Любые другие виды молока</w:t>
            </w:r>
          </w:p>
        </w:tc>
      </w:tr>
      <w:tr w:rsidR="00C56B23">
        <w:tblPrEx>
          <w:tblCellMar>
            <w:bottom w:w="46" w:type="dxa"/>
          </w:tblCellMar>
        </w:tblPrEx>
        <w:trPr>
          <w:gridBefore w:val="1"/>
          <w:trHeight w:val="930"/>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Мясные продукты, бобовые, орехи</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Печеная или жареная кура или индейка (без кожи), нежирная (постная) ветчина, яйца, жаренная или сваренная на медленном огне рыба, мягкое арахисовое масло, вареный тунец</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22" w:firstLine="0"/>
              <w:jc w:val="left"/>
            </w:pPr>
            <w:r>
              <w:rPr>
                <w:sz w:val="14"/>
              </w:rPr>
              <w:t>Жаренное мясо, домашняя птица, рыба; все бобы, все орехи и зерна, плотное арахисовое ма</w:t>
            </w:r>
            <w:r>
              <w:rPr>
                <w:sz w:val="14"/>
              </w:rPr>
              <w:t>сло</w:t>
            </w:r>
          </w:p>
        </w:tc>
      </w:tr>
      <w:tr w:rsidR="00C56B23">
        <w:tblPrEx>
          <w:tblCellMar>
            <w:bottom w:w="46" w:type="dxa"/>
          </w:tblCellMar>
        </w:tblPrEx>
        <w:trPr>
          <w:gridBefore w:val="1"/>
          <w:trHeight w:val="594"/>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Напитки и прочие жидкости</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Вода, чай и кофе без кофеина, разведенный сок, бульон, восстановленные соки</w:t>
            </w:r>
          </w:p>
        </w:tc>
        <w:tc>
          <w:tcPr>
            <w:tcW w:w="2551"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Обычный чай и кофе, газированные напитки, неразведенный сок, любой сливовый сок</w:t>
            </w:r>
          </w:p>
        </w:tc>
      </w:tr>
    </w:tbl>
    <w:p w:rsidR="00C56B23" w:rsidRDefault="00236DAD">
      <w:pPr>
        <w:pStyle w:val="Heading2"/>
        <w:ind w:left="-5"/>
      </w:pPr>
      <w:r>
        <w:t>4.3. Диета при иНЯ с поражением эндокринной системы</w:t>
      </w:r>
    </w:p>
    <w:p w:rsidR="00C56B23" w:rsidRDefault="00236DAD">
      <w:pPr>
        <w:spacing w:after="9" w:line="259" w:lineRule="auto"/>
        <w:ind w:left="0" w:right="36" w:firstLine="0"/>
        <w:jc w:val="right"/>
      </w:pPr>
      <w:r>
        <w:t xml:space="preserve">При развитии гипергликемии рекомендовано использование диеты № 9 по Певзнеру </w:t>
      </w:r>
    </w:p>
    <w:p w:rsidR="00C56B23" w:rsidRDefault="00236DAD">
      <w:pPr>
        <w:spacing w:after="215"/>
        <w:ind w:right="26"/>
      </w:pPr>
      <w:r>
        <w:t>(табл. 15).</w:t>
      </w:r>
    </w:p>
    <w:p w:rsidR="00C56B23" w:rsidRDefault="00236DAD">
      <w:pPr>
        <w:spacing w:after="0" w:line="259" w:lineRule="auto"/>
        <w:ind w:left="-5" w:right="0"/>
        <w:jc w:val="left"/>
      </w:pPr>
      <w:r>
        <w:rPr>
          <w:b/>
        </w:rPr>
        <w:t>Таблица 16.</w:t>
      </w:r>
      <w:r>
        <w:t xml:space="preserve"> Диета № 9 по Певзнеру.</w:t>
      </w:r>
    </w:p>
    <w:tbl>
      <w:tblPr>
        <w:tblStyle w:val="TableGrid"/>
        <w:tblW w:w="6401" w:type="dxa"/>
        <w:tblInd w:w="5" w:type="dxa"/>
        <w:tblCellMar>
          <w:top w:w="45" w:type="dxa"/>
          <w:left w:w="80" w:type="dxa"/>
          <w:bottom w:w="46" w:type="dxa"/>
          <w:right w:w="76" w:type="dxa"/>
        </w:tblCellMar>
        <w:tblLook w:val="04A0" w:firstRow="1" w:lastRow="0" w:firstColumn="1" w:lastColumn="0" w:noHBand="0" w:noVBand="1"/>
      </w:tblPr>
      <w:tblGrid>
        <w:gridCol w:w="5"/>
        <w:gridCol w:w="1299"/>
        <w:gridCol w:w="5"/>
        <w:gridCol w:w="2938"/>
        <w:gridCol w:w="5"/>
        <w:gridCol w:w="2149"/>
        <w:gridCol w:w="5"/>
      </w:tblGrid>
      <w:tr w:rsidR="00C56B23">
        <w:trPr>
          <w:gridBefore w:val="1"/>
          <w:trHeight w:val="419"/>
        </w:trPr>
        <w:tc>
          <w:tcPr>
            <w:tcW w:w="1304" w:type="dxa"/>
            <w:gridSpan w:val="2"/>
            <w:tcBorders>
              <w:top w:val="single" w:sz="4" w:space="0" w:color="000000"/>
              <w:left w:val="single" w:sz="4" w:space="0" w:color="000000"/>
              <w:bottom w:val="double" w:sz="2" w:space="0" w:color="000000"/>
              <w:right w:val="single" w:sz="4" w:space="0" w:color="000000"/>
            </w:tcBorders>
            <w:vAlign w:val="bottom"/>
          </w:tcPr>
          <w:p w:rsidR="00C56B23" w:rsidRDefault="00236DAD">
            <w:pPr>
              <w:spacing w:after="0" w:line="259" w:lineRule="auto"/>
              <w:ind w:left="0" w:right="0" w:firstLine="0"/>
              <w:jc w:val="left"/>
            </w:pPr>
            <w:r>
              <w:rPr>
                <w:b/>
                <w:sz w:val="14"/>
              </w:rPr>
              <w:t>Группа продуктов</w:t>
            </w:r>
          </w:p>
        </w:tc>
        <w:tc>
          <w:tcPr>
            <w:tcW w:w="2943" w:type="dxa"/>
            <w:gridSpan w:val="2"/>
            <w:tcBorders>
              <w:top w:val="single" w:sz="4" w:space="0" w:color="000000"/>
              <w:left w:val="single" w:sz="4" w:space="0" w:color="000000"/>
              <w:bottom w:val="double" w:sz="2" w:space="0" w:color="000000"/>
              <w:right w:val="single" w:sz="4" w:space="0" w:color="000000"/>
            </w:tcBorders>
          </w:tcPr>
          <w:p w:rsidR="00C56B23" w:rsidRDefault="00236DAD">
            <w:pPr>
              <w:spacing w:after="0" w:line="259" w:lineRule="auto"/>
              <w:ind w:left="0" w:right="0" w:firstLine="0"/>
              <w:jc w:val="left"/>
            </w:pPr>
            <w:r>
              <w:rPr>
                <w:b/>
                <w:sz w:val="14"/>
              </w:rPr>
              <w:t>Продукты питания, которые</w:t>
            </w:r>
            <w:r>
              <w:rPr>
                <w:rFonts w:ascii="Times New Roman" w:eastAsia="Times New Roman" w:hAnsi="Times New Roman" w:cs="Times New Roman"/>
                <w:sz w:val="14"/>
              </w:rPr>
              <w:t xml:space="preserve"> </w:t>
            </w:r>
            <w:r>
              <w:rPr>
                <w:i/>
                <w:sz w:val="14"/>
              </w:rPr>
              <w:t>можно</w:t>
            </w:r>
            <w:r>
              <w:rPr>
                <w:rFonts w:ascii="Times New Roman" w:eastAsia="Times New Roman" w:hAnsi="Times New Roman" w:cs="Times New Roman"/>
                <w:sz w:val="14"/>
              </w:rPr>
              <w:t xml:space="preserve"> </w:t>
            </w:r>
            <w:r>
              <w:rPr>
                <w:b/>
                <w:sz w:val="14"/>
              </w:rPr>
              <w:t>употреблять</w:t>
            </w:r>
          </w:p>
        </w:tc>
        <w:tc>
          <w:tcPr>
            <w:tcW w:w="2154" w:type="dxa"/>
            <w:gridSpan w:val="2"/>
            <w:tcBorders>
              <w:top w:val="single" w:sz="4" w:space="0" w:color="000000"/>
              <w:left w:val="single" w:sz="4" w:space="0" w:color="000000"/>
              <w:bottom w:val="double" w:sz="2" w:space="0" w:color="000000"/>
              <w:right w:val="single" w:sz="4" w:space="0" w:color="000000"/>
            </w:tcBorders>
          </w:tcPr>
          <w:p w:rsidR="00C56B23" w:rsidRDefault="00236DAD">
            <w:pPr>
              <w:spacing w:after="0" w:line="259" w:lineRule="auto"/>
              <w:ind w:left="0" w:right="0" w:firstLine="0"/>
            </w:pPr>
            <w:r>
              <w:rPr>
                <w:b/>
                <w:sz w:val="14"/>
              </w:rPr>
              <w:t>Продукты питания, которые</w:t>
            </w:r>
            <w:r>
              <w:rPr>
                <w:rFonts w:ascii="Times New Roman" w:eastAsia="Times New Roman" w:hAnsi="Times New Roman" w:cs="Times New Roman"/>
                <w:sz w:val="14"/>
              </w:rPr>
              <w:t xml:space="preserve"> </w:t>
            </w:r>
            <w:r>
              <w:rPr>
                <w:i/>
                <w:sz w:val="14"/>
              </w:rPr>
              <w:t>нельзя</w:t>
            </w:r>
            <w:r>
              <w:rPr>
                <w:rFonts w:ascii="Times New Roman" w:eastAsia="Times New Roman" w:hAnsi="Times New Roman" w:cs="Times New Roman"/>
                <w:sz w:val="14"/>
              </w:rPr>
              <w:t xml:space="preserve"> </w:t>
            </w:r>
            <w:r>
              <w:rPr>
                <w:b/>
                <w:sz w:val="14"/>
              </w:rPr>
              <w:t>употреблять</w:t>
            </w:r>
          </w:p>
        </w:tc>
      </w:tr>
      <w:tr w:rsidR="00C56B23">
        <w:trPr>
          <w:gridBefore w:val="1"/>
          <w:trHeight w:val="599"/>
        </w:trPr>
        <w:tc>
          <w:tcPr>
            <w:tcW w:w="1304" w:type="dxa"/>
            <w:gridSpan w:val="2"/>
            <w:tcBorders>
              <w:top w:val="double" w:sz="2"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Напитки</w:t>
            </w:r>
          </w:p>
        </w:tc>
        <w:tc>
          <w:tcPr>
            <w:tcW w:w="2943" w:type="dxa"/>
            <w:gridSpan w:val="2"/>
            <w:tcBorders>
              <w:top w:val="double" w:sz="2"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Кофе с молоком, чай, соки овощные, </w:t>
            </w:r>
          </w:p>
          <w:p w:rsidR="00C56B23" w:rsidRDefault="00236DAD">
            <w:pPr>
              <w:spacing w:after="0" w:line="259" w:lineRule="auto"/>
              <w:ind w:left="28" w:right="0" w:firstLine="0"/>
              <w:jc w:val="left"/>
            </w:pPr>
            <w:r>
              <w:rPr>
                <w:sz w:val="14"/>
              </w:rPr>
              <w:t>из малосладких ягод и фруктов, отвар шиповника</w:t>
            </w:r>
          </w:p>
        </w:tc>
        <w:tc>
          <w:tcPr>
            <w:tcW w:w="2154" w:type="dxa"/>
            <w:gridSpan w:val="2"/>
            <w:tcBorders>
              <w:top w:val="double" w:sz="2" w:space="0" w:color="000000"/>
              <w:left w:val="single" w:sz="4" w:space="0" w:color="000000"/>
              <w:bottom w:val="single" w:sz="4" w:space="0" w:color="000000"/>
              <w:right w:val="single" w:sz="4" w:space="0" w:color="000000"/>
            </w:tcBorders>
          </w:tcPr>
          <w:p w:rsidR="00C56B23" w:rsidRDefault="00236DAD">
            <w:pPr>
              <w:spacing w:after="0" w:line="259" w:lineRule="auto"/>
              <w:ind w:left="28" w:right="324" w:firstLine="0"/>
              <w:jc w:val="left"/>
            </w:pPr>
            <w:r>
              <w:rPr>
                <w:sz w:val="14"/>
              </w:rPr>
              <w:t>Газированные напитки с сахаром, сок виноградный и прочие сладкие соки</w:t>
            </w:r>
          </w:p>
        </w:tc>
      </w:tr>
      <w:tr w:rsidR="00C56B23">
        <w:trPr>
          <w:gridBefore w:val="1"/>
          <w:trHeight w:val="762"/>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Сладости</w:t>
            </w:r>
          </w:p>
        </w:tc>
        <w:tc>
          <w:tcPr>
            <w:tcW w:w="2943"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8" w:right="0" w:firstLine="0"/>
              <w:jc w:val="left"/>
            </w:pPr>
            <w:r>
              <w:rPr>
                <w:sz w:val="14"/>
              </w:rPr>
              <w:t xml:space="preserve">Муссы, желе, компоты на сахарозаменителях. Свежие кисло-сладкие ягоды и фрукты </w:t>
            </w:r>
          </w:p>
          <w:p w:rsidR="00C56B23" w:rsidRDefault="00236DAD">
            <w:pPr>
              <w:spacing w:after="0" w:line="259" w:lineRule="auto"/>
              <w:ind w:left="28" w:right="0" w:firstLine="0"/>
              <w:jc w:val="left"/>
            </w:pPr>
            <w:r>
              <w:rPr>
                <w:sz w:val="14"/>
              </w:rPr>
              <w:t>в любом виде за исключением киви, бананов, хурмы</w:t>
            </w:r>
          </w:p>
        </w:tc>
        <w:tc>
          <w:tcPr>
            <w:tcW w:w="215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Инжир, изюм, финики, бананы, виноград, конфеты, сахар, варенье, мороженое</w:t>
            </w:r>
          </w:p>
        </w:tc>
      </w:tr>
      <w:tr w:rsidR="00C56B23">
        <w:trPr>
          <w:gridBefore w:val="1"/>
          <w:trHeight w:val="930"/>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Супы</w:t>
            </w:r>
          </w:p>
        </w:tc>
        <w:tc>
          <w:tcPr>
            <w:tcW w:w="2943"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Борщ, свекольник, щи, овощная и мясная окрошка, любые овощные супы. Бульоны — грибные, рыбные и мясные с овсяной крупой, гречневой, картофелем, овощами, фрикадельками</w:t>
            </w:r>
          </w:p>
        </w:tc>
        <w:tc>
          <w:tcPr>
            <w:tcW w:w="215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Бульоны жирные и наваристые, молочные супы с лапшой, рисом, манной крупой</w:t>
            </w:r>
          </w:p>
        </w:tc>
      </w:tr>
      <w:tr w:rsidR="00C56B23">
        <w:trPr>
          <w:gridBefore w:val="1"/>
          <w:trHeight w:val="762"/>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Каши и крупы</w:t>
            </w:r>
          </w:p>
        </w:tc>
        <w:tc>
          <w:tcPr>
            <w:tcW w:w="2943"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Бобовые, каши из ячневой крупы, гречневой, овсяной, перловой, пшенной. Крупяные изделия употребляют ограниченно, укладываясь в пределы нормы углеводов</w:t>
            </w:r>
          </w:p>
        </w:tc>
        <w:tc>
          <w:tcPr>
            <w:tcW w:w="215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Макаронные изделия, манная крупа, рис — эти продукты резко ограничивают или совсем исключают</w:t>
            </w:r>
          </w:p>
        </w:tc>
      </w:tr>
      <w:tr w:rsidR="00C56B23">
        <w:trPr>
          <w:gridBefore w:val="1"/>
          <w:trHeight w:val="426"/>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Яйца</w:t>
            </w:r>
          </w:p>
        </w:tc>
        <w:tc>
          <w:tcPr>
            <w:tcW w:w="2943"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Всмятк</w:t>
            </w:r>
            <w:r>
              <w:rPr>
                <w:sz w:val="14"/>
              </w:rPr>
              <w:t>у, омлеты белковые, до 1,5 в день, желтки с ограничением</w:t>
            </w:r>
          </w:p>
        </w:tc>
        <w:tc>
          <w:tcPr>
            <w:tcW w:w="215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Жареные</w:t>
            </w:r>
          </w:p>
        </w:tc>
      </w:tr>
      <w:tr w:rsidR="00C56B23">
        <w:trPr>
          <w:gridAfter w:val="1"/>
          <w:trHeight w:val="419"/>
        </w:trPr>
        <w:tc>
          <w:tcPr>
            <w:tcW w:w="1304" w:type="dxa"/>
            <w:gridSpan w:val="2"/>
            <w:tcBorders>
              <w:top w:val="single" w:sz="4" w:space="0" w:color="000000"/>
              <w:left w:val="single" w:sz="4" w:space="0" w:color="000000"/>
              <w:bottom w:val="double" w:sz="2" w:space="0" w:color="000000"/>
              <w:right w:val="single" w:sz="4" w:space="0" w:color="000000"/>
            </w:tcBorders>
            <w:vAlign w:val="bottom"/>
          </w:tcPr>
          <w:p w:rsidR="00C56B23" w:rsidRDefault="00236DAD">
            <w:pPr>
              <w:spacing w:after="0" w:line="259" w:lineRule="auto"/>
              <w:ind w:left="0" w:right="0" w:firstLine="0"/>
              <w:jc w:val="left"/>
            </w:pPr>
            <w:r>
              <w:rPr>
                <w:b/>
                <w:sz w:val="14"/>
              </w:rPr>
              <w:t>Группа продуктов</w:t>
            </w:r>
          </w:p>
        </w:tc>
        <w:tc>
          <w:tcPr>
            <w:tcW w:w="2943" w:type="dxa"/>
            <w:gridSpan w:val="2"/>
            <w:tcBorders>
              <w:top w:val="single" w:sz="4" w:space="0" w:color="000000"/>
              <w:left w:val="single" w:sz="4" w:space="0" w:color="000000"/>
              <w:bottom w:val="double" w:sz="2" w:space="0" w:color="000000"/>
              <w:right w:val="single" w:sz="4" w:space="0" w:color="000000"/>
            </w:tcBorders>
          </w:tcPr>
          <w:p w:rsidR="00C56B23" w:rsidRDefault="00236DAD">
            <w:pPr>
              <w:spacing w:after="0" w:line="259" w:lineRule="auto"/>
              <w:ind w:left="0" w:right="0" w:firstLine="0"/>
              <w:jc w:val="left"/>
            </w:pPr>
            <w:r>
              <w:rPr>
                <w:b/>
                <w:sz w:val="14"/>
              </w:rPr>
              <w:t>Продукты питания, которые</w:t>
            </w:r>
            <w:r>
              <w:rPr>
                <w:rFonts w:ascii="Times New Roman" w:eastAsia="Times New Roman" w:hAnsi="Times New Roman" w:cs="Times New Roman"/>
                <w:sz w:val="14"/>
              </w:rPr>
              <w:t xml:space="preserve"> </w:t>
            </w:r>
            <w:r>
              <w:rPr>
                <w:i/>
                <w:sz w:val="14"/>
              </w:rPr>
              <w:t>можно</w:t>
            </w:r>
            <w:r>
              <w:rPr>
                <w:rFonts w:ascii="Times New Roman" w:eastAsia="Times New Roman" w:hAnsi="Times New Roman" w:cs="Times New Roman"/>
                <w:sz w:val="14"/>
              </w:rPr>
              <w:t xml:space="preserve"> </w:t>
            </w:r>
            <w:r>
              <w:rPr>
                <w:b/>
                <w:sz w:val="14"/>
              </w:rPr>
              <w:t>употреблять</w:t>
            </w:r>
          </w:p>
        </w:tc>
        <w:tc>
          <w:tcPr>
            <w:tcW w:w="2154" w:type="dxa"/>
            <w:gridSpan w:val="2"/>
            <w:tcBorders>
              <w:top w:val="single" w:sz="4" w:space="0" w:color="000000"/>
              <w:left w:val="single" w:sz="4" w:space="0" w:color="000000"/>
              <w:bottom w:val="double" w:sz="2" w:space="0" w:color="000000"/>
              <w:right w:val="single" w:sz="4" w:space="0" w:color="000000"/>
            </w:tcBorders>
          </w:tcPr>
          <w:p w:rsidR="00C56B23" w:rsidRDefault="00236DAD">
            <w:pPr>
              <w:spacing w:after="0" w:line="259" w:lineRule="auto"/>
              <w:ind w:left="0" w:right="0" w:firstLine="0"/>
            </w:pPr>
            <w:r>
              <w:rPr>
                <w:b/>
                <w:sz w:val="14"/>
              </w:rPr>
              <w:t>Продукты питания, которые</w:t>
            </w:r>
            <w:r>
              <w:rPr>
                <w:rFonts w:ascii="Times New Roman" w:eastAsia="Times New Roman" w:hAnsi="Times New Roman" w:cs="Times New Roman"/>
                <w:sz w:val="14"/>
              </w:rPr>
              <w:t xml:space="preserve"> </w:t>
            </w:r>
            <w:r>
              <w:rPr>
                <w:i/>
                <w:sz w:val="14"/>
              </w:rPr>
              <w:t>нельзя</w:t>
            </w:r>
            <w:r>
              <w:rPr>
                <w:rFonts w:ascii="Times New Roman" w:eastAsia="Times New Roman" w:hAnsi="Times New Roman" w:cs="Times New Roman"/>
                <w:sz w:val="14"/>
              </w:rPr>
              <w:t xml:space="preserve"> </w:t>
            </w:r>
            <w:r>
              <w:rPr>
                <w:b/>
                <w:sz w:val="14"/>
              </w:rPr>
              <w:t>употреблять</w:t>
            </w:r>
          </w:p>
        </w:tc>
      </w:tr>
      <w:tr w:rsidR="00C56B23">
        <w:trPr>
          <w:gridAfter w:val="1"/>
          <w:trHeight w:val="1775"/>
        </w:trPr>
        <w:tc>
          <w:tcPr>
            <w:tcW w:w="1304" w:type="dxa"/>
            <w:gridSpan w:val="2"/>
            <w:tcBorders>
              <w:top w:val="double" w:sz="2"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Мясо / рыба / мясопродукты</w:t>
            </w:r>
          </w:p>
        </w:tc>
        <w:tc>
          <w:tcPr>
            <w:tcW w:w="2943" w:type="dxa"/>
            <w:gridSpan w:val="2"/>
            <w:tcBorders>
              <w:top w:val="double" w:sz="2" w:space="0" w:color="000000"/>
              <w:left w:val="single" w:sz="4" w:space="0" w:color="000000"/>
              <w:bottom w:val="single" w:sz="4" w:space="0" w:color="000000"/>
              <w:right w:val="single" w:sz="4" w:space="0" w:color="000000"/>
            </w:tcBorders>
          </w:tcPr>
          <w:p w:rsidR="00C56B23" w:rsidRDefault="00236DAD">
            <w:pPr>
              <w:spacing w:after="0" w:line="259" w:lineRule="auto"/>
              <w:ind w:left="28" w:right="85" w:firstLine="0"/>
              <w:jc w:val="left"/>
            </w:pPr>
            <w:r>
              <w:rPr>
                <w:sz w:val="14"/>
              </w:rPr>
              <w:t>Постная телятина, говядина, мясная и обрезная баранина, свинина, мясо кролика, индейки, кур в отварном, а также жареном (после отваривания) и тушеном виде, как рубленые, так и цельным куском. Отварной язык, диетическая колбаса. Разрешается употребление печ</w:t>
            </w:r>
            <w:r>
              <w:rPr>
                <w:sz w:val="14"/>
              </w:rPr>
              <w:t>ени (ограниченно), рыбу нежирных пород в запеченном, отварном, иногда жареном виде. Рыбные консервы в томате или собственном соку</w:t>
            </w:r>
          </w:p>
        </w:tc>
        <w:tc>
          <w:tcPr>
            <w:tcW w:w="2154" w:type="dxa"/>
            <w:gridSpan w:val="2"/>
            <w:tcBorders>
              <w:top w:val="double" w:sz="2" w:space="0" w:color="000000"/>
              <w:left w:val="single" w:sz="4" w:space="0" w:color="000000"/>
              <w:bottom w:val="single" w:sz="4" w:space="0" w:color="000000"/>
              <w:right w:val="single" w:sz="4" w:space="0" w:color="000000"/>
            </w:tcBorders>
          </w:tcPr>
          <w:p w:rsidR="00C56B23" w:rsidRDefault="00236DAD">
            <w:pPr>
              <w:spacing w:after="0" w:line="236" w:lineRule="auto"/>
              <w:ind w:left="28" w:right="62" w:firstLine="0"/>
              <w:jc w:val="left"/>
            </w:pPr>
            <w:r>
              <w:rPr>
                <w:sz w:val="14"/>
              </w:rPr>
              <w:t xml:space="preserve">Утка, гусь, мясные консервы, жирные сорта мяса, копчености, большинство видов колбас и сосисок. </w:t>
            </w:r>
          </w:p>
          <w:p w:rsidR="00C56B23" w:rsidRDefault="00236DAD">
            <w:pPr>
              <w:spacing w:after="0" w:line="259" w:lineRule="auto"/>
              <w:ind w:left="28" w:right="0" w:firstLine="0"/>
              <w:jc w:val="left"/>
            </w:pPr>
            <w:r>
              <w:rPr>
                <w:sz w:val="14"/>
              </w:rPr>
              <w:t>Рыба жирных пород, соленая, к</w:t>
            </w:r>
            <w:r>
              <w:rPr>
                <w:sz w:val="14"/>
              </w:rPr>
              <w:t>опченая, икра, рыбные консервы в масле и с добавлением масла</w:t>
            </w:r>
          </w:p>
        </w:tc>
      </w:tr>
      <w:tr w:rsidR="00C56B23">
        <w:trPr>
          <w:gridAfter w:val="1"/>
          <w:trHeight w:val="1098"/>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Хлеб</w:t>
            </w:r>
          </w:p>
        </w:tc>
        <w:tc>
          <w:tcPr>
            <w:tcW w:w="2943"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55" w:firstLine="0"/>
              <w:jc w:val="left"/>
            </w:pPr>
            <w:r>
              <w:rPr>
                <w:sz w:val="14"/>
              </w:rPr>
              <w:t>Белково-отрубной, пшеничный из муки второго сорта, ржаной, белково-пшеничный. Итого хлебобулочных изделий в день — не более 300 г. За счет уменьшения дневной нормы хлеба, разрешается включать в рацион несдобные мучные изделия</w:t>
            </w:r>
          </w:p>
        </w:tc>
        <w:tc>
          <w:tcPr>
            <w:tcW w:w="215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 xml:space="preserve">Изделия и выпечка из слоеного </w:t>
            </w:r>
            <w:r>
              <w:rPr>
                <w:sz w:val="14"/>
              </w:rPr>
              <w:t>теста и сдобного</w:t>
            </w:r>
          </w:p>
        </w:tc>
      </w:tr>
      <w:tr w:rsidR="00C56B23">
        <w:trPr>
          <w:gridAfter w:val="1"/>
          <w:trHeight w:val="762"/>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83" w:firstLine="0"/>
              <w:jc w:val="left"/>
            </w:pPr>
            <w:r>
              <w:rPr>
                <w:sz w:val="14"/>
              </w:rPr>
              <w:t>Молочные и кисломолочные продукты</w:t>
            </w:r>
          </w:p>
        </w:tc>
        <w:tc>
          <w:tcPr>
            <w:tcW w:w="2943"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38" w:firstLine="0"/>
              <w:jc w:val="left"/>
            </w:pPr>
            <w:r>
              <w:rPr>
                <w:sz w:val="14"/>
              </w:rPr>
              <w:t>Кисломолочные напитки, нежирный и полужирный творог, блюда из него, молоко, несоленый, нежирный сыр. С ограничениями разрешается употреблять сметану</w:t>
            </w:r>
          </w:p>
        </w:tc>
        <w:tc>
          <w:tcPr>
            <w:tcW w:w="215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Сливки, сладкие творожные сырки, сыры соленые</w:t>
            </w:r>
          </w:p>
        </w:tc>
      </w:tr>
      <w:tr w:rsidR="00C56B23">
        <w:trPr>
          <w:gridAfter w:val="1"/>
          <w:trHeight w:val="1602"/>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0" w:firstLine="0"/>
              <w:jc w:val="left"/>
            </w:pPr>
            <w:r>
              <w:rPr>
                <w:sz w:val="14"/>
              </w:rPr>
              <w:t>Овощи</w:t>
            </w:r>
          </w:p>
        </w:tc>
        <w:tc>
          <w:tcPr>
            <w:tcW w:w="2943"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47" w:firstLine="1"/>
              <w:jc w:val="left"/>
            </w:pPr>
            <w:r>
              <w:rPr>
                <w:sz w:val="14"/>
              </w:rPr>
              <w:t>Некоторые овощи богаты углеводами — картофель, зеленый горошек, морковь</w:t>
            </w:r>
            <w:r>
              <w:rPr>
                <w:b/>
                <w:sz w:val="13"/>
                <w:vertAlign w:val="superscript"/>
              </w:rPr>
              <w:t xml:space="preserve"> *</w:t>
            </w:r>
            <w:r>
              <w:rPr>
                <w:sz w:val="14"/>
              </w:rPr>
              <w:t>, свекла</w:t>
            </w:r>
            <w:r>
              <w:rPr>
                <w:b/>
                <w:sz w:val="13"/>
                <w:vertAlign w:val="superscript"/>
              </w:rPr>
              <w:t xml:space="preserve"> *</w:t>
            </w:r>
            <w:r>
              <w:rPr>
                <w:sz w:val="14"/>
              </w:rPr>
              <w:t xml:space="preserve">, поэтому их необходимо включать в рацион, учитывая общесуточную норму углеводов. Из овощей предпочтительнее употреблять тыкву, кабачки, капусту, салат, огурцы, баклажаны и </w:t>
            </w:r>
            <w:r>
              <w:rPr>
                <w:sz w:val="14"/>
              </w:rPr>
              <w:t>томаты. Овощи едят в сыром, тушеном, вареном, запеченном виде, изредка разрешается в жареном</w:t>
            </w:r>
          </w:p>
        </w:tc>
        <w:tc>
          <w:tcPr>
            <w:tcW w:w="215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Соленые и маринованные</w:t>
            </w:r>
          </w:p>
        </w:tc>
      </w:tr>
      <w:tr w:rsidR="00C56B23">
        <w:trPr>
          <w:gridAfter w:val="1"/>
          <w:trHeight w:val="426"/>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Жиры</w:t>
            </w:r>
          </w:p>
        </w:tc>
        <w:tc>
          <w:tcPr>
            <w:tcW w:w="2943"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Масло топленое и сливочное несоленое, масло растительное — только в блюда</w:t>
            </w:r>
          </w:p>
        </w:tc>
        <w:tc>
          <w:tcPr>
            <w:tcW w:w="215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Кулинарный и животный жир</w:t>
            </w:r>
          </w:p>
        </w:tc>
      </w:tr>
      <w:tr w:rsidR="00C56B23">
        <w:trPr>
          <w:gridAfter w:val="1"/>
          <w:trHeight w:val="930"/>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Закуски</w:t>
            </w:r>
          </w:p>
        </w:tc>
        <w:tc>
          <w:tcPr>
            <w:tcW w:w="2943"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36" w:lineRule="auto"/>
              <w:ind w:left="28" w:right="0" w:firstLine="0"/>
              <w:jc w:val="left"/>
            </w:pPr>
            <w:r>
              <w:rPr>
                <w:sz w:val="14"/>
              </w:rPr>
              <w:t xml:space="preserve">Икра овощная, кабачковая, винегреты, заливная рыба или мясо, салаты — из свежих овощей, продуктов моря, несоленый сыр, вымоченная сельдь, нежирный студень </w:t>
            </w:r>
          </w:p>
          <w:p w:rsidR="00C56B23" w:rsidRDefault="00236DAD">
            <w:pPr>
              <w:spacing w:after="0" w:line="259" w:lineRule="auto"/>
              <w:ind w:left="28" w:right="0" w:firstLine="0"/>
              <w:jc w:val="left"/>
            </w:pPr>
            <w:r>
              <w:rPr>
                <w:sz w:val="14"/>
              </w:rPr>
              <w:t>(холодец) из говядины</w:t>
            </w:r>
          </w:p>
        </w:tc>
        <w:tc>
          <w:tcPr>
            <w:tcW w:w="215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Копчености, острые и чрезмерно соленые закуски</w:t>
            </w:r>
          </w:p>
        </w:tc>
      </w:tr>
      <w:tr w:rsidR="00C56B23">
        <w:trPr>
          <w:gridAfter w:val="1"/>
          <w:trHeight w:val="762"/>
        </w:trPr>
        <w:tc>
          <w:tcPr>
            <w:tcW w:w="130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0" w:firstLine="0"/>
              <w:jc w:val="left"/>
            </w:pPr>
            <w:r>
              <w:rPr>
                <w:sz w:val="14"/>
              </w:rPr>
              <w:t>Пряности, соусы</w:t>
            </w:r>
          </w:p>
        </w:tc>
        <w:tc>
          <w:tcPr>
            <w:tcW w:w="2943"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8" w:right="126" w:firstLine="0"/>
              <w:jc w:val="left"/>
            </w:pPr>
            <w:r>
              <w:rPr>
                <w:sz w:val="14"/>
              </w:rPr>
              <w:t>Томатный, на о</w:t>
            </w:r>
            <w:r>
              <w:rPr>
                <w:sz w:val="14"/>
              </w:rPr>
              <w:t>вощном отваре, нежирные соусы на некрепких мясных, грибных и рыбных бульонах. Разрешены в ограниченных количествах — хрен, горчица, перец</w:t>
            </w:r>
          </w:p>
        </w:tc>
        <w:tc>
          <w:tcPr>
            <w:tcW w:w="2154" w:type="dxa"/>
            <w:gridSpan w:val="2"/>
            <w:tcBorders>
              <w:top w:val="single" w:sz="4" w:space="0" w:color="000000"/>
              <w:left w:val="single" w:sz="4" w:space="0" w:color="000000"/>
              <w:bottom w:val="single" w:sz="4" w:space="0" w:color="000000"/>
              <w:right w:val="single" w:sz="4" w:space="0" w:color="000000"/>
            </w:tcBorders>
          </w:tcPr>
          <w:p w:rsidR="00C56B23" w:rsidRDefault="00236DAD">
            <w:pPr>
              <w:spacing w:after="0" w:line="259" w:lineRule="auto"/>
              <w:ind w:left="29" w:right="301" w:firstLine="0"/>
              <w:jc w:val="left"/>
            </w:pPr>
            <w:r>
              <w:rPr>
                <w:sz w:val="14"/>
              </w:rPr>
              <w:t>Соусы соленые, острые и жирные, типа майонез, соевый, табаско и подобные</w:t>
            </w:r>
          </w:p>
        </w:tc>
      </w:tr>
    </w:tbl>
    <w:p w:rsidR="00C56B23" w:rsidRDefault="00236DAD">
      <w:pPr>
        <w:tabs>
          <w:tab w:val="center" w:pos="247"/>
          <w:tab w:val="center" w:pos="1295"/>
        </w:tabs>
        <w:spacing w:after="44" w:line="248" w:lineRule="auto"/>
        <w:ind w:left="-15" w:right="0" w:firstLine="0"/>
        <w:jc w:val="left"/>
      </w:pPr>
      <w:r>
        <w:rPr>
          <w:sz w:val="22"/>
        </w:rPr>
        <w:tab/>
      </w:r>
      <w:r>
        <w:rPr>
          <w:b/>
          <w:sz w:val="13"/>
          <w:vertAlign w:val="superscript"/>
        </w:rPr>
        <w:t xml:space="preserve">* </w:t>
      </w:r>
      <w:r>
        <w:rPr>
          <w:b/>
          <w:sz w:val="13"/>
          <w:vertAlign w:val="superscript"/>
        </w:rPr>
        <w:tab/>
      </w:r>
      <w:r>
        <w:rPr>
          <w:i/>
          <w:sz w:val="14"/>
        </w:rPr>
        <w:t>Рекомендуется вымачивать.</w:t>
      </w:r>
    </w:p>
    <w:sectPr w:rsidR="00C56B23">
      <w:headerReference w:type="even" r:id="rId19"/>
      <w:headerReference w:type="default" r:id="rId20"/>
      <w:footerReference w:type="even" r:id="rId21"/>
      <w:footerReference w:type="default" r:id="rId22"/>
      <w:headerReference w:type="first" r:id="rId23"/>
      <w:footerReference w:type="first" r:id="rId24"/>
      <w:pgSz w:w="8391" w:h="11906"/>
      <w:pgMar w:top="1482" w:right="845" w:bottom="1026" w:left="1134" w:header="584" w:footer="3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36DAD">
      <w:pPr>
        <w:spacing w:after="0" w:line="240" w:lineRule="auto"/>
      </w:pPr>
      <w:r>
        <w:separator/>
      </w:r>
    </w:p>
  </w:endnote>
  <w:endnote w:type="continuationSeparator" w:id="0">
    <w:p w:rsidR="00000000" w:rsidRDefault="00236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B23" w:rsidRDefault="00236DAD">
    <w:pPr>
      <w:spacing w:after="0" w:line="253" w:lineRule="auto"/>
      <w:ind w:left="-283" w:right="0" w:firstLine="0"/>
    </w:pPr>
    <w:r>
      <w:rPr>
        <w:b/>
        <w:sz w:val="11"/>
      </w:rPr>
      <w:t xml:space="preserve">ЗЛОКАЧЕСТВЕННЫЕ ОПУХОЛИ </w:t>
    </w:r>
    <w:r>
      <w:rPr>
        <w:sz w:val="11"/>
      </w:rPr>
      <w:t xml:space="preserve">том  / vol. 12 № 3s2 • 2022 </w:t>
    </w:r>
    <w:r>
      <w:rPr>
        <w:b/>
        <w:sz w:val="11"/>
      </w:rPr>
      <w:t>MAL</w:t>
    </w:r>
    <w:r>
      <w:rPr>
        <w:b/>
        <w:sz w:val="11"/>
      </w:rPr>
      <w:t>IGNANT TUMOURS Российское общество клинической онкологии Russian Society of Clinical Oncology</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B23" w:rsidRDefault="00236DAD">
    <w:pPr>
      <w:spacing w:after="0" w:line="253" w:lineRule="auto"/>
      <w:ind w:left="0" w:right="0" w:firstLine="0"/>
    </w:pPr>
    <w:r>
      <w:rPr>
        <w:b/>
        <w:sz w:val="11"/>
      </w:rPr>
      <w:t xml:space="preserve">ЗЛОКАЧЕСТВЕННЫЕ ОПУХОЛИ </w:t>
    </w:r>
    <w:r>
      <w:rPr>
        <w:sz w:val="11"/>
      </w:rPr>
      <w:t xml:space="preserve">том  / vol. 12 № 3s2 • 2022 </w:t>
    </w:r>
    <w:r>
      <w:rPr>
        <w:b/>
        <w:sz w:val="11"/>
      </w:rPr>
      <w:t>MALIGNANT TUMOURS Российское общество клинической онкологии Russian Society of Clinical Oncology</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B23" w:rsidRDefault="00236DAD">
    <w:pPr>
      <w:spacing w:after="0" w:line="253" w:lineRule="auto"/>
      <w:ind w:left="0" w:right="0" w:firstLine="0"/>
    </w:pPr>
    <w:r>
      <w:rPr>
        <w:b/>
        <w:sz w:val="11"/>
      </w:rPr>
      <w:t xml:space="preserve">ЗЛОКАЧЕСТВЕННЫЕ ОПУХОЛИ </w:t>
    </w:r>
    <w:r>
      <w:rPr>
        <w:sz w:val="11"/>
      </w:rPr>
      <w:t xml:space="preserve">том  / vol. 12 № 3s2 • 2022 </w:t>
    </w:r>
    <w:r>
      <w:rPr>
        <w:b/>
        <w:sz w:val="11"/>
      </w:rPr>
      <w:t>MALIGNANT TUMOURS Российское общество клинической онкологии Russian Society of Clinical Oncology</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B23" w:rsidRDefault="00236DAD">
    <w:pPr>
      <w:spacing w:after="0" w:line="253" w:lineRule="auto"/>
      <w:ind w:left="-283" w:right="0" w:firstLine="0"/>
    </w:pPr>
    <w:r>
      <w:rPr>
        <w:b/>
        <w:sz w:val="11"/>
      </w:rPr>
      <w:t xml:space="preserve">ЗЛОКАЧЕСТВЕННЫЕ ОПУХОЛИ </w:t>
    </w:r>
    <w:r>
      <w:rPr>
        <w:sz w:val="11"/>
      </w:rPr>
      <w:t xml:space="preserve">том  / vol. 12 № 3s2 • 2022 </w:t>
    </w:r>
    <w:r>
      <w:rPr>
        <w:b/>
        <w:sz w:val="11"/>
      </w:rPr>
      <w:t>MALIGNANT TUMOURS Российское общество клинической онкологии Russian Society of Clinical Oncology</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B23" w:rsidRDefault="00236DAD">
    <w:pPr>
      <w:spacing w:after="0" w:line="253" w:lineRule="auto"/>
      <w:ind w:left="0" w:right="0" w:firstLine="0"/>
    </w:pPr>
    <w:r>
      <w:rPr>
        <w:b/>
        <w:sz w:val="11"/>
      </w:rPr>
      <w:t xml:space="preserve">ЗЛОКАЧЕСТВЕННЫЕ ОПУХОЛИ </w:t>
    </w:r>
    <w:r>
      <w:rPr>
        <w:sz w:val="11"/>
      </w:rPr>
      <w:t xml:space="preserve">том  / vol. 12 № 3s2 • 2022 </w:t>
    </w:r>
    <w:r>
      <w:rPr>
        <w:b/>
        <w:sz w:val="11"/>
      </w:rPr>
      <w:t>MALIGNANT TUMOURS Российское общество клинической онкологии Russian Society of Clinical Oncology</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B23" w:rsidRDefault="00236DAD">
    <w:pPr>
      <w:spacing w:after="0" w:line="253" w:lineRule="auto"/>
      <w:ind w:left="0" w:right="0" w:firstLine="0"/>
    </w:pPr>
    <w:r>
      <w:rPr>
        <w:b/>
        <w:sz w:val="11"/>
      </w:rPr>
      <w:t xml:space="preserve">ЗЛОКАЧЕСТВЕННЫЕ ОПУХОЛИ </w:t>
    </w:r>
    <w:r>
      <w:rPr>
        <w:sz w:val="11"/>
      </w:rPr>
      <w:t xml:space="preserve">том  / vol. 12 № 3s2 • 2022 </w:t>
    </w:r>
    <w:r>
      <w:rPr>
        <w:b/>
        <w:sz w:val="11"/>
      </w:rPr>
      <w:t xml:space="preserve">MALIGNANT TUMOURS Российское общество клинической онкологии Russian Society of </w:t>
    </w:r>
    <w:r>
      <w:rPr>
        <w:b/>
        <w:sz w:val="11"/>
      </w:rPr>
      <w:t>Clinical Oncology</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B23" w:rsidRDefault="00236DAD">
    <w:pPr>
      <w:spacing w:after="0" w:line="253" w:lineRule="auto"/>
      <w:ind w:left="-283" w:right="0" w:firstLine="0"/>
    </w:pPr>
    <w:r>
      <w:rPr>
        <w:b/>
        <w:sz w:val="11"/>
      </w:rPr>
      <w:t xml:space="preserve">ЗЛОКАЧЕСТВЕННЫЕ ОПУХОЛИ </w:t>
    </w:r>
    <w:r>
      <w:rPr>
        <w:sz w:val="11"/>
      </w:rPr>
      <w:t xml:space="preserve">том  / vol. 12 № 3s2 • 2022 </w:t>
    </w:r>
    <w:r>
      <w:rPr>
        <w:b/>
        <w:sz w:val="11"/>
      </w:rPr>
      <w:t>MALIGNANT TUMOURS Российское общество клинической онкологии Russian Society of Clinical Oncology</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B23" w:rsidRDefault="00236DAD">
    <w:pPr>
      <w:spacing w:after="0" w:line="253" w:lineRule="auto"/>
      <w:ind w:left="0" w:right="0" w:firstLine="0"/>
    </w:pPr>
    <w:r>
      <w:rPr>
        <w:b/>
        <w:sz w:val="11"/>
      </w:rPr>
      <w:t xml:space="preserve">ЗЛОКАЧЕСТВЕННЫЕ ОПУХОЛИ </w:t>
    </w:r>
    <w:r>
      <w:rPr>
        <w:sz w:val="11"/>
      </w:rPr>
      <w:t xml:space="preserve">том  / vol. 12 № 3s2 • 2022 </w:t>
    </w:r>
    <w:r>
      <w:rPr>
        <w:b/>
        <w:sz w:val="11"/>
      </w:rPr>
      <w:t xml:space="preserve">MALIGNANT TUMOURS Российское общество клинической онкологии Russian Society of </w:t>
    </w:r>
    <w:r>
      <w:rPr>
        <w:b/>
        <w:sz w:val="11"/>
      </w:rPr>
      <w:t>Clinical Oncology</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B23" w:rsidRDefault="00236DAD">
    <w:pPr>
      <w:spacing w:after="0" w:line="253" w:lineRule="auto"/>
      <w:ind w:left="0" w:right="0" w:firstLine="0"/>
    </w:pPr>
    <w:r>
      <w:rPr>
        <w:b/>
        <w:sz w:val="11"/>
      </w:rPr>
      <w:t xml:space="preserve">ЗЛОКАЧЕСТВЕННЫЕ ОПУХОЛИ </w:t>
    </w:r>
    <w:r>
      <w:rPr>
        <w:sz w:val="11"/>
      </w:rPr>
      <w:t xml:space="preserve">том  / vol. 12 № 3s2 • 2022 </w:t>
    </w:r>
    <w:r>
      <w:rPr>
        <w:b/>
        <w:sz w:val="11"/>
      </w:rPr>
      <w:t>MALIGNANT TUMOURS Российское общество клинической онкологии Russian Society of Clinical Oncology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6B23" w:rsidRDefault="00236DAD">
      <w:pPr>
        <w:spacing w:after="214" w:line="247" w:lineRule="auto"/>
        <w:ind w:left="0" w:firstLine="227"/>
      </w:pPr>
      <w:r>
        <w:separator/>
      </w:r>
    </w:p>
  </w:footnote>
  <w:footnote w:type="continuationSeparator" w:id="0">
    <w:p w:rsidR="00C56B23" w:rsidRDefault="00236DAD">
      <w:pPr>
        <w:spacing w:after="214" w:line="247" w:lineRule="auto"/>
        <w:ind w:left="0" w:firstLine="227"/>
      </w:pPr>
      <w:r>
        <w:continuationSeparator/>
      </w:r>
    </w:p>
  </w:footnote>
  <w:footnote w:id="1">
    <w:p w:rsidR="00C56B23" w:rsidRDefault="00236DAD">
      <w:pPr>
        <w:pStyle w:val="footnotedescription"/>
        <w:spacing w:after="214" w:line="247" w:lineRule="auto"/>
        <w:ind w:right="37" w:firstLine="227"/>
      </w:pPr>
      <w:r>
        <w:rPr>
          <w:rStyle w:val="footnotemark"/>
        </w:rPr>
        <w:footnoteRef/>
      </w:r>
      <w:r>
        <w:t xml:space="preserve"> Для вычисления дозы препарата, обозначенного в заголовке строки (Б), необходимо доз</w:t>
      </w:r>
      <w:r>
        <w:t>у применяемого препарата в столбце (А) умножить на коэффициент (С), т. е. Б = А × С. Пример: для вычисления дозы дексаметазонаБ (третья строка слева) при применении преднизолонаА в дозе 60 мг (столбец в применяемых препаратах), дозу преднизолона необходимо</w:t>
      </w:r>
      <w:r>
        <w:t xml:space="preserve"> умножить на коэффициент в соответствующей строкеС (0,15), т. е. 60 × 0,15 = 9 мг дексаметазона.</w:t>
      </w:r>
    </w:p>
    <w:p w:rsidR="00C56B23" w:rsidRDefault="00236DAD">
      <w:pPr>
        <w:pStyle w:val="footnotedescription"/>
        <w:spacing w:after="0" w:line="270" w:lineRule="auto"/>
        <w:ind w:left="283" w:right="36" w:hanging="283"/>
      </w:pPr>
      <w:r>
        <w:rPr>
          <w:i w:val="0"/>
          <w:sz w:val="16"/>
        </w:rPr>
        <w:t>• Для отдельных, наиболее частых иНЯ разработаны отдельные алгоритмы, указанные в разделе 3.2. При наличии таких алгоритмов им следует отдавать предпочтение пр</w:t>
      </w:r>
      <w:r>
        <w:rPr>
          <w:i w:val="0"/>
          <w:sz w:val="16"/>
        </w:rPr>
        <w:t>и лечении соответствующих НЯ.</w:t>
      </w:r>
    </w:p>
    <w:p w:rsidR="00C56B23" w:rsidRDefault="00236DAD">
      <w:pPr>
        <w:pStyle w:val="footnotedescription"/>
        <w:spacing w:after="0" w:line="270" w:lineRule="auto"/>
        <w:ind w:left="283" w:hanging="283"/>
      </w:pPr>
      <w:r>
        <w:rPr>
          <w:i w:val="0"/>
          <w:sz w:val="16"/>
        </w:rPr>
        <w:t xml:space="preserve">• За исключением ИФН и блинатумомаба дозы иммунотерапевтических средств не редуцируются в зависимости от развития иНЯ. Терапия либо продолжается в прежних </w:t>
      </w:r>
    </w:p>
  </w:footnote>
  <w:footnote w:id="2">
    <w:p w:rsidR="00C56B23" w:rsidRDefault="00236DAD">
      <w:pPr>
        <w:pStyle w:val="footnotedescription"/>
        <w:spacing w:after="25" w:line="258" w:lineRule="auto"/>
        <w:ind w:firstLine="227"/>
      </w:pPr>
      <w:r>
        <w:rPr>
          <w:rStyle w:val="footnotemark"/>
        </w:rPr>
        <w:footnoteRef/>
      </w:r>
      <w:r>
        <w:t xml:space="preserve"> При самостоятельном снижении показателей до 1 степени или исходного </w:t>
      </w:r>
      <w:r>
        <w:t>уровня в течение 5–7 дней возможно возобновление терапии.</w:t>
      </w:r>
    </w:p>
  </w:footnote>
  <w:footnote w:id="3">
    <w:p w:rsidR="00C56B23" w:rsidRDefault="00236DAD">
      <w:pPr>
        <w:pStyle w:val="footnotedescription"/>
        <w:spacing w:after="0" w:line="258" w:lineRule="auto"/>
        <w:ind w:firstLine="227"/>
      </w:pPr>
      <w:r>
        <w:rPr>
          <w:rStyle w:val="footnotemark"/>
        </w:rPr>
        <w:footnoteRef/>
      </w:r>
      <w:r>
        <w:t xml:space="preserve"> При возникновении иНЯ на фоне терапии низкими дозами цитокинов возможно возобновление терапии с редукцией доз препаратов. При повторном возникновении — полная отмена.</w:t>
      </w:r>
    </w:p>
  </w:footnote>
  <w:footnote w:id="4">
    <w:p w:rsidR="00C56B23" w:rsidRDefault="00236DAD">
      <w:pPr>
        <w:pStyle w:val="footnotedescription"/>
        <w:spacing w:after="29" w:line="258" w:lineRule="auto"/>
        <w:ind w:firstLine="227"/>
      </w:pPr>
      <w:r>
        <w:rPr>
          <w:rStyle w:val="footnotemark"/>
        </w:rPr>
        <w:footnoteRef/>
      </w:r>
      <w:r>
        <w:t xml:space="preserve"> При улучшении на фоне симптоматической терапии до 1 ст. возможно возобнов</w:t>
      </w:r>
      <w:r>
        <w:t>ление лечения иммуноонкологическим препаратом.</w:t>
      </w:r>
    </w:p>
  </w:footnote>
  <w:footnote w:id="5">
    <w:p w:rsidR="00C56B23" w:rsidRDefault="00236DAD">
      <w:pPr>
        <w:pStyle w:val="footnotedescription"/>
        <w:tabs>
          <w:tab w:val="center" w:pos="249"/>
          <w:tab w:val="center" w:pos="1271"/>
        </w:tabs>
        <w:spacing w:after="42"/>
        <w:jc w:val="left"/>
      </w:pPr>
      <w:r>
        <w:rPr>
          <w:rStyle w:val="footnotemark"/>
        </w:rPr>
        <w:footnoteRef/>
      </w:r>
      <w:r>
        <w:tab/>
      </w:r>
      <w:r>
        <w:t>Диета указана в разделе 4.2.</w:t>
      </w:r>
    </w:p>
  </w:footnote>
  <w:footnote w:id="6">
    <w:p w:rsidR="00C56B23" w:rsidRDefault="00236DAD">
      <w:pPr>
        <w:pStyle w:val="footnotedescription"/>
        <w:tabs>
          <w:tab w:val="center" w:pos="249"/>
          <w:tab w:val="center" w:pos="1089"/>
        </w:tabs>
        <w:spacing w:after="0"/>
        <w:jc w:val="left"/>
      </w:pPr>
      <w:r>
        <w:rPr>
          <w:rStyle w:val="footnotemark"/>
        </w:rPr>
        <w:footnoteRef/>
      </w:r>
      <w:r>
        <w:tab/>
      </w:r>
      <w:r>
        <w:t>Дозы по преднизолону.</w:t>
      </w:r>
    </w:p>
  </w:footnote>
  <w:footnote w:id="7">
    <w:p w:rsidR="00C56B23" w:rsidRDefault="00236DAD">
      <w:pPr>
        <w:pStyle w:val="footnotedescription"/>
        <w:tabs>
          <w:tab w:val="center" w:pos="249"/>
          <w:tab w:val="center" w:pos="3298"/>
        </w:tabs>
        <w:spacing w:after="41"/>
        <w:jc w:val="left"/>
      </w:pPr>
      <w:r>
        <w:rPr>
          <w:rStyle w:val="footnotemark"/>
        </w:rPr>
        <w:footnoteRef/>
      </w:r>
      <w:r>
        <w:tab/>
      </w:r>
      <w:r>
        <w:t>При гипо- или гипертиреозе, развитии сахарного диабета терапия может быть продолжена.</w:t>
      </w:r>
    </w:p>
  </w:footnote>
  <w:footnote w:id="8">
    <w:p w:rsidR="00C56B23" w:rsidRDefault="00236DAD">
      <w:pPr>
        <w:pStyle w:val="footnotedescription"/>
        <w:tabs>
          <w:tab w:val="center" w:pos="254"/>
          <w:tab w:val="center" w:pos="2465"/>
        </w:tabs>
        <w:spacing w:after="41"/>
        <w:jc w:val="left"/>
      </w:pPr>
      <w:r>
        <w:rPr>
          <w:rStyle w:val="footnotemark"/>
        </w:rPr>
        <w:footnoteRef/>
      </w:r>
      <w:r>
        <w:tab/>
      </w:r>
      <w:r>
        <w:t>Терапия должна быть приостановлена до купиро</w:t>
      </w:r>
      <w:r>
        <w:t>вания иНЯ до 1 ст.</w:t>
      </w:r>
    </w:p>
  </w:footnote>
  <w:footnote w:id="9">
    <w:p w:rsidR="00C56B23" w:rsidRDefault="00236DAD">
      <w:pPr>
        <w:pStyle w:val="footnotedescription"/>
        <w:tabs>
          <w:tab w:val="center" w:pos="253"/>
          <w:tab w:val="center" w:pos="2029"/>
        </w:tabs>
        <w:jc w:val="left"/>
      </w:pPr>
      <w:r>
        <w:rPr>
          <w:rStyle w:val="footnotemark"/>
        </w:rPr>
        <w:footnoteRef/>
      </w:r>
      <w:r>
        <w:tab/>
      </w:r>
      <w:r>
        <w:t>Диета № 9 по Певзнеру, см. приложение 1, раздел 4.3.</w:t>
      </w:r>
    </w:p>
  </w:footnote>
  <w:footnote w:id="10">
    <w:p w:rsidR="00C56B23" w:rsidRDefault="00236DAD">
      <w:pPr>
        <w:pStyle w:val="footnotedescription"/>
        <w:spacing w:after="53" w:line="242" w:lineRule="auto"/>
        <w:ind w:right="37" w:firstLine="227"/>
      </w:pPr>
      <w:r>
        <w:rPr>
          <w:rStyle w:val="footnotemark"/>
        </w:rPr>
        <w:footnoteRef/>
      </w:r>
      <w:r>
        <w:t xml:space="preserve"> При гипотиреозе — левотироксин, при гипертиреозе — тиамазол, пропилтиоурацил. Дозы определяются эндокринологом на основе рекомендаций по лечению соответствующего состояния. При СД1</w:t>
      </w:r>
      <w:r>
        <w:t xml:space="preserve"> типа — инсулин; при СД2 типа — инсулин и / или пероральные антидиабетические препараты. При несахарном мочеизнурении (диабете) — минирин (десмопрессин) или аналоги. Вся указанная терапия согласовывается с эндокринологом.</w:t>
      </w:r>
    </w:p>
    <w:p w:rsidR="00C56B23" w:rsidRDefault="00236DAD">
      <w:pPr>
        <w:pStyle w:val="footnotedescription"/>
        <w:spacing w:after="0" w:line="236" w:lineRule="auto"/>
        <w:ind w:firstLine="255"/>
      </w:pPr>
      <w:r>
        <w:t xml:space="preserve">При подозрении на диабетический кетоацидоз, который значительно чаще обнаруживается при СД 1 типа, отмечается его достаточно быстрое развитие, учащенное дыхание, жажда, тошнота, рвота, </w:t>
      </w:r>
    </w:p>
  </w:footnote>
  <w:footnote w:id="11">
    <w:p w:rsidR="00C56B23" w:rsidRDefault="00236DAD">
      <w:pPr>
        <w:pStyle w:val="footnotedescription"/>
        <w:spacing w:line="247" w:lineRule="auto"/>
        <w:ind w:right="26" w:firstLine="227"/>
      </w:pPr>
      <w:r>
        <w:rPr>
          <w:rStyle w:val="footnotemark"/>
        </w:rPr>
        <w:footnoteRef/>
      </w:r>
      <w:r>
        <w:t xml:space="preserve"> При улучшении на фоне симптоматической терапии до 1 ст. в течение 3 дней возможно возобновление лечения иммуноонкологическим препаратом. При отсутствии улучшения полная отмена терапии</w:t>
      </w:r>
      <w:r>
        <w:t>.</w:t>
      </w:r>
    </w:p>
  </w:footnote>
  <w:footnote w:id="12">
    <w:p w:rsidR="00C56B23" w:rsidRDefault="00236DAD">
      <w:pPr>
        <w:pStyle w:val="footnotedescription"/>
        <w:tabs>
          <w:tab w:val="center" w:pos="254"/>
          <w:tab w:val="center" w:pos="2172"/>
        </w:tabs>
        <w:spacing w:after="41"/>
        <w:jc w:val="left"/>
      </w:pPr>
      <w:r>
        <w:rPr>
          <w:rStyle w:val="footnotemark"/>
        </w:rPr>
        <w:footnoteRef/>
      </w:r>
      <w:r>
        <w:tab/>
      </w:r>
      <w:r>
        <w:t>Возможно применение других ГКС в эквивалентных дозах.</w:t>
      </w:r>
    </w:p>
  </w:footnote>
  <w:footnote w:id="13">
    <w:p w:rsidR="00C56B23" w:rsidRDefault="00236DAD">
      <w:pPr>
        <w:pStyle w:val="footnotedescription"/>
        <w:tabs>
          <w:tab w:val="center" w:pos="253"/>
          <w:tab w:val="center" w:pos="2364"/>
        </w:tabs>
        <w:jc w:val="left"/>
      </w:pPr>
      <w:r>
        <w:rPr>
          <w:rStyle w:val="footnotemark"/>
        </w:rPr>
        <w:footnoteRef/>
      </w:r>
      <w:r>
        <w:tab/>
      </w:r>
      <w:r>
        <w:t>Доза тоцилизумаба за все время лечения — не более 4 введений.</w:t>
      </w:r>
    </w:p>
  </w:footnote>
  <w:footnote w:id="14">
    <w:p w:rsidR="00C56B23" w:rsidRDefault="00236DAD">
      <w:pPr>
        <w:pStyle w:val="footnotedescription"/>
        <w:spacing w:after="0" w:line="258" w:lineRule="auto"/>
        <w:ind w:firstLine="227"/>
      </w:pPr>
      <w:r>
        <w:rPr>
          <w:rStyle w:val="footnotemark"/>
        </w:rPr>
        <w:footnoteRef/>
      </w:r>
      <w:r>
        <w:t xml:space="preserve"> </w:t>
      </w:r>
      <w:r>
        <w:t>Примерный алгоритм введения метилпреднизолона: 1000 мг / сут. 3 дня, далее снижение дозы до 250 мг каждые 12 ч 2 дня, затем 125 мг каждые 12 ч 2 дня, далее 60 мг каждые 12 ч 2 дня.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B23" w:rsidRDefault="00236DAD">
    <w:pPr>
      <w:spacing w:after="0" w:line="259" w:lineRule="auto"/>
      <w:ind w:left="-1133" w:right="288" w:firstLine="0"/>
      <w:jc w:val="left"/>
    </w:pPr>
    <w:r>
      <w:rPr>
        <w:noProof/>
        <w:sz w:val="22"/>
      </w:rPr>
      <mc:AlternateContent>
        <mc:Choice Requires="wpg">
          <w:drawing>
            <wp:anchor distT="0" distB="0" distL="114300" distR="114300" simplePos="0" relativeHeight="251658240" behindDoc="0" locked="0" layoutInCell="1" allowOverlap="1">
              <wp:simplePos x="0" y="0"/>
              <wp:positionH relativeFrom="page">
                <wp:posOffset>540000</wp:posOffset>
              </wp:positionH>
              <wp:positionV relativeFrom="page">
                <wp:posOffset>370562</wp:posOffset>
              </wp:positionV>
              <wp:extent cx="4068002" cy="313442"/>
              <wp:effectExtent l="0" t="0" r="0" b="0"/>
              <wp:wrapSquare wrapText="bothSides"/>
              <wp:docPr id="77975" name="Group 77975"/>
              <wp:cNvGraphicFramePr/>
              <a:graphic xmlns:a="http://schemas.openxmlformats.org/drawingml/2006/main">
                <a:graphicData uri="http://schemas.microsoft.com/office/word/2010/wordprocessingGroup">
                  <wpg:wgp>
                    <wpg:cNvGrpSpPr/>
                    <wpg:grpSpPr>
                      <a:xfrm>
                        <a:off x="0" y="0"/>
                        <a:ext cx="4068002" cy="313442"/>
                        <a:chOff x="0" y="0"/>
                        <a:chExt cx="4068002" cy="313442"/>
                      </a:xfrm>
                    </wpg:grpSpPr>
                    <wps:wsp>
                      <wps:cNvPr id="77976" name="Shape 77976"/>
                      <wps:cNvSpPr/>
                      <wps:spPr>
                        <a:xfrm>
                          <a:off x="0" y="313442"/>
                          <a:ext cx="4068001" cy="0"/>
                        </a:xfrm>
                        <a:custGeom>
                          <a:avLst/>
                          <a:gdLst/>
                          <a:ahLst/>
                          <a:cxnLst/>
                          <a:rect l="0" t="0" r="0" b="0"/>
                          <a:pathLst>
                            <a:path w="4068001">
                              <a:moveTo>
                                <a:pt x="0" y="0"/>
                              </a:moveTo>
                              <a:lnTo>
                                <a:pt x="4068001"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s:wsp>
                      <wps:cNvPr id="77995" name="Rectangle 77995"/>
                      <wps:cNvSpPr/>
                      <wps:spPr>
                        <a:xfrm>
                          <a:off x="0" y="0"/>
                          <a:ext cx="377886" cy="282350"/>
                        </a:xfrm>
                        <a:prstGeom prst="rect">
                          <a:avLst/>
                        </a:prstGeom>
                        <a:ln>
                          <a:noFill/>
                        </a:ln>
                      </wps:spPr>
                      <wps:txbx>
                        <w:txbxContent>
                          <w:p w:rsidR="00C56B23" w:rsidRDefault="00236DAD">
                            <w:pPr>
                              <w:spacing w:after="160" w:line="259" w:lineRule="auto"/>
                              <w:ind w:left="0" w:right="0" w:firstLine="0"/>
                              <w:jc w:val="left"/>
                            </w:pPr>
                            <w:r>
                              <w:fldChar w:fldCharType="begin"/>
                            </w:r>
                            <w:r>
                              <w:instrText xml:space="preserve"> PAGE   \* MERGEFORMAT </w:instrText>
                            </w:r>
                            <w:r>
                              <w:fldChar w:fldCharType="separate"/>
                            </w:r>
                            <w:r>
                              <w:rPr>
                                <w:sz w:val="28"/>
                              </w:rPr>
                              <w:t>204</w:t>
                            </w:r>
                            <w:r>
                              <w:rPr>
                                <w:sz w:val="28"/>
                              </w:rPr>
                              <w:fldChar w:fldCharType="end"/>
                            </w:r>
                          </w:p>
                        </w:txbxContent>
                      </wps:txbx>
                      <wps:bodyPr horzOverflow="overflow" vert="horz" lIns="0" tIns="0" rIns="0" bIns="0" rtlCol="0">
                        <a:noAutofit/>
                      </wps:bodyPr>
                    </wps:wsp>
                    <wps:wsp>
                      <wps:cNvPr id="77996" name="Rectangle 77996"/>
                      <wps:cNvSpPr/>
                      <wps:spPr>
                        <a:xfrm>
                          <a:off x="1757862" y="86165"/>
                          <a:ext cx="1700957" cy="141176"/>
                        </a:xfrm>
                        <a:prstGeom prst="rect">
                          <a:avLst/>
                        </a:prstGeom>
                        <a:ln>
                          <a:noFill/>
                        </a:ln>
                      </wps:spPr>
                      <wps:txbx>
                        <w:txbxContent>
                          <w:p w:rsidR="00C56B23" w:rsidRDefault="00236DAD">
                            <w:pPr>
                              <w:spacing w:after="160" w:line="259" w:lineRule="auto"/>
                              <w:ind w:left="0" w:right="0" w:firstLine="0"/>
                              <w:jc w:val="left"/>
                            </w:pPr>
                            <w:r>
                              <w:rPr>
                                <w:sz w:val="14"/>
                              </w:rPr>
                              <w:t>Практические</w:t>
                            </w:r>
                            <w:r>
                              <w:rPr>
                                <w:spacing w:val="22"/>
                                <w:sz w:val="14"/>
                              </w:rPr>
                              <w:t xml:space="preserve"> </w:t>
                            </w:r>
                            <w:r>
                              <w:rPr>
                                <w:sz w:val="14"/>
                              </w:rPr>
                              <w:t>рекомендации</w:t>
                            </w:r>
                          </w:p>
                        </w:txbxContent>
                      </wps:txbx>
                      <wps:bodyPr horzOverflow="overflow" vert="horz" lIns="0" tIns="0" rIns="0" bIns="0" rtlCol="0">
                        <a:noAutofit/>
                      </wps:bodyPr>
                    </wps:wsp>
                    <wps:wsp>
                      <wps:cNvPr id="77977" name="Shape 77977"/>
                      <wps:cNvSpPr/>
                      <wps:spPr>
                        <a:xfrm>
                          <a:off x="3376957" y="40400"/>
                          <a:ext cx="37884" cy="130150"/>
                        </a:xfrm>
                        <a:custGeom>
                          <a:avLst/>
                          <a:gdLst/>
                          <a:ahLst/>
                          <a:cxnLst/>
                          <a:rect l="0" t="0" r="0" b="0"/>
                          <a:pathLst>
                            <a:path w="37884" h="130150">
                              <a:moveTo>
                                <a:pt x="0" y="0"/>
                              </a:moveTo>
                              <a:lnTo>
                                <a:pt x="33401" y="0"/>
                              </a:lnTo>
                              <a:lnTo>
                                <a:pt x="37884" y="624"/>
                              </a:lnTo>
                              <a:lnTo>
                                <a:pt x="37884" y="9205"/>
                              </a:lnTo>
                              <a:lnTo>
                                <a:pt x="31305" y="8395"/>
                              </a:lnTo>
                              <a:lnTo>
                                <a:pt x="10122" y="8395"/>
                              </a:lnTo>
                              <a:lnTo>
                                <a:pt x="10122" y="59360"/>
                              </a:lnTo>
                              <a:lnTo>
                                <a:pt x="31686" y="59360"/>
                              </a:lnTo>
                              <a:lnTo>
                                <a:pt x="37884" y="57682"/>
                              </a:lnTo>
                              <a:lnTo>
                                <a:pt x="37884" y="70078"/>
                              </a:lnTo>
                              <a:lnTo>
                                <a:pt x="27674" y="67754"/>
                              </a:lnTo>
                              <a:lnTo>
                                <a:pt x="10122" y="67754"/>
                              </a:lnTo>
                              <a:lnTo>
                                <a:pt x="10122" y="130150"/>
                              </a:lnTo>
                              <a:lnTo>
                                <a:pt x="0" y="13015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78" name="Shape 77978"/>
                      <wps:cNvSpPr/>
                      <wps:spPr>
                        <a:xfrm>
                          <a:off x="3414841" y="41023"/>
                          <a:ext cx="60592" cy="129526"/>
                        </a:xfrm>
                        <a:custGeom>
                          <a:avLst/>
                          <a:gdLst/>
                          <a:ahLst/>
                          <a:cxnLst/>
                          <a:rect l="0" t="0" r="0" b="0"/>
                          <a:pathLst>
                            <a:path w="60592" h="129526">
                              <a:moveTo>
                                <a:pt x="0" y="0"/>
                              </a:moveTo>
                              <a:lnTo>
                                <a:pt x="15699" y="2184"/>
                              </a:lnTo>
                              <a:cubicBezTo>
                                <a:pt x="32310" y="7562"/>
                                <a:pt x="38646" y="19947"/>
                                <a:pt x="38646" y="32968"/>
                              </a:cubicBezTo>
                              <a:cubicBezTo>
                                <a:pt x="38646" y="48043"/>
                                <a:pt x="30442" y="58546"/>
                                <a:pt x="13843" y="64654"/>
                              </a:cubicBezTo>
                              <a:cubicBezTo>
                                <a:pt x="19939" y="67893"/>
                                <a:pt x="25095" y="75335"/>
                                <a:pt x="31204" y="84492"/>
                              </a:cubicBezTo>
                              <a:lnTo>
                                <a:pt x="60592" y="129526"/>
                              </a:lnTo>
                              <a:lnTo>
                                <a:pt x="48768" y="129526"/>
                              </a:lnTo>
                              <a:lnTo>
                                <a:pt x="26048" y="93852"/>
                              </a:lnTo>
                              <a:cubicBezTo>
                                <a:pt x="18224" y="81539"/>
                                <a:pt x="13071" y="74859"/>
                                <a:pt x="7919" y="71257"/>
                              </a:cubicBezTo>
                              <a:lnTo>
                                <a:pt x="0" y="69455"/>
                              </a:lnTo>
                              <a:lnTo>
                                <a:pt x="0" y="57058"/>
                              </a:lnTo>
                              <a:lnTo>
                                <a:pt x="19369" y="51815"/>
                              </a:lnTo>
                              <a:cubicBezTo>
                                <a:pt x="24997" y="47376"/>
                                <a:pt x="27762" y="40982"/>
                                <a:pt x="27762" y="33158"/>
                              </a:cubicBezTo>
                              <a:cubicBezTo>
                                <a:pt x="27762" y="22138"/>
                                <a:pt x="21861" y="13368"/>
                                <a:pt x="8849" y="9672"/>
                              </a:cubicBezTo>
                              <a:lnTo>
                                <a:pt x="0" y="858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79" name="Shape 77979"/>
                      <wps:cNvSpPr/>
                      <wps:spPr>
                        <a:xfrm>
                          <a:off x="3483432" y="40400"/>
                          <a:ext cx="108966" cy="131864"/>
                        </a:xfrm>
                        <a:custGeom>
                          <a:avLst/>
                          <a:gdLst/>
                          <a:ahLst/>
                          <a:cxnLst/>
                          <a:rect l="0" t="0" r="0" b="0"/>
                          <a:pathLst>
                            <a:path w="108966" h="131864">
                              <a:moveTo>
                                <a:pt x="0" y="0"/>
                              </a:moveTo>
                              <a:lnTo>
                                <a:pt x="10122" y="0"/>
                              </a:lnTo>
                              <a:lnTo>
                                <a:pt x="10122" y="72898"/>
                              </a:lnTo>
                              <a:cubicBezTo>
                                <a:pt x="10122" y="107061"/>
                                <a:pt x="31102" y="122530"/>
                                <a:pt x="54381" y="122530"/>
                              </a:cubicBezTo>
                              <a:cubicBezTo>
                                <a:pt x="76530" y="122530"/>
                                <a:pt x="98857" y="108585"/>
                                <a:pt x="98857" y="71565"/>
                              </a:cubicBezTo>
                              <a:lnTo>
                                <a:pt x="98857" y="0"/>
                              </a:lnTo>
                              <a:lnTo>
                                <a:pt x="108966" y="0"/>
                              </a:lnTo>
                              <a:lnTo>
                                <a:pt x="108966" y="70993"/>
                              </a:lnTo>
                              <a:cubicBezTo>
                                <a:pt x="108966" y="115659"/>
                                <a:pt x="80911" y="131864"/>
                                <a:pt x="54381" y="131864"/>
                              </a:cubicBezTo>
                              <a:cubicBezTo>
                                <a:pt x="25006" y="131864"/>
                                <a:pt x="0" y="112408"/>
                                <a:pt x="0" y="73279"/>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80" name="Shape 77980"/>
                      <wps:cNvSpPr/>
                      <wps:spPr>
                        <a:xfrm>
                          <a:off x="3614269" y="38685"/>
                          <a:ext cx="72898" cy="133579"/>
                        </a:xfrm>
                        <a:custGeom>
                          <a:avLst/>
                          <a:gdLst/>
                          <a:ahLst/>
                          <a:cxnLst/>
                          <a:rect l="0" t="0" r="0" b="0"/>
                          <a:pathLst>
                            <a:path w="72898" h="133579">
                              <a:moveTo>
                                <a:pt x="37402" y="0"/>
                              </a:moveTo>
                              <a:cubicBezTo>
                                <a:pt x="47511" y="0"/>
                                <a:pt x="57442" y="2680"/>
                                <a:pt x="67551" y="8204"/>
                              </a:cubicBezTo>
                              <a:lnTo>
                                <a:pt x="67551" y="19279"/>
                              </a:lnTo>
                              <a:cubicBezTo>
                                <a:pt x="54204" y="11646"/>
                                <a:pt x="47333" y="9360"/>
                                <a:pt x="38354" y="9360"/>
                              </a:cubicBezTo>
                              <a:cubicBezTo>
                                <a:pt x="22708" y="9360"/>
                                <a:pt x="10871" y="20041"/>
                                <a:pt x="10871" y="34163"/>
                              </a:cubicBezTo>
                              <a:cubicBezTo>
                                <a:pt x="10871" y="68885"/>
                                <a:pt x="72898" y="52286"/>
                                <a:pt x="72898" y="97892"/>
                              </a:cubicBezTo>
                              <a:cubicBezTo>
                                <a:pt x="72898" y="117932"/>
                                <a:pt x="56299" y="133579"/>
                                <a:pt x="35103" y="133579"/>
                              </a:cubicBezTo>
                              <a:cubicBezTo>
                                <a:pt x="24435" y="133579"/>
                                <a:pt x="13157" y="129756"/>
                                <a:pt x="1715" y="122136"/>
                              </a:cubicBezTo>
                              <a:lnTo>
                                <a:pt x="1715" y="110300"/>
                              </a:lnTo>
                              <a:cubicBezTo>
                                <a:pt x="16231" y="120802"/>
                                <a:pt x="24435" y="124244"/>
                                <a:pt x="34531" y="124244"/>
                              </a:cubicBezTo>
                              <a:cubicBezTo>
                                <a:pt x="50000" y="124244"/>
                                <a:pt x="62014" y="112967"/>
                                <a:pt x="62014" y="98273"/>
                              </a:cubicBezTo>
                              <a:cubicBezTo>
                                <a:pt x="62014" y="61252"/>
                                <a:pt x="0" y="77483"/>
                                <a:pt x="0" y="34531"/>
                              </a:cubicBezTo>
                              <a:cubicBezTo>
                                <a:pt x="0" y="15265"/>
                                <a:pt x="16789" y="0"/>
                                <a:pt x="3740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81" name="Shape 77981"/>
                      <wps:cNvSpPr/>
                      <wps:spPr>
                        <a:xfrm>
                          <a:off x="3710594" y="38685"/>
                          <a:ext cx="72898" cy="133579"/>
                        </a:xfrm>
                        <a:custGeom>
                          <a:avLst/>
                          <a:gdLst/>
                          <a:ahLst/>
                          <a:cxnLst/>
                          <a:rect l="0" t="0" r="0" b="0"/>
                          <a:pathLst>
                            <a:path w="72898" h="133579">
                              <a:moveTo>
                                <a:pt x="37402" y="0"/>
                              </a:moveTo>
                              <a:cubicBezTo>
                                <a:pt x="47511" y="0"/>
                                <a:pt x="57442" y="2680"/>
                                <a:pt x="67551" y="8204"/>
                              </a:cubicBezTo>
                              <a:lnTo>
                                <a:pt x="67551" y="19279"/>
                              </a:lnTo>
                              <a:cubicBezTo>
                                <a:pt x="54191" y="11646"/>
                                <a:pt x="47333" y="9360"/>
                                <a:pt x="38354" y="9360"/>
                              </a:cubicBezTo>
                              <a:cubicBezTo>
                                <a:pt x="22708" y="9360"/>
                                <a:pt x="10871" y="20041"/>
                                <a:pt x="10871" y="34163"/>
                              </a:cubicBezTo>
                              <a:cubicBezTo>
                                <a:pt x="10871" y="68885"/>
                                <a:pt x="72898" y="52286"/>
                                <a:pt x="72898" y="97892"/>
                              </a:cubicBezTo>
                              <a:cubicBezTo>
                                <a:pt x="72898" y="117932"/>
                                <a:pt x="56286" y="133579"/>
                                <a:pt x="35103" y="133579"/>
                              </a:cubicBezTo>
                              <a:cubicBezTo>
                                <a:pt x="24422" y="133579"/>
                                <a:pt x="13157" y="129756"/>
                                <a:pt x="1715" y="122136"/>
                              </a:cubicBezTo>
                              <a:lnTo>
                                <a:pt x="1715" y="110300"/>
                              </a:lnTo>
                              <a:cubicBezTo>
                                <a:pt x="16218" y="120802"/>
                                <a:pt x="24422" y="124244"/>
                                <a:pt x="34544" y="124244"/>
                              </a:cubicBezTo>
                              <a:cubicBezTo>
                                <a:pt x="50000" y="124244"/>
                                <a:pt x="62027" y="112967"/>
                                <a:pt x="62027" y="98273"/>
                              </a:cubicBezTo>
                              <a:cubicBezTo>
                                <a:pt x="62027" y="61252"/>
                                <a:pt x="0" y="77483"/>
                                <a:pt x="0" y="34531"/>
                              </a:cubicBezTo>
                              <a:cubicBezTo>
                                <a:pt x="0" y="15265"/>
                                <a:pt x="16789" y="0"/>
                                <a:pt x="3740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82" name="Shape 77982"/>
                      <wps:cNvSpPr/>
                      <wps:spPr>
                        <a:xfrm>
                          <a:off x="3800660" y="38686"/>
                          <a:ext cx="115443" cy="133579"/>
                        </a:xfrm>
                        <a:custGeom>
                          <a:avLst/>
                          <a:gdLst/>
                          <a:ahLst/>
                          <a:cxnLst/>
                          <a:rect l="0" t="0" r="0" b="0"/>
                          <a:pathLst>
                            <a:path w="115443" h="133579">
                              <a:moveTo>
                                <a:pt x="68313" y="0"/>
                              </a:moveTo>
                              <a:cubicBezTo>
                                <a:pt x="82817" y="0"/>
                                <a:pt x="98272" y="3619"/>
                                <a:pt x="114109" y="10884"/>
                              </a:cubicBezTo>
                              <a:lnTo>
                                <a:pt x="114109" y="21946"/>
                              </a:lnTo>
                              <a:cubicBezTo>
                                <a:pt x="97891" y="13360"/>
                                <a:pt x="83198" y="9360"/>
                                <a:pt x="67742" y="9360"/>
                              </a:cubicBezTo>
                              <a:cubicBezTo>
                                <a:pt x="35306" y="9360"/>
                                <a:pt x="10871" y="33972"/>
                                <a:pt x="10871" y="66993"/>
                              </a:cubicBezTo>
                              <a:cubicBezTo>
                                <a:pt x="10871" y="100571"/>
                                <a:pt x="35115" y="124244"/>
                                <a:pt x="69075" y="124244"/>
                              </a:cubicBezTo>
                              <a:cubicBezTo>
                                <a:pt x="83769" y="124244"/>
                                <a:pt x="97701" y="120218"/>
                                <a:pt x="115443" y="110884"/>
                              </a:cubicBezTo>
                              <a:lnTo>
                                <a:pt x="115443" y="121374"/>
                              </a:lnTo>
                              <a:cubicBezTo>
                                <a:pt x="100368" y="129375"/>
                                <a:pt x="84341" y="133579"/>
                                <a:pt x="69266" y="133579"/>
                              </a:cubicBezTo>
                              <a:cubicBezTo>
                                <a:pt x="29578" y="133579"/>
                                <a:pt x="0" y="105143"/>
                                <a:pt x="0" y="66993"/>
                              </a:cubicBezTo>
                              <a:cubicBezTo>
                                <a:pt x="0" y="27102"/>
                                <a:pt x="32626" y="0"/>
                                <a:pt x="6831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83" name="Shape 77983"/>
                      <wps:cNvSpPr/>
                      <wps:spPr>
                        <a:xfrm>
                          <a:off x="3930220" y="38689"/>
                          <a:ext cx="68891" cy="133579"/>
                        </a:xfrm>
                        <a:custGeom>
                          <a:avLst/>
                          <a:gdLst/>
                          <a:ahLst/>
                          <a:cxnLst/>
                          <a:rect l="0" t="0" r="0" b="0"/>
                          <a:pathLst>
                            <a:path w="68891" h="133579">
                              <a:moveTo>
                                <a:pt x="68694" y="0"/>
                              </a:moveTo>
                              <a:lnTo>
                                <a:pt x="68891" y="38"/>
                              </a:lnTo>
                              <a:lnTo>
                                <a:pt x="68891" y="9395"/>
                              </a:lnTo>
                              <a:lnTo>
                                <a:pt x="46217" y="13772"/>
                              </a:lnTo>
                              <a:cubicBezTo>
                                <a:pt x="25259" y="22322"/>
                                <a:pt x="10871" y="42462"/>
                                <a:pt x="10871" y="66789"/>
                              </a:cubicBezTo>
                              <a:cubicBezTo>
                                <a:pt x="10871" y="91126"/>
                                <a:pt x="25259" y="111269"/>
                                <a:pt x="46217" y="119819"/>
                              </a:cubicBezTo>
                              <a:lnTo>
                                <a:pt x="68891" y="124196"/>
                              </a:lnTo>
                              <a:lnTo>
                                <a:pt x="68891" y="133541"/>
                              </a:lnTo>
                              <a:lnTo>
                                <a:pt x="68694" y="133579"/>
                              </a:lnTo>
                              <a:cubicBezTo>
                                <a:pt x="30150" y="133579"/>
                                <a:pt x="0" y="104191"/>
                                <a:pt x="0" y="66789"/>
                              </a:cubicBezTo>
                              <a:cubicBezTo>
                                <a:pt x="0" y="29388"/>
                                <a:pt x="30150" y="0"/>
                                <a:pt x="6869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84" name="Shape 77984"/>
                      <wps:cNvSpPr/>
                      <wps:spPr>
                        <a:xfrm>
                          <a:off x="3999111" y="38727"/>
                          <a:ext cx="68891" cy="133503"/>
                        </a:xfrm>
                        <a:custGeom>
                          <a:avLst/>
                          <a:gdLst/>
                          <a:ahLst/>
                          <a:cxnLst/>
                          <a:rect l="0" t="0" r="0" b="0"/>
                          <a:pathLst>
                            <a:path w="68891" h="133503">
                              <a:moveTo>
                                <a:pt x="0" y="0"/>
                              </a:moveTo>
                              <a:lnTo>
                                <a:pt x="26939" y="5139"/>
                              </a:lnTo>
                              <a:cubicBezTo>
                                <a:pt x="51817" y="15157"/>
                                <a:pt x="68891" y="38701"/>
                                <a:pt x="68891" y="66752"/>
                              </a:cubicBezTo>
                              <a:cubicBezTo>
                                <a:pt x="68891" y="94803"/>
                                <a:pt x="51817" y="118346"/>
                                <a:pt x="26939" y="128365"/>
                              </a:cubicBezTo>
                              <a:lnTo>
                                <a:pt x="0" y="133503"/>
                              </a:lnTo>
                              <a:lnTo>
                                <a:pt x="0" y="124158"/>
                              </a:lnTo>
                              <a:lnTo>
                                <a:pt x="184" y="124194"/>
                              </a:lnTo>
                              <a:cubicBezTo>
                                <a:pt x="32823" y="124194"/>
                                <a:pt x="58020" y="99200"/>
                                <a:pt x="58020" y="66752"/>
                              </a:cubicBezTo>
                              <a:cubicBezTo>
                                <a:pt x="58020" y="34316"/>
                                <a:pt x="32823" y="9322"/>
                                <a:pt x="184" y="9322"/>
                              </a:cubicBezTo>
                              <a:lnTo>
                                <a:pt x="0" y="935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85" name="Shape 77985"/>
                      <wps:cNvSpPr/>
                      <wps:spPr>
                        <a:xfrm>
                          <a:off x="3135701" y="16345"/>
                          <a:ext cx="178257" cy="178257"/>
                        </a:xfrm>
                        <a:custGeom>
                          <a:avLst/>
                          <a:gdLst/>
                          <a:ahLst/>
                          <a:cxnLst/>
                          <a:rect l="0" t="0" r="0" b="0"/>
                          <a:pathLst>
                            <a:path w="178257" h="178257">
                              <a:moveTo>
                                <a:pt x="89129" y="0"/>
                              </a:moveTo>
                              <a:cubicBezTo>
                                <a:pt x="138354" y="0"/>
                                <a:pt x="178257" y="39903"/>
                                <a:pt x="178257" y="89141"/>
                              </a:cubicBezTo>
                              <a:cubicBezTo>
                                <a:pt x="178257" y="138354"/>
                                <a:pt x="138354" y="178257"/>
                                <a:pt x="89129" y="178257"/>
                              </a:cubicBezTo>
                              <a:cubicBezTo>
                                <a:pt x="39903" y="178257"/>
                                <a:pt x="0" y="138354"/>
                                <a:pt x="0" y="89141"/>
                              </a:cubicBezTo>
                              <a:cubicBezTo>
                                <a:pt x="0" y="39903"/>
                                <a:pt x="39903" y="0"/>
                                <a:pt x="89129" y="0"/>
                              </a:cubicBezTo>
                              <a:close/>
                            </a:path>
                          </a:pathLst>
                        </a:custGeom>
                        <a:ln w="11684" cap="flat">
                          <a:miter lim="127000"/>
                        </a:ln>
                      </wps:spPr>
                      <wps:style>
                        <a:lnRef idx="1">
                          <a:srgbClr val="000000"/>
                        </a:lnRef>
                        <a:fillRef idx="0">
                          <a:srgbClr val="000000">
                            <a:alpha val="0"/>
                          </a:srgbClr>
                        </a:fillRef>
                        <a:effectRef idx="0">
                          <a:scrgbClr r="0" g="0" b="0"/>
                        </a:effectRef>
                        <a:fontRef idx="none"/>
                      </wps:style>
                      <wps:bodyPr/>
                    </wps:wsp>
                    <wps:wsp>
                      <wps:cNvPr id="77986" name="Shape 77986"/>
                      <wps:cNvSpPr/>
                      <wps:spPr>
                        <a:xfrm>
                          <a:off x="3201478" y="83498"/>
                          <a:ext cx="46711" cy="46711"/>
                        </a:xfrm>
                        <a:custGeom>
                          <a:avLst/>
                          <a:gdLst/>
                          <a:ahLst/>
                          <a:cxnLst/>
                          <a:rect l="0" t="0" r="0" b="0"/>
                          <a:pathLst>
                            <a:path w="46711" h="46711">
                              <a:moveTo>
                                <a:pt x="23266" y="0"/>
                              </a:moveTo>
                              <a:lnTo>
                                <a:pt x="23444" y="0"/>
                              </a:lnTo>
                              <a:cubicBezTo>
                                <a:pt x="24448" y="12395"/>
                                <a:pt x="34315" y="22276"/>
                                <a:pt x="46711" y="23266"/>
                              </a:cubicBezTo>
                              <a:lnTo>
                                <a:pt x="46711" y="23444"/>
                              </a:lnTo>
                              <a:cubicBezTo>
                                <a:pt x="34315" y="24447"/>
                                <a:pt x="24448" y="34315"/>
                                <a:pt x="23444" y="46711"/>
                              </a:cubicBezTo>
                              <a:lnTo>
                                <a:pt x="23266" y="46711"/>
                              </a:lnTo>
                              <a:cubicBezTo>
                                <a:pt x="22276" y="34315"/>
                                <a:pt x="12395" y="24447"/>
                                <a:pt x="0" y="23444"/>
                              </a:cubicBezTo>
                              <a:lnTo>
                                <a:pt x="0" y="23266"/>
                              </a:lnTo>
                              <a:cubicBezTo>
                                <a:pt x="12395" y="22276"/>
                                <a:pt x="22276" y="12395"/>
                                <a:pt x="23266" y="0"/>
                              </a:cubicBezTo>
                              <a:close/>
                            </a:path>
                          </a:pathLst>
                        </a:custGeom>
                        <a:ln w="0" cap="flat">
                          <a:miter lim="127000"/>
                        </a:ln>
                      </wps:spPr>
                      <wps:style>
                        <a:lnRef idx="0">
                          <a:srgbClr val="000000">
                            <a:alpha val="0"/>
                          </a:srgbClr>
                        </a:lnRef>
                        <a:fillRef idx="1">
                          <a:srgbClr val="CCCCCB"/>
                        </a:fillRef>
                        <a:effectRef idx="0">
                          <a:scrgbClr r="0" g="0" b="0"/>
                        </a:effectRef>
                        <a:fontRef idx="none"/>
                      </wps:style>
                      <wps:bodyPr/>
                    </wps:wsp>
                    <wps:wsp>
                      <wps:cNvPr id="77987" name="Shape 77987"/>
                      <wps:cNvSpPr/>
                      <wps:spPr>
                        <a:xfrm>
                          <a:off x="3242833" y="55565"/>
                          <a:ext cx="33299" cy="33287"/>
                        </a:xfrm>
                        <a:custGeom>
                          <a:avLst/>
                          <a:gdLst/>
                          <a:ahLst/>
                          <a:cxnLst/>
                          <a:rect l="0" t="0" r="0" b="0"/>
                          <a:pathLst>
                            <a:path w="33299" h="33287">
                              <a:moveTo>
                                <a:pt x="33299" y="0"/>
                              </a:moveTo>
                              <a:lnTo>
                                <a:pt x="21196" y="21184"/>
                              </a:lnTo>
                              <a:lnTo>
                                <a:pt x="21184" y="21184"/>
                              </a:lnTo>
                              <a:lnTo>
                                <a:pt x="21196" y="21196"/>
                              </a:lnTo>
                              <a:lnTo>
                                <a:pt x="25629" y="25616"/>
                              </a:lnTo>
                              <a:lnTo>
                                <a:pt x="25629" y="25629"/>
                              </a:lnTo>
                              <a:lnTo>
                                <a:pt x="25603" y="25629"/>
                              </a:lnTo>
                              <a:lnTo>
                                <a:pt x="0" y="33287"/>
                              </a:lnTo>
                              <a:lnTo>
                                <a:pt x="7671" y="7684"/>
                              </a:lnTo>
                              <a:lnTo>
                                <a:pt x="7658" y="7684"/>
                              </a:lnTo>
                              <a:lnTo>
                                <a:pt x="7671" y="7671"/>
                              </a:lnTo>
                              <a:lnTo>
                                <a:pt x="12090" y="12090"/>
                              </a:lnTo>
                              <a:lnTo>
                                <a:pt x="12116" y="12103"/>
                              </a:lnTo>
                              <a:lnTo>
                                <a:pt x="12103" y="12090"/>
                              </a:lnTo>
                              <a:lnTo>
                                <a:pt x="3329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88" name="Shape 77988"/>
                      <wps:cNvSpPr/>
                      <wps:spPr>
                        <a:xfrm>
                          <a:off x="3212139" y="34307"/>
                          <a:ext cx="25387" cy="47092"/>
                        </a:xfrm>
                        <a:custGeom>
                          <a:avLst/>
                          <a:gdLst/>
                          <a:ahLst/>
                          <a:cxnLst/>
                          <a:rect l="0" t="0" r="0" b="0"/>
                          <a:pathLst>
                            <a:path w="25387" h="47092">
                              <a:moveTo>
                                <a:pt x="12700" y="0"/>
                              </a:moveTo>
                              <a:lnTo>
                                <a:pt x="12700" y="13"/>
                              </a:lnTo>
                              <a:lnTo>
                                <a:pt x="19139" y="23546"/>
                              </a:lnTo>
                              <a:lnTo>
                                <a:pt x="25387" y="23546"/>
                              </a:lnTo>
                              <a:lnTo>
                                <a:pt x="25375" y="23571"/>
                              </a:lnTo>
                              <a:lnTo>
                                <a:pt x="12700" y="47092"/>
                              </a:lnTo>
                              <a:lnTo>
                                <a:pt x="13" y="23571"/>
                              </a:lnTo>
                              <a:lnTo>
                                <a:pt x="0" y="23546"/>
                              </a:lnTo>
                              <a:lnTo>
                                <a:pt x="6261" y="23546"/>
                              </a:lnTo>
                              <a:lnTo>
                                <a:pt x="127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89" name="Shape 77989"/>
                      <wps:cNvSpPr/>
                      <wps:spPr>
                        <a:xfrm>
                          <a:off x="3212141" y="132309"/>
                          <a:ext cx="25387" cy="47092"/>
                        </a:xfrm>
                        <a:custGeom>
                          <a:avLst/>
                          <a:gdLst/>
                          <a:ahLst/>
                          <a:cxnLst/>
                          <a:rect l="0" t="0" r="0" b="0"/>
                          <a:pathLst>
                            <a:path w="25387" h="47092">
                              <a:moveTo>
                                <a:pt x="12687" y="0"/>
                              </a:moveTo>
                              <a:lnTo>
                                <a:pt x="15532" y="5271"/>
                              </a:lnTo>
                              <a:lnTo>
                                <a:pt x="25374" y="23520"/>
                              </a:lnTo>
                              <a:lnTo>
                                <a:pt x="25387" y="23520"/>
                              </a:lnTo>
                              <a:lnTo>
                                <a:pt x="25387" y="23546"/>
                              </a:lnTo>
                              <a:lnTo>
                                <a:pt x="19126" y="23546"/>
                              </a:lnTo>
                              <a:lnTo>
                                <a:pt x="12687" y="47092"/>
                              </a:lnTo>
                              <a:lnTo>
                                <a:pt x="6248" y="23546"/>
                              </a:lnTo>
                              <a:lnTo>
                                <a:pt x="0" y="23546"/>
                              </a:lnTo>
                              <a:lnTo>
                                <a:pt x="0" y="23533"/>
                              </a:lnTo>
                              <a:lnTo>
                                <a:pt x="12" y="23520"/>
                              </a:lnTo>
                              <a:lnTo>
                                <a:pt x="126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90" name="Shape 77990"/>
                      <wps:cNvSpPr/>
                      <wps:spPr>
                        <a:xfrm>
                          <a:off x="3173537" y="55560"/>
                          <a:ext cx="33300" cy="33299"/>
                        </a:xfrm>
                        <a:custGeom>
                          <a:avLst/>
                          <a:gdLst/>
                          <a:ahLst/>
                          <a:cxnLst/>
                          <a:rect l="0" t="0" r="0" b="0"/>
                          <a:pathLst>
                            <a:path w="33300" h="33299">
                              <a:moveTo>
                                <a:pt x="0" y="0"/>
                              </a:moveTo>
                              <a:lnTo>
                                <a:pt x="13" y="0"/>
                              </a:lnTo>
                              <a:lnTo>
                                <a:pt x="21196" y="12090"/>
                              </a:lnTo>
                              <a:lnTo>
                                <a:pt x="21184" y="12116"/>
                              </a:lnTo>
                              <a:lnTo>
                                <a:pt x="25629" y="7671"/>
                              </a:lnTo>
                              <a:lnTo>
                                <a:pt x="25629" y="7696"/>
                              </a:lnTo>
                              <a:lnTo>
                                <a:pt x="33300" y="33299"/>
                              </a:lnTo>
                              <a:lnTo>
                                <a:pt x="28207" y="31775"/>
                              </a:lnTo>
                              <a:lnTo>
                                <a:pt x="7696" y="25629"/>
                              </a:lnTo>
                              <a:lnTo>
                                <a:pt x="7671" y="25629"/>
                              </a:lnTo>
                              <a:lnTo>
                                <a:pt x="12116" y="21184"/>
                              </a:lnTo>
                              <a:lnTo>
                                <a:pt x="12103" y="21196"/>
                              </a:lnTo>
                              <a:lnTo>
                                <a:pt x="1994" y="349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91" name="Shape 77991"/>
                      <wps:cNvSpPr/>
                      <wps:spPr>
                        <a:xfrm>
                          <a:off x="3152289" y="94151"/>
                          <a:ext cx="47091" cy="25400"/>
                        </a:xfrm>
                        <a:custGeom>
                          <a:avLst/>
                          <a:gdLst/>
                          <a:ahLst/>
                          <a:cxnLst/>
                          <a:rect l="0" t="0" r="0" b="0"/>
                          <a:pathLst>
                            <a:path w="47091" h="25400">
                              <a:moveTo>
                                <a:pt x="23545" y="0"/>
                              </a:moveTo>
                              <a:lnTo>
                                <a:pt x="23571" y="25"/>
                              </a:lnTo>
                              <a:lnTo>
                                <a:pt x="47091" y="12700"/>
                              </a:lnTo>
                              <a:lnTo>
                                <a:pt x="31724" y="20993"/>
                              </a:lnTo>
                              <a:lnTo>
                                <a:pt x="23571" y="25387"/>
                              </a:lnTo>
                              <a:lnTo>
                                <a:pt x="23545" y="25400"/>
                              </a:lnTo>
                              <a:lnTo>
                                <a:pt x="23545" y="19139"/>
                              </a:lnTo>
                              <a:lnTo>
                                <a:pt x="0" y="12700"/>
                              </a:lnTo>
                              <a:lnTo>
                                <a:pt x="23545" y="6261"/>
                              </a:lnTo>
                              <a:lnTo>
                                <a:pt x="2354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92" name="Shape 77992"/>
                      <wps:cNvSpPr/>
                      <wps:spPr>
                        <a:xfrm>
                          <a:off x="3173542" y="124859"/>
                          <a:ext cx="33299" cy="33287"/>
                        </a:xfrm>
                        <a:custGeom>
                          <a:avLst/>
                          <a:gdLst/>
                          <a:ahLst/>
                          <a:cxnLst/>
                          <a:rect l="0" t="0" r="0" b="0"/>
                          <a:pathLst>
                            <a:path w="33299" h="33287">
                              <a:moveTo>
                                <a:pt x="33287" y="0"/>
                              </a:moveTo>
                              <a:lnTo>
                                <a:pt x="33299" y="0"/>
                              </a:lnTo>
                              <a:lnTo>
                                <a:pt x="25628" y="25590"/>
                              </a:lnTo>
                              <a:lnTo>
                                <a:pt x="25628" y="25616"/>
                              </a:lnTo>
                              <a:lnTo>
                                <a:pt x="21184" y="21184"/>
                              </a:lnTo>
                              <a:lnTo>
                                <a:pt x="21196" y="21196"/>
                              </a:lnTo>
                              <a:lnTo>
                                <a:pt x="10706" y="27178"/>
                              </a:lnTo>
                              <a:lnTo>
                                <a:pt x="0" y="33287"/>
                              </a:lnTo>
                              <a:lnTo>
                                <a:pt x="12090" y="12090"/>
                              </a:lnTo>
                              <a:lnTo>
                                <a:pt x="12116" y="12103"/>
                              </a:lnTo>
                              <a:lnTo>
                                <a:pt x="7670" y="7658"/>
                              </a:lnTo>
                              <a:lnTo>
                                <a:pt x="7696" y="7658"/>
                              </a:lnTo>
                              <a:lnTo>
                                <a:pt x="332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93" name="Shape 77993"/>
                      <wps:cNvSpPr/>
                      <wps:spPr>
                        <a:xfrm>
                          <a:off x="3250283" y="94159"/>
                          <a:ext cx="47092" cy="25387"/>
                        </a:xfrm>
                        <a:custGeom>
                          <a:avLst/>
                          <a:gdLst/>
                          <a:ahLst/>
                          <a:cxnLst/>
                          <a:rect l="0" t="0" r="0" b="0"/>
                          <a:pathLst>
                            <a:path w="47092" h="25387">
                              <a:moveTo>
                                <a:pt x="23533" y="0"/>
                              </a:moveTo>
                              <a:lnTo>
                                <a:pt x="23546" y="0"/>
                              </a:lnTo>
                              <a:lnTo>
                                <a:pt x="23546" y="6261"/>
                              </a:lnTo>
                              <a:lnTo>
                                <a:pt x="44793" y="12065"/>
                              </a:lnTo>
                              <a:lnTo>
                                <a:pt x="47092" y="12687"/>
                              </a:lnTo>
                              <a:lnTo>
                                <a:pt x="47092" y="12700"/>
                              </a:lnTo>
                              <a:lnTo>
                                <a:pt x="23546" y="19126"/>
                              </a:lnTo>
                              <a:lnTo>
                                <a:pt x="23546" y="25387"/>
                              </a:lnTo>
                              <a:lnTo>
                                <a:pt x="23533" y="25387"/>
                              </a:lnTo>
                              <a:lnTo>
                                <a:pt x="23533" y="25375"/>
                              </a:lnTo>
                              <a:lnTo>
                                <a:pt x="0" y="12700"/>
                              </a:lnTo>
                              <a:lnTo>
                                <a:pt x="13" y="12700"/>
                              </a:lnTo>
                              <a:lnTo>
                                <a:pt x="9208" y="7734"/>
                              </a:lnTo>
                              <a:lnTo>
                                <a:pt x="23521" y="13"/>
                              </a:lnTo>
                              <a:lnTo>
                                <a:pt x="2353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7994" name="Shape 77994"/>
                      <wps:cNvSpPr/>
                      <wps:spPr>
                        <a:xfrm>
                          <a:off x="3242824" y="124850"/>
                          <a:ext cx="33300" cy="33299"/>
                        </a:xfrm>
                        <a:custGeom>
                          <a:avLst/>
                          <a:gdLst/>
                          <a:ahLst/>
                          <a:cxnLst/>
                          <a:rect l="0" t="0" r="0" b="0"/>
                          <a:pathLst>
                            <a:path w="33300" h="33299">
                              <a:moveTo>
                                <a:pt x="0" y="0"/>
                              </a:moveTo>
                              <a:lnTo>
                                <a:pt x="25603" y="7671"/>
                              </a:lnTo>
                              <a:lnTo>
                                <a:pt x="25629" y="7671"/>
                              </a:lnTo>
                              <a:lnTo>
                                <a:pt x="21209" y="12103"/>
                              </a:lnTo>
                              <a:lnTo>
                                <a:pt x="33300" y="33287"/>
                              </a:lnTo>
                              <a:lnTo>
                                <a:pt x="33300" y="33299"/>
                              </a:lnTo>
                              <a:lnTo>
                                <a:pt x="22746" y="27280"/>
                              </a:lnTo>
                              <a:lnTo>
                                <a:pt x="12103" y="21209"/>
                              </a:lnTo>
                              <a:lnTo>
                                <a:pt x="12116" y="21196"/>
                              </a:lnTo>
                              <a:lnTo>
                                <a:pt x="12103" y="21196"/>
                              </a:lnTo>
                              <a:lnTo>
                                <a:pt x="7671" y="25629"/>
                              </a:lnTo>
                              <a:lnTo>
                                <a:pt x="7671" y="2560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77975" style="width:320.315pt;height:24.6805pt;position:absolute;mso-position-horizontal-relative:page;mso-position-horizontal:absolute;margin-left:42.5197pt;mso-position-vertical-relative:page;margin-top:29.1781pt;" coordsize="40680,3134">
              <v:shape id="Shape 77976" style="position:absolute;width:40680;height:0;left:0;top:3134;" coordsize="4068001,0" path="m0,0l4068001,0">
                <v:stroke weight="0.5pt" endcap="flat" joinstyle="miter" miterlimit="4" on="true" color="#000000"/>
                <v:fill on="false" color="#000000" opacity="0"/>
              </v:shape>
              <v:rect id="Rectangle 77995" style="position:absolute;width:3778;height:2823;left:0;top:0;" filled="f" stroked="f">
                <v:textbox inset="0,0,0,0">
                  <w:txbxContent>
                    <w:p>
                      <w:pPr>
                        <w:spacing w:before="0" w:after="160" w:line="259" w:lineRule="auto"/>
                        <w:ind w:left="0" w:right="0" w:firstLine="0"/>
                        <w:jc w:val="left"/>
                      </w:pPr>
                      <w:fldSimple w:instr=" PAGE   \* MERGEFORMAT ">
                        <w:r>
                          <w:rPr>
                            <w:rFonts w:cs="Calibri" w:hAnsi="Calibri" w:eastAsia="Calibri" w:ascii="Calibri"/>
                            <w:sz w:val="28"/>
                          </w:rPr>
                          <w:t xml:space="preserve">204</w:t>
                        </w:r>
                      </w:fldSimple>
                    </w:p>
                  </w:txbxContent>
                </v:textbox>
              </v:rect>
              <v:rect id="Rectangle 77996" style="position:absolute;width:17009;height:1411;left:17578;top:861;" filled="f" stroked="f">
                <v:textbox inset="0,0,0,0">
                  <w:txbxContent>
                    <w:p>
                      <w:pPr>
                        <w:spacing w:before="0" w:after="160" w:line="259" w:lineRule="auto"/>
                        <w:ind w:left="0" w:right="0" w:firstLine="0"/>
                        <w:jc w:val="left"/>
                      </w:pPr>
                      <w:r>
                        <w:rPr>
                          <w:rFonts w:cs="Calibri" w:hAnsi="Calibri" w:eastAsia="Calibri" w:ascii="Calibri"/>
                          <w:sz w:val="14"/>
                        </w:rPr>
                        <w:t xml:space="preserve">Практические</w:t>
                      </w:r>
                      <w:r>
                        <w:rPr>
                          <w:rFonts w:cs="Calibri" w:hAnsi="Calibri" w:eastAsia="Calibri" w:ascii="Calibri"/>
                          <w:spacing w:val="22"/>
                          <w:sz w:val="14"/>
                        </w:rPr>
                        <w:t xml:space="preserve"> </w:t>
                      </w:r>
                      <w:r>
                        <w:rPr>
                          <w:rFonts w:cs="Calibri" w:hAnsi="Calibri" w:eastAsia="Calibri" w:ascii="Calibri"/>
                          <w:sz w:val="14"/>
                        </w:rPr>
                        <w:t xml:space="preserve">рекомендации</w:t>
                      </w:r>
                    </w:p>
                  </w:txbxContent>
                </v:textbox>
              </v:rect>
              <v:shape id="Shape 77977" style="position:absolute;width:378;height:1301;left:33769;top:404;" coordsize="37884,130150" path="m0,0l33401,0l37884,624l37884,9205l31305,8395l10122,8395l10122,59360l31686,59360l37884,57682l37884,70078l27674,67754l10122,67754l10122,130150l0,130150l0,0x">
                <v:stroke weight="0pt" endcap="flat" joinstyle="miter" miterlimit="10" on="false" color="#000000" opacity="0"/>
                <v:fill on="true" color="#000000"/>
              </v:shape>
              <v:shape id="Shape 77978" style="position:absolute;width:605;height:1295;left:34148;top:410;" coordsize="60592,129526" path="m0,0l15699,2184c32310,7562,38646,19947,38646,32968c38646,48043,30442,58546,13843,64654c19939,67893,25095,75335,31204,84492l60592,129526l48768,129526l26048,93852c18224,81539,13071,74859,7919,71257l0,69455l0,57058l19369,51815c24997,47376,27762,40982,27762,33158c27762,22138,21861,13368,8849,9672l0,8581l0,0x">
                <v:stroke weight="0pt" endcap="flat" joinstyle="miter" miterlimit="10" on="false" color="#000000" opacity="0"/>
                <v:fill on="true" color="#000000"/>
              </v:shape>
              <v:shape id="Shape 77979" style="position:absolute;width:1089;height:1318;left:34834;top:404;" coordsize="108966,131864" path="m0,0l10122,0l10122,72898c10122,107061,31102,122530,54381,122530c76530,122530,98857,108585,98857,71565l98857,0l108966,0l108966,70993c108966,115659,80911,131864,54381,131864c25006,131864,0,112408,0,73279l0,0x">
                <v:stroke weight="0pt" endcap="flat" joinstyle="miter" miterlimit="10" on="false" color="#000000" opacity="0"/>
                <v:fill on="true" color="#000000"/>
              </v:shape>
              <v:shape id="Shape 77980" style="position:absolute;width:728;height:1335;left:36142;top:386;" coordsize="72898,133579" path="m37402,0c47511,0,57442,2680,67551,8204l67551,19279c54204,11646,47333,9360,38354,9360c22708,9360,10871,20041,10871,34163c10871,68885,72898,52286,72898,97892c72898,117932,56299,133579,35103,133579c24435,133579,13157,129756,1715,122136l1715,110300c16231,120802,24435,124244,34531,124244c50000,124244,62014,112967,62014,98273c62014,61252,0,77483,0,34531c0,15265,16789,0,37402,0x">
                <v:stroke weight="0pt" endcap="flat" joinstyle="miter" miterlimit="10" on="false" color="#000000" opacity="0"/>
                <v:fill on="true" color="#000000"/>
              </v:shape>
              <v:shape id="Shape 77981" style="position:absolute;width:728;height:1335;left:37105;top:386;" coordsize="72898,133579" path="m37402,0c47511,0,57442,2680,67551,8204l67551,19279c54191,11646,47333,9360,38354,9360c22708,9360,10871,20041,10871,34163c10871,68885,72898,52286,72898,97892c72898,117932,56286,133579,35103,133579c24422,133579,13157,129756,1715,122136l1715,110300c16218,120802,24422,124244,34544,124244c50000,124244,62027,112967,62027,98273c62027,61252,0,77483,0,34531c0,15265,16789,0,37402,0x">
                <v:stroke weight="0pt" endcap="flat" joinstyle="miter" miterlimit="10" on="false" color="#000000" opacity="0"/>
                <v:fill on="true" color="#000000"/>
              </v:shape>
              <v:shape id="Shape 77982" style="position:absolute;width:1154;height:1335;left:38006;top:386;" coordsize="115443,133579" path="m68313,0c82817,0,98272,3619,114109,10884l114109,21946c97891,13360,83198,9360,67742,9360c35306,9360,10871,33972,10871,66993c10871,100571,35115,124244,69075,124244c83769,124244,97701,120218,115443,110884l115443,121374c100368,129375,84341,133579,69266,133579c29578,133579,0,105143,0,66993c0,27102,32626,0,68313,0x">
                <v:stroke weight="0pt" endcap="flat" joinstyle="miter" miterlimit="10" on="false" color="#000000" opacity="0"/>
                <v:fill on="true" color="#000000"/>
              </v:shape>
              <v:shape id="Shape 77983" style="position:absolute;width:688;height:1335;left:39302;top:386;" coordsize="68891,133579" path="m68694,0l68891,38l68891,9395l46217,13772c25259,22322,10871,42462,10871,66789c10871,91126,25259,111269,46217,119819l68891,124196l68891,133541l68694,133579c30150,133579,0,104191,0,66789c0,29388,30150,0,68694,0x">
                <v:stroke weight="0pt" endcap="flat" joinstyle="miter" miterlimit="10" on="false" color="#000000" opacity="0"/>
                <v:fill on="true" color="#000000"/>
              </v:shape>
              <v:shape id="Shape 77984" style="position:absolute;width:688;height:1335;left:39991;top:387;" coordsize="68891,133503" path="m0,0l26939,5139c51817,15157,68891,38701,68891,66752c68891,94803,51817,118346,26939,128365l0,133503l0,124158l184,124194c32823,124194,58020,99200,58020,66752c58020,34316,32823,9322,184,9322l0,9358l0,0x">
                <v:stroke weight="0pt" endcap="flat" joinstyle="miter" miterlimit="10" on="false" color="#000000" opacity="0"/>
                <v:fill on="true" color="#000000"/>
              </v:shape>
              <v:shape id="Shape 77985" style="position:absolute;width:1782;height:1782;left:31357;top:163;" coordsize="178257,178257" path="m89129,0c138354,0,178257,39903,178257,89141c178257,138354,138354,178257,89129,178257c39903,178257,0,138354,0,89141c0,39903,39903,0,89129,0x">
                <v:stroke weight="0.92pt" endcap="flat" joinstyle="miter" miterlimit="10" on="true" color="#000000"/>
                <v:fill on="false" color="#000000" opacity="0"/>
              </v:shape>
              <v:shape id="Shape 77986" style="position:absolute;width:467;height:467;left:32014;top:834;" coordsize="46711,46711" path="m23266,0l23444,0c24448,12395,34315,22276,46711,23266l46711,23444c34315,24447,24448,34315,23444,46711l23266,46711c22276,34315,12395,24447,0,23444l0,23266c12395,22276,22276,12395,23266,0x">
                <v:stroke weight="0pt" endcap="flat" joinstyle="miter" miterlimit="10" on="false" color="#000000" opacity="0"/>
                <v:fill on="true" color="#cccccb"/>
              </v:shape>
              <v:shape id="Shape 77987" style="position:absolute;width:332;height:332;left:32428;top:555;" coordsize="33299,33287" path="m33299,0l21196,21184l21184,21184l21196,21196l25629,25616l25629,25629l25603,25629l0,33287l7671,7684l7658,7684l7671,7671l12090,12090l12116,12103l12103,12090l33299,0x">
                <v:stroke weight="0pt" endcap="flat" joinstyle="miter" miterlimit="10" on="false" color="#000000" opacity="0"/>
                <v:fill on="true" color="#000000"/>
              </v:shape>
              <v:shape id="Shape 77988" style="position:absolute;width:253;height:470;left:32121;top:343;" coordsize="25387,47092" path="m12700,0l12700,13l19139,23546l25387,23546l25375,23571l12700,47092l13,23571l0,23546l6261,23546l12700,0x">
                <v:stroke weight="0pt" endcap="flat" joinstyle="miter" miterlimit="10" on="false" color="#000000" opacity="0"/>
                <v:fill on="true" color="#000000"/>
              </v:shape>
              <v:shape id="Shape 77989" style="position:absolute;width:253;height:470;left:32121;top:1323;" coordsize="25387,47092" path="m12687,0l15532,5271l25374,23520l25387,23520l25387,23546l19126,23546l12687,47092l6248,23546l0,23546l0,23533l12,23520l12687,0x">
                <v:stroke weight="0pt" endcap="flat" joinstyle="miter" miterlimit="10" on="false" color="#000000" opacity="0"/>
                <v:fill on="true" color="#000000"/>
              </v:shape>
              <v:shape id="Shape 77990" style="position:absolute;width:333;height:332;left:31735;top:555;" coordsize="33300,33299" path="m0,0l13,0l21196,12090l21184,12116l25629,7671l25629,7696l33300,33299l28207,31775l7696,25629l7671,25629l12116,21184l12103,21196l1994,3493l0,0x">
                <v:stroke weight="0pt" endcap="flat" joinstyle="miter" miterlimit="10" on="false" color="#000000" opacity="0"/>
                <v:fill on="true" color="#000000"/>
              </v:shape>
              <v:shape id="Shape 77991" style="position:absolute;width:470;height:254;left:31522;top:941;" coordsize="47091,25400" path="m23545,0l23571,25l47091,12700l31724,20993l23571,25387l23545,25400l23545,19139l0,12700l23545,6261l23545,0x">
                <v:stroke weight="0pt" endcap="flat" joinstyle="miter" miterlimit="10" on="false" color="#000000" opacity="0"/>
                <v:fill on="true" color="#000000"/>
              </v:shape>
              <v:shape id="Shape 77992" style="position:absolute;width:332;height:332;left:31735;top:1248;" coordsize="33299,33287" path="m33287,0l33299,0l25628,25590l25628,25616l21184,21184l21196,21196l10706,27178l0,33287l12090,12090l12116,12103l7670,7658l7696,7658l33287,0x">
                <v:stroke weight="0pt" endcap="flat" joinstyle="miter" miterlimit="10" on="false" color="#000000" opacity="0"/>
                <v:fill on="true" color="#000000"/>
              </v:shape>
              <v:shape id="Shape 77993" style="position:absolute;width:470;height:253;left:32502;top:941;" coordsize="47092,25387" path="m23533,0l23546,0l23546,6261l44793,12065l47092,12687l47092,12700l23546,19126l23546,25387l23533,25387l23533,25375l0,12700l13,12700l9208,7734l23521,13l23533,0x">
                <v:stroke weight="0pt" endcap="flat" joinstyle="miter" miterlimit="10" on="false" color="#000000" opacity="0"/>
                <v:fill on="true" color="#000000"/>
              </v:shape>
              <v:shape id="Shape 77994" style="position:absolute;width:333;height:332;left:32428;top:1248;" coordsize="33300,33299" path="m0,0l25603,7671l25629,7671l21209,12103l33300,33287l33300,33299l22746,27280l12103,21209l12116,21196l12103,21196l7671,25629l7671,25603l0,0x">
                <v:stroke weight="0pt" endcap="flat" joinstyle="miter" miterlimit="10" on="false" color="#000000" opacity="0"/>
                <v:fill on="true" color="#000000"/>
              </v:shape>
              <w10:wrap type="squar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B23" w:rsidRDefault="00236DAD">
    <w:pPr>
      <w:tabs>
        <w:tab w:val="right" w:pos="6412"/>
      </w:tabs>
      <w:spacing w:after="0" w:line="259" w:lineRule="auto"/>
      <w:ind w:left="0" w:right="0" w:firstLine="0"/>
      <w:jc w:val="left"/>
    </w:pPr>
    <w:r>
      <w:rPr>
        <w:noProof/>
        <w:sz w:val="22"/>
      </w:rPr>
      <mc:AlternateContent>
        <mc:Choice Requires="wpg">
          <w:drawing>
            <wp:anchor distT="0" distB="0" distL="114300" distR="114300" simplePos="0" relativeHeight="251659264" behindDoc="0" locked="0" layoutInCell="1" allowOverlap="1">
              <wp:simplePos x="0" y="0"/>
              <wp:positionH relativeFrom="page">
                <wp:posOffset>720000</wp:posOffset>
              </wp:positionH>
              <wp:positionV relativeFrom="page">
                <wp:posOffset>684004</wp:posOffset>
              </wp:positionV>
              <wp:extent cx="4068001" cy="6350"/>
              <wp:effectExtent l="0" t="0" r="0" b="0"/>
              <wp:wrapSquare wrapText="bothSides"/>
              <wp:docPr id="77953" name="Group 77953"/>
              <wp:cNvGraphicFramePr/>
              <a:graphic xmlns:a="http://schemas.openxmlformats.org/drawingml/2006/main">
                <a:graphicData uri="http://schemas.microsoft.com/office/word/2010/wordprocessingGroup">
                  <wpg:wgp>
                    <wpg:cNvGrpSpPr/>
                    <wpg:grpSpPr>
                      <a:xfrm>
                        <a:off x="0" y="0"/>
                        <a:ext cx="4068001" cy="6350"/>
                        <a:chOff x="0" y="0"/>
                        <a:chExt cx="4068001" cy="6350"/>
                      </a:xfrm>
                    </wpg:grpSpPr>
                    <wps:wsp>
                      <wps:cNvPr id="77954" name="Shape 77954"/>
                      <wps:cNvSpPr/>
                      <wps:spPr>
                        <a:xfrm>
                          <a:off x="0" y="0"/>
                          <a:ext cx="4068001" cy="0"/>
                        </a:xfrm>
                        <a:custGeom>
                          <a:avLst/>
                          <a:gdLst/>
                          <a:ahLst/>
                          <a:cxnLst/>
                          <a:rect l="0" t="0" r="0" b="0"/>
                          <a:pathLst>
                            <a:path w="4068001">
                              <a:moveTo>
                                <a:pt x="0" y="0"/>
                              </a:moveTo>
                              <a:lnTo>
                                <a:pt x="4068001"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77953" style="width:320.315pt;height:0.5pt;position:absolute;mso-position-horizontal-relative:page;mso-position-horizontal:absolute;margin-left:56.6929pt;mso-position-vertical-relative:page;margin-top:53.8586pt;" coordsize="40680,63">
              <v:shape id="Shape 77954" style="position:absolute;width:40680;height:0;left:0;top:0;" coordsize="4068001,0" path="m0,0l4068001,0">
                <v:stroke weight="0.5pt" endcap="flat" joinstyle="miter" miterlimit="4" on="true" color="#000000"/>
                <v:fill on="false" color="#000000" opacity="0"/>
              </v:shape>
              <w10:wrap type="square"/>
            </v:group>
          </w:pict>
        </mc:Fallback>
      </mc:AlternateContent>
    </w:r>
    <w:r>
      <w:rPr>
        <w:sz w:val="14"/>
      </w:rPr>
      <w:t>Версия 2022</w:t>
    </w:r>
    <w:r>
      <w:rPr>
        <w:sz w:val="14"/>
      </w:rPr>
      <w:tab/>
    </w:r>
    <w:r>
      <w:rPr>
        <w:b/>
      </w:rPr>
      <w:t xml:space="preserve">ИММУНООПОСРЕДОВАННЫЕ НЕЖЕЛАТЕЛЬНЫЕ ЯВЛЕНИЯ </w:t>
    </w:r>
    <w:r>
      <w:fldChar w:fldCharType="begin"/>
    </w:r>
    <w:r>
      <w:instrText xml:space="preserve"> PAGE   \* MERGEFORMAT </w:instrText>
    </w:r>
    <w:r>
      <w:fldChar w:fldCharType="separate"/>
    </w:r>
    <w:r w:rsidRPr="00236DAD">
      <w:rPr>
        <w:noProof/>
        <w:sz w:val="28"/>
      </w:rPr>
      <w:t>203</w:t>
    </w:r>
    <w:r>
      <w:rPr>
        <w:sz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B23" w:rsidRDefault="00236DAD">
    <w:pPr>
      <w:tabs>
        <w:tab w:val="right" w:pos="6412"/>
      </w:tabs>
      <w:spacing w:after="0" w:line="259" w:lineRule="auto"/>
      <w:ind w:left="0" w:right="0" w:firstLine="0"/>
      <w:jc w:val="left"/>
    </w:pPr>
    <w:r>
      <w:rPr>
        <w:noProof/>
        <w:sz w:val="22"/>
      </w:rPr>
      <mc:AlternateContent>
        <mc:Choice Requires="wpg">
          <w:drawing>
            <wp:anchor distT="0" distB="0" distL="114300" distR="114300" simplePos="0" relativeHeight="251660288" behindDoc="0" locked="0" layoutInCell="1" allowOverlap="1">
              <wp:simplePos x="0" y="0"/>
              <wp:positionH relativeFrom="page">
                <wp:posOffset>720000</wp:posOffset>
              </wp:positionH>
              <wp:positionV relativeFrom="page">
                <wp:posOffset>684004</wp:posOffset>
              </wp:positionV>
              <wp:extent cx="4068001" cy="6350"/>
              <wp:effectExtent l="0" t="0" r="0" b="0"/>
              <wp:wrapSquare wrapText="bothSides"/>
              <wp:docPr id="77925" name="Group 77925"/>
              <wp:cNvGraphicFramePr/>
              <a:graphic xmlns:a="http://schemas.openxmlformats.org/drawingml/2006/main">
                <a:graphicData uri="http://schemas.microsoft.com/office/word/2010/wordprocessingGroup">
                  <wpg:wgp>
                    <wpg:cNvGrpSpPr/>
                    <wpg:grpSpPr>
                      <a:xfrm>
                        <a:off x="0" y="0"/>
                        <a:ext cx="4068001" cy="6350"/>
                        <a:chOff x="0" y="0"/>
                        <a:chExt cx="4068001" cy="6350"/>
                      </a:xfrm>
                    </wpg:grpSpPr>
                    <wps:wsp>
                      <wps:cNvPr id="77926" name="Shape 77926"/>
                      <wps:cNvSpPr/>
                      <wps:spPr>
                        <a:xfrm>
                          <a:off x="0" y="0"/>
                          <a:ext cx="4068001" cy="0"/>
                        </a:xfrm>
                        <a:custGeom>
                          <a:avLst/>
                          <a:gdLst/>
                          <a:ahLst/>
                          <a:cxnLst/>
                          <a:rect l="0" t="0" r="0" b="0"/>
                          <a:pathLst>
                            <a:path w="4068001">
                              <a:moveTo>
                                <a:pt x="0" y="0"/>
                              </a:moveTo>
                              <a:lnTo>
                                <a:pt x="4068001"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77925" style="width:320.315pt;height:0.5pt;position:absolute;mso-position-horizontal-relative:page;mso-position-horizontal:absolute;margin-left:56.6929pt;mso-position-vertical-relative:page;margin-top:53.8586pt;" coordsize="40680,63">
              <v:shape id="Shape 77926" style="position:absolute;width:40680;height:0;left:0;top:0;" coordsize="4068001,0" path="m0,0l4068001,0">
                <v:stroke weight="0.5pt" endcap="flat" joinstyle="miter" miterlimit="4" on="true" color="#000000"/>
                <v:fill on="false" color="#000000" opacity="0"/>
              </v:shape>
              <w10:wrap type="square"/>
            </v:group>
          </w:pict>
        </mc:Fallback>
      </mc:AlternateContent>
    </w:r>
    <w:r>
      <w:rPr>
        <w:sz w:val="14"/>
      </w:rPr>
      <w:t>Версия 2022</w:t>
    </w:r>
    <w:r>
      <w:rPr>
        <w:sz w:val="14"/>
      </w:rPr>
      <w:tab/>
    </w:r>
    <w:r>
      <w:rPr>
        <w:b/>
      </w:rPr>
      <w:t xml:space="preserve">ИММУНООПОСРЕДОВАННЫЕ НЕЖЕЛАТЕЛЬНЫЕ ЯВЛЕНИЯ </w:t>
    </w:r>
    <w:r>
      <w:fldChar w:fldCharType="begin"/>
    </w:r>
    <w:r>
      <w:instrText xml:space="preserve"> PAGE   \* MERGEFORMAT </w:instrText>
    </w:r>
    <w:r>
      <w:fldChar w:fldCharType="separate"/>
    </w:r>
    <w:r>
      <w:rPr>
        <w:sz w:val="28"/>
      </w:rPr>
      <w:t>203</w:t>
    </w:r>
    <w:r>
      <w:rPr>
        <w:sz w:val="28"/>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B23" w:rsidRDefault="00236DAD">
    <w:pPr>
      <w:spacing w:after="0" w:line="259" w:lineRule="auto"/>
      <w:ind w:left="-22" w:right="0" w:firstLine="0"/>
      <w:jc w:val="left"/>
    </w:pPr>
    <w:r>
      <w:rPr>
        <w:noProof/>
        <w:sz w:val="22"/>
      </w:rPr>
      <mc:AlternateContent>
        <mc:Choice Requires="wpg">
          <w:drawing>
            <wp:anchor distT="0" distB="0" distL="114300" distR="114300" simplePos="0" relativeHeight="251661312" behindDoc="0" locked="0" layoutInCell="1" allowOverlap="1">
              <wp:simplePos x="0" y="0"/>
              <wp:positionH relativeFrom="page">
                <wp:posOffset>540000</wp:posOffset>
              </wp:positionH>
              <wp:positionV relativeFrom="page">
                <wp:posOffset>370562</wp:posOffset>
              </wp:positionV>
              <wp:extent cx="4068002" cy="313442"/>
              <wp:effectExtent l="0" t="0" r="0" b="0"/>
              <wp:wrapSquare wrapText="bothSides"/>
              <wp:docPr id="78082" name="Group 78082"/>
              <wp:cNvGraphicFramePr/>
              <a:graphic xmlns:a="http://schemas.openxmlformats.org/drawingml/2006/main">
                <a:graphicData uri="http://schemas.microsoft.com/office/word/2010/wordprocessingGroup">
                  <wpg:wgp>
                    <wpg:cNvGrpSpPr/>
                    <wpg:grpSpPr>
                      <a:xfrm>
                        <a:off x="0" y="0"/>
                        <a:ext cx="4068002" cy="313442"/>
                        <a:chOff x="0" y="0"/>
                        <a:chExt cx="4068002" cy="313442"/>
                      </a:xfrm>
                    </wpg:grpSpPr>
                    <wps:wsp>
                      <wps:cNvPr id="78083" name="Shape 78083"/>
                      <wps:cNvSpPr/>
                      <wps:spPr>
                        <a:xfrm>
                          <a:off x="0" y="313442"/>
                          <a:ext cx="4068001" cy="0"/>
                        </a:xfrm>
                        <a:custGeom>
                          <a:avLst/>
                          <a:gdLst/>
                          <a:ahLst/>
                          <a:cxnLst/>
                          <a:rect l="0" t="0" r="0" b="0"/>
                          <a:pathLst>
                            <a:path w="4068001">
                              <a:moveTo>
                                <a:pt x="0" y="0"/>
                              </a:moveTo>
                              <a:lnTo>
                                <a:pt x="4068001"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s:wsp>
                      <wps:cNvPr id="78102" name="Rectangle 78102"/>
                      <wps:cNvSpPr/>
                      <wps:spPr>
                        <a:xfrm>
                          <a:off x="0" y="0"/>
                          <a:ext cx="365352" cy="282350"/>
                        </a:xfrm>
                        <a:prstGeom prst="rect">
                          <a:avLst/>
                        </a:prstGeom>
                        <a:ln>
                          <a:noFill/>
                        </a:ln>
                      </wps:spPr>
                      <wps:txbx>
                        <w:txbxContent>
                          <w:p w:rsidR="00C56B23" w:rsidRDefault="00236DAD">
                            <w:pPr>
                              <w:spacing w:after="160" w:line="259" w:lineRule="auto"/>
                              <w:ind w:left="0" w:right="0" w:firstLine="0"/>
                              <w:jc w:val="left"/>
                            </w:pPr>
                            <w:r>
                              <w:fldChar w:fldCharType="begin"/>
                            </w:r>
                            <w:r>
                              <w:instrText xml:space="preserve"> PAGE   \* MERGEFORMAT </w:instrText>
                            </w:r>
                            <w:r>
                              <w:fldChar w:fldCharType="separate"/>
                            </w:r>
                            <w:r>
                              <w:rPr>
                                <w:sz w:val="28"/>
                              </w:rPr>
                              <w:t>224</w:t>
                            </w:r>
                            <w:r>
                              <w:rPr>
                                <w:sz w:val="28"/>
                              </w:rPr>
                              <w:fldChar w:fldCharType="end"/>
                            </w:r>
                          </w:p>
                        </w:txbxContent>
                      </wps:txbx>
                      <wps:bodyPr horzOverflow="overflow" vert="horz" lIns="0" tIns="0" rIns="0" bIns="0" rtlCol="0">
                        <a:noAutofit/>
                      </wps:bodyPr>
                    </wps:wsp>
                    <wps:wsp>
                      <wps:cNvPr id="78103" name="Rectangle 78103"/>
                      <wps:cNvSpPr/>
                      <wps:spPr>
                        <a:xfrm>
                          <a:off x="1757862" y="86165"/>
                          <a:ext cx="1700957" cy="141176"/>
                        </a:xfrm>
                        <a:prstGeom prst="rect">
                          <a:avLst/>
                        </a:prstGeom>
                        <a:ln>
                          <a:noFill/>
                        </a:ln>
                      </wps:spPr>
                      <wps:txbx>
                        <w:txbxContent>
                          <w:p w:rsidR="00C56B23" w:rsidRDefault="00236DAD">
                            <w:pPr>
                              <w:spacing w:after="160" w:line="259" w:lineRule="auto"/>
                              <w:ind w:left="0" w:right="0" w:firstLine="0"/>
                              <w:jc w:val="left"/>
                            </w:pPr>
                            <w:r>
                              <w:rPr>
                                <w:sz w:val="14"/>
                              </w:rPr>
                              <w:t>Практические</w:t>
                            </w:r>
                            <w:r>
                              <w:rPr>
                                <w:spacing w:val="22"/>
                                <w:sz w:val="14"/>
                              </w:rPr>
                              <w:t xml:space="preserve"> </w:t>
                            </w:r>
                            <w:r>
                              <w:rPr>
                                <w:sz w:val="14"/>
                              </w:rPr>
                              <w:t>рекомендации</w:t>
                            </w:r>
                          </w:p>
                        </w:txbxContent>
                      </wps:txbx>
                      <wps:bodyPr horzOverflow="overflow" vert="horz" lIns="0" tIns="0" rIns="0" bIns="0" rtlCol="0">
                        <a:noAutofit/>
                      </wps:bodyPr>
                    </wps:wsp>
                    <wps:wsp>
                      <wps:cNvPr id="78084" name="Shape 78084"/>
                      <wps:cNvSpPr/>
                      <wps:spPr>
                        <a:xfrm>
                          <a:off x="3376957" y="40400"/>
                          <a:ext cx="37884" cy="130150"/>
                        </a:xfrm>
                        <a:custGeom>
                          <a:avLst/>
                          <a:gdLst/>
                          <a:ahLst/>
                          <a:cxnLst/>
                          <a:rect l="0" t="0" r="0" b="0"/>
                          <a:pathLst>
                            <a:path w="37884" h="130150">
                              <a:moveTo>
                                <a:pt x="0" y="0"/>
                              </a:moveTo>
                              <a:lnTo>
                                <a:pt x="33401" y="0"/>
                              </a:lnTo>
                              <a:lnTo>
                                <a:pt x="37884" y="624"/>
                              </a:lnTo>
                              <a:lnTo>
                                <a:pt x="37884" y="9205"/>
                              </a:lnTo>
                              <a:lnTo>
                                <a:pt x="31305" y="8395"/>
                              </a:lnTo>
                              <a:lnTo>
                                <a:pt x="10122" y="8395"/>
                              </a:lnTo>
                              <a:lnTo>
                                <a:pt x="10122" y="59360"/>
                              </a:lnTo>
                              <a:lnTo>
                                <a:pt x="31686" y="59360"/>
                              </a:lnTo>
                              <a:lnTo>
                                <a:pt x="37884" y="57682"/>
                              </a:lnTo>
                              <a:lnTo>
                                <a:pt x="37884" y="70078"/>
                              </a:lnTo>
                              <a:lnTo>
                                <a:pt x="27674" y="67754"/>
                              </a:lnTo>
                              <a:lnTo>
                                <a:pt x="10122" y="67754"/>
                              </a:lnTo>
                              <a:lnTo>
                                <a:pt x="10122" y="130150"/>
                              </a:lnTo>
                              <a:lnTo>
                                <a:pt x="0" y="13015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085" name="Shape 78085"/>
                      <wps:cNvSpPr/>
                      <wps:spPr>
                        <a:xfrm>
                          <a:off x="3414841" y="41023"/>
                          <a:ext cx="60592" cy="129526"/>
                        </a:xfrm>
                        <a:custGeom>
                          <a:avLst/>
                          <a:gdLst/>
                          <a:ahLst/>
                          <a:cxnLst/>
                          <a:rect l="0" t="0" r="0" b="0"/>
                          <a:pathLst>
                            <a:path w="60592" h="129526">
                              <a:moveTo>
                                <a:pt x="0" y="0"/>
                              </a:moveTo>
                              <a:lnTo>
                                <a:pt x="15699" y="2184"/>
                              </a:lnTo>
                              <a:cubicBezTo>
                                <a:pt x="32310" y="7562"/>
                                <a:pt x="38646" y="19947"/>
                                <a:pt x="38646" y="32968"/>
                              </a:cubicBezTo>
                              <a:cubicBezTo>
                                <a:pt x="38646" y="48043"/>
                                <a:pt x="30442" y="58546"/>
                                <a:pt x="13843" y="64654"/>
                              </a:cubicBezTo>
                              <a:cubicBezTo>
                                <a:pt x="19939" y="67893"/>
                                <a:pt x="25095" y="75335"/>
                                <a:pt x="31204" y="84492"/>
                              </a:cubicBezTo>
                              <a:lnTo>
                                <a:pt x="60592" y="129526"/>
                              </a:lnTo>
                              <a:lnTo>
                                <a:pt x="48768" y="129526"/>
                              </a:lnTo>
                              <a:lnTo>
                                <a:pt x="26048" y="93852"/>
                              </a:lnTo>
                              <a:cubicBezTo>
                                <a:pt x="18224" y="81539"/>
                                <a:pt x="13071" y="74859"/>
                                <a:pt x="7919" y="71257"/>
                              </a:cubicBezTo>
                              <a:lnTo>
                                <a:pt x="0" y="69455"/>
                              </a:lnTo>
                              <a:lnTo>
                                <a:pt x="0" y="57058"/>
                              </a:lnTo>
                              <a:lnTo>
                                <a:pt x="19369" y="51815"/>
                              </a:lnTo>
                              <a:cubicBezTo>
                                <a:pt x="24997" y="47376"/>
                                <a:pt x="27762" y="40982"/>
                                <a:pt x="27762" y="33158"/>
                              </a:cubicBezTo>
                              <a:cubicBezTo>
                                <a:pt x="27762" y="22138"/>
                                <a:pt x="21861" y="13368"/>
                                <a:pt x="8849" y="9672"/>
                              </a:cubicBezTo>
                              <a:lnTo>
                                <a:pt x="0" y="858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086" name="Shape 78086"/>
                      <wps:cNvSpPr/>
                      <wps:spPr>
                        <a:xfrm>
                          <a:off x="3483432" y="40400"/>
                          <a:ext cx="108966" cy="131864"/>
                        </a:xfrm>
                        <a:custGeom>
                          <a:avLst/>
                          <a:gdLst/>
                          <a:ahLst/>
                          <a:cxnLst/>
                          <a:rect l="0" t="0" r="0" b="0"/>
                          <a:pathLst>
                            <a:path w="108966" h="131864">
                              <a:moveTo>
                                <a:pt x="0" y="0"/>
                              </a:moveTo>
                              <a:lnTo>
                                <a:pt x="10122" y="0"/>
                              </a:lnTo>
                              <a:lnTo>
                                <a:pt x="10122" y="72898"/>
                              </a:lnTo>
                              <a:cubicBezTo>
                                <a:pt x="10122" y="107061"/>
                                <a:pt x="31102" y="122530"/>
                                <a:pt x="54381" y="122530"/>
                              </a:cubicBezTo>
                              <a:cubicBezTo>
                                <a:pt x="76530" y="122530"/>
                                <a:pt x="98857" y="108585"/>
                                <a:pt x="98857" y="71565"/>
                              </a:cubicBezTo>
                              <a:lnTo>
                                <a:pt x="98857" y="0"/>
                              </a:lnTo>
                              <a:lnTo>
                                <a:pt x="108966" y="0"/>
                              </a:lnTo>
                              <a:lnTo>
                                <a:pt x="108966" y="70993"/>
                              </a:lnTo>
                              <a:cubicBezTo>
                                <a:pt x="108966" y="115659"/>
                                <a:pt x="80911" y="131864"/>
                                <a:pt x="54381" y="131864"/>
                              </a:cubicBezTo>
                              <a:cubicBezTo>
                                <a:pt x="25006" y="131864"/>
                                <a:pt x="0" y="112408"/>
                                <a:pt x="0" y="73279"/>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087" name="Shape 78087"/>
                      <wps:cNvSpPr/>
                      <wps:spPr>
                        <a:xfrm>
                          <a:off x="3614269" y="38685"/>
                          <a:ext cx="72898" cy="133579"/>
                        </a:xfrm>
                        <a:custGeom>
                          <a:avLst/>
                          <a:gdLst/>
                          <a:ahLst/>
                          <a:cxnLst/>
                          <a:rect l="0" t="0" r="0" b="0"/>
                          <a:pathLst>
                            <a:path w="72898" h="133579">
                              <a:moveTo>
                                <a:pt x="37402" y="0"/>
                              </a:moveTo>
                              <a:cubicBezTo>
                                <a:pt x="47511" y="0"/>
                                <a:pt x="57442" y="2680"/>
                                <a:pt x="67551" y="8204"/>
                              </a:cubicBezTo>
                              <a:lnTo>
                                <a:pt x="67551" y="19279"/>
                              </a:lnTo>
                              <a:cubicBezTo>
                                <a:pt x="54204" y="11646"/>
                                <a:pt x="47333" y="9360"/>
                                <a:pt x="38354" y="9360"/>
                              </a:cubicBezTo>
                              <a:cubicBezTo>
                                <a:pt x="22708" y="9360"/>
                                <a:pt x="10871" y="20041"/>
                                <a:pt x="10871" y="34163"/>
                              </a:cubicBezTo>
                              <a:cubicBezTo>
                                <a:pt x="10871" y="68885"/>
                                <a:pt x="72898" y="52286"/>
                                <a:pt x="72898" y="97892"/>
                              </a:cubicBezTo>
                              <a:cubicBezTo>
                                <a:pt x="72898" y="117932"/>
                                <a:pt x="56299" y="133579"/>
                                <a:pt x="35103" y="133579"/>
                              </a:cubicBezTo>
                              <a:cubicBezTo>
                                <a:pt x="24435" y="133579"/>
                                <a:pt x="13157" y="129756"/>
                                <a:pt x="1715" y="122136"/>
                              </a:cubicBezTo>
                              <a:lnTo>
                                <a:pt x="1715" y="110300"/>
                              </a:lnTo>
                              <a:cubicBezTo>
                                <a:pt x="16231" y="120802"/>
                                <a:pt x="24435" y="124244"/>
                                <a:pt x="34531" y="124244"/>
                              </a:cubicBezTo>
                              <a:cubicBezTo>
                                <a:pt x="50000" y="124244"/>
                                <a:pt x="62014" y="112967"/>
                                <a:pt x="62014" y="98273"/>
                              </a:cubicBezTo>
                              <a:cubicBezTo>
                                <a:pt x="62014" y="61252"/>
                                <a:pt x="0" y="77483"/>
                                <a:pt x="0" y="34531"/>
                              </a:cubicBezTo>
                              <a:cubicBezTo>
                                <a:pt x="0" y="15265"/>
                                <a:pt x="16789" y="0"/>
                                <a:pt x="3740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088" name="Shape 78088"/>
                      <wps:cNvSpPr/>
                      <wps:spPr>
                        <a:xfrm>
                          <a:off x="3710594" y="38685"/>
                          <a:ext cx="72898" cy="133579"/>
                        </a:xfrm>
                        <a:custGeom>
                          <a:avLst/>
                          <a:gdLst/>
                          <a:ahLst/>
                          <a:cxnLst/>
                          <a:rect l="0" t="0" r="0" b="0"/>
                          <a:pathLst>
                            <a:path w="72898" h="133579">
                              <a:moveTo>
                                <a:pt x="37402" y="0"/>
                              </a:moveTo>
                              <a:cubicBezTo>
                                <a:pt x="47511" y="0"/>
                                <a:pt x="57442" y="2680"/>
                                <a:pt x="67551" y="8204"/>
                              </a:cubicBezTo>
                              <a:lnTo>
                                <a:pt x="67551" y="19279"/>
                              </a:lnTo>
                              <a:cubicBezTo>
                                <a:pt x="54191" y="11646"/>
                                <a:pt x="47333" y="9360"/>
                                <a:pt x="38354" y="9360"/>
                              </a:cubicBezTo>
                              <a:cubicBezTo>
                                <a:pt x="22708" y="9360"/>
                                <a:pt x="10871" y="20041"/>
                                <a:pt x="10871" y="34163"/>
                              </a:cubicBezTo>
                              <a:cubicBezTo>
                                <a:pt x="10871" y="68885"/>
                                <a:pt x="72898" y="52286"/>
                                <a:pt x="72898" y="97892"/>
                              </a:cubicBezTo>
                              <a:cubicBezTo>
                                <a:pt x="72898" y="117932"/>
                                <a:pt x="56286" y="133579"/>
                                <a:pt x="35103" y="133579"/>
                              </a:cubicBezTo>
                              <a:cubicBezTo>
                                <a:pt x="24422" y="133579"/>
                                <a:pt x="13157" y="129756"/>
                                <a:pt x="1715" y="122136"/>
                              </a:cubicBezTo>
                              <a:lnTo>
                                <a:pt x="1715" y="110300"/>
                              </a:lnTo>
                              <a:cubicBezTo>
                                <a:pt x="16218" y="120802"/>
                                <a:pt x="24422" y="124244"/>
                                <a:pt x="34544" y="124244"/>
                              </a:cubicBezTo>
                              <a:cubicBezTo>
                                <a:pt x="50000" y="124244"/>
                                <a:pt x="62027" y="112967"/>
                                <a:pt x="62027" y="98273"/>
                              </a:cubicBezTo>
                              <a:cubicBezTo>
                                <a:pt x="62027" y="61252"/>
                                <a:pt x="0" y="77483"/>
                                <a:pt x="0" y="34531"/>
                              </a:cubicBezTo>
                              <a:cubicBezTo>
                                <a:pt x="0" y="15265"/>
                                <a:pt x="16789" y="0"/>
                                <a:pt x="3740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089" name="Shape 78089"/>
                      <wps:cNvSpPr/>
                      <wps:spPr>
                        <a:xfrm>
                          <a:off x="3800660" y="38686"/>
                          <a:ext cx="115443" cy="133579"/>
                        </a:xfrm>
                        <a:custGeom>
                          <a:avLst/>
                          <a:gdLst/>
                          <a:ahLst/>
                          <a:cxnLst/>
                          <a:rect l="0" t="0" r="0" b="0"/>
                          <a:pathLst>
                            <a:path w="115443" h="133579">
                              <a:moveTo>
                                <a:pt x="68313" y="0"/>
                              </a:moveTo>
                              <a:cubicBezTo>
                                <a:pt x="82817" y="0"/>
                                <a:pt x="98272" y="3619"/>
                                <a:pt x="114109" y="10884"/>
                              </a:cubicBezTo>
                              <a:lnTo>
                                <a:pt x="114109" y="21946"/>
                              </a:lnTo>
                              <a:cubicBezTo>
                                <a:pt x="97891" y="13360"/>
                                <a:pt x="83198" y="9360"/>
                                <a:pt x="67742" y="9360"/>
                              </a:cubicBezTo>
                              <a:cubicBezTo>
                                <a:pt x="35306" y="9360"/>
                                <a:pt x="10871" y="33972"/>
                                <a:pt x="10871" y="66993"/>
                              </a:cubicBezTo>
                              <a:cubicBezTo>
                                <a:pt x="10871" y="100571"/>
                                <a:pt x="35115" y="124244"/>
                                <a:pt x="69075" y="124244"/>
                              </a:cubicBezTo>
                              <a:cubicBezTo>
                                <a:pt x="83769" y="124244"/>
                                <a:pt x="97701" y="120218"/>
                                <a:pt x="115443" y="110884"/>
                              </a:cubicBezTo>
                              <a:lnTo>
                                <a:pt x="115443" y="121374"/>
                              </a:lnTo>
                              <a:cubicBezTo>
                                <a:pt x="100368" y="129375"/>
                                <a:pt x="84341" y="133579"/>
                                <a:pt x="69266" y="133579"/>
                              </a:cubicBezTo>
                              <a:cubicBezTo>
                                <a:pt x="29578" y="133579"/>
                                <a:pt x="0" y="105143"/>
                                <a:pt x="0" y="66993"/>
                              </a:cubicBezTo>
                              <a:cubicBezTo>
                                <a:pt x="0" y="27102"/>
                                <a:pt x="32626" y="0"/>
                                <a:pt x="6831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090" name="Shape 78090"/>
                      <wps:cNvSpPr/>
                      <wps:spPr>
                        <a:xfrm>
                          <a:off x="3930220" y="38689"/>
                          <a:ext cx="68891" cy="133579"/>
                        </a:xfrm>
                        <a:custGeom>
                          <a:avLst/>
                          <a:gdLst/>
                          <a:ahLst/>
                          <a:cxnLst/>
                          <a:rect l="0" t="0" r="0" b="0"/>
                          <a:pathLst>
                            <a:path w="68891" h="133579">
                              <a:moveTo>
                                <a:pt x="68694" y="0"/>
                              </a:moveTo>
                              <a:lnTo>
                                <a:pt x="68891" y="38"/>
                              </a:lnTo>
                              <a:lnTo>
                                <a:pt x="68891" y="9395"/>
                              </a:lnTo>
                              <a:lnTo>
                                <a:pt x="46217" y="13772"/>
                              </a:lnTo>
                              <a:cubicBezTo>
                                <a:pt x="25259" y="22322"/>
                                <a:pt x="10871" y="42462"/>
                                <a:pt x="10871" y="66789"/>
                              </a:cubicBezTo>
                              <a:cubicBezTo>
                                <a:pt x="10871" y="91126"/>
                                <a:pt x="25259" y="111269"/>
                                <a:pt x="46217" y="119819"/>
                              </a:cubicBezTo>
                              <a:lnTo>
                                <a:pt x="68891" y="124196"/>
                              </a:lnTo>
                              <a:lnTo>
                                <a:pt x="68891" y="133541"/>
                              </a:lnTo>
                              <a:lnTo>
                                <a:pt x="68694" y="133579"/>
                              </a:lnTo>
                              <a:cubicBezTo>
                                <a:pt x="30150" y="133579"/>
                                <a:pt x="0" y="104191"/>
                                <a:pt x="0" y="66789"/>
                              </a:cubicBezTo>
                              <a:cubicBezTo>
                                <a:pt x="0" y="29388"/>
                                <a:pt x="30150" y="0"/>
                                <a:pt x="6869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091" name="Shape 78091"/>
                      <wps:cNvSpPr/>
                      <wps:spPr>
                        <a:xfrm>
                          <a:off x="3999111" y="38727"/>
                          <a:ext cx="68891" cy="133503"/>
                        </a:xfrm>
                        <a:custGeom>
                          <a:avLst/>
                          <a:gdLst/>
                          <a:ahLst/>
                          <a:cxnLst/>
                          <a:rect l="0" t="0" r="0" b="0"/>
                          <a:pathLst>
                            <a:path w="68891" h="133503">
                              <a:moveTo>
                                <a:pt x="0" y="0"/>
                              </a:moveTo>
                              <a:lnTo>
                                <a:pt x="26939" y="5139"/>
                              </a:lnTo>
                              <a:cubicBezTo>
                                <a:pt x="51817" y="15157"/>
                                <a:pt x="68891" y="38701"/>
                                <a:pt x="68891" y="66752"/>
                              </a:cubicBezTo>
                              <a:cubicBezTo>
                                <a:pt x="68891" y="94803"/>
                                <a:pt x="51817" y="118346"/>
                                <a:pt x="26939" y="128365"/>
                              </a:cubicBezTo>
                              <a:lnTo>
                                <a:pt x="0" y="133503"/>
                              </a:lnTo>
                              <a:lnTo>
                                <a:pt x="0" y="124158"/>
                              </a:lnTo>
                              <a:lnTo>
                                <a:pt x="184" y="124194"/>
                              </a:lnTo>
                              <a:cubicBezTo>
                                <a:pt x="32823" y="124194"/>
                                <a:pt x="58020" y="99200"/>
                                <a:pt x="58020" y="66752"/>
                              </a:cubicBezTo>
                              <a:cubicBezTo>
                                <a:pt x="58020" y="34316"/>
                                <a:pt x="32823" y="9322"/>
                                <a:pt x="184" y="9322"/>
                              </a:cubicBezTo>
                              <a:lnTo>
                                <a:pt x="0" y="935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092" name="Shape 78092"/>
                      <wps:cNvSpPr/>
                      <wps:spPr>
                        <a:xfrm>
                          <a:off x="3135701" y="16345"/>
                          <a:ext cx="178257" cy="178257"/>
                        </a:xfrm>
                        <a:custGeom>
                          <a:avLst/>
                          <a:gdLst/>
                          <a:ahLst/>
                          <a:cxnLst/>
                          <a:rect l="0" t="0" r="0" b="0"/>
                          <a:pathLst>
                            <a:path w="178257" h="178257">
                              <a:moveTo>
                                <a:pt x="89129" y="0"/>
                              </a:moveTo>
                              <a:cubicBezTo>
                                <a:pt x="138354" y="0"/>
                                <a:pt x="178257" y="39903"/>
                                <a:pt x="178257" y="89141"/>
                              </a:cubicBezTo>
                              <a:cubicBezTo>
                                <a:pt x="178257" y="138354"/>
                                <a:pt x="138354" y="178257"/>
                                <a:pt x="89129" y="178257"/>
                              </a:cubicBezTo>
                              <a:cubicBezTo>
                                <a:pt x="39903" y="178257"/>
                                <a:pt x="0" y="138354"/>
                                <a:pt x="0" y="89141"/>
                              </a:cubicBezTo>
                              <a:cubicBezTo>
                                <a:pt x="0" y="39903"/>
                                <a:pt x="39903" y="0"/>
                                <a:pt x="89129" y="0"/>
                              </a:cubicBezTo>
                              <a:close/>
                            </a:path>
                          </a:pathLst>
                        </a:custGeom>
                        <a:ln w="11684" cap="flat">
                          <a:miter lim="127000"/>
                        </a:ln>
                      </wps:spPr>
                      <wps:style>
                        <a:lnRef idx="1">
                          <a:srgbClr val="000000"/>
                        </a:lnRef>
                        <a:fillRef idx="0">
                          <a:srgbClr val="000000">
                            <a:alpha val="0"/>
                          </a:srgbClr>
                        </a:fillRef>
                        <a:effectRef idx="0">
                          <a:scrgbClr r="0" g="0" b="0"/>
                        </a:effectRef>
                        <a:fontRef idx="none"/>
                      </wps:style>
                      <wps:bodyPr/>
                    </wps:wsp>
                    <wps:wsp>
                      <wps:cNvPr id="78093" name="Shape 78093"/>
                      <wps:cNvSpPr/>
                      <wps:spPr>
                        <a:xfrm>
                          <a:off x="3201478" y="83498"/>
                          <a:ext cx="46711" cy="46711"/>
                        </a:xfrm>
                        <a:custGeom>
                          <a:avLst/>
                          <a:gdLst/>
                          <a:ahLst/>
                          <a:cxnLst/>
                          <a:rect l="0" t="0" r="0" b="0"/>
                          <a:pathLst>
                            <a:path w="46711" h="46711">
                              <a:moveTo>
                                <a:pt x="23266" y="0"/>
                              </a:moveTo>
                              <a:lnTo>
                                <a:pt x="23444" y="0"/>
                              </a:lnTo>
                              <a:cubicBezTo>
                                <a:pt x="24448" y="12395"/>
                                <a:pt x="34315" y="22276"/>
                                <a:pt x="46711" y="23266"/>
                              </a:cubicBezTo>
                              <a:lnTo>
                                <a:pt x="46711" y="23444"/>
                              </a:lnTo>
                              <a:cubicBezTo>
                                <a:pt x="34315" y="24447"/>
                                <a:pt x="24448" y="34315"/>
                                <a:pt x="23444" y="46711"/>
                              </a:cubicBezTo>
                              <a:lnTo>
                                <a:pt x="23266" y="46711"/>
                              </a:lnTo>
                              <a:cubicBezTo>
                                <a:pt x="22276" y="34315"/>
                                <a:pt x="12395" y="24447"/>
                                <a:pt x="0" y="23444"/>
                              </a:cubicBezTo>
                              <a:lnTo>
                                <a:pt x="0" y="23266"/>
                              </a:lnTo>
                              <a:cubicBezTo>
                                <a:pt x="12395" y="22276"/>
                                <a:pt x="22276" y="12395"/>
                                <a:pt x="23266" y="0"/>
                              </a:cubicBezTo>
                              <a:close/>
                            </a:path>
                          </a:pathLst>
                        </a:custGeom>
                        <a:ln w="0" cap="flat">
                          <a:miter lim="127000"/>
                        </a:ln>
                      </wps:spPr>
                      <wps:style>
                        <a:lnRef idx="0">
                          <a:srgbClr val="000000">
                            <a:alpha val="0"/>
                          </a:srgbClr>
                        </a:lnRef>
                        <a:fillRef idx="1">
                          <a:srgbClr val="CCCCCB"/>
                        </a:fillRef>
                        <a:effectRef idx="0">
                          <a:scrgbClr r="0" g="0" b="0"/>
                        </a:effectRef>
                        <a:fontRef idx="none"/>
                      </wps:style>
                      <wps:bodyPr/>
                    </wps:wsp>
                    <wps:wsp>
                      <wps:cNvPr id="78094" name="Shape 78094"/>
                      <wps:cNvSpPr/>
                      <wps:spPr>
                        <a:xfrm>
                          <a:off x="3242833" y="55565"/>
                          <a:ext cx="33299" cy="33287"/>
                        </a:xfrm>
                        <a:custGeom>
                          <a:avLst/>
                          <a:gdLst/>
                          <a:ahLst/>
                          <a:cxnLst/>
                          <a:rect l="0" t="0" r="0" b="0"/>
                          <a:pathLst>
                            <a:path w="33299" h="33287">
                              <a:moveTo>
                                <a:pt x="33299" y="0"/>
                              </a:moveTo>
                              <a:lnTo>
                                <a:pt x="21196" y="21184"/>
                              </a:lnTo>
                              <a:lnTo>
                                <a:pt x="21184" y="21184"/>
                              </a:lnTo>
                              <a:lnTo>
                                <a:pt x="21196" y="21196"/>
                              </a:lnTo>
                              <a:lnTo>
                                <a:pt x="25629" y="25616"/>
                              </a:lnTo>
                              <a:lnTo>
                                <a:pt x="25629" y="25629"/>
                              </a:lnTo>
                              <a:lnTo>
                                <a:pt x="25603" y="25629"/>
                              </a:lnTo>
                              <a:lnTo>
                                <a:pt x="0" y="33287"/>
                              </a:lnTo>
                              <a:lnTo>
                                <a:pt x="7671" y="7684"/>
                              </a:lnTo>
                              <a:lnTo>
                                <a:pt x="7658" y="7684"/>
                              </a:lnTo>
                              <a:lnTo>
                                <a:pt x="7671" y="7671"/>
                              </a:lnTo>
                              <a:lnTo>
                                <a:pt x="12090" y="12090"/>
                              </a:lnTo>
                              <a:lnTo>
                                <a:pt x="12116" y="12103"/>
                              </a:lnTo>
                              <a:lnTo>
                                <a:pt x="12103" y="12090"/>
                              </a:lnTo>
                              <a:lnTo>
                                <a:pt x="3329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095" name="Shape 78095"/>
                      <wps:cNvSpPr/>
                      <wps:spPr>
                        <a:xfrm>
                          <a:off x="3212139" y="34307"/>
                          <a:ext cx="25387" cy="47092"/>
                        </a:xfrm>
                        <a:custGeom>
                          <a:avLst/>
                          <a:gdLst/>
                          <a:ahLst/>
                          <a:cxnLst/>
                          <a:rect l="0" t="0" r="0" b="0"/>
                          <a:pathLst>
                            <a:path w="25387" h="47092">
                              <a:moveTo>
                                <a:pt x="12700" y="0"/>
                              </a:moveTo>
                              <a:lnTo>
                                <a:pt x="12700" y="13"/>
                              </a:lnTo>
                              <a:lnTo>
                                <a:pt x="19139" y="23546"/>
                              </a:lnTo>
                              <a:lnTo>
                                <a:pt x="25387" y="23546"/>
                              </a:lnTo>
                              <a:lnTo>
                                <a:pt x="25375" y="23571"/>
                              </a:lnTo>
                              <a:lnTo>
                                <a:pt x="12700" y="47092"/>
                              </a:lnTo>
                              <a:lnTo>
                                <a:pt x="13" y="23571"/>
                              </a:lnTo>
                              <a:lnTo>
                                <a:pt x="0" y="23546"/>
                              </a:lnTo>
                              <a:lnTo>
                                <a:pt x="6261" y="23546"/>
                              </a:lnTo>
                              <a:lnTo>
                                <a:pt x="127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096" name="Shape 78096"/>
                      <wps:cNvSpPr/>
                      <wps:spPr>
                        <a:xfrm>
                          <a:off x="3212141" y="132309"/>
                          <a:ext cx="25387" cy="47092"/>
                        </a:xfrm>
                        <a:custGeom>
                          <a:avLst/>
                          <a:gdLst/>
                          <a:ahLst/>
                          <a:cxnLst/>
                          <a:rect l="0" t="0" r="0" b="0"/>
                          <a:pathLst>
                            <a:path w="25387" h="47092">
                              <a:moveTo>
                                <a:pt x="12687" y="0"/>
                              </a:moveTo>
                              <a:lnTo>
                                <a:pt x="15532" y="5271"/>
                              </a:lnTo>
                              <a:lnTo>
                                <a:pt x="25374" y="23520"/>
                              </a:lnTo>
                              <a:lnTo>
                                <a:pt x="25387" y="23520"/>
                              </a:lnTo>
                              <a:lnTo>
                                <a:pt x="25387" y="23546"/>
                              </a:lnTo>
                              <a:lnTo>
                                <a:pt x="19126" y="23546"/>
                              </a:lnTo>
                              <a:lnTo>
                                <a:pt x="12687" y="47092"/>
                              </a:lnTo>
                              <a:lnTo>
                                <a:pt x="6248" y="23546"/>
                              </a:lnTo>
                              <a:lnTo>
                                <a:pt x="0" y="23546"/>
                              </a:lnTo>
                              <a:lnTo>
                                <a:pt x="0" y="23533"/>
                              </a:lnTo>
                              <a:lnTo>
                                <a:pt x="12" y="23520"/>
                              </a:lnTo>
                              <a:lnTo>
                                <a:pt x="126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097" name="Shape 78097"/>
                      <wps:cNvSpPr/>
                      <wps:spPr>
                        <a:xfrm>
                          <a:off x="3173537" y="55560"/>
                          <a:ext cx="33300" cy="33299"/>
                        </a:xfrm>
                        <a:custGeom>
                          <a:avLst/>
                          <a:gdLst/>
                          <a:ahLst/>
                          <a:cxnLst/>
                          <a:rect l="0" t="0" r="0" b="0"/>
                          <a:pathLst>
                            <a:path w="33300" h="33299">
                              <a:moveTo>
                                <a:pt x="0" y="0"/>
                              </a:moveTo>
                              <a:lnTo>
                                <a:pt x="13" y="0"/>
                              </a:lnTo>
                              <a:lnTo>
                                <a:pt x="21196" y="12090"/>
                              </a:lnTo>
                              <a:lnTo>
                                <a:pt x="21184" y="12116"/>
                              </a:lnTo>
                              <a:lnTo>
                                <a:pt x="25629" y="7671"/>
                              </a:lnTo>
                              <a:lnTo>
                                <a:pt x="25629" y="7696"/>
                              </a:lnTo>
                              <a:lnTo>
                                <a:pt x="33300" y="33299"/>
                              </a:lnTo>
                              <a:lnTo>
                                <a:pt x="28207" y="31775"/>
                              </a:lnTo>
                              <a:lnTo>
                                <a:pt x="7696" y="25629"/>
                              </a:lnTo>
                              <a:lnTo>
                                <a:pt x="7671" y="25629"/>
                              </a:lnTo>
                              <a:lnTo>
                                <a:pt x="12116" y="21184"/>
                              </a:lnTo>
                              <a:lnTo>
                                <a:pt x="12103" y="21196"/>
                              </a:lnTo>
                              <a:lnTo>
                                <a:pt x="1994" y="349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098" name="Shape 78098"/>
                      <wps:cNvSpPr/>
                      <wps:spPr>
                        <a:xfrm>
                          <a:off x="3152289" y="94151"/>
                          <a:ext cx="47091" cy="25400"/>
                        </a:xfrm>
                        <a:custGeom>
                          <a:avLst/>
                          <a:gdLst/>
                          <a:ahLst/>
                          <a:cxnLst/>
                          <a:rect l="0" t="0" r="0" b="0"/>
                          <a:pathLst>
                            <a:path w="47091" h="25400">
                              <a:moveTo>
                                <a:pt x="23545" y="0"/>
                              </a:moveTo>
                              <a:lnTo>
                                <a:pt x="23571" y="25"/>
                              </a:lnTo>
                              <a:lnTo>
                                <a:pt x="47091" y="12700"/>
                              </a:lnTo>
                              <a:lnTo>
                                <a:pt x="31724" y="20993"/>
                              </a:lnTo>
                              <a:lnTo>
                                <a:pt x="23571" y="25387"/>
                              </a:lnTo>
                              <a:lnTo>
                                <a:pt x="23545" y="25400"/>
                              </a:lnTo>
                              <a:lnTo>
                                <a:pt x="23545" y="19139"/>
                              </a:lnTo>
                              <a:lnTo>
                                <a:pt x="0" y="12700"/>
                              </a:lnTo>
                              <a:lnTo>
                                <a:pt x="23545" y="6261"/>
                              </a:lnTo>
                              <a:lnTo>
                                <a:pt x="2354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099" name="Shape 78099"/>
                      <wps:cNvSpPr/>
                      <wps:spPr>
                        <a:xfrm>
                          <a:off x="3173542" y="124859"/>
                          <a:ext cx="33299" cy="33287"/>
                        </a:xfrm>
                        <a:custGeom>
                          <a:avLst/>
                          <a:gdLst/>
                          <a:ahLst/>
                          <a:cxnLst/>
                          <a:rect l="0" t="0" r="0" b="0"/>
                          <a:pathLst>
                            <a:path w="33299" h="33287">
                              <a:moveTo>
                                <a:pt x="33287" y="0"/>
                              </a:moveTo>
                              <a:lnTo>
                                <a:pt x="33299" y="0"/>
                              </a:lnTo>
                              <a:lnTo>
                                <a:pt x="25628" y="25590"/>
                              </a:lnTo>
                              <a:lnTo>
                                <a:pt x="25628" y="25616"/>
                              </a:lnTo>
                              <a:lnTo>
                                <a:pt x="21184" y="21184"/>
                              </a:lnTo>
                              <a:lnTo>
                                <a:pt x="21196" y="21196"/>
                              </a:lnTo>
                              <a:lnTo>
                                <a:pt x="10706" y="27178"/>
                              </a:lnTo>
                              <a:lnTo>
                                <a:pt x="0" y="33287"/>
                              </a:lnTo>
                              <a:lnTo>
                                <a:pt x="12090" y="12090"/>
                              </a:lnTo>
                              <a:lnTo>
                                <a:pt x="12116" y="12103"/>
                              </a:lnTo>
                              <a:lnTo>
                                <a:pt x="7670" y="7658"/>
                              </a:lnTo>
                              <a:lnTo>
                                <a:pt x="7696" y="7658"/>
                              </a:lnTo>
                              <a:lnTo>
                                <a:pt x="332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100" name="Shape 78100"/>
                      <wps:cNvSpPr/>
                      <wps:spPr>
                        <a:xfrm>
                          <a:off x="3250283" y="94159"/>
                          <a:ext cx="47092" cy="25387"/>
                        </a:xfrm>
                        <a:custGeom>
                          <a:avLst/>
                          <a:gdLst/>
                          <a:ahLst/>
                          <a:cxnLst/>
                          <a:rect l="0" t="0" r="0" b="0"/>
                          <a:pathLst>
                            <a:path w="47092" h="25387">
                              <a:moveTo>
                                <a:pt x="23533" y="0"/>
                              </a:moveTo>
                              <a:lnTo>
                                <a:pt x="23546" y="0"/>
                              </a:lnTo>
                              <a:lnTo>
                                <a:pt x="23546" y="6261"/>
                              </a:lnTo>
                              <a:lnTo>
                                <a:pt x="44793" y="12065"/>
                              </a:lnTo>
                              <a:lnTo>
                                <a:pt x="47092" y="12687"/>
                              </a:lnTo>
                              <a:lnTo>
                                <a:pt x="47092" y="12700"/>
                              </a:lnTo>
                              <a:lnTo>
                                <a:pt x="23546" y="19126"/>
                              </a:lnTo>
                              <a:lnTo>
                                <a:pt x="23546" y="25387"/>
                              </a:lnTo>
                              <a:lnTo>
                                <a:pt x="23533" y="25387"/>
                              </a:lnTo>
                              <a:lnTo>
                                <a:pt x="23533" y="25375"/>
                              </a:lnTo>
                              <a:lnTo>
                                <a:pt x="0" y="12700"/>
                              </a:lnTo>
                              <a:lnTo>
                                <a:pt x="13" y="12700"/>
                              </a:lnTo>
                              <a:lnTo>
                                <a:pt x="9208" y="7734"/>
                              </a:lnTo>
                              <a:lnTo>
                                <a:pt x="23521" y="13"/>
                              </a:lnTo>
                              <a:lnTo>
                                <a:pt x="2353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101" name="Shape 78101"/>
                      <wps:cNvSpPr/>
                      <wps:spPr>
                        <a:xfrm>
                          <a:off x="3242824" y="124850"/>
                          <a:ext cx="33300" cy="33299"/>
                        </a:xfrm>
                        <a:custGeom>
                          <a:avLst/>
                          <a:gdLst/>
                          <a:ahLst/>
                          <a:cxnLst/>
                          <a:rect l="0" t="0" r="0" b="0"/>
                          <a:pathLst>
                            <a:path w="33300" h="33299">
                              <a:moveTo>
                                <a:pt x="0" y="0"/>
                              </a:moveTo>
                              <a:lnTo>
                                <a:pt x="25603" y="7671"/>
                              </a:lnTo>
                              <a:lnTo>
                                <a:pt x="25629" y="7671"/>
                              </a:lnTo>
                              <a:lnTo>
                                <a:pt x="21209" y="12103"/>
                              </a:lnTo>
                              <a:lnTo>
                                <a:pt x="33300" y="33287"/>
                              </a:lnTo>
                              <a:lnTo>
                                <a:pt x="33300" y="33299"/>
                              </a:lnTo>
                              <a:lnTo>
                                <a:pt x="22746" y="27280"/>
                              </a:lnTo>
                              <a:lnTo>
                                <a:pt x="12103" y="21209"/>
                              </a:lnTo>
                              <a:lnTo>
                                <a:pt x="12116" y="21196"/>
                              </a:lnTo>
                              <a:lnTo>
                                <a:pt x="12103" y="21196"/>
                              </a:lnTo>
                              <a:lnTo>
                                <a:pt x="7671" y="25629"/>
                              </a:lnTo>
                              <a:lnTo>
                                <a:pt x="7671" y="2560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78082" style="width:320.315pt;height:24.6805pt;position:absolute;mso-position-horizontal-relative:page;mso-position-horizontal:absolute;margin-left:42.5197pt;mso-position-vertical-relative:page;margin-top:29.1781pt;" coordsize="40680,3134">
              <v:shape id="Shape 78083" style="position:absolute;width:40680;height:0;left:0;top:3134;" coordsize="4068001,0" path="m0,0l4068001,0">
                <v:stroke weight="0.5pt" endcap="flat" joinstyle="miter" miterlimit="4" on="true" color="#000000"/>
                <v:fill on="false" color="#000000" opacity="0"/>
              </v:shape>
              <v:rect id="Rectangle 78102" style="position:absolute;width:3653;height:2823;left:0;top:0;" filled="f" stroked="f">
                <v:textbox inset="0,0,0,0">
                  <w:txbxContent>
                    <w:p>
                      <w:pPr>
                        <w:spacing w:before="0" w:after="160" w:line="259" w:lineRule="auto"/>
                        <w:ind w:left="0" w:right="0" w:firstLine="0"/>
                        <w:jc w:val="left"/>
                      </w:pPr>
                      <w:fldSimple w:instr=" PAGE   \* MERGEFORMAT ">
                        <w:r>
                          <w:rPr>
                            <w:rFonts w:cs="Calibri" w:hAnsi="Calibri" w:eastAsia="Calibri" w:ascii="Calibri"/>
                            <w:sz w:val="28"/>
                          </w:rPr>
                          <w:t xml:space="preserve">224</w:t>
                        </w:r>
                      </w:fldSimple>
                    </w:p>
                  </w:txbxContent>
                </v:textbox>
              </v:rect>
              <v:rect id="Rectangle 78103" style="position:absolute;width:17009;height:1411;left:17578;top:861;" filled="f" stroked="f">
                <v:textbox inset="0,0,0,0">
                  <w:txbxContent>
                    <w:p>
                      <w:pPr>
                        <w:spacing w:before="0" w:after="160" w:line="259" w:lineRule="auto"/>
                        <w:ind w:left="0" w:right="0" w:firstLine="0"/>
                        <w:jc w:val="left"/>
                      </w:pPr>
                      <w:r>
                        <w:rPr>
                          <w:rFonts w:cs="Calibri" w:hAnsi="Calibri" w:eastAsia="Calibri" w:ascii="Calibri"/>
                          <w:sz w:val="14"/>
                        </w:rPr>
                        <w:t xml:space="preserve">Практические</w:t>
                      </w:r>
                      <w:r>
                        <w:rPr>
                          <w:rFonts w:cs="Calibri" w:hAnsi="Calibri" w:eastAsia="Calibri" w:ascii="Calibri"/>
                          <w:spacing w:val="22"/>
                          <w:sz w:val="14"/>
                        </w:rPr>
                        <w:t xml:space="preserve"> </w:t>
                      </w:r>
                      <w:r>
                        <w:rPr>
                          <w:rFonts w:cs="Calibri" w:hAnsi="Calibri" w:eastAsia="Calibri" w:ascii="Calibri"/>
                          <w:sz w:val="14"/>
                        </w:rPr>
                        <w:t xml:space="preserve">рекомендации</w:t>
                      </w:r>
                    </w:p>
                  </w:txbxContent>
                </v:textbox>
              </v:rect>
              <v:shape id="Shape 78084" style="position:absolute;width:378;height:1301;left:33769;top:404;" coordsize="37884,130150" path="m0,0l33401,0l37884,624l37884,9205l31305,8395l10122,8395l10122,59360l31686,59360l37884,57682l37884,70078l27674,67754l10122,67754l10122,130150l0,130150l0,0x">
                <v:stroke weight="0pt" endcap="flat" joinstyle="miter" miterlimit="10" on="false" color="#000000" opacity="0"/>
                <v:fill on="true" color="#000000"/>
              </v:shape>
              <v:shape id="Shape 78085" style="position:absolute;width:605;height:1295;left:34148;top:410;" coordsize="60592,129526" path="m0,0l15699,2184c32310,7562,38646,19947,38646,32968c38646,48043,30442,58546,13843,64654c19939,67893,25095,75335,31204,84492l60592,129526l48768,129526l26048,93852c18224,81539,13071,74859,7919,71257l0,69455l0,57058l19369,51815c24997,47376,27762,40982,27762,33158c27762,22138,21861,13368,8849,9672l0,8581l0,0x">
                <v:stroke weight="0pt" endcap="flat" joinstyle="miter" miterlimit="10" on="false" color="#000000" opacity="0"/>
                <v:fill on="true" color="#000000"/>
              </v:shape>
              <v:shape id="Shape 78086" style="position:absolute;width:1089;height:1318;left:34834;top:404;" coordsize="108966,131864" path="m0,0l10122,0l10122,72898c10122,107061,31102,122530,54381,122530c76530,122530,98857,108585,98857,71565l98857,0l108966,0l108966,70993c108966,115659,80911,131864,54381,131864c25006,131864,0,112408,0,73279l0,0x">
                <v:stroke weight="0pt" endcap="flat" joinstyle="miter" miterlimit="10" on="false" color="#000000" opacity="0"/>
                <v:fill on="true" color="#000000"/>
              </v:shape>
              <v:shape id="Shape 78087" style="position:absolute;width:728;height:1335;left:36142;top:386;" coordsize="72898,133579" path="m37402,0c47511,0,57442,2680,67551,8204l67551,19279c54204,11646,47333,9360,38354,9360c22708,9360,10871,20041,10871,34163c10871,68885,72898,52286,72898,97892c72898,117932,56299,133579,35103,133579c24435,133579,13157,129756,1715,122136l1715,110300c16231,120802,24435,124244,34531,124244c50000,124244,62014,112967,62014,98273c62014,61252,0,77483,0,34531c0,15265,16789,0,37402,0x">
                <v:stroke weight="0pt" endcap="flat" joinstyle="miter" miterlimit="10" on="false" color="#000000" opacity="0"/>
                <v:fill on="true" color="#000000"/>
              </v:shape>
              <v:shape id="Shape 78088" style="position:absolute;width:728;height:1335;left:37105;top:386;" coordsize="72898,133579" path="m37402,0c47511,0,57442,2680,67551,8204l67551,19279c54191,11646,47333,9360,38354,9360c22708,9360,10871,20041,10871,34163c10871,68885,72898,52286,72898,97892c72898,117932,56286,133579,35103,133579c24422,133579,13157,129756,1715,122136l1715,110300c16218,120802,24422,124244,34544,124244c50000,124244,62027,112967,62027,98273c62027,61252,0,77483,0,34531c0,15265,16789,0,37402,0x">
                <v:stroke weight="0pt" endcap="flat" joinstyle="miter" miterlimit="10" on="false" color="#000000" opacity="0"/>
                <v:fill on="true" color="#000000"/>
              </v:shape>
              <v:shape id="Shape 78089" style="position:absolute;width:1154;height:1335;left:38006;top:386;" coordsize="115443,133579" path="m68313,0c82817,0,98272,3619,114109,10884l114109,21946c97891,13360,83198,9360,67742,9360c35306,9360,10871,33972,10871,66993c10871,100571,35115,124244,69075,124244c83769,124244,97701,120218,115443,110884l115443,121374c100368,129375,84341,133579,69266,133579c29578,133579,0,105143,0,66993c0,27102,32626,0,68313,0x">
                <v:stroke weight="0pt" endcap="flat" joinstyle="miter" miterlimit="10" on="false" color="#000000" opacity="0"/>
                <v:fill on="true" color="#000000"/>
              </v:shape>
              <v:shape id="Shape 78090" style="position:absolute;width:688;height:1335;left:39302;top:386;" coordsize="68891,133579" path="m68694,0l68891,38l68891,9395l46217,13772c25259,22322,10871,42462,10871,66789c10871,91126,25259,111269,46217,119819l68891,124196l68891,133541l68694,133579c30150,133579,0,104191,0,66789c0,29388,30150,0,68694,0x">
                <v:stroke weight="0pt" endcap="flat" joinstyle="miter" miterlimit="10" on="false" color="#000000" opacity="0"/>
                <v:fill on="true" color="#000000"/>
              </v:shape>
              <v:shape id="Shape 78091" style="position:absolute;width:688;height:1335;left:39991;top:387;" coordsize="68891,133503" path="m0,0l26939,5139c51817,15157,68891,38701,68891,66752c68891,94803,51817,118346,26939,128365l0,133503l0,124158l184,124194c32823,124194,58020,99200,58020,66752c58020,34316,32823,9322,184,9322l0,9358l0,0x">
                <v:stroke weight="0pt" endcap="flat" joinstyle="miter" miterlimit="10" on="false" color="#000000" opacity="0"/>
                <v:fill on="true" color="#000000"/>
              </v:shape>
              <v:shape id="Shape 78092" style="position:absolute;width:1782;height:1782;left:31357;top:163;" coordsize="178257,178257" path="m89129,0c138354,0,178257,39903,178257,89141c178257,138354,138354,178257,89129,178257c39903,178257,0,138354,0,89141c0,39903,39903,0,89129,0x">
                <v:stroke weight="0.92pt" endcap="flat" joinstyle="miter" miterlimit="10" on="true" color="#000000"/>
                <v:fill on="false" color="#000000" opacity="0"/>
              </v:shape>
              <v:shape id="Shape 78093" style="position:absolute;width:467;height:467;left:32014;top:834;" coordsize="46711,46711" path="m23266,0l23444,0c24448,12395,34315,22276,46711,23266l46711,23444c34315,24447,24448,34315,23444,46711l23266,46711c22276,34315,12395,24447,0,23444l0,23266c12395,22276,22276,12395,23266,0x">
                <v:stroke weight="0pt" endcap="flat" joinstyle="miter" miterlimit="10" on="false" color="#000000" opacity="0"/>
                <v:fill on="true" color="#cccccb"/>
              </v:shape>
              <v:shape id="Shape 78094" style="position:absolute;width:332;height:332;left:32428;top:555;" coordsize="33299,33287" path="m33299,0l21196,21184l21184,21184l21196,21196l25629,25616l25629,25629l25603,25629l0,33287l7671,7684l7658,7684l7671,7671l12090,12090l12116,12103l12103,12090l33299,0x">
                <v:stroke weight="0pt" endcap="flat" joinstyle="miter" miterlimit="10" on="false" color="#000000" opacity="0"/>
                <v:fill on="true" color="#000000"/>
              </v:shape>
              <v:shape id="Shape 78095" style="position:absolute;width:253;height:470;left:32121;top:343;" coordsize="25387,47092" path="m12700,0l12700,13l19139,23546l25387,23546l25375,23571l12700,47092l13,23571l0,23546l6261,23546l12700,0x">
                <v:stroke weight="0pt" endcap="flat" joinstyle="miter" miterlimit="10" on="false" color="#000000" opacity="0"/>
                <v:fill on="true" color="#000000"/>
              </v:shape>
              <v:shape id="Shape 78096" style="position:absolute;width:253;height:470;left:32121;top:1323;" coordsize="25387,47092" path="m12687,0l15532,5271l25374,23520l25387,23520l25387,23546l19126,23546l12687,47092l6248,23546l0,23546l0,23533l12,23520l12687,0x">
                <v:stroke weight="0pt" endcap="flat" joinstyle="miter" miterlimit="10" on="false" color="#000000" opacity="0"/>
                <v:fill on="true" color="#000000"/>
              </v:shape>
              <v:shape id="Shape 78097" style="position:absolute;width:333;height:332;left:31735;top:555;" coordsize="33300,33299" path="m0,0l13,0l21196,12090l21184,12116l25629,7671l25629,7696l33300,33299l28207,31775l7696,25629l7671,25629l12116,21184l12103,21196l1994,3493l0,0x">
                <v:stroke weight="0pt" endcap="flat" joinstyle="miter" miterlimit="10" on="false" color="#000000" opacity="0"/>
                <v:fill on="true" color="#000000"/>
              </v:shape>
              <v:shape id="Shape 78098" style="position:absolute;width:470;height:254;left:31522;top:941;" coordsize="47091,25400" path="m23545,0l23571,25l47091,12700l31724,20993l23571,25387l23545,25400l23545,19139l0,12700l23545,6261l23545,0x">
                <v:stroke weight="0pt" endcap="flat" joinstyle="miter" miterlimit="10" on="false" color="#000000" opacity="0"/>
                <v:fill on="true" color="#000000"/>
              </v:shape>
              <v:shape id="Shape 78099" style="position:absolute;width:332;height:332;left:31735;top:1248;" coordsize="33299,33287" path="m33287,0l33299,0l25628,25590l25628,25616l21184,21184l21196,21196l10706,27178l0,33287l12090,12090l12116,12103l7670,7658l7696,7658l33287,0x">
                <v:stroke weight="0pt" endcap="flat" joinstyle="miter" miterlimit="10" on="false" color="#000000" opacity="0"/>
                <v:fill on="true" color="#000000"/>
              </v:shape>
              <v:shape id="Shape 78100" style="position:absolute;width:470;height:253;left:32502;top:941;" coordsize="47092,25387" path="m23533,0l23546,0l23546,6261l44793,12065l47092,12687l47092,12700l23546,19126l23546,25387l23533,25387l23533,25375l0,12700l13,12700l9208,7734l23521,13l23533,0x">
                <v:stroke weight="0pt" endcap="flat" joinstyle="miter" miterlimit="10" on="false" color="#000000" opacity="0"/>
                <v:fill on="true" color="#000000"/>
              </v:shape>
              <v:shape id="Shape 78101" style="position:absolute;width:333;height:332;left:32428;top:1248;" coordsize="33300,33299" path="m0,0l25603,7671l25629,7671l21209,12103l33300,33287l33300,33299l22746,27280l12103,21209l12116,21196l12103,21196l7671,25629l7671,25603l0,0x">
                <v:stroke weight="0pt" endcap="flat" joinstyle="miter" miterlimit="10" on="false" color="#000000" opacity="0"/>
                <v:fill on="true" color="#000000"/>
              </v:shape>
              <w10:wrap type="square"/>
            </v:group>
          </w:pict>
        </mc:Fallback>
      </mc:AlternateContent>
    </w:r>
    <w:r>
      <w:rPr>
        <w:i/>
        <w:sz w:val="14"/>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B23" w:rsidRDefault="00236DAD">
    <w:pPr>
      <w:tabs>
        <w:tab w:val="right" w:pos="6410"/>
      </w:tabs>
      <w:spacing w:after="448" w:line="259" w:lineRule="auto"/>
      <w:ind w:left="0" w:right="0" w:firstLine="0"/>
      <w:jc w:val="left"/>
    </w:pPr>
    <w:r>
      <w:rPr>
        <w:noProof/>
        <w:sz w:val="22"/>
      </w:rPr>
      <mc:AlternateContent>
        <mc:Choice Requires="wpg">
          <w:drawing>
            <wp:anchor distT="0" distB="0" distL="114300" distR="114300" simplePos="0" relativeHeight="251662336" behindDoc="0" locked="0" layoutInCell="1" allowOverlap="1">
              <wp:simplePos x="0" y="0"/>
              <wp:positionH relativeFrom="page">
                <wp:posOffset>720000</wp:posOffset>
              </wp:positionH>
              <wp:positionV relativeFrom="page">
                <wp:posOffset>684004</wp:posOffset>
              </wp:positionV>
              <wp:extent cx="4068001" cy="6350"/>
              <wp:effectExtent l="0" t="0" r="0" b="0"/>
              <wp:wrapSquare wrapText="bothSides"/>
              <wp:docPr id="78055" name="Group 78055"/>
              <wp:cNvGraphicFramePr/>
              <a:graphic xmlns:a="http://schemas.openxmlformats.org/drawingml/2006/main">
                <a:graphicData uri="http://schemas.microsoft.com/office/word/2010/wordprocessingGroup">
                  <wpg:wgp>
                    <wpg:cNvGrpSpPr/>
                    <wpg:grpSpPr>
                      <a:xfrm>
                        <a:off x="0" y="0"/>
                        <a:ext cx="4068001" cy="6350"/>
                        <a:chOff x="0" y="0"/>
                        <a:chExt cx="4068001" cy="6350"/>
                      </a:xfrm>
                    </wpg:grpSpPr>
                    <wps:wsp>
                      <wps:cNvPr id="78056" name="Shape 78056"/>
                      <wps:cNvSpPr/>
                      <wps:spPr>
                        <a:xfrm>
                          <a:off x="0" y="0"/>
                          <a:ext cx="4068001" cy="0"/>
                        </a:xfrm>
                        <a:custGeom>
                          <a:avLst/>
                          <a:gdLst/>
                          <a:ahLst/>
                          <a:cxnLst/>
                          <a:rect l="0" t="0" r="0" b="0"/>
                          <a:pathLst>
                            <a:path w="4068001">
                              <a:moveTo>
                                <a:pt x="0" y="0"/>
                              </a:moveTo>
                              <a:lnTo>
                                <a:pt x="4068001"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78055" style="width:320.315pt;height:0.5pt;position:absolute;mso-position-horizontal-relative:page;mso-position-horizontal:absolute;margin-left:56.6929pt;mso-position-vertical-relative:page;margin-top:53.8586pt;" coordsize="40680,63">
              <v:shape id="Shape 78056" style="position:absolute;width:40680;height:0;left:0;top:0;" coordsize="4068001,0" path="m0,0l4068001,0">
                <v:stroke weight="0.5pt" endcap="flat" joinstyle="miter" miterlimit="4" on="true" color="#000000"/>
                <v:fill on="false" color="#000000" opacity="0"/>
              </v:shape>
              <w10:wrap type="square"/>
            </v:group>
          </w:pict>
        </mc:Fallback>
      </mc:AlternateContent>
    </w:r>
    <w:r>
      <w:rPr>
        <w:sz w:val="14"/>
      </w:rPr>
      <w:t>Версия 2022</w:t>
    </w:r>
    <w:r>
      <w:rPr>
        <w:sz w:val="14"/>
      </w:rPr>
      <w:tab/>
    </w:r>
    <w:r>
      <w:rPr>
        <w:b/>
      </w:rPr>
      <w:t xml:space="preserve">ИММУНООПОСРЕДОВАННЫЕ НЕЖЕЛАТЕЛЬНЫЕ ЯВЛЕНИЯ </w:t>
    </w:r>
    <w:r>
      <w:fldChar w:fldCharType="begin"/>
    </w:r>
    <w:r>
      <w:instrText xml:space="preserve"> PAGE   \* MERGEFORMAT </w:instrText>
    </w:r>
    <w:r>
      <w:fldChar w:fldCharType="separate"/>
    </w:r>
    <w:r>
      <w:rPr>
        <w:sz w:val="28"/>
      </w:rPr>
      <w:t>223</w:t>
    </w:r>
    <w:r>
      <w:rPr>
        <w:sz w:val="28"/>
      </w:rPr>
      <w:fldChar w:fldCharType="end"/>
    </w:r>
  </w:p>
  <w:p w:rsidR="00C56B23" w:rsidRDefault="00236DAD">
    <w:pPr>
      <w:spacing w:after="0" w:line="259" w:lineRule="auto"/>
      <w:ind w:left="0" w:right="0" w:firstLine="0"/>
      <w:jc w:val="left"/>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B23" w:rsidRDefault="00236DAD">
    <w:pPr>
      <w:tabs>
        <w:tab w:val="right" w:pos="6410"/>
      </w:tabs>
      <w:spacing w:after="448" w:line="259" w:lineRule="auto"/>
      <w:ind w:left="0" w:right="0" w:firstLine="0"/>
      <w:jc w:val="left"/>
    </w:pPr>
    <w:r>
      <w:rPr>
        <w:noProof/>
        <w:sz w:val="22"/>
      </w:rPr>
      <mc:AlternateContent>
        <mc:Choice Requires="wpg">
          <w:drawing>
            <wp:anchor distT="0" distB="0" distL="114300" distR="114300" simplePos="0" relativeHeight="251663360" behindDoc="0" locked="0" layoutInCell="1" allowOverlap="1">
              <wp:simplePos x="0" y="0"/>
              <wp:positionH relativeFrom="page">
                <wp:posOffset>720000</wp:posOffset>
              </wp:positionH>
              <wp:positionV relativeFrom="page">
                <wp:posOffset>684004</wp:posOffset>
              </wp:positionV>
              <wp:extent cx="4068001" cy="6350"/>
              <wp:effectExtent l="0" t="0" r="0" b="0"/>
              <wp:wrapSquare wrapText="bothSides"/>
              <wp:docPr id="78024" name="Group 78024"/>
              <wp:cNvGraphicFramePr/>
              <a:graphic xmlns:a="http://schemas.openxmlformats.org/drawingml/2006/main">
                <a:graphicData uri="http://schemas.microsoft.com/office/word/2010/wordprocessingGroup">
                  <wpg:wgp>
                    <wpg:cNvGrpSpPr/>
                    <wpg:grpSpPr>
                      <a:xfrm>
                        <a:off x="0" y="0"/>
                        <a:ext cx="4068001" cy="6350"/>
                        <a:chOff x="0" y="0"/>
                        <a:chExt cx="4068001" cy="6350"/>
                      </a:xfrm>
                    </wpg:grpSpPr>
                    <wps:wsp>
                      <wps:cNvPr id="78025" name="Shape 78025"/>
                      <wps:cNvSpPr/>
                      <wps:spPr>
                        <a:xfrm>
                          <a:off x="0" y="0"/>
                          <a:ext cx="4068001" cy="0"/>
                        </a:xfrm>
                        <a:custGeom>
                          <a:avLst/>
                          <a:gdLst/>
                          <a:ahLst/>
                          <a:cxnLst/>
                          <a:rect l="0" t="0" r="0" b="0"/>
                          <a:pathLst>
                            <a:path w="4068001">
                              <a:moveTo>
                                <a:pt x="0" y="0"/>
                              </a:moveTo>
                              <a:lnTo>
                                <a:pt x="4068001"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78024" style="width:320.315pt;height:0.5pt;position:absolute;mso-position-horizontal-relative:page;mso-position-horizontal:absolute;margin-left:56.6929pt;mso-position-vertical-relative:page;margin-top:53.8586pt;" coordsize="40680,63">
              <v:shape id="Shape 78025" style="position:absolute;width:40680;height:0;left:0;top:0;" coordsize="4068001,0" path="m0,0l4068001,0">
                <v:stroke weight="0.5pt" endcap="flat" joinstyle="miter" miterlimit="4" on="true" color="#000000"/>
                <v:fill on="false" color="#000000" opacity="0"/>
              </v:shape>
              <w10:wrap type="square"/>
            </v:group>
          </w:pict>
        </mc:Fallback>
      </mc:AlternateContent>
    </w:r>
    <w:r>
      <w:rPr>
        <w:sz w:val="14"/>
      </w:rPr>
      <w:t>Версия 2022</w:t>
    </w:r>
    <w:r>
      <w:rPr>
        <w:sz w:val="14"/>
      </w:rPr>
      <w:tab/>
    </w:r>
    <w:r>
      <w:rPr>
        <w:b/>
      </w:rPr>
      <w:t xml:space="preserve">ИММУНООПОСРЕДОВАННЫЕ НЕЖЕЛАТЕЛЬНЫЕ ЯВЛЕНИЯ </w:t>
    </w:r>
    <w:r>
      <w:fldChar w:fldCharType="begin"/>
    </w:r>
    <w:r>
      <w:instrText xml:space="preserve"> PAGE   \* MERGEFORMAT </w:instrText>
    </w:r>
    <w:r>
      <w:fldChar w:fldCharType="separate"/>
    </w:r>
    <w:r>
      <w:rPr>
        <w:sz w:val="28"/>
      </w:rPr>
      <w:t>223</w:t>
    </w:r>
    <w:r>
      <w:rPr>
        <w:sz w:val="28"/>
      </w:rPr>
      <w:fldChar w:fldCharType="end"/>
    </w:r>
  </w:p>
  <w:p w:rsidR="00C56B23" w:rsidRDefault="00236DAD">
    <w:pPr>
      <w:spacing w:after="0" w:line="259" w:lineRule="auto"/>
      <w:ind w:left="0" w:right="0" w:firstLine="0"/>
      <w:jc w:val="left"/>
    </w:pPr>
    <w: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B23" w:rsidRDefault="00236DAD">
    <w:pPr>
      <w:spacing w:after="0" w:line="259" w:lineRule="auto"/>
      <w:ind w:left="-1134" w:right="288" w:firstLine="0"/>
      <w:jc w:val="left"/>
    </w:pPr>
    <w:r>
      <w:rPr>
        <w:noProof/>
        <w:sz w:val="22"/>
      </w:rPr>
      <mc:AlternateContent>
        <mc:Choice Requires="wpg">
          <w:drawing>
            <wp:anchor distT="0" distB="0" distL="114300" distR="114300" simplePos="0" relativeHeight="251664384" behindDoc="0" locked="0" layoutInCell="1" allowOverlap="1">
              <wp:simplePos x="0" y="0"/>
              <wp:positionH relativeFrom="page">
                <wp:posOffset>540000</wp:posOffset>
              </wp:positionH>
              <wp:positionV relativeFrom="page">
                <wp:posOffset>370562</wp:posOffset>
              </wp:positionV>
              <wp:extent cx="4068002" cy="313442"/>
              <wp:effectExtent l="0" t="0" r="0" b="0"/>
              <wp:wrapSquare wrapText="bothSides"/>
              <wp:docPr id="78181" name="Group 78181"/>
              <wp:cNvGraphicFramePr/>
              <a:graphic xmlns:a="http://schemas.openxmlformats.org/drawingml/2006/main">
                <a:graphicData uri="http://schemas.microsoft.com/office/word/2010/wordprocessingGroup">
                  <wpg:wgp>
                    <wpg:cNvGrpSpPr/>
                    <wpg:grpSpPr>
                      <a:xfrm>
                        <a:off x="0" y="0"/>
                        <a:ext cx="4068002" cy="313442"/>
                        <a:chOff x="0" y="0"/>
                        <a:chExt cx="4068002" cy="313442"/>
                      </a:xfrm>
                    </wpg:grpSpPr>
                    <wps:wsp>
                      <wps:cNvPr id="78182" name="Shape 78182"/>
                      <wps:cNvSpPr/>
                      <wps:spPr>
                        <a:xfrm>
                          <a:off x="0" y="313442"/>
                          <a:ext cx="4068001" cy="0"/>
                        </a:xfrm>
                        <a:custGeom>
                          <a:avLst/>
                          <a:gdLst/>
                          <a:ahLst/>
                          <a:cxnLst/>
                          <a:rect l="0" t="0" r="0" b="0"/>
                          <a:pathLst>
                            <a:path w="4068001">
                              <a:moveTo>
                                <a:pt x="0" y="0"/>
                              </a:moveTo>
                              <a:lnTo>
                                <a:pt x="4068001"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s:wsp>
                      <wps:cNvPr id="78201" name="Rectangle 78201"/>
                      <wps:cNvSpPr/>
                      <wps:spPr>
                        <a:xfrm>
                          <a:off x="0" y="0"/>
                          <a:ext cx="377886" cy="282350"/>
                        </a:xfrm>
                        <a:prstGeom prst="rect">
                          <a:avLst/>
                        </a:prstGeom>
                        <a:ln>
                          <a:noFill/>
                        </a:ln>
                      </wps:spPr>
                      <wps:txbx>
                        <w:txbxContent>
                          <w:p w:rsidR="00C56B23" w:rsidRDefault="00236DAD">
                            <w:pPr>
                              <w:spacing w:after="160" w:line="259" w:lineRule="auto"/>
                              <w:ind w:left="0" w:right="0" w:firstLine="0"/>
                              <w:jc w:val="left"/>
                            </w:pPr>
                            <w:r>
                              <w:fldChar w:fldCharType="begin"/>
                            </w:r>
                            <w:r>
                              <w:instrText xml:space="preserve"> PAGE   \* MERGEFORMAT </w:instrText>
                            </w:r>
                            <w:r>
                              <w:fldChar w:fldCharType="separate"/>
                            </w:r>
                            <w:r>
                              <w:rPr>
                                <w:sz w:val="28"/>
                              </w:rPr>
                              <w:t>204</w:t>
                            </w:r>
                            <w:r>
                              <w:rPr>
                                <w:sz w:val="28"/>
                              </w:rPr>
                              <w:fldChar w:fldCharType="end"/>
                            </w:r>
                          </w:p>
                        </w:txbxContent>
                      </wps:txbx>
                      <wps:bodyPr horzOverflow="overflow" vert="horz" lIns="0" tIns="0" rIns="0" bIns="0" rtlCol="0">
                        <a:noAutofit/>
                      </wps:bodyPr>
                    </wps:wsp>
                    <wps:wsp>
                      <wps:cNvPr id="78202" name="Rectangle 78202"/>
                      <wps:cNvSpPr/>
                      <wps:spPr>
                        <a:xfrm>
                          <a:off x="1757862" y="86165"/>
                          <a:ext cx="1700957" cy="141176"/>
                        </a:xfrm>
                        <a:prstGeom prst="rect">
                          <a:avLst/>
                        </a:prstGeom>
                        <a:ln>
                          <a:noFill/>
                        </a:ln>
                      </wps:spPr>
                      <wps:txbx>
                        <w:txbxContent>
                          <w:p w:rsidR="00C56B23" w:rsidRDefault="00236DAD">
                            <w:pPr>
                              <w:spacing w:after="160" w:line="259" w:lineRule="auto"/>
                              <w:ind w:left="0" w:right="0" w:firstLine="0"/>
                              <w:jc w:val="left"/>
                            </w:pPr>
                            <w:r>
                              <w:rPr>
                                <w:sz w:val="14"/>
                              </w:rPr>
                              <w:t>Практические</w:t>
                            </w:r>
                            <w:r>
                              <w:rPr>
                                <w:spacing w:val="22"/>
                                <w:sz w:val="14"/>
                              </w:rPr>
                              <w:t xml:space="preserve"> </w:t>
                            </w:r>
                            <w:r>
                              <w:rPr>
                                <w:sz w:val="14"/>
                              </w:rPr>
                              <w:t>рекомендации</w:t>
                            </w:r>
                          </w:p>
                        </w:txbxContent>
                      </wps:txbx>
                      <wps:bodyPr horzOverflow="overflow" vert="horz" lIns="0" tIns="0" rIns="0" bIns="0" rtlCol="0">
                        <a:noAutofit/>
                      </wps:bodyPr>
                    </wps:wsp>
                    <wps:wsp>
                      <wps:cNvPr id="78183" name="Shape 78183"/>
                      <wps:cNvSpPr/>
                      <wps:spPr>
                        <a:xfrm>
                          <a:off x="3376957" y="40400"/>
                          <a:ext cx="37884" cy="130150"/>
                        </a:xfrm>
                        <a:custGeom>
                          <a:avLst/>
                          <a:gdLst/>
                          <a:ahLst/>
                          <a:cxnLst/>
                          <a:rect l="0" t="0" r="0" b="0"/>
                          <a:pathLst>
                            <a:path w="37884" h="130150">
                              <a:moveTo>
                                <a:pt x="0" y="0"/>
                              </a:moveTo>
                              <a:lnTo>
                                <a:pt x="33401" y="0"/>
                              </a:lnTo>
                              <a:lnTo>
                                <a:pt x="37884" y="624"/>
                              </a:lnTo>
                              <a:lnTo>
                                <a:pt x="37884" y="9205"/>
                              </a:lnTo>
                              <a:lnTo>
                                <a:pt x="31305" y="8395"/>
                              </a:lnTo>
                              <a:lnTo>
                                <a:pt x="10122" y="8395"/>
                              </a:lnTo>
                              <a:lnTo>
                                <a:pt x="10122" y="59360"/>
                              </a:lnTo>
                              <a:lnTo>
                                <a:pt x="31686" y="59360"/>
                              </a:lnTo>
                              <a:lnTo>
                                <a:pt x="37884" y="57682"/>
                              </a:lnTo>
                              <a:lnTo>
                                <a:pt x="37884" y="70078"/>
                              </a:lnTo>
                              <a:lnTo>
                                <a:pt x="27674" y="67754"/>
                              </a:lnTo>
                              <a:lnTo>
                                <a:pt x="10122" y="67754"/>
                              </a:lnTo>
                              <a:lnTo>
                                <a:pt x="10122" y="130150"/>
                              </a:lnTo>
                              <a:lnTo>
                                <a:pt x="0" y="130150"/>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184" name="Shape 78184"/>
                      <wps:cNvSpPr/>
                      <wps:spPr>
                        <a:xfrm>
                          <a:off x="3414841" y="41023"/>
                          <a:ext cx="60592" cy="129526"/>
                        </a:xfrm>
                        <a:custGeom>
                          <a:avLst/>
                          <a:gdLst/>
                          <a:ahLst/>
                          <a:cxnLst/>
                          <a:rect l="0" t="0" r="0" b="0"/>
                          <a:pathLst>
                            <a:path w="60592" h="129526">
                              <a:moveTo>
                                <a:pt x="0" y="0"/>
                              </a:moveTo>
                              <a:lnTo>
                                <a:pt x="15699" y="2184"/>
                              </a:lnTo>
                              <a:cubicBezTo>
                                <a:pt x="32310" y="7562"/>
                                <a:pt x="38646" y="19947"/>
                                <a:pt x="38646" y="32968"/>
                              </a:cubicBezTo>
                              <a:cubicBezTo>
                                <a:pt x="38646" y="48043"/>
                                <a:pt x="30442" y="58546"/>
                                <a:pt x="13843" y="64654"/>
                              </a:cubicBezTo>
                              <a:cubicBezTo>
                                <a:pt x="19939" y="67893"/>
                                <a:pt x="25095" y="75335"/>
                                <a:pt x="31204" y="84492"/>
                              </a:cubicBezTo>
                              <a:lnTo>
                                <a:pt x="60592" y="129526"/>
                              </a:lnTo>
                              <a:lnTo>
                                <a:pt x="48768" y="129526"/>
                              </a:lnTo>
                              <a:lnTo>
                                <a:pt x="26048" y="93852"/>
                              </a:lnTo>
                              <a:cubicBezTo>
                                <a:pt x="18224" y="81539"/>
                                <a:pt x="13071" y="74859"/>
                                <a:pt x="7919" y="71257"/>
                              </a:cubicBezTo>
                              <a:lnTo>
                                <a:pt x="0" y="69455"/>
                              </a:lnTo>
                              <a:lnTo>
                                <a:pt x="0" y="57058"/>
                              </a:lnTo>
                              <a:lnTo>
                                <a:pt x="19369" y="51815"/>
                              </a:lnTo>
                              <a:cubicBezTo>
                                <a:pt x="24997" y="47376"/>
                                <a:pt x="27762" y="40982"/>
                                <a:pt x="27762" y="33158"/>
                              </a:cubicBezTo>
                              <a:cubicBezTo>
                                <a:pt x="27762" y="22138"/>
                                <a:pt x="21861" y="13368"/>
                                <a:pt x="8849" y="9672"/>
                              </a:cubicBezTo>
                              <a:lnTo>
                                <a:pt x="0" y="8581"/>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185" name="Shape 78185"/>
                      <wps:cNvSpPr/>
                      <wps:spPr>
                        <a:xfrm>
                          <a:off x="3483432" y="40400"/>
                          <a:ext cx="108966" cy="131864"/>
                        </a:xfrm>
                        <a:custGeom>
                          <a:avLst/>
                          <a:gdLst/>
                          <a:ahLst/>
                          <a:cxnLst/>
                          <a:rect l="0" t="0" r="0" b="0"/>
                          <a:pathLst>
                            <a:path w="108966" h="131864">
                              <a:moveTo>
                                <a:pt x="0" y="0"/>
                              </a:moveTo>
                              <a:lnTo>
                                <a:pt x="10122" y="0"/>
                              </a:lnTo>
                              <a:lnTo>
                                <a:pt x="10122" y="72898"/>
                              </a:lnTo>
                              <a:cubicBezTo>
                                <a:pt x="10122" y="107061"/>
                                <a:pt x="31102" y="122530"/>
                                <a:pt x="54381" y="122530"/>
                              </a:cubicBezTo>
                              <a:cubicBezTo>
                                <a:pt x="76530" y="122530"/>
                                <a:pt x="98857" y="108585"/>
                                <a:pt x="98857" y="71565"/>
                              </a:cubicBezTo>
                              <a:lnTo>
                                <a:pt x="98857" y="0"/>
                              </a:lnTo>
                              <a:lnTo>
                                <a:pt x="108966" y="0"/>
                              </a:lnTo>
                              <a:lnTo>
                                <a:pt x="108966" y="70993"/>
                              </a:lnTo>
                              <a:cubicBezTo>
                                <a:pt x="108966" y="115659"/>
                                <a:pt x="80911" y="131864"/>
                                <a:pt x="54381" y="131864"/>
                              </a:cubicBezTo>
                              <a:cubicBezTo>
                                <a:pt x="25006" y="131864"/>
                                <a:pt x="0" y="112408"/>
                                <a:pt x="0" y="73279"/>
                              </a:cubicBez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186" name="Shape 78186"/>
                      <wps:cNvSpPr/>
                      <wps:spPr>
                        <a:xfrm>
                          <a:off x="3614269" y="38685"/>
                          <a:ext cx="72898" cy="133579"/>
                        </a:xfrm>
                        <a:custGeom>
                          <a:avLst/>
                          <a:gdLst/>
                          <a:ahLst/>
                          <a:cxnLst/>
                          <a:rect l="0" t="0" r="0" b="0"/>
                          <a:pathLst>
                            <a:path w="72898" h="133579">
                              <a:moveTo>
                                <a:pt x="37402" y="0"/>
                              </a:moveTo>
                              <a:cubicBezTo>
                                <a:pt x="47511" y="0"/>
                                <a:pt x="57442" y="2680"/>
                                <a:pt x="67551" y="8204"/>
                              </a:cubicBezTo>
                              <a:lnTo>
                                <a:pt x="67551" y="19279"/>
                              </a:lnTo>
                              <a:cubicBezTo>
                                <a:pt x="54204" y="11646"/>
                                <a:pt x="47333" y="9360"/>
                                <a:pt x="38354" y="9360"/>
                              </a:cubicBezTo>
                              <a:cubicBezTo>
                                <a:pt x="22708" y="9360"/>
                                <a:pt x="10871" y="20041"/>
                                <a:pt x="10871" y="34163"/>
                              </a:cubicBezTo>
                              <a:cubicBezTo>
                                <a:pt x="10871" y="68885"/>
                                <a:pt x="72898" y="52286"/>
                                <a:pt x="72898" y="97892"/>
                              </a:cubicBezTo>
                              <a:cubicBezTo>
                                <a:pt x="72898" y="117932"/>
                                <a:pt x="56299" y="133579"/>
                                <a:pt x="35103" y="133579"/>
                              </a:cubicBezTo>
                              <a:cubicBezTo>
                                <a:pt x="24435" y="133579"/>
                                <a:pt x="13157" y="129756"/>
                                <a:pt x="1715" y="122136"/>
                              </a:cubicBezTo>
                              <a:lnTo>
                                <a:pt x="1715" y="110300"/>
                              </a:lnTo>
                              <a:cubicBezTo>
                                <a:pt x="16231" y="120802"/>
                                <a:pt x="24435" y="124244"/>
                                <a:pt x="34531" y="124244"/>
                              </a:cubicBezTo>
                              <a:cubicBezTo>
                                <a:pt x="50000" y="124244"/>
                                <a:pt x="62014" y="112967"/>
                                <a:pt x="62014" y="98273"/>
                              </a:cubicBezTo>
                              <a:cubicBezTo>
                                <a:pt x="62014" y="61252"/>
                                <a:pt x="0" y="77483"/>
                                <a:pt x="0" y="34531"/>
                              </a:cubicBezTo>
                              <a:cubicBezTo>
                                <a:pt x="0" y="15265"/>
                                <a:pt x="16789" y="0"/>
                                <a:pt x="3740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187" name="Shape 78187"/>
                      <wps:cNvSpPr/>
                      <wps:spPr>
                        <a:xfrm>
                          <a:off x="3710594" y="38685"/>
                          <a:ext cx="72898" cy="133579"/>
                        </a:xfrm>
                        <a:custGeom>
                          <a:avLst/>
                          <a:gdLst/>
                          <a:ahLst/>
                          <a:cxnLst/>
                          <a:rect l="0" t="0" r="0" b="0"/>
                          <a:pathLst>
                            <a:path w="72898" h="133579">
                              <a:moveTo>
                                <a:pt x="37402" y="0"/>
                              </a:moveTo>
                              <a:cubicBezTo>
                                <a:pt x="47511" y="0"/>
                                <a:pt x="57442" y="2680"/>
                                <a:pt x="67551" y="8204"/>
                              </a:cubicBezTo>
                              <a:lnTo>
                                <a:pt x="67551" y="19279"/>
                              </a:lnTo>
                              <a:cubicBezTo>
                                <a:pt x="54191" y="11646"/>
                                <a:pt x="47333" y="9360"/>
                                <a:pt x="38354" y="9360"/>
                              </a:cubicBezTo>
                              <a:cubicBezTo>
                                <a:pt x="22708" y="9360"/>
                                <a:pt x="10871" y="20041"/>
                                <a:pt x="10871" y="34163"/>
                              </a:cubicBezTo>
                              <a:cubicBezTo>
                                <a:pt x="10871" y="68885"/>
                                <a:pt x="72898" y="52286"/>
                                <a:pt x="72898" y="97892"/>
                              </a:cubicBezTo>
                              <a:cubicBezTo>
                                <a:pt x="72898" y="117932"/>
                                <a:pt x="56286" y="133579"/>
                                <a:pt x="35103" y="133579"/>
                              </a:cubicBezTo>
                              <a:cubicBezTo>
                                <a:pt x="24422" y="133579"/>
                                <a:pt x="13157" y="129756"/>
                                <a:pt x="1715" y="122136"/>
                              </a:cubicBezTo>
                              <a:lnTo>
                                <a:pt x="1715" y="110300"/>
                              </a:lnTo>
                              <a:cubicBezTo>
                                <a:pt x="16218" y="120802"/>
                                <a:pt x="24422" y="124244"/>
                                <a:pt x="34544" y="124244"/>
                              </a:cubicBezTo>
                              <a:cubicBezTo>
                                <a:pt x="50000" y="124244"/>
                                <a:pt x="62027" y="112967"/>
                                <a:pt x="62027" y="98273"/>
                              </a:cubicBezTo>
                              <a:cubicBezTo>
                                <a:pt x="62027" y="61252"/>
                                <a:pt x="0" y="77483"/>
                                <a:pt x="0" y="34531"/>
                              </a:cubicBezTo>
                              <a:cubicBezTo>
                                <a:pt x="0" y="15265"/>
                                <a:pt x="16789" y="0"/>
                                <a:pt x="37402"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188" name="Shape 78188"/>
                      <wps:cNvSpPr/>
                      <wps:spPr>
                        <a:xfrm>
                          <a:off x="3800660" y="38686"/>
                          <a:ext cx="115443" cy="133579"/>
                        </a:xfrm>
                        <a:custGeom>
                          <a:avLst/>
                          <a:gdLst/>
                          <a:ahLst/>
                          <a:cxnLst/>
                          <a:rect l="0" t="0" r="0" b="0"/>
                          <a:pathLst>
                            <a:path w="115443" h="133579">
                              <a:moveTo>
                                <a:pt x="68313" y="0"/>
                              </a:moveTo>
                              <a:cubicBezTo>
                                <a:pt x="82817" y="0"/>
                                <a:pt x="98272" y="3619"/>
                                <a:pt x="114109" y="10884"/>
                              </a:cubicBezTo>
                              <a:lnTo>
                                <a:pt x="114109" y="21946"/>
                              </a:lnTo>
                              <a:cubicBezTo>
                                <a:pt x="97891" y="13360"/>
                                <a:pt x="83198" y="9360"/>
                                <a:pt x="67742" y="9360"/>
                              </a:cubicBezTo>
                              <a:cubicBezTo>
                                <a:pt x="35306" y="9360"/>
                                <a:pt x="10871" y="33972"/>
                                <a:pt x="10871" y="66993"/>
                              </a:cubicBezTo>
                              <a:cubicBezTo>
                                <a:pt x="10871" y="100571"/>
                                <a:pt x="35115" y="124244"/>
                                <a:pt x="69075" y="124244"/>
                              </a:cubicBezTo>
                              <a:cubicBezTo>
                                <a:pt x="83769" y="124244"/>
                                <a:pt x="97701" y="120218"/>
                                <a:pt x="115443" y="110884"/>
                              </a:cubicBezTo>
                              <a:lnTo>
                                <a:pt x="115443" y="121374"/>
                              </a:lnTo>
                              <a:cubicBezTo>
                                <a:pt x="100368" y="129375"/>
                                <a:pt x="84341" y="133579"/>
                                <a:pt x="69266" y="133579"/>
                              </a:cubicBezTo>
                              <a:cubicBezTo>
                                <a:pt x="29578" y="133579"/>
                                <a:pt x="0" y="105143"/>
                                <a:pt x="0" y="66993"/>
                              </a:cubicBezTo>
                              <a:cubicBezTo>
                                <a:pt x="0" y="27102"/>
                                <a:pt x="32626" y="0"/>
                                <a:pt x="68313"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189" name="Shape 78189"/>
                      <wps:cNvSpPr/>
                      <wps:spPr>
                        <a:xfrm>
                          <a:off x="3930220" y="38689"/>
                          <a:ext cx="68891" cy="133579"/>
                        </a:xfrm>
                        <a:custGeom>
                          <a:avLst/>
                          <a:gdLst/>
                          <a:ahLst/>
                          <a:cxnLst/>
                          <a:rect l="0" t="0" r="0" b="0"/>
                          <a:pathLst>
                            <a:path w="68891" h="133579">
                              <a:moveTo>
                                <a:pt x="68694" y="0"/>
                              </a:moveTo>
                              <a:lnTo>
                                <a:pt x="68891" y="38"/>
                              </a:lnTo>
                              <a:lnTo>
                                <a:pt x="68891" y="9395"/>
                              </a:lnTo>
                              <a:lnTo>
                                <a:pt x="46217" y="13772"/>
                              </a:lnTo>
                              <a:cubicBezTo>
                                <a:pt x="25259" y="22322"/>
                                <a:pt x="10871" y="42462"/>
                                <a:pt x="10871" y="66789"/>
                              </a:cubicBezTo>
                              <a:cubicBezTo>
                                <a:pt x="10871" y="91126"/>
                                <a:pt x="25259" y="111269"/>
                                <a:pt x="46217" y="119819"/>
                              </a:cubicBezTo>
                              <a:lnTo>
                                <a:pt x="68891" y="124196"/>
                              </a:lnTo>
                              <a:lnTo>
                                <a:pt x="68891" y="133541"/>
                              </a:lnTo>
                              <a:lnTo>
                                <a:pt x="68694" y="133579"/>
                              </a:lnTo>
                              <a:cubicBezTo>
                                <a:pt x="30150" y="133579"/>
                                <a:pt x="0" y="104191"/>
                                <a:pt x="0" y="66789"/>
                              </a:cubicBezTo>
                              <a:cubicBezTo>
                                <a:pt x="0" y="29388"/>
                                <a:pt x="30150" y="0"/>
                                <a:pt x="68694" y="0"/>
                              </a:cubicBez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190" name="Shape 78190"/>
                      <wps:cNvSpPr/>
                      <wps:spPr>
                        <a:xfrm>
                          <a:off x="3999111" y="38727"/>
                          <a:ext cx="68891" cy="133503"/>
                        </a:xfrm>
                        <a:custGeom>
                          <a:avLst/>
                          <a:gdLst/>
                          <a:ahLst/>
                          <a:cxnLst/>
                          <a:rect l="0" t="0" r="0" b="0"/>
                          <a:pathLst>
                            <a:path w="68891" h="133503">
                              <a:moveTo>
                                <a:pt x="0" y="0"/>
                              </a:moveTo>
                              <a:lnTo>
                                <a:pt x="26939" y="5139"/>
                              </a:lnTo>
                              <a:cubicBezTo>
                                <a:pt x="51817" y="15157"/>
                                <a:pt x="68891" y="38701"/>
                                <a:pt x="68891" y="66752"/>
                              </a:cubicBezTo>
                              <a:cubicBezTo>
                                <a:pt x="68891" y="94803"/>
                                <a:pt x="51817" y="118346"/>
                                <a:pt x="26939" y="128365"/>
                              </a:cubicBezTo>
                              <a:lnTo>
                                <a:pt x="0" y="133503"/>
                              </a:lnTo>
                              <a:lnTo>
                                <a:pt x="0" y="124158"/>
                              </a:lnTo>
                              <a:lnTo>
                                <a:pt x="184" y="124194"/>
                              </a:lnTo>
                              <a:cubicBezTo>
                                <a:pt x="32823" y="124194"/>
                                <a:pt x="58020" y="99200"/>
                                <a:pt x="58020" y="66752"/>
                              </a:cubicBezTo>
                              <a:cubicBezTo>
                                <a:pt x="58020" y="34316"/>
                                <a:pt x="32823" y="9322"/>
                                <a:pt x="184" y="9322"/>
                              </a:cubicBezTo>
                              <a:lnTo>
                                <a:pt x="0" y="9358"/>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191" name="Shape 78191"/>
                      <wps:cNvSpPr/>
                      <wps:spPr>
                        <a:xfrm>
                          <a:off x="3135701" y="16345"/>
                          <a:ext cx="178257" cy="178257"/>
                        </a:xfrm>
                        <a:custGeom>
                          <a:avLst/>
                          <a:gdLst/>
                          <a:ahLst/>
                          <a:cxnLst/>
                          <a:rect l="0" t="0" r="0" b="0"/>
                          <a:pathLst>
                            <a:path w="178257" h="178257">
                              <a:moveTo>
                                <a:pt x="89129" y="0"/>
                              </a:moveTo>
                              <a:cubicBezTo>
                                <a:pt x="138354" y="0"/>
                                <a:pt x="178257" y="39903"/>
                                <a:pt x="178257" y="89141"/>
                              </a:cubicBezTo>
                              <a:cubicBezTo>
                                <a:pt x="178257" y="138354"/>
                                <a:pt x="138354" y="178257"/>
                                <a:pt x="89129" y="178257"/>
                              </a:cubicBezTo>
                              <a:cubicBezTo>
                                <a:pt x="39903" y="178257"/>
                                <a:pt x="0" y="138354"/>
                                <a:pt x="0" y="89141"/>
                              </a:cubicBezTo>
                              <a:cubicBezTo>
                                <a:pt x="0" y="39903"/>
                                <a:pt x="39903" y="0"/>
                                <a:pt x="89129" y="0"/>
                              </a:cubicBezTo>
                              <a:close/>
                            </a:path>
                          </a:pathLst>
                        </a:custGeom>
                        <a:ln w="11684" cap="flat">
                          <a:miter lim="127000"/>
                        </a:ln>
                      </wps:spPr>
                      <wps:style>
                        <a:lnRef idx="1">
                          <a:srgbClr val="000000"/>
                        </a:lnRef>
                        <a:fillRef idx="0">
                          <a:srgbClr val="000000">
                            <a:alpha val="0"/>
                          </a:srgbClr>
                        </a:fillRef>
                        <a:effectRef idx="0">
                          <a:scrgbClr r="0" g="0" b="0"/>
                        </a:effectRef>
                        <a:fontRef idx="none"/>
                      </wps:style>
                      <wps:bodyPr/>
                    </wps:wsp>
                    <wps:wsp>
                      <wps:cNvPr id="78192" name="Shape 78192"/>
                      <wps:cNvSpPr/>
                      <wps:spPr>
                        <a:xfrm>
                          <a:off x="3201478" y="83498"/>
                          <a:ext cx="46711" cy="46711"/>
                        </a:xfrm>
                        <a:custGeom>
                          <a:avLst/>
                          <a:gdLst/>
                          <a:ahLst/>
                          <a:cxnLst/>
                          <a:rect l="0" t="0" r="0" b="0"/>
                          <a:pathLst>
                            <a:path w="46711" h="46711">
                              <a:moveTo>
                                <a:pt x="23266" y="0"/>
                              </a:moveTo>
                              <a:lnTo>
                                <a:pt x="23444" y="0"/>
                              </a:lnTo>
                              <a:cubicBezTo>
                                <a:pt x="24448" y="12395"/>
                                <a:pt x="34315" y="22276"/>
                                <a:pt x="46711" y="23266"/>
                              </a:cubicBezTo>
                              <a:lnTo>
                                <a:pt x="46711" y="23444"/>
                              </a:lnTo>
                              <a:cubicBezTo>
                                <a:pt x="34315" y="24447"/>
                                <a:pt x="24448" y="34315"/>
                                <a:pt x="23444" y="46711"/>
                              </a:cubicBezTo>
                              <a:lnTo>
                                <a:pt x="23266" y="46711"/>
                              </a:lnTo>
                              <a:cubicBezTo>
                                <a:pt x="22276" y="34315"/>
                                <a:pt x="12395" y="24447"/>
                                <a:pt x="0" y="23444"/>
                              </a:cubicBezTo>
                              <a:lnTo>
                                <a:pt x="0" y="23266"/>
                              </a:lnTo>
                              <a:cubicBezTo>
                                <a:pt x="12395" y="22276"/>
                                <a:pt x="22276" y="12395"/>
                                <a:pt x="23266" y="0"/>
                              </a:cubicBezTo>
                              <a:close/>
                            </a:path>
                          </a:pathLst>
                        </a:custGeom>
                        <a:ln w="0" cap="flat">
                          <a:miter lim="127000"/>
                        </a:ln>
                      </wps:spPr>
                      <wps:style>
                        <a:lnRef idx="0">
                          <a:srgbClr val="000000">
                            <a:alpha val="0"/>
                          </a:srgbClr>
                        </a:lnRef>
                        <a:fillRef idx="1">
                          <a:srgbClr val="CCCCCB"/>
                        </a:fillRef>
                        <a:effectRef idx="0">
                          <a:scrgbClr r="0" g="0" b="0"/>
                        </a:effectRef>
                        <a:fontRef idx="none"/>
                      </wps:style>
                      <wps:bodyPr/>
                    </wps:wsp>
                    <wps:wsp>
                      <wps:cNvPr id="78193" name="Shape 78193"/>
                      <wps:cNvSpPr/>
                      <wps:spPr>
                        <a:xfrm>
                          <a:off x="3242833" y="55565"/>
                          <a:ext cx="33299" cy="33287"/>
                        </a:xfrm>
                        <a:custGeom>
                          <a:avLst/>
                          <a:gdLst/>
                          <a:ahLst/>
                          <a:cxnLst/>
                          <a:rect l="0" t="0" r="0" b="0"/>
                          <a:pathLst>
                            <a:path w="33299" h="33287">
                              <a:moveTo>
                                <a:pt x="33299" y="0"/>
                              </a:moveTo>
                              <a:lnTo>
                                <a:pt x="21196" y="21184"/>
                              </a:lnTo>
                              <a:lnTo>
                                <a:pt x="21184" y="21184"/>
                              </a:lnTo>
                              <a:lnTo>
                                <a:pt x="21196" y="21196"/>
                              </a:lnTo>
                              <a:lnTo>
                                <a:pt x="25629" y="25616"/>
                              </a:lnTo>
                              <a:lnTo>
                                <a:pt x="25629" y="25629"/>
                              </a:lnTo>
                              <a:lnTo>
                                <a:pt x="25603" y="25629"/>
                              </a:lnTo>
                              <a:lnTo>
                                <a:pt x="0" y="33287"/>
                              </a:lnTo>
                              <a:lnTo>
                                <a:pt x="7671" y="7684"/>
                              </a:lnTo>
                              <a:lnTo>
                                <a:pt x="7658" y="7684"/>
                              </a:lnTo>
                              <a:lnTo>
                                <a:pt x="7671" y="7671"/>
                              </a:lnTo>
                              <a:lnTo>
                                <a:pt x="12090" y="12090"/>
                              </a:lnTo>
                              <a:lnTo>
                                <a:pt x="12116" y="12103"/>
                              </a:lnTo>
                              <a:lnTo>
                                <a:pt x="12103" y="12090"/>
                              </a:lnTo>
                              <a:lnTo>
                                <a:pt x="33299"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194" name="Shape 78194"/>
                      <wps:cNvSpPr/>
                      <wps:spPr>
                        <a:xfrm>
                          <a:off x="3212139" y="34307"/>
                          <a:ext cx="25387" cy="47092"/>
                        </a:xfrm>
                        <a:custGeom>
                          <a:avLst/>
                          <a:gdLst/>
                          <a:ahLst/>
                          <a:cxnLst/>
                          <a:rect l="0" t="0" r="0" b="0"/>
                          <a:pathLst>
                            <a:path w="25387" h="47092">
                              <a:moveTo>
                                <a:pt x="12700" y="0"/>
                              </a:moveTo>
                              <a:lnTo>
                                <a:pt x="12700" y="13"/>
                              </a:lnTo>
                              <a:lnTo>
                                <a:pt x="19139" y="23546"/>
                              </a:lnTo>
                              <a:lnTo>
                                <a:pt x="25387" y="23546"/>
                              </a:lnTo>
                              <a:lnTo>
                                <a:pt x="25375" y="23571"/>
                              </a:lnTo>
                              <a:lnTo>
                                <a:pt x="12700" y="47092"/>
                              </a:lnTo>
                              <a:lnTo>
                                <a:pt x="13" y="23571"/>
                              </a:lnTo>
                              <a:lnTo>
                                <a:pt x="0" y="23546"/>
                              </a:lnTo>
                              <a:lnTo>
                                <a:pt x="6261" y="23546"/>
                              </a:lnTo>
                              <a:lnTo>
                                <a:pt x="1270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195" name="Shape 78195"/>
                      <wps:cNvSpPr/>
                      <wps:spPr>
                        <a:xfrm>
                          <a:off x="3212141" y="132309"/>
                          <a:ext cx="25387" cy="47092"/>
                        </a:xfrm>
                        <a:custGeom>
                          <a:avLst/>
                          <a:gdLst/>
                          <a:ahLst/>
                          <a:cxnLst/>
                          <a:rect l="0" t="0" r="0" b="0"/>
                          <a:pathLst>
                            <a:path w="25387" h="47092">
                              <a:moveTo>
                                <a:pt x="12687" y="0"/>
                              </a:moveTo>
                              <a:lnTo>
                                <a:pt x="15532" y="5271"/>
                              </a:lnTo>
                              <a:lnTo>
                                <a:pt x="25374" y="23520"/>
                              </a:lnTo>
                              <a:lnTo>
                                <a:pt x="25387" y="23520"/>
                              </a:lnTo>
                              <a:lnTo>
                                <a:pt x="25387" y="23546"/>
                              </a:lnTo>
                              <a:lnTo>
                                <a:pt x="19126" y="23546"/>
                              </a:lnTo>
                              <a:lnTo>
                                <a:pt x="12687" y="47092"/>
                              </a:lnTo>
                              <a:lnTo>
                                <a:pt x="6248" y="23546"/>
                              </a:lnTo>
                              <a:lnTo>
                                <a:pt x="0" y="23546"/>
                              </a:lnTo>
                              <a:lnTo>
                                <a:pt x="0" y="23533"/>
                              </a:lnTo>
                              <a:lnTo>
                                <a:pt x="12" y="23520"/>
                              </a:lnTo>
                              <a:lnTo>
                                <a:pt x="126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196" name="Shape 78196"/>
                      <wps:cNvSpPr/>
                      <wps:spPr>
                        <a:xfrm>
                          <a:off x="3173537" y="55560"/>
                          <a:ext cx="33300" cy="33299"/>
                        </a:xfrm>
                        <a:custGeom>
                          <a:avLst/>
                          <a:gdLst/>
                          <a:ahLst/>
                          <a:cxnLst/>
                          <a:rect l="0" t="0" r="0" b="0"/>
                          <a:pathLst>
                            <a:path w="33300" h="33299">
                              <a:moveTo>
                                <a:pt x="0" y="0"/>
                              </a:moveTo>
                              <a:lnTo>
                                <a:pt x="13" y="0"/>
                              </a:lnTo>
                              <a:lnTo>
                                <a:pt x="21196" y="12090"/>
                              </a:lnTo>
                              <a:lnTo>
                                <a:pt x="21184" y="12116"/>
                              </a:lnTo>
                              <a:lnTo>
                                <a:pt x="25629" y="7671"/>
                              </a:lnTo>
                              <a:lnTo>
                                <a:pt x="25629" y="7696"/>
                              </a:lnTo>
                              <a:lnTo>
                                <a:pt x="33300" y="33299"/>
                              </a:lnTo>
                              <a:lnTo>
                                <a:pt x="28207" y="31775"/>
                              </a:lnTo>
                              <a:lnTo>
                                <a:pt x="7696" y="25629"/>
                              </a:lnTo>
                              <a:lnTo>
                                <a:pt x="7671" y="25629"/>
                              </a:lnTo>
                              <a:lnTo>
                                <a:pt x="12116" y="21184"/>
                              </a:lnTo>
                              <a:lnTo>
                                <a:pt x="12103" y="21196"/>
                              </a:lnTo>
                              <a:lnTo>
                                <a:pt x="1994" y="349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197" name="Shape 78197"/>
                      <wps:cNvSpPr/>
                      <wps:spPr>
                        <a:xfrm>
                          <a:off x="3152289" y="94151"/>
                          <a:ext cx="47091" cy="25400"/>
                        </a:xfrm>
                        <a:custGeom>
                          <a:avLst/>
                          <a:gdLst/>
                          <a:ahLst/>
                          <a:cxnLst/>
                          <a:rect l="0" t="0" r="0" b="0"/>
                          <a:pathLst>
                            <a:path w="47091" h="25400">
                              <a:moveTo>
                                <a:pt x="23545" y="0"/>
                              </a:moveTo>
                              <a:lnTo>
                                <a:pt x="23571" y="25"/>
                              </a:lnTo>
                              <a:lnTo>
                                <a:pt x="47091" y="12700"/>
                              </a:lnTo>
                              <a:lnTo>
                                <a:pt x="31724" y="20993"/>
                              </a:lnTo>
                              <a:lnTo>
                                <a:pt x="23571" y="25387"/>
                              </a:lnTo>
                              <a:lnTo>
                                <a:pt x="23545" y="25400"/>
                              </a:lnTo>
                              <a:lnTo>
                                <a:pt x="23545" y="19139"/>
                              </a:lnTo>
                              <a:lnTo>
                                <a:pt x="0" y="12700"/>
                              </a:lnTo>
                              <a:lnTo>
                                <a:pt x="23545" y="6261"/>
                              </a:lnTo>
                              <a:lnTo>
                                <a:pt x="23545"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198" name="Shape 78198"/>
                      <wps:cNvSpPr/>
                      <wps:spPr>
                        <a:xfrm>
                          <a:off x="3173542" y="124859"/>
                          <a:ext cx="33299" cy="33287"/>
                        </a:xfrm>
                        <a:custGeom>
                          <a:avLst/>
                          <a:gdLst/>
                          <a:ahLst/>
                          <a:cxnLst/>
                          <a:rect l="0" t="0" r="0" b="0"/>
                          <a:pathLst>
                            <a:path w="33299" h="33287">
                              <a:moveTo>
                                <a:pt x="33287" y="0"/>
                              </a:moveTo>
                              <a:lnTo>
                                <a:pt x="33299" y="0"/>
                              </a:lnTo>
                              <a:lnTo>
                                <a:pt x="25628" y="25590"/>
                              </a:lnTo>
                              <a:lnTo>
                                <a:pt x="25628" y="25616"/>
                              </a:lnTo>
                              <a:lnTo>
                                <a:pt x="21184" y="21184"/>
                              </a:lnTo>
                              <a:lnTo>
                                <a:pt x="21196" y="21196"/>
                              </a:lnTo>
                              <a:lnTo>
                                <a:pt x="10706" y="27178"/>
                              </a:lnTo>
                              <a:lnTo>
                                <a:pt x="0" y="33287"/>
                              </a:lnTo>
                              <a:lnTo>
                                <a:pt x="12090" y="12090"/>
                              </a:lnTo>
                              <a:lnTo>
                                <a:pt x="12116" y="12103"/>
                              </a:lnTo>
                              <a:lnTo>
                                <a:pt x="7670" y="7658"/>
                              </a:lnTo>
                              <a:lnTo>
                                <a:pt x="7696" y="7658"/>
                              </a:lnTo>
                              <a:lnTo>
                                <a:pt x="33287"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199" name="Shape 78199"/>
                      <wps:cNvSpPr/>
                      <wps:spPr>
                        <a:xfrm>
                          <a:off x="3250283" y="94159"/>
                          <a:ext cx="47092" cy="25387"/>
                        </a:xfrm>
                        <a:custGeom>
                          <a:avLst/>
                          <a:gdLst/>
                          <a:ahLst/>
                          <a:cxnLst/>
                          <a:rect l="0" t="0" r="0" b="0"/>
                          <a:pathLst>
                            <a:path w="47092" h="25387">
                              <a:moveTo>
                                <a:pt x="23533" y="0"/>
                              </a:moveTo>
                              <a:lnTo>
                                <a:pt x="23546" y="0"/>
                              </a:lnTo>
                              <a:lnTo>
                                <a:pt x="23546" y="6261"/>
                              </a:lnTo>
                              <a:lnTo>
                                <a:pt x="44793" y="12065"/>
                              </a:lnTo>
                              <a:lnTo>
                                <a:pt x="47092" y="12687"/>
                              </a:lnTo>
                              <a:lnTo>
                                <a:pt x="47092" y="12700"/>
                              </a:lnTo>
                              <a:lnTo>
                                <a:pt x="23546" y="19126"/>
                              </a:lnTo>
                              <a:lnTo>
                                <a:pt x="23546" y="25387"/>
                              </a:lnTo>
                              <a:lnTo>
                                <a:pt x="23533" y="25387"/>
                              </a:lnTo>
                              <a:lnTo>
                                <a:pt x="23533" y="25375"/>
                              </a:lnTo>
                              <a:lnTo>
                                <a:pt x="0" y="12700"/>
                              </a:lnTo>
                              <a:lnTo>
                                <a:pt x="13" y="12700"/>
                              </a:lnTo>
                              <a:lnTo>
                                <a:pt x="9208" y="7734"/>
                              </a:lnTo>
                              <a:lnTo>
                                <a:pt x="23521" y="13"/>
                              </a:lnTo>
                              <a:lnTo>
                                <a:pt x="23533"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200" name="Shape 78200"/>
                      <wps:cNvSpPr/>
                      <wps:spPr>
                        <a:xfrm>
                          <a:off x="3242824" y="124850"/>
                          <a:ext cx="33300" cy="33299"/>
                        </a:xfrm>
                        <a:custGeom>
                          <a:avLst/>
                          <a:gdLst/>
                          <a:ahLst/>
                          <a:cxnLst/>
                          <a:rect l="0" t="0" r="0" b="0"/>
                          <a:pathLst>
                            <a:path w="33300" h="33299">
                              <a:moveTo>
                                <a:pt x="0" y="0"/>
                              </a:moveTo>
                              <a:lnTo>
                                <a:pt x="25603" y="7671"/>
                              </a:lnTo>
                              <a:lnTo>
                                <a:pt x="25629" y="7671"/>
                              </a:lnTo>
                              <a:lnTo>
                                <a:pt x="21209" y="12103"/>
                              </a:lnTo>
                              <a:lnTo>
                                <a:pt x="33300" y="33287"/>
                              </a:lnTo>
                              <a:lnTo>
                                <a:pt x="33300" y="33299"/>
                              </a:lnTo>
                              <a:lnTo>
                                <a:pt x="22746" y="27280"/>
                              </a:lnTo>
                              <a:lnTo>
                                <a:pt x="12103" y="21209"/>
                              </a:lnTo>
                              <a:lnTo>
                                <a:pt x="12116" y="21196"/>
                              </a:lnTo>
                              <a:lnTo>
                                <a:pt x="12103" y="21196"/>
                              </a:lnTo>
                              <a:lnTo>
                                <a:pt x="7671" y="25629"/>
                              </a:lnTo>
                              <a:lnTo>
                                <a:pt x="7671" y="25603"/>
                              </a:lnTo>
                              <a:lnTo>
                                <a:pt x="0" y="0"/>
                              </a:lnTo>
                              <a:close/>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78181" style="width:320.315pt;height:24.6805pt;position:absolute;mso-position-horizontal-relative:page;mso-position-horizontal:absolute;margin-left:42.5197pt;mso-position-vertical-relative:page;margin-top:29.1781pt;" coordsize="40680,3134">
              <v:shape id="Shape 78182" style="position:absolute;width:40680;height:0;left:0;top:3134;" coordsize="4068001,0" path="m0,0l4068001,0">
                <v:stroke weight="0.5pt" endcap="flat" joinstyle="miter" miterlimit="4" on="true" color="#000000"/>
                <v:fill on="false" color="#000000" opacity="0"/>
              </v:shape>
              <v:rect id="Rectangle 78201" style="position:absolute;width:3778;height:2823;left:0;top:0;" filled="f" stroked="f">
                <v:textbox inset="0,0,0,0">
                  <w:txbxContent>
                    <w:p>
                      <w:pPr>
                        <w:spacing w:before="0" w:after="160" w:line="259" w:lineRule="auto"/>
                        <w:ind w:left="0" w:right="0" w:firstLine="0"/>
                        <w:jc w:val="left"/>
                      </w:pPr>
                      <w:fldSimple w:instr=" PAGE   \* MERGEFORMAT ">
                        <w:r>
                          <w:rPr>
                            <w:rFonts w:cs="Calibri" w:hAnsi="Calibri" w:eastAsia="Calibri" w:ascii="Calibri"/>
                            <w:sz w:val="28"/>
                          </w:rPr>
                          <w:t xml:space="preserve">204</w:t>
                        </w:r>
                      </w:fldSimple>
                    </w:p>
                  </w:txbxContent>
                </v:textbox>
              </v:rect>
              <v:rect id="Rectangle 78202" style="position:absolute;width:17009;height:1411;left:17578;top:861;" filled="f" stroked="f">
                <v:textbox inset="0,0,0,0">
                  <w:txbxContent>
                    <w:p>
                      <w:pPr>
                        <w:spacing w:before="0" w:after="160" w:line="259" w:lineRule="auto"/>
                        <w:ind w:left="0" w:right="0" w:firstLine="0"/>
                        <w:jc w:val="left"/>
                      </w:pPr>
                      <w:r>
                        <w:rPr>
                          <w:rFonts w:cs="Calibri" w:hAnsi="Calibri" w:eastAsia="Calibri" w:ascii="Calibri"/>
                          <w:sz w:val="14"/>
                        </w:rPr>
                        <w:t xml:space="preserve">Практические</w:t>
                      </w:r>
                      <w:r>
                        <w:rPr>
                          <w:rFonts w:cs="Calibri" w:hAnsi="Calibri" w:eastAsia="Calibri" w:ascii="Calibri"/>
                          <w:spacing w:val="22"/>
                          <w:sz w:val="14"/>
                        </w:rPr>
                        <w:t xml:space="preserve"> </w:t>
                      </w:r>
                      <w:r>
                        <w:rPr>
                          <w:rFonts w:cs="Calibri" w:hAnsi="Calibri" w:eastAsia="Calibri" w:ascii="Calibri"/>
                          <w:sz w:val="14"/>
                        </w:rPr>
                        <w:t xml:space="preserve">рекомендации</w:t>
                      </w:r>
                    </w:p>
                  </w:txbxContent>
                </v:textbox>
              </v:rect>
              <v:shape id="Shape 78183" style="position:absolute;width:378;height:1301;left:33769;top:404;" coordsize="37884,130150" path="m0,0l33401,0l37884,624l37884,9205l31305,8395l10122,8395l10122,59360l31686,59360l37884,57682l37884,70078l27674,67754l10122,67754l10122,130150l0,130150l0,0x">
                <v:stroke weight="0pt" endcap="flat" joinstyle="miter" miterlimit="10" on="false" color="#000000" opacity="0"/>
                <v:fill on="true" color="#000000"/>
              </v:shape>
              <v:shape id="Shape 78184" style="position:absolute;width:605;height:1295;left:34148;top:410;" coordsize="60592,129526" path="m0,0l15699,2184c32310,7562,38646,19947,38646,32968c38646,48043,30442,58546,13843,64654c19939,67893,25095,75335,31204,84492l60592,129526l48768,129526l26048,93852c18224,81539,13071,74859,7919,71257l0,69455l0,57058l19369,51815c24997,47376,27762,40982,27762,33158c27762,22138,21861,13368,8849,9672l0,8581l0,0x">
                <v:stroke weight="0pt" endcap="flat" joinstyle="miter" miterlimit="10" on="false" color="#000000" opacity="0"/>
                <v:fill on="true" color="#000000"/>
              </v:shape>
              <v:shape id="Shape 78185" style="position:absolute;width:1089;height:1318;left:34834;top:404;" coordsize="108966,131864" path="m0,0l10122,0l10122,72898c10122,107061,31102,122530,54381,122530c76530,122530,98857,108585,98857,71565l98857,0l108966,0l108966,70993c108966,115659,80911,131864,54381,131864c25006,131864,0,112408,0,73279l0,0x">
                <v:stroke weight="0pt" endcap="flat" joinstyle="miter" miterlimit="10" on="false" color="#000000" opacity="0"/>
                <v:fill on="true" color="#000000"/>
              </v:shape>
              <v:shape id="Shape 78186" style="position:absolute;width:728;height:1335;left:36142;top:386;" coordsize="72898,133579" path="m37402,0c47511,0,57442,2680,67551,8204l67551,19279c54204,11646,47333,9360,38354,9360c22708,9360,10871,20041,10871,34163c10871,68885,72898,52286,72898,97892c72898,117932,56299,133579,35103,133579c24435,133579,13157,129756,1715,122136l1715,110300c16231,120802,24435,124244,34531,124244c50000,124244,62014,112967,62014,98273c62014,61252,0,77483,0,34531c0,15265,16789,0,37402,0x">
                <v:stroke weight="0pt" endcap="flat" joinstyle="miter" miterlimit="10" on="false" color="#000000" opacity="0"/>
                <v:fill on="true" color="#000000"/>
              </v:shape>
              <v:shape id="Shape 78187" style="position:absolute;width:728;height:1335;left:37105;top:386;" coordsize="72898,133579" path="m37402,0c47511,0,57442,2680,67551,8204l67551,19279c54191,11646,47333,9360,38354,9360c22708,9360,10871,20041,10871,34163c10871,68885,72898,52286,72898,97892c72898,117932,56286,133579,35103,133579c24422,133579,13157,129756,1715,122136l1715,110300c16218,120802,24422,124244,34544,124244c50000,124244,62027,112967,62027,98273c62027,61252,0,77483,0,34531c0,15265,16789,0,37402,0x">
                <v:stroke weight="0pt" endcap="flat" joinstyle="miter" miterlimit="10" on="false" color="#000000" opacity="0"/>
                <v:fill on="true" color="#000000"/>
              </v:shape>
              <v:shape id="Shape 78188" style="position:absolute;width:1154;height:1335;left:38006;top:386;" coordsize="115443,133579" path="m68313,0c82817,0,98272,3619,114109,10884l114109,21946c97891,13360,83198,9360,67742,9360c35306,9360,10871,33972,10871,66993c10871,100571,35115,124244,69075,124244c83769,124244,97701,120218,115443,110884l115443,121374c100368,129375,84341,133579,69266,133579c29578,133579,0,105143,0,66993c0,27102,32626,0,68313,0x">
                <v:stroke weight="0pt" endcap="flat" joinstyle="miter" miterlimit="10" on="false" color="#000000" opacity="0"/>
                <v:fill on="true" color="#000000"/>
              </v:shape>
              <v:shape id="Shape 78189" style="position:absolute;width:688;height:1335;left:39302;top:386;" coordsize="68891,133579" path="m68694,0l68891,38l68891,9395l46217,13772c25259,22322,10871,42462,10871,66789c10871,91126,25259,111269,46217,119819l68891,124196l68891,133541l68694,133579c30150,133579,0,104191,0,66789c0,29388,30150,0,68694,0x">
                <v:stroke weight="0pt" endcap="flat" joinstyle="miter" miterlimit="10" on="false" color="#000000" opacity="0"/>
                <v:fill on="true" color="#000000"/>
              </v:shape>
              <v:shape id="Shape 78190" style="position:absolute;width:688;height:1335;left:39991;top:387;" coordsize="68891,133503" path="m0,0l26939,5139c51817,15157,68891,38701,68891,66752c68891,94803,51817,118346,26939,128365l0,133503l0,124158l184,124194c32823,124194,58020,99200,58020,66752c58020,34316,32823,9322,184,9322l0,9358l0,0x">
                <v:stroke weight="0pt" endcap="flat" joinstyle="miter" miterlimit="10" on="false" color="#000000" opacity="0"/>
                <v:fill on="true" color="#000000"/>
              </v:shape>
              <v:shape id="Shape 78191" style="position:absolute;width:1782;height:1782;left:31357;top:163;" coordsize="178257,178257" path="m89129,0c138354,0,178257,39903,178257,89141c178257,138354,138354,178257,89129,178257c39903,178257,0,138354,0,89141c0,39903,39903,0,89129,0x">
                <v:stroke weight="0.92pt" endcap="flat" joinstyle="miter" miterlimit="10" on="true" color="#000000"/>
                <v:fill on="false" color="#000000" opacity="0"/>
              </v:shape>
              <v:shape id="Shape 78192" style="position:absolute;width:467;height:467;left:32014;top:834;" coordsize="46711,46711" path="m23266,0l23444,0c24448,12395,34315,22276,46711,23266l46711,23444c34315,24447,24448,34315,23444,46711l23266,46711c22276,34315,12395,24447,0,23444l0,23266c12395,22276,22276,12395,23266,0x">
                <v:stroke weight="0pt" endcap="flat" joinstyle="miter" miterlimit="10" on="false" color="#000000" opacity="0"/>
                <v:fill on="true" color="#cccccb"/>
              </v:shape>
              <v:shape id="Shape 78193" style="position:absolute;width:332;height:332;left:32428;top:555;" coordsize="33299,33287" path="m33299,0l21196,21184l21184,21184l21196,21196l25629,25616l25629,25629l25603,25629l0,33287l7671,7684l7658,7684l7671,7671l12090,12090l12116,12103l12103,12090l33299,0x">
                <v:stroke weight="0pt" endcap="flat" joinstyle="miter" miterlimit="10" on="false" color="#000000" opacity="0"/>
                <v:fill on="true" color="#000000"/>
              </v:shape>
              <v:shape id="Shape 78194" style="position:absolute;width:253;height:470;left:32121;top:343;" coordsize="25387,47092" path="m12700,0l12700,13l19139,23546l25387,23546l25375,23571l12700,47092l13,23571l0,23546l6261,23546l12700,0x">
                <v:stroke weight="0pt" endcap="flat" joinstyle="miter" miterlimit="10" on="false" color="#000000" opacity="0"/>
                <v:fill on="true" color="#000000"/>
              </v:shape>
              <v:shape id="Shape 78195" style="position:absolute;width:253;height:470;left:32121;top:1323;" coordsize="25387,47092" path="m12687,0l15532,5271l25374,23520l25387,23520l25387,23546l19126,23546l12687,47092l6248,23546l0,23546l0,23533l12,23520l12687,0x">
                <v:stroke weight="0pt" endcap="flat" joinstyle="miter" miterlimit="10" on="false" color="#000000" opacity="0"/>
                <v:fill on="true" color="#000000"/>
              </v:shape>
              <v:shape id="Shape 78196" style="position:absolute;width:333;height:332;left:31735;top:555;" coordsize="33300,33299" path="m0,0l13,0l21196,12090l21184,12116l25629,7671l25629,7696l33300,33299l28207,31775l7696,25629l7671,25629l12116,21184l12103,21196l1994,3493l0,0x">
                <v:stroke weight="0pt" endcap="flat" joinstyle="miter" miterlimit="10" on="false" color="#000000" opacity="0"/>
                <v:fill on="true" color="#000000"/>
              </v:shape>
              <v:shape id="Shape 78197" style="position:absolute;width:470;height:254;left:31522;top:941;" coordsize="47091,25400" path="m23545,0l23571,25l47091,12700l31724,20993l23571,25387l23545,25400l23545,19139l0,12700l23545,6261l23545,0x">
                <v:stroke weight="0pt" endcap="flat" joinstyle="miter" miterlimit="10" on="false" color="#000000" opacity="0"/>
                <v:fill on="true" color="#000000"/>
              </v:shape>
              <v:shape id="Shape 78198" style="position:absolute;width:332;height:332;left:31735;top:1248;" coordsize="33299,33287" path="m33287,0l33299,0l25628,25590l25628,25616l21184,21184l21196,21196l10706,27178l0,33287l12090,12090l12116,12103l7670,7658l7696,7658l33287,0x">
                <v:stroke weight="0pt" endcap="flat" joinstyle="miter" miterlimit="10" on="false" color="#000000" opacity="0"/>
                <v:fill on="true" color="#000000"/>
              </v:shape>
              <v:shape id="Shape 78199" style="position:absolute;width:470;height:253;left:32502;top:941;" coordsize="47092,25387" path="m23533,0l23546,0l23546,6261l44793,12065l47092,12687l47092,12700l23546,19126l23546,25387l23533,25387l23533,25375l0,12700l13,12700l9208,7734l23521,13l23533,0x">
                <v:stroke weight="0pt" endcap="flat" joinstyle="miter" miterlimit="10" on="false" color="#000000" opacity="0"/>
                <v:fill on="true" color="#000000"/>
              </v:shape>
              <v:shape id="Shape 78200" style="position:absolute;width:333;height:332;left:32428;top:1248;" coordsize="33300,33299" path="m0,0l25603,7671l25629,7671l21209,12103l33300,33287l33300,33299l22746,27280l12103,21209l12116,21196l12103,21196l7671,25629l7671,25603l0,0x">
                <v:stroke weight="0pt" endcap="flat" joinstyle="miter" miterlimit="10" on="false" color="#000000" opacity="0"/>
                <v:fill on="true" color="#000000"/>
              </v:shape>
              <w10:wrap type="square"/>
            </v:group>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B23" w:rsidRDefault="00236DAD">
    <w:pPr>
      <w:tabs>
        <w:tab w:val="right" w:pos="6411"/>
      </w:tabs>
      <w:spacing w:after="0" w:line="259" w:lineRule="auto"/>
      <w:ind w:left="0" w:right="0" w:firstLine="0"/>
      <w:jc w:val="left"/>
    </w:pPr>
    <w:r>
      <w:rPr>
        <w:noProof/>
        <w:sz w:val="22"/>
      </w:rPr>
      <mc:AlternateContent>
        <mc:Choice Requires="wpg">
          <w:drawing>
            <wp:anchor distT="0" distB="0" distL="114300" distR="114300" simplePos="0" relativeHeight="251665408" behindDoc="0" locked="0" layoutInCell="1" allowOverlap="1">
              <wp:simplePos x="0" y="0"/>
              <wp:positionH relativeFrom="page">
                <wp:posOffset>720000</wp:posOffset>
              </wp:positionH>
              <wp:positionV relativeFrom="page">
                <wp:posOffset>684004</wp:posOffset>
              </wp:positionV>
              <wp:extent cx="4068001" cy="6350"/>
              <wp:effectExtent l="0" t="0" r="0" b="0"/>
              <wp:wrapSquare wrapText="bothSides"/>
              <wp:docPr id="78159" name="Group 78159"/>
              <wp:cNvGraphicFramePr/>
              <a:graphic xmlns:a="http://schemas.openxmlformats.org/drawingml/2006/main">
                <a:graphicData uri="http://schemas.microsoft.com/office/word/2010/wordprocessingGroup">
                  <wpg:wgp>
                    <wpg:cNvGrpSpPr/>
                    <wpg:grpSpPr>
                      <a:xfrm>
                        <a:off x="0" y="0"/>
                        <a:ext cx="4068001" cy="6350"/>
                        <a:chOff x="0" y="0"/>
                        <a:chExt cx="4068001" cy="6350"/>
                      </a:xfrm>
                    </wpg:grpSpPr>
                    <wps:wsp>
                      <wps:cNvPr id="78160" name="Shape 78160"/>
                      <wps:cNvSpPr/>
                      <wps:spPr>
                        <a:xfrm>
                          <a:off x="0" y="0"/>
                          <a:ext cx="4068001" cy="0"/>
                        </a:xfrm>
                        <a:custGeom>
                          <a:avLst/>
                          <a:gdLst/>
                          <a:ahLst/>
                          <a:cxnLst/>
                          <a:rect l="0" t="0" r="0" b="0"/>
                          <a:pathLst>
                            <a:path w="4068001">
                              <a:moveTo>
                                <a:pt x="0" y="0"/>
                              </a:moveTo>
                              <a:lnTo>
                                <a:pt x="4068001"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78159" style="width:320.315pt;height:0.5pt;position:absolute;mso-position-horizontal-relative:page;mso-position-horizontal:absolute;margin-left:56.6929pt;mso-position-vertical-relative:page;margin-top:53.8586pt;" coordsize="40680,63">
              <v:shape id="Shape 78160" style="position:absolute;width:40680;height:0;left:0;top:0;" coordsize="4068001,0" path="m0,0l4068001,0">
                <v:stroke weight="0.5pt" endcap="flat" joinstyle="miter" miterlimit="4" on="true" color="#000000"/>
                <v:fill on="false" color="#000000" opacity="0"/>
              </v:shape>
              <w10:wrap type="square"/>
            </v:group>
          </w:pict>
        </mc:Fallback>
      </mc:AlternateContent>
    </w:r>
    <w:r>
      <w:rPr>
        <w:sz w:val="14"/>
      </w:rPr>
      <w:t>Версия 2022</w:t>
    </w:r>
    <w:r>
      <w:rPr>
        <w:sz w:val="14"/>
      </w:rPr>
      <w:tab/>
    </w:r>
    <w:r>
      <w:rPr>
        <w:b/>
      </w:rPr>
      <w:t xml:space="preserve">ИММУНООПОСРЕДОВАННЫЕ НЕЖЕЛАТЕЛЬНЫЕ ЯВЛЕНИЯ </w:t>
    </w:r>
    <w:r>
      <w:fldChar w:fldCharType="begin"/>
    </w:r>
    <w:r>
      <w:instrText xml:space="preserve"> PAGE   \* MERGEFORMAT </w:instrText>
    </w:r>
    <w:r>
      <w:fldChar w:fldCharType="separate"/>
    </w:r>
    <w:r>
      <w:rPr>
        <w:sz w:val="28"/>
      </w:rPr>
      <w:t>203</w:t>
    </w:r>
    <w:r>
      <w:rPr>
        <w:sz w:val="28"/>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6B23" w:rsidRDefault="00236DAD">
    <w:pPr>
      <w:tabs>
        <w:tab w:val="right" w:pos="6411"/>
      </w:tabs>
      <w:spacing w:after="0" w:line="259" w:lineRule="auto"/>
      <w:ind w:left="0" w:right="0" w:firstLine="0"/>
      <w:jc w:val="left"/>
    </w:pPr>
    <w:r>
      <w:rPr>
        <w:noProof/>
        <w:sz w:val="22"/>
      </w:rPr>
      <mc:AlternateContent>
        <mc:Choice Requires="wpg">
          <w:drawing>
            <wp:anchor distT="0" distB="0" distL="114300" distR="114300" simplePos="0" relativeHeight="251666432" behindDoc="0" locked="0" layoutInCell="1" allowOverlap="1">
              <wp:simplePos x="0" y="0"/>
              <wp:positionH relativeFrom="page">
                <wp:posOffset>720000</wp:posOffset>
              </wp:positionH>
              <wp:positionV relativeFrom="page">
                <wp:posOffset>684004</wp:posOffset>
              </wp:positionV>
              <wp:extent cx="4068001" cy="6350"/>
              <wp:effectExtent l="0" t="0" r="0" b="0"/>
              <wp:wrapSquare wrapText="bothSides"/>
              <wp:docPr id="78131" name="Group 78131"/>
              <wp:cNvGraphicFramePr/>
              <a:graphic xmlns:a="http://schemas.openxmlformats.org/drawingml/2006/main">
                <a:graphicData uri="http://schemas.microsoft.com/office/word/2010/wordprocessingGroup">
                  <wpg:wgp>
                    <wpg:cNvGrpSpPr/>
                    <wpg:grpSpPr>
                      <a:xfrm>
                        <a:off x="0" y="0"/>
                        <a:ext cx="4068001" cy="6350"/>
                        <a:chOff x="0" y="0"/>
                        <a:chExt cx="4068001" cy="6350"/>
                      </a:xfrm>
                    </wpg:grpSpPr>
                    <wps:wsp>
                      <wps:cNvPr id="78132" name="Shape 78132"/>
                      <wps:cNvSpPr/>
                      <wps:spPr>
                        <a:xfrm>
                          <a:off x="0" y="0"/>
                          <a:ext cx="4068001" cy="0"/>
                        </a:xfrm>
                        <a:custGeom>
                          <a:avLst/>
                          <a:gdLst/>
                          <a:ahLst/>
                          <a:cxnLst/>
                          <a:rect l="0" t="0" r="0" b="0"/>
                          <a:pathLst>
                            <a:path w="4068001">
                              <a:moveTo>
                                <a:pt x="0" y="0"/>
                              </a:moveTo>
                              <a:lnTo>
                                <a:pt x="4068001" y="0"/>
                              </a:lnTo>
                            </a:path>
                          </a:pathLst>
                        </a:custGeom>
                        <a:ln w="6350" cap="flat">
                          <a:miter lim="100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78131" style="width:320.315pt;height:0.5pt;position:absolute;mso-position-horizontal-relative:page;mso-position-horizontal:absolute;margin-left:56.6929pt;mso-position-vertical-relative:page;margin-top:53.8586pt;" coordsize="40680,63">
              <v:shape id="Shape 78132" style="position:absolute;width:40680;height:0;left:0;top:0;" coordsize="4068001,0" path="m0,0l4068001,0">
                <v:stroke weight="0.5pt" endcap="flat" joinstyle="miter" miterlimit="4" on="true" color="#000000"/>
                <v:fill on="false" color="#000000" opacity="0"/>
              </v:shape>
              <w10:wrap type="square"/>
            </v:group>
          </w:pict>
        </mc:Fallback>
      </mc:AlternateContent>
    </w:r>
    <w:r>
      <w:rPr>
        <w:sz w:val="14"/>
      </w:rPr>
      <w:t>Версия 2022</w:t>
    </w:r>
    <w:r>
      <w:rPr>
        <w:sz w:val="14"/>
      </w:rPr>
      <w:tab/>
    </w:r>
    <w:r>
      <w:rPr>
        <w:b/>
      </w:rPr>
      <w:t xml:space="preserve">ИММУНООПОСРЕДОВАННЫЕ НЕЖЕЛАТЕЛЬНЫЕ ЯВЛЕНИЯ </w:t>
    </w:r>
    <w:r>
      <w:fldChar w:fldCharType="begin"/>
    </w:r>
    <w:r>
      <w:instrText xml:space="preserve"> PAGE   \* MERGEFORMAT </w:instrText>
    </w:r>
    <w:r>
      <w:fldChar w:fldCharType="separate"/>
    </w:r>
    <w:r>
      <w:rPr>
        <w:sz w:val="28"/>
      </w:rPr>
      <w:t>203</w:t>
    </w:r>
    <w:r>
      <w:rPr>
        <w:sz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012C1"/>
    <w:multiLevelType w:val="hybridMultilevel"/>
    <w:tmpl w:val="511AAA74"/>
    <w:lvl w:ilvl="0" w:tplc="D26279C6">
      <w:start w:val="1"/>
      <w:numFmt w:val="bullet"/>
      <w:lvlText w:val="•"/>
      <w:lvlJc w:val="left"/>
      <w:pPr>
        <w:ind w:left="2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0458DE6E">
      <w:start w:val="1"/>
      <w:numFmt w:val="bullet"/>
      <w:lvlText w:val="–"/>
      <w:lvlJc w:val="left"/>
      <w:pPr>
        <w:ind w:left="567"/>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CA8277AA">
      <w:start w:val="1"/>
      <w:numFmt w:val="bullet"/>
      <w:lvlText w:val="▪"/>
      <w:lvlJc w:val="left"/>
      <w:pPr>
        <w:ind w:left="13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B501B6E">
      <w:start w:val="1"/>
      <w:numFmt w:val="bullet"/>
      <w:lvlText w:val="•"/>
      <w:lvlJc w:val="left"/>
      <w:pPr>
        <w:ind w:left="20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C4708FDA">
      <w:start w:val="1"/>
      <w:numFmt w:val="bullet"/>
      <w:lvlText w:val="o"/>
      <w:lvlJc w:val="left"/>
      <w:pPr>
        <w:ind w:left="280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06FC5AC4">
      <w:start w:val="1"/>
      <w:numFmt w:val="bullet"/>
      <w:lvlText w:val="▪"/>
      <w:lvlJc w:val="left"/>
      <w:pPr>
        <w:ind w:left="352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9A2C37DC">
      <w:start w:val="1"/>
      <w:numFmt w:val="bullet"/>
      <w:lvlText w:val="•"/>
      <w:lvlJc w:val="left"/>
      <w:pPr>
        <w:ind w:left="424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6EECB480">
      <w:start w:val="1"/>
      <w:numFmt w:val="bullet"/>
      <w:lvlText w:val="o"/>
      <w:lvlJc w:val="left"/>
      <w:pPr>
        <w:ind w:left="496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3F5AD1B6">
      <w:start w:val="1"/>
      <w:numFmt w:val="bullet"/>
      <w:lvlText w:val="▪"/>
      <w:lvlJc w:val="left"/>
      <w:pPr>
        <w:ind w:left="56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0A6901B5"/>
    <w:multiLevelType w:val="hybridMultilevel"/>
    <w:tmpl w:val="50E6DDE2"/>
    <w:lvl w:ilvl="0" w:tplc="D3DC4C24">
      <w:start w:val="1"/>
      <w:numFmt w:val="bullet"/>
      <w:lvlText w:val="•"/>
      <w:lvlJc w:val="left"/>
      <w:pPr>
        <w:ind w:left="2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852C4DB6">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A188913C">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4770E01A">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23EF0E0">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647C5194">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2A52D8F6">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DDBC29D4">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FFCCE75A">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2" w15:restartNumberingAfterBreak="0">
    <w:nsid w:val="159E76B2"/>
    <w:multiLevelType w:val="hybridMultilevel"/>
    <w:tmpl w:val="96A6F01E"/>
    <w:lvl w:ilvl="0" w:tplc="7812AE50">
      <w:start w:val="1"/>
      <w:numFmt w:val="bullet"/>
      <w:lvlText w:val="•"/>
      <w:lvlJc w:val="left"/>
      <w:pPr>
        <w:ind w:left="2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BD70F836">
      <w:start w:val="3"/>
      <w:numFmt w:val="decimal"/>
      <w:lvlText w:val="%2"/>
      <w:lvlJc w:val="left"/>
      <w:pPr>
        <w:ind w:left="720"/>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2" w:tplc="E1C61FA2">
      <w:start w:val="1"/>
      <w:numFmt w:val="lowerRoman"/>
      <w:lvlText w:val="%3"/>
      <w:lvlJc w:val="left"/>
      <w:pPr>
        <w:ind w:left="13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3" w:tplc="E77ABEF6">
      <w:start w:val="1"/>
      <w:numFmt w:val="decimal"/>
      <w:lvlText w:val="%4"/>
      <w:lvlJc w:val="left"/>
      <w:pPr>
        <w:ind w:left="20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4" w:tplc="8332B986">
      <w:start w:val="1"/>
      <w:numFmt w:val="lowerLetter"/>
      <w:lvlText w:val="%5"/>
      <w:lvlJc w:val="left"/>
      <w:pPr>
        <w:ind w:left="274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5" w:tplc="DEBEABCA">
      <w:start w:val="1"/>
      <w:numFmt w:val="lowerRoman"/>
      <w:lvlText w:val="%6"/>
      <w:lvlJc w:val="left"/>
      <w:pPr>
        <w:ind w:left="346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6" w:tplc="E29CF5C2">
      <w:start w:val="1"/>
      <w:numFmt w:val="decimal"/>
      <w:lvlText w:val="%7"/>
      <w:lvlJc w:val="left"/>
      <w:pPr>
        <w:ind w:left="418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7" w:tplc="A380F5E2">
      <w:start w:val="1"/>
      <w:numFmt w:val="lowerLetter"/>
      <w:lvlText w:val="%8"/>
      <w:lvlJc w:val="left"/>
      <w:pPr>
        <w:ind w:left="49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8" w:tplc="7EC4B278">
      <w:start w:val="1"/>
      <w:numFmt w:val="lowerRoman"/>
      <w:lvlText w:val="%9"/>
      <w:lvlJc w:val="left"/>
      <w:pPr>
        <w:ind w:left="56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abstractNum>
  <w:abstractNum w:abstractNumId="3" w15:restartNumberingAfterBreak="0">
    <w:nsid w:val="19267E0B"/>
    <w:multiLevelType w:val="hybridMultilevel"/>
    <w:tmpl w:val="72B4FE8C"/>
    <w:lvl w:ilvl="0" w:tplc="DE48F5F8">
      <w:start w:val="1"/>
      <w:numFmt w:val="bullet"/>
      <w:lvlText w:val="•"/>
      <w:lvlJc w:val="left"/>
      <w:pPr>
        <w:ind w:left="2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E0524D10">
      <w:start w:val="4"/>
      <w:numFmt w:val="decimal"/>
      <w:lvlText w:val="%2"/>
      <w:lvlJc w:val="left"/>
      <w:pPr>
        <w:ind w:left="720"/>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2" w:tplc="F5AEB400">
      <w:start w:val="1"/>
      <w:numFmt w:val="lowerRoman"/>
      <w:lvlText w:val="%3"/>
      <w:lvlJc w:val="left"/>
      <w:pPr>
        <w:ind w:left="13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3" w:tplc="11928074">
      <w:start w:val="1"/>
      <w:numFmt w:val="decimal"/>
      <w:lvlText w:val="%4"/>
      <w:lvlJc w:val="left"/>
      <w:pPr>
        <w:ind w:left="20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4" w:tplc="7EB45550">
      <w:start w:val="1"/>
      <w:numFmt w:val="lowerLetter"/>
      <w:lvlText w:val="%5"/>
      <w:lvlJc w:val="left"/>
      <w:pPr>
        <w:ind w:left="274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5" w:tplc="4FE6C544">
      <w:start w:val="1"/>
      <w:numFmt w:val="lowerRoman"/>
      <w:lvlText w:val="%6"/>
      <w:lvlJc w:val="left"/>
      <w:pPr>
        <w:ind w:left="346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6" w:tplc="3C087516">
      <w:start w:val="1"/>
      <w:numFmt w:val="decimal"/>
      <w:lvlText w:val="%7"/>
      <w:lvlJc w:val="left"/>
      <w:pPr>
        <w:ind w:left="418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7" w:tplc="672682BC">
      <w:start w:val="1"/>
      <w:numFmt w:val="lowerLetter"/>
      <w:lvlText w:val="%8"/>
      <w:lvlJc w:val="left"/>
      <w:pPr>
        <w:ind w:left="49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8" w:tplc="D33C4AF8">
      <w:start w:val="1"/>
      <w:numFmt w:val="lowerRoman"/>
      <w:lvlText w:val="%9"/>
      <w:lvlJc w:val="left"/>
      <w:pPr>
        <w:ind w:left="56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abstractNum>
  <w:abstractNum w:abstractNumId="4" w15:restartNumberingAfterBreak="0">
    <w:nsid w:val="20D8397C"/>
    <w:multiLevelType w:val="hybridMultilevel"/>
    <w:tmpl w:val="F8E611CC"/>
    <w:lvl w:ilvl="0" w:tplc="30AA5780">
      <w:start w:val="1"/>
      <w:numFmt w:val="bullet"/>
      <w:lvlText w:val="•"/>
      <w:lvlJc w:val="left"/>
      <w:pPr>
        <w:ind w:left="2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4F246DA0">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0660123E">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352678DE">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642C640A">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72BABB02">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C848EA1E">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2B62BCA4">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71EE3376">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5" w15:restartNumberingAfterBreak="0">
    <w:nsid w:val="2BB165FD"/>
    <w:multiLevelType w:val="hybridMultilevel"/>
    <w:tmpl w:val="EAF45BAC"/>
    <w:lvl w:ilvl="0" w:tplc="4E9C47C4">
      <w:start w:val="1"/>
      <w:numFmt w:val="bullet"/>
      <w:lvlText w:val="•"/>
      <w:lvlJc w:val="left"/>
      <w:pPr>
        <w:ind w:left="2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C05ADEF0">
      <w:start w:val="5"/>
      <w:numFmt w:val="decimal"/>
      <w:lvlText w:val="%2"/>
      <w:lvlJc w:val="left"/>
      <w:pPr>
        <w:ind w:left="720"/>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2" w:tplc="49B6555A">
      <w:start w:val="1"/>
      <w:numFmt w:val="lowerRoman"/>
      <w:lvlText w:val="%3"/>
      <w:lvlJc w:val="left"/>
      <w:pPr>
        <w:ind w:left="13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3" w:tplc="C08EA634">
      <w:start w:val="1"/>
      <w:numFmt w:val="decimal"/>
      <w:lvlText w:val="%4"/>
      <w:lvlJc w:val="left"/>
      <w:pPr>
        <w:ind w:left="20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4" w:tplc="8196CF84">
      <w:start w:val="1"/>
      <w:numFmt w:val="lowerLetter"/>
      <w:lvlText w:val="%5"/>
      <w:lvlJc w:val="left"/>
      <w:pPr>
        <w:ind w:left="274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5" w:tplc="7AA442BA">
      <w:start w:val="1"/>
      <w:numFmt w:val="lowerRoman"/>
      <w:lvlText w:val="%6"/>
      <w:lvlJc w:val="left"/>
      <w:pPr>
        <w:ind w:left="346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6" w:tplc="461ADEFC">
      <w:start w:val="1"/>
      <w:numFmt w:val="decimal"/>
      <w:lvlText w:val="%7"/>
      <w:lvlJc w:val="left"/>
      <w:pPr>
        <w:ind w:left="418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7" w:tplc="170ECC16">
      <w:start w:val="1"/>
      <w:numFmt w:val="lowerLetter"/>
      <w:lvlText w:val="%8"/>
      <w:lvlJc w:val="left"/>
      <w:pPr>
        <w:ind w:left="49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8" w:tplc="06B0F724">
      <w:start w:val="1"/>
      <w:numFmt w:val="lowerRoman"/>
      <w:lvlText w:val="%9"/>
      <w:lvlJc w:val="left"/>
      <w:pPr>
        <w:ind w:left="56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abstractNum>
  <w:abstractNum w:abstractNumId="6" w15:restartNumberingAfterBreak="0">
    <w:nsid w:val="2C2E232E"/>
    <w:multiLevelType w:val="hybridMultilevel"/>
    <w:tmpl w:val="8738F362"/>
    <w:lvl w:ilvl="0" w:tplc="AE0A32A0">
      <w:start w:val="1"/>
      <w:numFmt w:val="bullet"/>
      <w:lvlText w:val="•"/>
      <w:lvlJc w:val="left"/>
      <w:pPr>
        <w:ind w:left="2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83B2ECB6">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B09280D6">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04A210E4">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5B1CA116">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7144D63E">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82EADA24">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3B48B7A0">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173CA508">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2EF06814"/>
    <w:multiLevelType w:val="hybridMultilevel"/>
    <w:tmpl w:val="1C66B8A2"/>
    <w:lvl w:ilvl="0" w:tplc="8CD2CE98">
      <w:start w:val="1"/>
      <w:numFmt w:val="bullet"/>
      <w:lvlText w:val="•"/>
      <w:lvlJc w:val="left"/>
      <w:pPr>
        <w:ind w:left="2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4552C936">
      <w:start w:val="1"/>
      <w:numFmt w:val="bullet"/>
      <w:lvlText w:val="–"/>
      <w:lvlJc w:val="left"/>
      <w:pPr>
        <w:ind w:left="567"/>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BBFC2F32">
      <w:start w:val="1"/>
      <w:numFmt w:val="bullet"/>
      <w:lvlText w:val="▪"/>
      <w:lvlJc w:val="left"/>
      <w:pPr>
        <w:ind w:left="136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EAEE3E74">
      <w:start w:val="1"/>
      <w:numFmt w:val="bullet"/>
      <w:lvlText w:val="•"/>
      <w:lvlJc w:val="left"/>
      <w:pPr>
        <w:ind w:left="20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4E581BE0">
      <w:start w:val="1"/>
      <w:numFmt w:val="bullet"/>
      <w:lvlText w:val="o"/>
      <w:lvlJc w:val="left"/>
      <w:pPr>
        <w:ind w:left="280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BD2CE924">
      <w:start w:val="1"/>
      <w:numFmt w:val="bullet"/>
      <w:lvlText w:val="▪"/>
      <w:lvlJc w:val="left"/>
      <w:pPr>
        <w:ind w:left="352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8878C458">
      <w:start w:val="1"/>
      <w:numFmt w:val="bullet"/>
      <w:lvlText w:val="•"/>
      <w:lvlJc w:val="left"/>
      <w:pPr>
        <w:ind w:left="424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0E9A9C1C">
      <w:start w:val="1"/>
      <w:numFmt w:val="bullet"/>
      <w:lvlText w:val="o"/>
      <w:lvlJc w:val="left"/>
      <w:pPr>
        <w:ind w:left="496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5C6C3420">
      <w:start w:val="1"/>
      <w:numFmt w:val="bullet"/>
      <w:lvlText w:val="▪"/>
      <w:lvlJc w:val="left"/>
      <w:pPr>
        <w:ind w:left="56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3F1E3351"/>
    <w:multiLevelType w:val="hybridMultilevel"/>
    <w:tmpl w:val="C7161874"/>
    <w:lvl w:ilvl="0" w:tplc="5E2C51F4">
      <w:start w:val="1"/>
      <w:numFmt w:val="bullet"/>
      <w:lvlText w:val="•"/>
      <w:lvlJc w:val="left"/>
      <w:pPr>
        <w:ind w:left="2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846A39D2">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9A7ADCDE">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E7A664EC">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08A64330">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15A013AA">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B942C9CE">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6A14DF9C">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E276721A">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9" w15:restartNumberingAfterBreak="0">
    <w:nsid w:val="460E44D4"/>
    <w:multiLevelType w:val="hybridMultilevel"/>
    <w:tmpl w:val="98CA1476"/>
    <w:lvl w:ilvl="0" w:tplc="722439E0">
      <w:start w:val="1"/>
      <w:numFmt w:val="bullet"/>
      <w:lvlText w:val="•"/>
      <w:lvlJc w:val="left"/>
      <w:pPr>
        <w:ind w:left="2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C0006996">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2AEE719A">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C37024CC">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15DC0E58">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8AF20284">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FC18A95A">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37C0DD0">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384C30C2">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0" w15:restartNumberingAfterBreak="0">
    <w:nsid w:val="463A6E24"/>
    <w:multiLevelType w:val="hybridMultilevel"/>
    <w:tmpl w:val="5792EB38"/>
    <w:lvl w:ilvl="0" w:tplc="841A3F42">
      <w:start w:val="1"/>
      <w:numFmt w:val="bullet"/>
      <w:lvlText w:val="•"/>
      <w:lvlJc w:val="left"/>
      <w:pPr>
        <w:ind w:left="960"/>
      </w:pPr>
      <w:rPr>
        <w:rFonts w:ascii="Calibri" w:eastAsia="Calibri" w:hAnsi="Calibri" w:cs="Calibri"/>
        <w:b w:val="0"/>
        <w:i/>
        <w:iCs/>
        <w:strike w:val="0"/>
        <w:dstrike w:val="0"/>
        <w:color w:val="000000"/>
        <w:sz w:val="14"/>
        <w:szCs w:val="14"/>
        <w:u w:val="none" w:color="000000"/>
        <w:bdr w:val="none" w:sz="0" w:space="0" w:color="auto"/>
        <w:shd w:val="clear" w:color="auto" w:fill="auto"/>
        <w:vertAlign w:val="baseline"/>
      </w:rPr>
    </w:lvl>
    <w:lvl w:ilvl="1" w:tplc="1F94B4EE">
      <w:start w:val="1"/>
      <w:numFmt w:val="bullet"/>
      <w:lvlText w:val="o"/>
      <w:lvlJc w:val="left"/>
      <w:pPr>
        <w:ind w:left="1874"/>
      </w:pPr>
      <w:rPr>
        <w:rFonts w:ascii="Calibri" w:eastAsia="Calibri" w:hAnsi="Calibri" w:cs="Calibri"/>
        <w:b w:val="0"/>
        <w:i/>
        <w:iCs/>
        <w:strike w:val="0"/>
        <w:dstrike w:val="0"/>
        <w:color w:val="000000"/>
        <w:sz w:val="14"/>
        <w:szCs w:val="14"/>
        <w:u w:val="none" w:color="000000"/>
        <w:bdr w:val="none" w:sz="0" w:space="0" w:color="auto"/>
        <w:shd w:val="clear" w:color="auto" w:fill="auto"/>
        <w:vertAlign w:val="baseline"/>
      </w:rPr>
    </w:lvl>
    <w:lvl w:ilvl="2" w:tplc="8B9C606A">
      <w:start w:val="1"/>
      <w:numFmt w:val="bullet"/>
      <w:lvlText w:val="▪"/>
      <w:lvlJc w:val="left"/>
      <w:pPr>
        <w:ind w:left="2594"/>
      </w:pPr>
      <w:rPr>
        <w:rFonts w:ascii="Calibri" w:eastAsia="Calibri" w:hAnsi="Calibri" w:cs="Calibri"/>
        <w:b w:val="0"/>
        <w:i/>
        <w:iCs/>
        <w:strike w:val="0"/>
        <w:dstrike w:val="0"/>
        <w:color w:val="000000"/>
        <w:sz w:val="14"/>
        <w:szCs w:val="14"/>
        <w:u w:val="none" w:color="000000"/>
        <w:bdr w:val="none" w:sz="0" w:space="0" w:color="auto"/>
        <w:shd w:val="clear" w:color="auto" w:fill="auto"/>
        <w:vertAlign w:val="baseline"/>
      </w:rPr>
    </w:lvl>
    <w:lvl w:ilvl="3" w:tplc="4D8EC6AC">
      <w:start w:val="1"/>
      <w:numFmt w:val="bullet"/>
      <w:lvlText w:val="•"/>
      <w:lvlJc w:val="left"/>
      <w:pPr>
        <w:ind w:left="3314"/>
      </w:pPr>
      <w:rPr>
        <w:rFonts w:ascii="Calibri" w:eastAsia="Calibri" w:hAnsi="Calibri" w:cs="Calibri"/>
        <w:b w:val="0"/>
        <w:i/>
        <w:iCs/>
        <w:strike w:val="0"/>
        <w:dstrike w:val="0"/>
        <w:color w:val="000000"/>
        <w:sz w:val="14"/>
        <w:szCs w:val="14"/>
        <w:u w:val="none" w:color="000000"/>
        <w:bdr w:val="none" w:sz="0" w:space="0" w:color="auto"/>
        <w:shd w:val="clear" w:color="auto" w:fill="auto"/>
        <w:vertAlign w:val="baseline"/>
      </w:rPr>
    </w:lvl>
    <w:lvl w:ilvl="4" w:tplc="45FC5C7A">
      <w:start w:val="1"/>
      <w:numFmt w:val="bullet"/>
      <w:lvlText w:val="o"/>
      <w:lvlJc w:val="left"/>
      <w:pPr>
        <w:ind w:left="4034"/>
      </w:pPr>
      <w:rPr>
        <w:rFonts w:ascii="Calibri" w:eastAsia="Calibri" w:hAnsi="Calibri" w:cs="Calibri"/>
        <w:b w:val="0"/>
        <w:i/>
        <w:iCs/>
        <w:strike w:val="0"/>
        <w:dstrike w:val="0"/>
        <w:color w:val="000000"/>
        <w:sz w:val="14"/>
        <w:szCs w:val="14"/>
        <w:u w:val="none" w:color="000000"/>
        <w:bdr w:val="none" w:sz="0" w:space="0" w:color="auto"/>
        <w:shd w:val="clear" w:color="auto" w:fill="auto"/>
        <w:vertAlign w:val="baseline"/>
      </w:rPr>
    </w:lvl>
    <w:lvl w:ilvl="5" w:tplc="489E2BA4">
      <w:start w:val="1"/>
      <w:numFmt w:val="bullet"/>
      <w:lvlText w:val="▪"/>
      <w:lvlJc w:val="left"/>
      <w:pPr>
        <w:ind w:left="4754"/>
      </w:pPr>
      <w:rPr>
        <w:rFonts w:ascii="Calibri" w:eastAsia="Calibri" w:hAnsi="Calibri" w:cs="Calibri"/>
        <w:b w:val="0"/>
        <w:i/>
        <w:iCs/>
        <w:strike w:val="0"/>
        <w:dstrike w:val="0"/>
        <w:color w:val="000000"/>
        <w:sz w:val="14"/>
        <w:szCs w:val="14"/>
        <w:u w:val="none" w:color="000000"/>
        <w:bdr w:val="none" w:sz="0" w:space="0" w:color="auto"/>
        <w:shd w:val="clear" w:color="auto" w:fill="auto"/>
        <w:vertAlign w:val="baseline"/>
      </w:rPr>
    </w:lvl>
    <w:lvl w:ilvl="6" w:tplc="77325258">
      <w:start w:val="1"/>
      <w:numFmt w:val="bullet"/>
      <w:lvlText w:val="•"/>
      <w:lvlJc w:val="left"/>
      <w:pPr>
        <w:ind w:left="5474"/>
      </w:pPr>
      <w:rPr>
        <w:rFonts w:ascii="Calibri" w:eastAsia="Calibri" w:hAnsi="Calibri" w:cs="Calibri"/>
        <w:b w:val="0"/>
        <w:i/>
        <w:iCs/>
        <w:strike w:val="0"/>
        <w:dstrike w:val="0"/>
        <w:color w:val="000000"/>
        <w:sz w:val="14"/>
        <w:szCs w:val="14"/>
        <w:u w:val="none" w:color="000000"/>
        <w:bdr w:val="none" w:sz="0" w:space="0" w:color="auto"/>
        <w:shd w:val="clear" w:color="auto" w:fill="auto"/>
        <w:vertAlign w:val="baseline"/>
      </w:rPr>
    </w:lvl>
    <w:lvl w:ilvl="7" w:tplc="7206B0FA">
      <w:start w:val="1"/>
      <w:numFmt w:val="bullet"/>
      <w:lvlText w:val="o"/>
      <w:lvlJc w:val="left"/>
      <w:pPr>
        <w:ind w:left="6194"/>
      </w:pPr>
      <w:rPr>
        <w:rFonts w:ascii="Calibri" w:eastAsia="Calibri" w:hAnsi="Calibri" w:cs="Calibri"/>
        <w:b w:val="0"/>
        <w:i/>
        <w:iCs/>
        <w:strike w:val="0"/>
        <w:dstrike w:val="0"/>
        <w:color w:val="000000"/>
        <w:sz w:val="14"/>
        <w:szCs w:val="14"/>
        <w:u w:val="none" w:color="000000"/>
        <w:bdr w:val="none" w:sz="0" w:space="0" w:color="auto"/>
        <w:shd w:val="clear" w:color="auto" w:fill="auto"/>
        <w:vertAlign w:val="baseline"/>
      </w:rPr>
    </w:lvl>
    <w:lvl w:ilvl="8" w:tplc="E3DE745A">
      <w:start w:val="1"/>
      <w:numFmt w:val="bullet"/>
      <w:lvlText w:val="▪"/>
      <w:lvlJc w:val="left"/>
      <w:pPr>
        <w:ind w:left="6914"/>
      </w:pPr>
      <w:rPr>
        <w:rFonts w:ascii="Calibri" w:eastAsia="Calibri" w:hAnsi="Calibri" w:cs="Calibri"/>
        <w:b w:val="0"/>
        <w:i/>
        <w:iCs/>
        <w:strike w:val="0"/>
        <w:dstrike w:val="0"/>
        <w:color w:val="000000"/>
        <w:sz w:val="14"/>
        <w:szCs w:val="14"/>
        <w:u w:val="none" w:color="000000"/>
        <w:bdr w:val="none" w:sz="0" w:space="0" w:color="auto"/>
        <w:shd w:val="clear" w:color="auto" w:fill="auto"/>
        <w:vertAlign w:val="baseline"/>
      </w:rPr>
    </w:lvl>
  </w:abstractNum>
  <w:abstractNum w:abstractNumId="11" w15:restartNumberingAfterBreak="0">
    <w:nsid w:val="4A8C1389"/>
    <w:multiLevelType w:val="hybridMultilevel"/>
    <w:tmpl w:val="2D3CD3B8"/>
    <w:lvl w:ilvl="0" w:tplc="B5AE4580">
      <w:start w:val="1"/>
      <w:numFmt w:val="decimal"/>
      <w:lvlText w:val="%1"/>
      <w:lvlJc w:val="left"/>
      <w:pPr>
        <w:ind w:left="106"/>
      </w:pPr>
      <w:rPr>
        <w:rFonts w:ascii="Calibri" w:eastAsia="Calibri" w:hAnsi="Calibri" w:cs="Calibri"/>
        <w:b/>
        <w:bCs/>
        <w:i w:val="0"/>
        <w:strike w:val="0"/>
        <w:dstrike w:val="0"/>
        <w:color w:val="000000"/>
        <w:sz w:val="13"/>
        <w:szCs w:val="13"/>
        <w:u w:val="none" w:color="000000"/>
        <w:bdr w:val="none" w:sz="0" w:space="0" w:color="auto"/>
        <w:shd w:val="clear" w:color="auto" w:fill="auto"/>
        <w:vertAlign w:val="superscript"/>
      </w:rPr>
    </w:lvl>
    <w:lvl w:ilvl="1" w:tplc="C5EED48A">
      <w:start w:val="1"/>
      <w:numFmt w:val="lowerLetter"/>
      <w:lvlText w:val="%2"/>
      <w:lvlJc w:val="left"/>
      <w:pPr>
        <w:ind w:left="1307"/>
      </w:pPr>
      <w:rPr>
        <w:rFonts w:ascii="Calibri" w:eastAsia="Calibri" w:hAnsi="Calibri" w:cs="Calibri"/>
        <w:b/>
        <w:bCs/>
        <w:i w:val="0"/>
        <w:strike w:val="0"/>
        <w:dstrike w:val="0"/>
        <w:color w:val="000000"/>
        <w:sz w:val="13"/>
        <w:szCs w:val="13"/>
        <w:u w:val="none" w:color="000000"/>
        <w:bdr w:val="none" w:sz="0" w:space="0" w:color="auto"/>
        <w:shd w:val="clear" w:color="auto" w:fill="auto"/>
        <w:vertAlign w:val="superscript"/>
      </w:rPr>
    </w:lvl>
    <w:lvl w:ilvl="2" w:tplc="57A83F16">
      <w:start w:val="1"/>
      <w:numFmt w:val="lowerRoman"/>
      <w:lvlText w:val="%3"/>
      <w:lvlJc w:val="left"/>
      <w:pPr>
        <w:ind w:left="2027"/>
      </w:pPr>
      <w:rPr>
        <w:rFonts w:ascii="Calibri" w:eastAsia="Calibri" w:hAnsi="Calibri" w:cs="Calibri"/>
        <w:b/>
        <w:bCs/>
        <w:i w:val="0"/>
        <w:strike w:val="0"/>
        <w:dstrike w:val="0"/>
        <w:color w:val="000000"/>
        <w:sz w:val="13"/>
        <w:szCs w:val="13"/>
        <w:u w:val="none" w:color="000000"/>
        <w:bdr w:val="none" w:sz="0" w:space="0" w:color="auto"/>
        <w:shd w:val="clear" w:color="auto" w:fill="auto"/>
        <w:vertAlign w:val="superscript"/>
      </w:rPr>
    </w:lvl>
    <w:lvl w:ilvl="3" w:tplc="8BF24108">
      <w:start w:val="1"/>
      <w:numFmt w:val="decimal"/>
      <w:lvlText w:val="%4"/>
      <w:lvlJc w:val="left"/>
      <w:pPr>
        <w:ind w:left="2747"/>
      </w:pPr>
      <w:rPr>
        <w:rFonts w:ascii="Calibri" w:eastAsia="Calibri" w:hAnsi="Calibri" w:cs="Calibri"/>
        <w:b/>
        <w:bCs/>
        <w:i w:val="0"/>
        <w:strike w:val="0"/>
        <w:dstrike w:val="0"/>
        <w:color w:val="000000"/>
        <w:sz w:val="13"/>
        <w:szCs w:val="13"/>
        <w:u w:val="none" w:color="000000"/>
        <w:bdr w:val="none" w:sz="0" w:space="0" w:color="auto"/>
        <w:shd w:val="clear" w:color="auto" w:fill="auto"/>
        <w:vertAlign w:val="superscript"/>
      </w:rPr>
    </w:lvl>
    <w:lvl w:ilvl="4" w:tplc="489AACBA">
      <w:start w:val="1"/>
      <w:numFmt w:val="lowerLetter"/>
      <w:lvlText w:val="%5"/>
      <w:lvlJc w:val="left"/>
      <w:pPr>
        <w:ind w:left="3467"/>
      </w:pPr>
      <w:rPr>
        <w:rFonts w:ascii="Calibri" w:eastAsia="Calibri" w:hAnsi="Calibri" w:cs="Calibri"/>
        <w:b/>
        <w:bCs/>
        <w:i w:val="0"/>
        <w:strike w:val="0"/>
        <w:dstrike w:val="0"/>
        <w:color w:val="000000"/>
        <w:sz w:val="13"/>
        <w:szCs w:val="13"/>
        <w:u w:val="none" w:color="000000"/>
        <w:bdr w:val="none" w:sz="0" w:space="0" w:color="auto"/>
        <w:shd w:val="clear" w:color="auto" w:fill="auto"/>
        <w:vertAlign w:val="superscript"/>
      </w:rPr>
    </w:lvl>
    <w:lvl w:ilvl="5" w:tplc="D76037D8">
      <w:start w:val="1"/>
      <w:numFmt w:val="lowerRoman"/>
      <w:lvlText w:val="%6"/>
      <w:lvlJc w:val="left"/>
      <w:pPr>
        <w:ind w:left="4187"/>
      </w:pPr>
      <w:rPr>
        <w:rFonts w:ascii="Calibri" w:eastAsia="Calibri" w:hAnsi="Calibri" w:cs="Calibri"/>
        <w:b/>
        <w:bCs/>
        <w:i w:val="0"/>
        <w:strike w:val="0"/>
        <w:dstrike w:val="0"/>
        <w:color w:val="000000"/>
        <w:sz w:val="13"/>
        <w:szCs w:val="13"/>
        <w:u w:val="none" w:color="000000"/>
        <w:bdr w:val="none" w:sz="0" w:space="0" w:color="auto"/>
        <w:shd w:val="clear" w:color="auto" w:fill="auto"/>
        <w:vertAlign w:val="superscript"/>
      </w:rPr>
    </w:lvl>
    <w:lvl w:ilvl="6" w:tplc="E15C0ED6">
      <w:start w:val="1"/>
      <w:numFmt w:val="decimal"/>
      <w:lvlText w:val="%7"/>
      <w:lvlJc w:val="left"/>
      <w:pPr>
        <w:ind w:left="4907"/>
      </w:pPr>
      <w:rPr>
        <w:rFonts w:ascii="Calibri" w:eastAsia="Calibri" w:hAnsi="Calibri" w:cs="Calibri"/>
        <w:b/>
        <w:bCs/>
        <w:i w:val="0"/>
        <w:strike w:val="0"/>
        <w:dstrike w:val="0"/>
        <w:color w:val="000000"/>
        <w:sz w:val="13"/>
        <w:szCs w:val="13"/>
        <w:u w:val="none" w:color="000000"/>
        <w:bdr w:val="none" w:sz="0" w:space="0" w:color="auto"/>
        <w:shd w:val="clear" w:color="auto" w:fill="auto"/>
        <w:vertAlign w:val="superscript"/>
      </w:rPr>
    </w:lvl>
    <w:lvl w:ilvl="7" w:tplc="9C74A39E">
      <w:start w:val="1"/>
      <w:numFmt w:val="lowerLetter"/>
      <w:lvlText w:val="%8"/>
      <w:lvlJc w:val="left"/>
      <w:pPr>
        <w:ind w:left="5627"/>
      </w:pPr>
      <w:rPr>
        <w:rFonts w:ascii="Calibri" w:eastAsia="Calibri" w:hAnsi="Calibri" w:cs="Calibri"/>
        <w:b/>
        <w:bCs/>
        <w:i w:val="0"/>
        <w:strike w:val="0"/>
        <w:dstrike w:val="0"/>
        <w:color w:val="000000"/>
        <w:sz w:val="13"/>
        <w:szCs w:val="13"/>
        <w:u w:val="none" w:color="000000"/>
        <w:bdr w:val="none" w:sz="0" w:space="0" w:color="auto"/>
        <w:shd w:val="clear" w:color="auto" w:fill="auto"/>
        <w:vertAlign w:val="superscript"/>
      </w:rPr>
    </w:lvl>
    <w:lvl w:ilvl="8" w:tplc="815C272E">
      <w:start w:val="1"/>
      <w:numFmt w:val="lowerRoman"/>
      <w:lvlText w:val="%9"/>
      <w:lvlJc w:val="left"/>
      <w:pPr>
        <w:ind w:left="6347"/>
      </w:pPr>
      <w:rPr>
        <w:rFonts w:ascii="Calibri" w:eastAsia="Calibri" w:hAnsi="Calibri" w:cs="Calibri"/>
        <w:b/>
        <w:bCs/>
        <w:i w:val="0"/>
        <w:strike w:val="0"/>
        <w:dstrike w:val="0"/>
        <w:color w:val="000000"/>
        <w:sz w:val="13"/>
        <w:szCs w:val="13"/>
        <w:u w:val="none" w:color="000000"/>
        <w:bdr w:val="none" w:sz="0" w:space="0" w:color="auto"/>
        <w:shd w:val="clear" w:color="auto" w:fill="auto"/>
        <w:vertAlign w:val="superscript"/>
      </w:rPr>
    </w:lvl>
  </w:abstractNum>
  <w:abstractNum w:abstractNumId="12" w15:restartNumberingAfterBreak="0">
    <w:nsid w:val="4D7C5BEF"/>
    <w:multiLevelType w:val="hybridMultilevel"/>
    <w:tmpl w:val="717AC326"/>
    <w:lvl w:ilvl="0" w:tplc="2A08CBDE">
      <w:start w:val="1"/>
      <w:numFmt w:val="bullet"/>
      <w:lvlText w:val="•"/>
      <w:lvlJc w:val="left"/>
      <w:pPr>
        <w:ind w:left="2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A53697A4">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D8387FBE">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03123FE6">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A82E67A2">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5268EB3C">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25161F3E">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D0B08396">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829AF49E">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3" w15:restartNumberingAfterBreak="0">
    <w:nsid w:val="4DC95EEB"/>
    <w:multiLevelType w:val="hybridMultilevel"/>
    <w:tmpl w:val="6106BC62"/>
    <w:lvl w:ilvl="0" w:tplc="79F2BABC">
      <w:start w:val="1"/>
      <w:numFmt w:val="bullet"/>
      <w:lvlText w:val="•"/>
      <w:lvlJc w:val="left"/>
      <w:pPr>
        <w:ind w:left="2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67EAE552">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256C16F0">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586EEAA8">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D6F40CC4">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102833C8">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09E4C97C">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0F0447D8">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7EFC0ED8">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4" w15:restartNumberingAfterBreak="0">
    <w:nsid w:val="57A63BA7"/>
    <w:multiLevelType w:val="hybridMultilevel"/>
    <w:tmpl w:val="6D548A3C"/>
    <w:lvl w:ilvl="0" w:tplc="A05A3848">
      <w:start w:val="1"/>
      <w:numFmt w:val="decimal"/>
      <w:lvlText w:val="%1"/>
      <w:lvlJc w:val="left"/>
      <w:pPr>
        <w:ind w:left="39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1" w:tplc="990AB266">
      <w:start w:val="1"/>
      <w:numFmt w:val="lowerLetter"/>
      <w:lvlText w:val="%2"/>
      <w:lvlJc w:val="left"/>
      <w:pPr>
        <w:ind w:left="13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2" w:tplc="8F02ACA8">
      <w:start w:val="1"/>
      <w:numFmt w:val="lowerRoman"/>
      <w:lvlText w:val="%3"/>
      <w:lvlJc w:val="left"/>
      <w:pPr>
        <w:ind w:left="20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3" w:tplc="450C461A">
      <w:start w:val="1"/>
      <w:numFmt w:val="decimal"/>
      <w:lvlText w:val="%4"/>
      <w:lvlJc w:val="left"/>
      <w:pPr>
        <w:ind w:left="274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4" w:tplc="A586985C">
      <w:start w:val="1"/>
      <w:numFmt w:val="lowerLetter"/>
      <w:lvlText w:val="%5"/>
      <w:lvlJc w:val="left"/>
      <w:pPr>
        <w:ind w:left="346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5" w:tplc="838C0034">
      <w:start w:val="1"/>
      <w:numFmt w:val="lowerRoman"/>
      <w:lvlText w:val="%6"/>
      <w:lvlJc w:val="left"/>
      <w:pPr>
        <w:ind w:left="418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6" w:tplc="35B6EC22">
      <w:start w:val="1"/>
      <w:numFmt w:val="decimal"/>
      <w:lvlText w:val="%7"/>
      <w:lvlJc w:val="left"/>
      <w:pPr>
        <w:ind w:left="49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7" w:tplc="6D7E0E06">
      <w:start w:val="1"/>
      <w:numFmt w:val="lowerLetter"/>
      <w:lvlText w:val="%8"/>
      <w:lvlJc w:val="left"/>
      <w:pPr>
        <w:ind w:left="56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8" w:tplc="5E66D182">
      <w:start w:val="1"/>
      <w:numFmt w:val="lowerRoman"/>
      <w:lvlText w:val="%9"/>
      <w:lvlJc w:val="left"/>
      <w:pPr>
        <w:ind w:left="634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abstractNum>
  <w:abstractNum w:abstractNumId="15" w15:restartNumberingAfterBreak="0">
    <w:nsid w:val="5A467CD6"/>
    <w:multiLevelType w:val="hybridMultilevel"/>
    <w:tmpl w:val="BF06C768"/>
    <w:lvl w:ilvl="0" w:tplc="5DD8B414">
      <w:start w:val="1"/>
      <w:numFmt w:val="bullet"/>
      <w:lvlText w:val="•"/>
      <w:lvlJc w:val="left"/>
      <w:pPr>
        <w:ind w:left="2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124C32C6">
      <w:start w:val="2"/>
      <w:numFmt w:val="decimal"/>
      <w:lvlText w:val="%2"/>
      <w:lvlJc w:val="left"/>
      <w:pPr>
        <w:ind w:left="720"/>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2" w:tplc="2FE4C754">
      <w:start w:val="1"/>
      <w:numFmt w:val="lowerRoman"/>
      <w:lvlText w:val="%3"/>
      <w:lvlJc w:val="left"/>
      <w:pPr>
        <w:ind w:left="13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3" w:tplc="67A6AC8E">
      <w:start w:val="1"/>
      <w:numFmt w:val="decimal"/>
      <w:lvlText w:val="%4"/>
      <w:lvlJc w:val="left"/>
      <w:pPr>
        <w:ind w:left="20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4" w:tplc="405A3416">
      <w:start w:val="1"/>
      <w:numFmt w:val="lowerLetter"/>
      <w:lvlText w:val="%5"/>
      <w:lvlJc w:val="left"/>
      <w:pPr>
        <w:ind w:left="274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5" w:tplc="974EF074">
      <w:start w:val="1"/>
      <w:numFmt w:val="lowerRoman"/>
      <w:lvlText w:val="%6"/>
      <w:lvlJc w:val="left"/>
      <w:pPr>
        <w:ind w:left="346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6" w:tplc="328A68E4">
      <w:start w:val="1"/>
      <w:numFmt w:val="decimal"/>
      <w:lvlText w:val="%7"/>
      <w:lvlJc w:val="left"/>
      <w:pPr>
        <w:ind w:left="418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7" w:tplc="8D2C731C">
      <w:start w:val="1"/>
      <w:numFmt w:val="lowerLetter"/>
      <w:lvlText w:val="%8"/>
      <w:lvlJc w:val="left"/>
      <w:pPr>
        <w:ind w:left="49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8" w:tplc="80BC1792">
      <w:start w:val="1"/>
      <w:numFmt w:val="lowerRoman"/>
      <w:lvlText w:val="%9"/>
      <w:lvlJc w:val="left"/>
      <w:pPr>
        <w:ind w:left="56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abstractNum>
  <w:abstractNum w:abstractNumId="16" w15:restartNumberingAfterBreak="0">
    <w:nsid w:val="62DE1E9B"/>
    <w:multiLevelType w:val="hybridMultilevel"/>
    <w:tmpl w:val="D0365264"/>
    <w:lvl w:ilvl="0" w:tplc="463846E0">
      <w:start w:val="1"/>
      <w:numFmt w:val="bullet"/>
      <w:lvlText w:val="•"/>
      <w:lvlJc w:val="left"/>
      <w:pPr>
        <w:ind w:left="2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90348BEE">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B05E9D04">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2B28132">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C16E3B56">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A8426B04">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FDA8B118">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73340066">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85C69EA4">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17" w15:restartNumberingAfterBreak="0">
    <w:nsid w:val="64FC5A0A"/>
    <w:multiLevelType w:val="hybridMultilevel"/>
    <w:tmpl w:val="E51AC242"/>
    <w:lvl w:ilvl="0" w:tplc="D0C6DF72">
      <w:start w:val="1"/>
      <w:numFmt w:val="decimal"/>
      <w:lvlText w:val="%1"/>
      <w:lvlJc w:val="left"/>
      <w:pPr>
        <w:ind w:left="0"/>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1" w:tplc="A644FDA2">
      <w:start w:val="1"/>
      <w:numFmt w:val="lowerLetter"/>
      <w:lvlText w:val="%2"/>
      <w:lvlJc w:val="left"/>
      <w:pPr>
        <w:ind w:left="13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2" w:tplc="E056F67E">
      <w:start w:val="1"/>
      <w:numFmt w:val="lowerRoman"/>
      <w:lvlText w:val="%3"/>
      <w:lvlJc w:val="left"/>
      <w:pPr>
        <w:ind w:left="20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3" w:tplc="D26C3A5C">
      <w:start w:val="1"/>
      <w:numFmt w:val="decimal"/>
      <w:lvlText w:val="%4"/>
      <w:lvlJc w:val="left"/>
      <w:pPr>
        <w:ind w:left="274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4" w:tplc="525C1B6E">
      <w:start w:val="1"/>
      <w:numFmt w:val="lowerLetter"/>
      <w:lvlText w:val="%5"/>
      <w:lvlJc w:val="left"/>
      <w:pPr>
        <w:ind w:left="346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5" w:tplc="9CB0ADEE">
      <w:start w:val="1"/>
      <w:numFmt w:val="lowerRoman"/>
      <w:lvlText w:val="%6"/>
      <w:lvlJc w:val="left"/>
      <w:pPr>
        <w:ind w:left="418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6" w:tplc="282206CC">
      <w:start w:val="1"/>
      <w:numFmt w:val="decimal"/>
      <w:lvlText w:val="%7"/>
      <w:lvlJc w:val="left"/>
      <w:pPr>
        <w:ind w:left="49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7" w:tplc="27344322">
      <w:start w:val="1"/>
      <w:numFmt w:val="lowerLetter"/>
      <w:lvlText w:val="%8"/>
      <w:lvlJc w:val="left"/>
      <w:pPr>
        <w:ind w:left="56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8" w:tplc="0566547A">
      <w:start w:val="1"/>
      <w:numFmt w:val="lowerRoman"/>
      <w:lvlText w:val="%9"/>
      <w:lvlJc w:val="left"/>
      <w:pPr>
        <w:ind w:left="634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abstractNum>
  <w:abstractNum w:abstractNumId="18" w15:restartNumberingAfterBreak="0">
    <w:nsid w:val="65A83D84"/>
    <w:multiLevelType w:val="hybridMultilevel"/>
    <w:tmpl w:val="6C2C60F8"/>
    <w:lvl w:ilvl="0" w:tplc="7A8E39A2">
      <w:start w:val="1"/>
      <w:numFmt w:val="decimal"/>
      <w:lvlText w:val="%1"/>
      <w:lvlJc w:val="left"/>
      <w:pPr>
        <w:ind w:left="360"/>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1" w:tplc="8214CC68">
      <w:start w:val="1"/>
      <w:numFmt w:val="decimal"/>
      <w:lvlText w:val="%2"/>
      <w:lvlJc w:val="left"/>
      <w:pPr>
        <w:ind w:left="2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2" w:tplc="58088E04">
      <w:start w:val="1"/>
      <w:numFmt w:val="lowerRoman"/>
      <w:lvlText w:val="%3"/>
      <w:lvlJc w:val="left"/>
      <w:pPr>
        <w:ind w:left="13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3" w:tplc="D3D42C10">
      <w:start w:val="1"/>
      <w:numFmt w:val="decimal"/>
      <w:lvlText w:val="%4"/>
      <w:lvlJc w:val="left"/>
      <w:pPr>
        <w:ind w:left="20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4" w:tplc="B1AC96FE">
      <w:start w:val="1"/>
      <w:numFmt w:val="lowerLetter"/>
      <w:lvlText w:val="%5"/>
      <w:lvlJc w:val="left"/>
      <w:pPr>
        <w:ind w:left="274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5" w:tplc="256ACE22">
      <w:start w:val="1"/>
      <w:numFmt w:val="lowerRoman"/>
      <w:lvlText w:val="%6"/>
      <w:lvlJc w:val="left"/>
      <w:pPr>
        <w:ind w:left="346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6" w:tplc="831424EA">
      <w:start w:val="1"/>
      <w:numFmt w:val="decimal"/>
      <w:lvlText w:val="%7"/>
      <w:lvlJc w:val="left"/>
      <w:pPr>
        <w:ind w:left="418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7" w:tplc="9D84456E">
      <w:start w:val="1"/>
      <w:numFmt w:val="lowerLetter"/>
      <w:lvlText w:val="%8"/>
      <w:lvlJc w:val="left"/>
      <w:pPr>
        <w:ind w:left="490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lvl w:ilvl="8" w:tplc="E960A01E">
      <w:start w:val="1"/>
      <w:numFmt w:val="lowerRoman"/>
      <w:lvlText w:val="%9"/>
      <w:lvlJc w:val="left"/>
      <w:pPr>
        <w:ind w:left="5627"/>
      </w:pPr>
      <w:rPr>
        <w:rFonts w:ascii="Calibri" w:eastAsia="Calibri" w:hAnsi="Calibri" w:cs="Calibri"/>
        <w:b/>
        <w:bCs/>
        <w:i/>
        <w:iCs/>
        <w:strike w:val="0"/>
        <w:dstrike w:val="0"/>
        <w:color w:val="000000"/>
        <w:sz w:val="13"/>
        <w:szCs w:val="13"/>
        <w:u w:val="none" w:color="000000"/>
        <w:bdr w:val="none" w:sz="0" w:space="0" w:color="auto"/>
        <w:shd w:val="clear" w:color="auto" w:fill="auto"/>
        <w:vertAlign w:val="superscript"/>
      </w:rPr>
    </w:lvl>
  </w:abstractNum>
  <w:abstractNum w:abstractNumId="19" w15:restartNumberingAfterBreak="0">
    <w:nsid w:val="76614509"/>
    <w:multiLevelType w:val="hybridMultilevel"/>
    <w:tmpl w:val="3C98E892"/>
    <w:lvl w:ilvl="0" w:tplc="CA361720">
      <w:start w:val="1"/>
      <w:numFmt w:val="bullet"/>
      <w:lvlText w:val="•"/>
      <w:lvlJc w:val="left"/>
      <w:pPr>
        <w:ind w:left="283"/>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97E2295C">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06842F0C">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57CE14C2">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98A8E794">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AF18AB62">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6E1A72F8">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FB8E0060">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AD72612E">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20" w15:restartNumberingAfterBreak="0">
    <w:nsid w:val="7DC701E7"/>
    <w:multiLevelType w:val="hybridMultilevel"/>
    <w:tmpl w:val="5B5E7F7C"/>
    <w:lvl w:ilvl="0" w:tplc="505A0BDA">
      <w:start w:val="1"/>
      <w:numFmt w:val="bullet"/>
      <w:lvlText w:val="•"/>
      <w:lvlJc w:val="left"/>
      <w:pPr>
        <w:ind w:left="284"/>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0D0CD44E">
      <w:start w:val="1"/>
      <w:numFmt w:val="bullet"/>
      <w:lvlText w:val="o"/>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6B24DE18">
      <w:start w:val="1"/>
      <w:numFmt w:val="bullet"/>
      <w:lvlText w:val="▪"/>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D05C1992">
      <w:start w:val="1"/>
      <w:numFmt w:val="bullet"/>
      <w:lvlText w:val="•"/>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5DB091BE">
      <w:start w:val="1"/>
      <w:numFmt w:val="bullet"/>
      <w:lvlText w:val="o"/>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C28852AE">
      <w:start w:val="1"/>
      <w:numFmt w:val="bullet"/>
      <w:lvlText w:val="▪"/>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471A4236">
      <w:start w:val="1"/>
      <w:numFmt w:val="bullet"/>
      <w:lvlText w:val="•"/>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7220CFE6">
      <w:start w:val="1"/>
      <w:numFmt w:val="bullet"/>
      <w:lvlText w:val="o"/>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2FD0A43E">
      <w:start w:val="1"/>
      <w:numFmt w:val="bullet"/>
      <w:lvlText w:val="▪"/>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num w:numId="1">
    <w:abstractNumId w:val="10"/>
  </w:num>
  <w:num w:numId="2">
    <w:abstractNumId w:val="0"/>
  </w:num>
  <w:num w:numId="3">
    <w:abstractNumId w:val="17"/>
  </w:num>
  <w:num w:numId="4">
    <w:abstractNumId w:val="7"/>
  </w:num>
  <w:num w:numId="5">
    <w:abstractNumId w:val="4"/>
  </w:num>
  <w:num w:numId="6">
    <w:abstractNumId w:val="12"/>
  </w:num>
  <w:num w:numId="7">
    <w:abstractNumId w:val="20"/>
  </w:num>
  <w:num w:numId="8">
    <w:abstractNumId w:val="6"/>
  </w:num>
  <w:num w:numId="9">
    <w:abstractNumId w:val="13"/>
  </w:num>
  <w:num w:numId="10">
    <w:abstractNumId w:val="16"/>
  </w:num>
  <w:num w:numId="11">
    <w:abstractNumId w:val="8"/>
  </w:num>
  <w:num w:numId="12">
    <w:abstractNumId w:val="15"/>
  </w:num>
  <w:num w:numId="13">
    <w:abstractNumId w:val="9"/>
  </w:num>
  <w:num w:numId="14">
    <w:abstractNumId w:val="18"/>
  </w:num>
  <w:num w:numId="15">
    <w:abstractNumId w:val="2"/>
  </w:num>
  <w:num w:numId="16">
    <w:abstractNumId w:val="3"/>
  </w:num>
  <w:num w:numId="17">
    <w:abstractNumId w:val="11"/>
  </w:num>
  <w:num w:numId="18">
    <w:abstractNumId w:val="5"/>
  </w:num>
  <w:num w:numId="19">
    <w:abstractNumId w:val="19"/>
  </w:num>
  <w:num w:numId="20">
    <w:abstractNumId w:val="14"/>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mirrorMargins/>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B23"/>
    <w:rsid w:val="00236DAD"/>
    <w:rsid w:val="00C56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9B3AB1F3-24A6-453C-BADB-9D78FC05F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 w:line="260" w:lineRule="auto"/>
      <w:ind w:left="10" w:right="37" w:hanging="10"/>
      <w:jc w:val="both"/>
    </w:pPr>
    <w:rPr>
      <w:rFonts w:ascii="Calibri" w:eastAsia="Calibri" w:hAnsi="Calibri" w:cs="Calibri"/>
      <w:color w:val="000000"/>
      <w:sz w:val="16"/>
    </w:rPr>
  </w:style>
  <w:style w:type="paragraph" w:styleId="Heading1">
    <w:name w:val="heading 1"/>
    <w:next w:val="Normal"/>
    <w:link w:val="Heading1Char"/>
    <w:uiPriority w:val="9"/>
    <w:unhideWhenUsed/>
    <w:qFormat/>
    <w:pPr>
      <w:keepNext/>
      <w:keepLines/>
      <w:spacing w:after="82" w:line="252" w:lineRule="auto"/>
      <w:ind w:left="10" w:right="683" w:hanging="10"/>
      <w:outlineLvl w:val="0"/>
    </w:pPr>
    <w:rPr>
      <w:rFonts w:ascii="Calibri" w:eastAsia="Calibri" w:hAnsi="Calibri" w:cs="Calibri"/>
      <w:b/>
      <w:color w:val="000000"/>
      <w:sz w:val="24"/>
    </w:rPr>
  </w:style>
  <w:style w:type="paragraph" w:styleId="Heading2">
    <w:name w:val="heading 2"/>
    <w:next w:val="Normal"/>
    <w:link w:val="Heading2Char"/>
    <w:uiPriority w:val="9"/>
    <w:unhideWhenUsed/>
    <w:qFormat/>
    <w:pPr>
      <w:keepNext/>
      <w:keepLines/>
      <w:spacing w:after="46"/>
      <w:ind w:left="10" w:hanging="10"/>
      <w:outlineLvl w:val="1"/>
    </w:pPr>
    <w:rPr>
      <w:rFonts w:ascii="Calibri" w:eastAsia="Calibri" w:hAnsi="Calibri" w:cs="Calibri"/>
      <w:b/>
      <w:color w:val="000000"/>
    </w:rPr>
  </w:style>
  <w:style w:type="paragraph" w:styleId="Heading3">
    <w:name w:val="heading 3"/>
    <w:next w:val="Normal"/>
    <w:link w:val="Heading3Char"/>
    <w:uiPriority w:val="9"/>
    <w:unhideWhenUsed/>
    <w:qFormat/>
    <w:pPr>
      <w:keepNext/>
      <w:keepLines/>
      <w:spacing w:after="109" w:line="216" w:lineRule="auto"/>
      <w:ind w:left="10" w:right="886" w:hanging="10"/>
      <w:outlineLvl w:val="2"/>
    </w:pPr>
    <w:rPr>
      <w:rFonts w:ascii="Calibri" w:eastAsia="Calibri" w:hAnsi="Calibri" w:cs="Calibri"/>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b/>
      <w:color w:val="000000"/>
      <w:sz w:val="22"/>
    </w:rPr>
  </w:style>
  <w:style w:type="character" w:customStyle="1" w:styleId="Heading1Char">
    <w:name w:val="Heading 1 Char"/>
    <w:link w:val="Heading1"/>
    <w:rPr>
      <w:rFonts w:ascii="Calibri" w:eastAsia="Calibri" w:hAnsi="Calibri" w:cs="Calibri"/>
      <w:b/>
      <w:color w:val="000000"/>
      <w:sz w:val="24"/>
    </w:rPr>
  </w:style>
  <w:style w:type="paragraph" w:customStyle="1" w:styleId="footnotedescription">
    <w:name w:val="footnote description"/>
    <w:next w:val="Normal"/>
    <w:link w:val="footnotedescriptionChar"/>
    <w:hidden/>
    <w:pPr>
      <w:spacing w:after="37"/>
      <w:jc w:val="both"/>
    </w:pPr>
    <w:rPr>
      <w:rFonts w:ascii="Calibri" w:eastAsia="Calibri" w:hAnsi="Calibri" w:cs="Calibri"/>
      <w:i/>
      <w:color w:val="000000"/>
      <w:sz w:val="14"/>
    </w:rPr>
  </w:style>
  <w:style w:type="character" w:customStyle="1" w:styleId="footnotedescriptionChar">
    <w:name w:val="footnote description Char"/>
    <w:link w:val="footnotedescription"/>
    <w:rPr>
      <w:rFonts w:ascii="Calibri" w:eastAsia="Calibri" w:hAnsi="Calibri" w:cs="Calibri"/>
      <w:i/>
      <w:color w:val="000000"/>
      <w:sz w:val="14"/>
    </w:rPr>
  </w:style>
  <w:style w:type="character" w:customStyle="1" w:styleId="Heading3Char">
    <w:name w:val="Heading 3 Char"/>
    <w:link w:val="Heading3"/>
    <w:rPr>
      <w:rFonts w:ascii="Calibri" w:eastAsia="Calibri" w:hAnsi="Calibri" w:cs="Calibri"/>
      <w:b/>
      <w:color w:val="000000"/>
      <w:sz w:val="20"/>
    </w:rPr>
  </w:style>
  <w:style w:type="character" w:customStyle="1" w:styleId="footnotemark">
    <w:name w:val="footnote mark"/>
    <w:hidden/>
    <w:rPr>
      <w:rFonts w:ascii="Calibri" w:eastAsia="Calibri" w:hAnsi="Calibri" w:cs="Calibri"/>
      <w:b/>
      <w:i/>
      <w:color w:val="000000"/>
      <w:sz w:val="13"/>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12285</Words>
  <Characters>70028</Characters>
  <Application>Microsoft Office Word</Application>
  <DocSecurity>4</DocSecurity>
  <Lines>583</Lines>
  <Paragraphs>164</Paragraphs>
  <ScaleCrop>false</ScaleCrop>
  <Company/>
  <LinksUpToDate>false</LinksUpToDate>
  <CharactersWithSpaces>82149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Практические рекомендации по управлению иммуноопосредованными нежелательными явлениями</dc:title>
  <dc:subject/>
  <dc:creator>Российское общество клинической онкологии (RUSSCO)</dc:creator>
  <cp:keywords>Практические рекомендации RUSSCO, поддерживающая терапия, иммунотерапия, иммуноопосредованные нежелательные явления, лечение</cp:keywords>
  <cp:lastModifiedBy>word</cp:lastModifiedBy>
  <cp:revision>2</cp:revision>
  <dcterms:created xsi:type="dcterms:W3CDTF">2025-09-22T08:17:00Z</dcterms:created>
  <dcterms:modified xsi:type="dcterms:W3CDTF">2025-09-22T08:17:00Z</dcterms:modified>
</cp:coreProperties>
</file>