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B97C95" w:rsidRDefault="00B97C95">
            <w:pPr>
              <w:pStyle w:val="ConsPlusTitlePage"/>
            </w:pPr>
            <w:bookmarkStart w:id="0" w:name="_GoBack"/>
            <w:bookmarkEnd w:id="0"/>
            <w:r w:rsidRPr="00B97C95">
              <w:rPr>
                <w:position w:val="-61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97C95" w:rsidRDefault="00B97C95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B97C95">
              <w:rPr>
                <w:sz w:val="48"/>
                <w:szCs w:val="48"/>
              </w:rPr>
              <w:t>Постановление Главного государственного санитарного врача РФ от 24.12.2010 N 171</w:t>
            </w:r>
            <w:r w:rsidRPr="00B97C95">
              <w:rPr>
                <w:sz w:val="48"/>
                <w:szCs w:val="48"/>
              </w:rPr>
              <w:br/>
            </w:r>
            <w:r w:rsidRPr="00B97C95">
              <w:rPr>
                <w:sz w:val="48"/>
                <w:szCs w:val="48"/>
              </w:rPr>
              <w:t>"Об утверждении СанПиН 2.6.1.2800-10 "Гигиенические требования по ограничению облучения населения за счет источников ионизирующего излучения"</w:t>
            </w:r>
            <w:r w:rsidRPr="00B97C95">
              <w:rPr>
                <w:sz w:val="48"/>
                <w:szCs w:val="48"/>
              </w:rPr>
              <w:br/>
              <w:t>(вместе с "СанПиН 2.6.1.2800-10. Санитарные правила и нормативы...")</w:t>
            </w:r>
            <w:r w:rsidRPr="00B97C95">
              <w:rPr>
                <w:sz w:val="48"/>
                <w:szCs w:val="48"/>
              </w:rPr>
              <w:br/>
              <w:t>(Зарегистрировано в Минюсте РФ 27.01.2011 N 1</w:t>
            </w:r>
            <w:r w:rsidRPr="00B97C95">
              <w:rPr>
                <w:sz w:val="48"/>
                <w:szCs w:val="48"/>
              </w:rPr>
              <w:t>9587)</w:t>
            </w:r>
          </w:p>
        </w:tc>
      </w:tr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B97C95" w:rsidRDefault="00B97C95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B97C95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B97C95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B97C9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B97C9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B97C95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B97C95">
              <w:rPr>
                <w:sz w:val="28"/>
                <w:szCs w:val="28"/>
              </w:rPr>
              <w:br/>
            </w:r>
            <w:r w:rsidRPr="00B97C95">
              <w:rPr>
                <w:sz w:val="28"/>
                <w:szCs w:val="28"/>
              </w:rPr>
              <w:br/>
              <w:t>Дата сохранения: 31.01.2024</w:t>
            </w:r>
            <w:r w:rsidRPr="00B97C95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B97C95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97C95">
      <w:pPr>
        <w:pStyle w:val="ConsPlusNormal"/>
      </w:pPr>
      <w:r>
        <w:rPr>
          <w:b/>
          <w:bCs/>
        </w:rPr>
        <w:lastRenderedPageBreak/>
        <w:t>Источник публикации</w:t>
      </w:r>
    </w:p>
    <w:p w:rsidR="00000000" w:rsidRDefault="00B97C95">
      <w:pPr>
        <w:pStyle w:val="ConsPlusNormal"/>
        <w:jc w:val="both"/>
      </w:pPr>
      <w:r>
        <w:t>"Бюллетень нормативных актов федеральных органов исполнительной власти", N 10, 07.03.2011</w:t>
      </w:r>
    </w:p>
    <w:p w:rsidR="00000000" w:rsidRDefault="00B97C95">
      <w:pPr>
        <w:pStyle w:val="ConsPlusNormal"/>
        <w:spacing w:before="200"/>
      </w:pPr>
      <w:r>
        <w:rPr>
          <w:b/>
          <w:bCs/>
        </w:rPr>
        <w:t>Примечание к документу</w:t>
      </w:r>
    </w:p>
    <w:p w:rsidR="00000000" w:rsidRDefault="00B97C95">
      <w:pPr>
        <w:pStyle w:val="ConsPlusNormal"/>
        <w:jc w:val="both"/>
      </w:pPr>
      <w:r>
        <w:t xml:space="preserve">Начало действия документа - </w:t>
      </w:r>
      <w:hyperlink r:id="rId9" w:history="1">
        <w:r>
          <w:rPr>
            <w:color w:val="0000FF"/>
          </w:rPr>
          <w:t>18.03.2011</w:t>
        </w:r>
      </w:hyperlink>
      <w:r>
        <w:t>.</w:t>
      </w:r>
    </w:p>
    <w:p w:rsidR="00000000" w:rsidRDefault="00B97C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B97C95">
      <w:pPr>
        <w:pStyle w:val="ConsPlusNormal"/>
        <w:jc w:val="both"/>
      </w:pPr>
      <w:r>
        <w:t xml:space="preserve">Данный документ </w:t>
      </w:r>
      <w:hyperlink r:id="rId10" w:history="1">
        <w:r>
          <w:rPr>
            <w:color w:val="0000FF"/>
          </w:rPr>
          <w:t>включен</w:t>
        </w:r>
      </w:hyperlink>
      <w:r>
        <w:t xml:space="preserve"> в перечень НПА, на которые не распространяется требование об отмене с 01.01.2021, установленное ФЗ от 31.07.2020 </w:t>
      </w:r>
      <w:hyperlink r:id="rId11" w:history="1">
        <w:r>
          <w:rPr>
            <w:color w:val="0000FF"/>
          </w:rPr>
          <w:t>N 247-ФЗ</w:t>
        </w:r>
      </w:hyperlink>
      <w:r>
        <w:t>. Соблюдение обязательных требований, содержащихся в данном документе, оценивается при осуществлении государственного контроля (надзора), их несоблюдение может являться основанием для привлечения к администрат</w:t>
      </w:r>
      <w:r>
        <w:t>ивной ответственности (</w:t>
      </w:r>
      <w:hyperlink r:id="rId12" w:history="1">
        <w:r>
          <w:rPr>
            <w:color w:val="0000FF"/>
          </w:rPr>
          <w:t>Постановление</w:t>
        </w:r>
      </w:hyperlink>
      <w:r>
        <w:t xml:space="preserve"> Правительства РФ от 31.12.2020 N 2467).</w:t>
      </w:r>
    </w:p>
    <w:p w:rsidR="00000000" w:rsidRDefault="00B97C95">
      <w:pPr>
        <w:pStyle w:val="ConsPlusNormal"/>
        <w:spacing w:before="200"/>
      </w:pPr>
      <w:r>
        <w:rPr>
          <w:b/>
          <w:bCs/>
        </w:rPr>
        <w:t>Название документа</w:t>
      </w:r>
    </w:p>
    <w:p w:rsidR="00000000" w:rsidRDefault="00B97C95">
      <w:pPr>
        <w:pStyle w:val="ConsPlusNormal"/>
        <w:jc w:val="both"/>
      </w:pPr>
      <w:r>
        <w:t>Постановление Главного государственного сан</w:t>
      </w:r>
      <w:r>
        <w:t>итарного врача РФ от 24.12.2010 N 171</w:t>
      </w:r>
    </w:p>
    <w:p w:rsidR="00000000" w:rsidRDefault="00B97C95">
      <w:pPr>
        <w:pStyle w:val="ConsPlusNormal"/>
        <w:jc w:val="both"/>
      </w:pPr>
      <w:r>
        <w:t>"Об утверждении СанПиН 2.6.1.2800-10 "Гигиенические требования по ограничению облучения населения за счет источников ионизирующего излучения"</w:t>
      </w:r>
    </w:p>
    <w:p w:rsidR="00000000" w:rsidRDefault="00B97C95">
      <w:pPr>
        <w:pStyle w:val="ConsPlusNormal"/>
        <w:jc w:val="both"/>
      </w:pPr>
      <w:r>
        <w:t>(вместе с "СанПиН 2.6.1.2800-10. Санитарные правила и нормативы...")</w:t>
      </w:r>
    </w:p>
    <w:p w:rsidR="00000000" w:rsidRDefault="00B97C95">
      <w:pPr>
        <w:pStyle w:val="ConsPlusNormal"/>
        <w:jc w:val="both"/>
      </w:pPr>
      <w:r>
        <w:t>(Зареги</w:t>
      </w:r>
      <w:r>
        <w:t>стрировано в Минюсте РФ 27.01.2011 N 19587)</w:t>
      </w:r>
    </w:p>
    <w:p w:rsidR="00000000" w:rsidRDefault="00B97C95">
      <w:pPr>
        <w:pStyle w:val="ConsPlusNormal"/>
        <w:sectPr w:rsidR="00000000">
          <w:headerReference w:type="default" r:id="rId13"/>
          <w:footerReference w:type="default" r:id="rId14"/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B97C95">
      <w:pPr>
        <w:pStyle w:val="ConsPlusNormal"/>
        <w:jc w:val="both"/>
        <w:outlineLvl w:val="0"/>
      </w:pPr>
    </w:p>
    <w:p w:rsidR="00000000" w:rsidRDefault="00B97C95">
      <w:pPr>
        <w:pStyle w:val="ConsPlusNormal"/>
        <w:outlineLvl w:val="0"/>
      </w:pPr>
      <w:r>
        <w:t>Зарегистрировано в Минюсте РФ 27 января 2011 г. N 19587</w:t>
      </w:r>
    </w:p>
    <w:p w:rsidR="00000000" w:rsidRDefault="00B97C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00000" w:rsidRDefault="00B97C95">
      <w:pPr>
        <w:pStyle w:val="ConsPlusNormal"/>
      </w:pPr>
    </w:p>
    <w:p w:rsidR="00000000" w:rsidRDefault="00B97C95">
      <w:pPr>
        <w:pStyle w:val="ConsPlusTitle"/>
        <w:jc w:val="center"/>
      </w:pPr>
      <w:r>
        <w:t>ФЕДЕРАЛЬНАЯ СЛУЖБА ПО НАДЗОРУ В СФЕРЕ ЗАЩИТЫ</w:t>
      </w:r>
    </w:p>
    <w:p w:rsidR="00000000" w:rsidRDefault="00B97C95">
      <w:pPr>
        <w:pStyle w:val="ConsPlusTitle"/>
        <w:jc w:val="center"/>
      </w:pPr>
      <w:r>
        <w:t>ПРАВ ПОТРЕБИТЕЛЕЙ И БЛАГОПОЛУЧИЯ ЧЕЛОВЕКА</w:t>
      </w:r>
    </w:p>
    <w:p w:rsidR="00000000" w:rsidRDefault="00B97C95">
      <w:pPr>
        <w:pStyle w:val="ConsPlusTitle"/>
        <w:jc w:val="center"/>
      </w:pPr>
    </w:p>
    <w:p w:rsidR="00000000" w:rsidRDefault="00B97C95">
      <w:pPr>
        <w:pStyle w:val="ConsPlusTitle"/>
        <w:jc w:val="center"/>
      </w:pPr>
      <w:r>
        <w:t>ГЛАВНЫЙ ГОСУДАРСТВЕННЫЙ САНИТАРНЫЙ ВРАЧ</w:t>
      </w:r>
    </w:p>
    <w:p w:rsidR="00000000" w:rsidRDefault="00B97C95">
      <w:pPr>
        <w:pStyle w:val="ConsPlusTitle"/>
        <w:jc w:val="center"/>
      </w:pPr>
      <w:r>
        <w:t>РОССИЙСКОЙ ФЕДЕРАЦИИ</w:t>
      </w:r>
    </w:p>
    <w:p w:rsidR="00000000" w:rsidRDefault="00B97C95">
      <w:pPr>
        <w:pStyle w:val="ConsPlusTitle"/>
        <w:jc w:val="center"/>
      </w:pPr>
    </w:p>
    <w:p w:rsidR="00000000" w:rsidRDefault="00B97C95">
      <w:pPr>
        <w:pStyle w:val="ConsPlusTitle"/>
        <w:jc w:val="center"/>
      </w:pPr>
      <w:r>
        <w:t>ПОСТАНОВЛЕНИЕ</w:t>
      </w:r>
    </w:p>
    <w:p w:rsidR="00000000" w:rsidRDefault="00B97C95">
      <w:pPr>
        <w:pStyle w:val="ConsPlusTitle"/>
        <w:jc w:val="center"/>
      </w:pPr>
      <w:r>
        <w:t>от 24 декабря 2010 г. N 171</w:t>
      </w:r>
    </w:p>
    <w:p w:rsidR="00000000" w:rsidRDefault="00B97C95">
      <w:pPr>
        <w:pStyle w:val="ConsPlusTitle"/>
        <w:jc w:val="center"/>
      </w:pPr>
    </w:p>
    <w:p w:rsidR="00000000" w:rsidRDefault="00B97C95">
      <w:pPr>
        <w:pStyle w:val="ConsPlusTitle"/>
        <w:jc w:val="center"/>
      </w:pPr>
      <w:r>
        <w:t>ОБ УТВЕРЖДЕНИИ САНПИН 2.6.1.2800-10</w:t>
      </w:r>
    </w:p>
    <w:p w:rsidR="00000000" w:rsidRDefault="00B97C95">
      <w:pPr>
        <w:pStyle w:val="ConsPlusTitle"/>
        <w:jc w:val="center"/>
      </w:pPr>
      <w:r>
        <w:t>"ГИГИЕНИЧЕСКИЕ ТРЕБОВАНИЯ П</w:t>
      </w:r>
      <w:r>
        <w:t>О ОГРАНИЧЕНИЮ ОБЛУЧЕНИЯ</w:t>
      </w:r>
    </w:p>
    <w:p w:rsidR="00000000" w:rsidRDefault="00B97C95">
      <w:pPr>
        <w:pStyle w:val="ConsPlusTitle"/>
        <w:jc w:val="center"/>
      </w:pPr>
      <w:r>
        <w:t>НАСЕЛЕНИЯ ЗА СЧЕТ ИСТОЧНИКОВ ИОНИЗИРУЮЩЕГО ИЗЛУЧЕНИЯ"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В соответствии с Федеральным законом от 30.03.1999 N 52-ФЗ "О санитарно-эпидемиологическом благополучии населения" (Собрание законодательства Российской Федерации, 1999, N 14, с</w:t>
      </w:r>
      <w:r>
        <w:t>т. 1650; 2002, N 1 (ч. I), ст. 2; 2003, N 2, ст. 167; N 27 (ч. I), ст. 2700; 2004, N 35, ст. 3607; 2005, N 19, ст. 1752; 2006, N 1, ст. 10; N 52 (ч. I), ст. 5498; 2007, N 1 (ч. I), ст. 21; N 1 (ч. I), ст. 29; N 27, ст. 3213; N 46, ст. 5554; N 49, ст. 6070;</w:t>
      </w:r>
      <w:r>
        <w:t xml:space="preserve"> 2008, N 24, ст. 2801; N 29 (ч. I), ст. 3418; N 30 (ч. II), ст. 3616; N 44, ст. 4984; N 52 (ч. I), ст. 6223; 2009, N 1, ст. 17; 2010, N 40, ст. 4969) и </w:t>
      </w:r>
      <w:hyperlink r:id="rId1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24.07.2000 N 554 "Об утверждении Положения о государственной санитарно-эпидемиологической службе Российской Федерации и Положения о государственном санитарно-эпидемиологическом нормировании" </w:t>
      </w:r>
      <w:r>
        <w:t>(Собрание законодательства Российской Федерации, 2000, N 31, ст. 3295; 2004, N 8, ст. 663; N 47, ст. 4666; 2005, N 39, ст. 3953) постановляю: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1. Утвердить </w:t>
      </w:r>
      <w:hyperlink w:anchor="Par38" w:tooltip="ГИГИЕНИЧЕСКИЕ ТРЕБОВАНИЯ" w:history="1">
        <w:r>
          <w:rPr>
            <w:color w:val="0000FF"/>
          </w:rPr>
          <w:t>СанПиН 2.6.1.2800-10</w:t>
        </w:r>
      </w:hyperlink>
      <w:r>
        <w:t xml:space="preserve"> "Гигиенические требования по</w:t>
      </w:r>
      <w:r>
        <w:t xml:space="preserve"> ограничению облучения населения за счет природных источников ионизирующего излучения" &lt;*&gt; (приложение).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2. С момента введения </w:t>
      </w:r>
      <w:hyperlink w:anchor="Par38" w:tooltip="ГИГИЕНИЧЕСКИЕ ТРЕБОВАНИЯ" w:history="1">
        <w:r>
          <w:rPr>
            <w:color w:val="0000FF"/>
          </w:rPr>
          <w:t>СанПиН 2.6.1.2800-10</w:t>
        </w:r>
      </w:hyperlink>
      <w:r>
        <w:t xml:space="preserve"> "Гигиенические требования по ограничению облучения насел</w:t>
      </w:r>
      <w:r>
        <w:t>ения за счет природных источников ионизирующего излучения" считать утратившими силу: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</w:t>
      </w:r>
      <w:hyperlink r:id="rId16" w:history="1">
        <w:r>
          <w:rPr>
            <w:color w:val="0000FF"/>
          </w:rPr>
          <w:t>СП 2.6.1.1292-03</w:t>
        </w:r>
      </w:hyperlink>
      <w:r>
        <w:t xml:space="preserve"> "Гигиенические требования по ограничению облучения за сч</w:t>
      </w:r>
      <w:r>
        <w:t>ет природных источников ионизирующего излучения", утвержденные Главным государственным санитарным врачом Российской Федерации 18 апреля 2003 г., введенных в действие Постановлением Главного государственного санитарного врача Российской Федерации от 18 апре</w:t>
      </w:r>
      <w:r>
        <w:t>ля 2003 г. N 58; зарегистрированы Министерством юстиции Российской Федерации 13 мая 2003 г., регистрационный N 4535;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</w:t>
      </w:r>
      <w:hyperlink r:id="rId17" w:history="1">
        <w:r>
          <w:rPr>
            <w:color w:val="0000FF"/>
          </w:rPr>
          <w:t>СанПиН 2.6.1.2750-10</w:t>
        </w:r>
      </w:hyperlink>
      <w:r>
        <w:t xml:space="preserve"> "Изменения и дополне</w:t>
      </w:r>
      <w:r>
        <w:t>ния N 1 к СП 2.6.1.1292-03 "Гигиенические требования по ограничению облучения населения за счет природных источников ионизирующего излучения", утвержденные Постановлением Главного государственного санитарного врача Российской Федерации от 15.10.2010 N 130,</w:t>
      </w:r>
      <w:r>
        <w:t xml:space="preserve"> зарегистрированы в Министерстве юстиции Российской Федерации 13 декабря 2010 г., регистрационный N 19158.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</w:pPr>
      <w:r>
        <w:t>Г.Г.ОНИЩЕНКО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0"/>
      </w:pPr>
      <w:r>
        <w:t>Приложение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Утверждены</w:t>
      </w:r>
    </w:p>
    <w:p w:rsidR="00000000" w:rsidRDefault="00B97C95">
      <w:pPr>
        <w:pStyle w:val="ConsPlusNormal"/>
        <w:jc w:val="right"/>
      </w:pPr>
      <w:r>
        <w:t>Постановлением</w:t>
      </w:r>
    </w:p>
    <w:p w:rsidR="00000000" w:rsidRDefault="00B97C95">
      <w:pPr>
        <w:pStyle w:val="ConsPlusNormal"/>
        <w:jc w:val="right"/>
      </w:pPr>
      <w:r>
        <w:t>Главного государственного</w:t>
      </w:r>
    </w:p>
    <w:p w:rsidR="00000000" w:rsidRDefault="00B97C95">
      <w:pPr>
        <w:pStyle w:val="ConsPlusNormal"/>
        <w:jc w:val="right"/>
      </w:pPr>
      <w:r>
        <w:lastRenderedPageBreak/>
        <w:t>санитарного врача</w:t>
      </w:r>
    </w:p>
    <w:p w:rsidR="00000000" w:rsidRDefault="00B97C95">
      <w:pPr>
        <w:pStyle w:val="ConsPlusNormal"/>
        <w:jc w:val="right"/>
      </w:pPr>
      <w:r>
        <w:t>Российской Федерации</w:t>
      </w:r>
    </w:p>
    <w:p w:rsidR="00000000" w:rsidRDefault="00B97C95">
      <w:pPr>
        <w:pStyle w:val="ConsPlusNormal"/>
        <w:jc w:val="right"/>
      </w:pPr>
      <w:r>
        <w:t>от 24.12.2010 N 171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bookmarkStart w:id="1" w:name="Par38"/>
      <w:bookmarkEnd w:id="1"/>
      <w:r>
        <w:t>ГИГИЕНИЧЕСКИЕ ТРЕБОВАНИЯ</w:t>
      </w:r>
    </w:p>
    <w:p w:rsidR="00000000" w:rsidRDefault="00B97C95">
      <w:pPr>
        <w:pStyle w:val="ConsPlusTitle"/>
        <w:jc w:val="center"/>
      </w:pPr>
      <w:r>
        <w:t>ПО ОГРАНИЧЕНИЮ ОБЛУЧЕНИЯ НАСЕЛЕНИЯ ЗА СЧЕТ ПРИРОДНЫХ</w:t>
      </w:r>
    </w:p>
    <w:p w:rsidR="00000000" w:rsidRDefault="00B97C95">
      <w:pPr>
        <w:pStyle w:val="ConsPlusTitle"/>
        <w:jc w:val="center"/>
      </w:pPr>
      <w:r>
        <w:t>ИСТОЧНИКОВ ИОНИЗИРУЮЩЕГО ИЗЛУЧЕНИЯ</w:t>
      </w:r>
    </w:p>
    <w:p w:rsidR="00000000" w:rsidRDefault="00B97C95">
      <w:pPr>
        <w:pStyle w:val="ConsPlusTitle"/>
        <w:jc w:val="center"/>
      </w:pPr>
    </w:p>
    <w:p w:rsidR="00000000" w:rsidRDefault="00B97C95">
      <w:pPr>
        <w:pStyle w:val="ConsPlusTitle"/>
        <w:jc w:val="center"/>
      </w:pPr>
      <w:r>
        <w:t>Санитарные правила и нормативы</w:t>
      </w:r>
    </w:p>
    <w:p w:rsidR="00000000" w:rsidRDefault="00B97C95">
      <w:pPr>
        <w:pStyle w:val="ConsPlusTitle"/>
        <w:jc w:val="center"/>
      </w:pPr>
      <w:r>
        <w:t>СанПиН 2.6.1.2800-10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Title"/>
        <w:jc w:val="center"/>
        <w:outlineLvl w:val="1"/>
      </w:pPr>
      <w:r>
        <w:t>I. Область применения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1.1. Настоящие санитарные правила (далее - Правила) устанавли</w:t>
      </w:r>
      <w:r>
        <w:t>вают общие требования по обеспечению радиационной безопасности населения при воздействии природных источников ионизирующего излучения в производственных, коммунальных условиях и быту.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1.2. Соблюдение требований настоящих Правил на территории Российской Фед</w:t>
      </w:r>
      <w:r>
        <w:t>ерации является обязательным для всех юридических (далее - организаций) и физических лиц, от деятельности которых зависит уровень облучения населения природными источниками ионизирующего излучения в производственных и коммунальных условиях.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1.3. Настоящими Правилами руководствуются в своей деятельности органы исполнительной власти, уполномоченные осуществлять государственный санитарно-эпидемиологический надзор, службы радиационной безопасности (радиационного контроля) организаций, а также дру</w:t>
      </w:r>
      <w:r>
        <w:t xml:space="preserve">гие организации, осуществляющие радиационный контроль с целью оценки соответствия (несоответствия) уровней облучения населения природными источниками ионизирующего излучения в производственных и коммунальных условиях, показателей радиационной безопасности </w:t>
      </w:r>
      <w:r>
        <w:t>производимой продукции и оказываемых услуг требованиям санитарных правил и гигиенических нормативов.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1.4. Требования настоящих Правил не распространяются: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на организации, добывающие и перерабатывающие руды с целью извлечения из них природных радионуклидо</w:t>
      </w:r>
      <w:r>
        <w:t>в, а также организации, использующие эти радионуклиды, которые относятся к организациям, осуществляющим деятельность с использованием техногенных источников ионизирующего излучения;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на обеспечение радиационной безопасности при облучении природными источн</w:t>
      </w:r>
      <w:r>
        <w:t>иками излучения экипажей космических объектов;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на облучение населения за счет содержания природных радионуклидов в минеральных лечебных водах;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на обеспечение радиационной безопасности населения при радонотерапии;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на космическое излучение вблизи повер</w:t>
      </w:r>
      <w:r>
        <w:t>хности Земли;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на внутреннее облучение за счет </w:t>
      </w:r>
      <w:r>
        <w:rPr>
          <w:vertAlign w:val="superscript"/>
        </w:rPr>
        <w:t>40</w:t>
      </w:r>
      <w:r>
        <w:t>K в организме, содержание которого не зависит от его поступления с водой и пищей.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1"/>
      </w:pPr>
      <w:r>
        <w:t>II. Общие положения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2.1. Излучение природных радионуклидов, которые содержатся в объектах окружающей среды и среды обитани</w:t>
      </w:r>
      <w:r>
        <w:t>я людей, создает естественный радиационный фон. В результате производственной деятельности человека (добыча и переработка минерального сырья, строительство различных объектов и т.п.) происходит перераспределение природных радионуклидов в объектах среды оби</w:t>
      </w:r>
      <w:r>
        <w:t>тания людей и окружающей среды, что приводит к изменению радиационного воздействия на человека.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2.2. В соответствии с </w:t>
      </w:r>
      <w:hyperlink r:id="rId18" w:history="1">
        <w:r>
          <w:rPr>
            <w:color w:val="0000FF"/>
          </w:rPr>
          <w:t>СанПиН 2.6.1.2523-09</w:t>
        </w:r>
      </w:hyperlink>
      <w:r>
        <w:t xml:space="preserve"> "</w:t>
      </w:r>
      <w:r>
        <w:t xml:space="preserve">Нормы радиационной безопасности (НРБ-99/2009)" </w:t>
      </w:r>
      <w:r>
        <w:lastRenderedPageBreak/>
        <w:t xml:space="preserve">(далее - НРБ-99/2009) (зарегистрированы Министерством юстиции Российской Федерации 14 августа 2009 г., регистрационный N 14534) и </w:t>
      </w:r>
      <w:hyperlink r:id="rId19" w:history="1">
        <w:r>
          <w:rPr>
            <w:color w:val="0000FF"/>
          </w:rPr>
          <w:t>СП 2.6.1.2612-10</w:t>
        </w:r>
      </w:hyperlink>
      <w:r>
        <w:t xml:space="preserve"> "Основные санитарные правила обеспечения радиационной безопасности (ОСПОРБ-99/2010)" (далее - ОСПОРБ-99/2010) (зарегистрированы Министерством юстиции Российской Федерации 11 августа 2010 г., регистраци</w:t>
      </w:r>
      <w:r>
        <w:t>онный N 18115) обеспечение радиационной безопасности населения при облучении природными источниками излучения основано на основных принципах: нормирования, оптимизации, обоснования.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2.3. Требования радиационной безопасности населения распространяются на ре</w:t>
      </w:r>
      <w:r>
        <w:t xml:space="preserve">гулируемые природные источники излучения в производственных, коммунальных условиях и быту: изотопы радона и продукты их радиоактивного распада в воздухе помещений, гамма-излучение природных радионуклидов, содержащихся в строительных изделиях и материалах, </w:t>
      </w:r>
      <w:r>
        <w:t>природные радионуклиды в питьевой воде, минеральных удобрениях и агрохимикатах, а также в продукции, изготовленной с использованием минерального сырья и материалов, содержащих природные радионуклиды, и не регламентируют воздействие других физических и хими</w:t>
      </w:r>
      <w:r>
        <w:t>ческих факторов.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2.4. Сведения об уровнях облучения населения природными источниками ионизирующего излучения, их вкладе в суммарную дозу, возможностях их снижения для населения региона или отдельных групп жителей, подвергающихся повышенному облучению приро</w:t>
      </w:r>
      <w:r>
        <w:t xml:space="preserve">дными источниками излучения, учитываются в рамках единой государственной </w:t>
      </w:r>
      <w:hyperlink r:id="rId20" w:history="1">
        <w:r>
          <w:rPr>
            <w:color w:val="0000FF"/>
          </w:rPr>
          <w:t>системы</w:t>
        </w:r>
      </w:hyperlink>
      <w:r>
        <w:t xml:space="preserve"> учета и контроля доз облучения граждан и вносятся в радиаци</w:t>
      </w:r>
      <w:r>
        <w:t xml:space="preserve">онно-гигиенические </w:t>
      </w:r>
      <w:hyperlink r:id="rId21" w:history="1">
        <w:r>
          <w:rPr>
            <w:color w:val="0000FF"/>
          </w:rPr>
          <w:t>паспорта</w:t>
        </w:r>
      </w:hyperlink>
      <w:r>
        <w:t xml:space="preserve"> территорий субъекта Российской Федерации.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1"/>
      </w:pPr>
      <w:r>
        <w:t>III. Требования по ограничению</w:t>
      </w:r>
    </w:p>
    <w:p w:rsidR="00000000" w:rsidRDefault="00B97C95">
      <w:pPr>
        <w:pStyle w:val="ConsPlusTitle"/>
        <w:jc w:val="center"/>
      </w:pPr>
      <w:r>
        <w:t>облучения населения природными источни</w:t>
      </w:r>
      <w:r>
        <w:t>ками излучения</w:t>
      </w:r>
    </w:p>
    <w:p w:rsidR="00000000" w:rsidRDefault="00B97C95">
      <w:pPr>
        <w:pStyle w:val="ConsPlusTitle"/>
        <w:jc w:val="center"/>
      </w:pPr>
      <w:r>
        <w:t>в производственных условиях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3.1. Облучение работников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bookmarkStart w:id="2" w:name="Par71"/>
      <w:bookmarkEnd w:id="2"/>
      <w:r>
        <w:t>3.1.1. В организациях, осуществляющих работы в подземных условиях (неурановые рудники, шахты, подземные производства), добывающих и перерабатывающих минеральное и органическое</w:t>
      </w:r>
      <w:r>
        <w:t xml:space="preserve"> сырье и подземные природные воды, использующих минеральное сырье и материалы с А</w:t>
      </w:r>
      <w:r>
        <w:rPr>
          <w:vertAlign w:val="subscript"/>
        </w:rPr>
        <w:t>ЭФФ</w:t>
      </w:r>
      <w:r>
        <w:t xml:space="preserve"> более 740 Бк/кг или продукцию на их основе, а также в результате деятельности которых образуются производственные отходы с А</w:t>
      </w:r>
      <w:r>
        <w:rPr>
          <w:vertAlign w:val="subscript"/>
        </w:rPr>
        <w:t>ЭФФ</w:t>
      </w:r>
      <w:r>
        <w:t xml:space="preserve"> более 1500 Бк/кг, эффективная годовая доза </w:t>
      </w:r>
      <w:r>
        <w:t>облучения работников за счет природных источников ионизирующего излучения в производственных условиях не должна превышать 5 мЗв/год.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3.1.2. В случае превышения дозы облучения 5 мЗв/год должны приниматься меры по снижению доз облучения работников ниже этого</w:t>
      </w:r>
      <w:r>
        <w:t xml:space="preserve"> уровня или рассматриваться вопрос о прекращении (приостановке) работ.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В случаях, когда экономически обо</w:t>
      </w:r>
      <w:r>
        <w:t xml:space="preserve">снованные защитные мероприятия не позволяют обеспечить на отдельных рабочих местах облучение работников в дозе менее 5 мЗв/год, допускается отнесение соответствующих работников по условиям труда к персоналу группы А согласно </w:t>
      </w:r>
      <w:hyperlink r:id="rId22" w:history="1">
        <w:r>
          <w:rPr>
            <w:color w:val="0000FF"/>
          </w:rPr>
          <w:t>НРБ-99/2009</w:t>
        </w:r>
      </w:hyperlink>
      <w:r>
        <w:t>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Список лиц, отнесенных к персоналу группы А, утверждает администрация организации, на них распространяются установленные </w:t>
      </w:r>
      <w:hyperlink r:id="rId23" w:history="1">
        <w:r>
          <w:rPr>
            <w:color w:val="0000FF"/>
          </w:rPr>
          <w:t>НРБ-99/2009</w:t>
        </w:r>
      </w:hyperlink>
      <w:r>
        <w:t xml:space="preserve"> требования.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 принятом решении администрация организации информирует органы, осуществляющие государственный санитарно-эпидемиологический надзор.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3.1.3. Для проведени</w:t>
      </w:r>
      <w:r>
        <w:t xml:space="preserve">я контроля за соблюдением допустимой дозы облучения работников природными источниками ионизирующего излучения администрация организации устанавливает контрольные уровни воздействия радиационных факторов (по мощности дозы гамма-излучения на рабочих местах, </w:t>
      </w:r>
      <w:r>
        <w:t>среднегодовому значению эквивалентной равновесной объемной активности (ЭРОА) изотопов радона в воздухе зоны дыхания и интенсивности ингаляционного поступления аэрозолей долгоживущих природных радионуклидов с вдыхаемым воздухом) в зависимости от состояния р</w:t>
      </w:r>
      <w:r>
        <w:t>адиационной обстановки в организации.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3" w:name="Par77"/>
      <w:bookmarkEnd w:id="3"/>
      <w:r>
        <w:t>3.1.4. При монофакторном воздействии указанных факторов, продолжительности работы 2000 ч в течение года и средней скорости дыхания работников 1,2 м</w:t>
      </w:r>
      <w:r>
        <w:rPr>
          <w:vertAlign w:val="superscript"/>
        </w:rPr>
        <w:t>3</w:t>
      </w:r>
      <w:r>
        <w:t xml:space="preserve">/ч годовой эффективной дозе облучения 5 </w:t>
      </w:r>
      <w:r>
        <w:lastRenderedPageBreak/>
        <w:t>мЗв/год соответствую</w:t>
      </w:r>
      <w:r>
        <w:t>т следующие значения радиационных факторов: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мощность эквивалентной дозы гамма-излучения </w:t>
      </w:r>
      <w:r>
        <w:rPr>
          <w:position w:val="-9"/>
        </w:rPr>
        <w:pict>
          <v:shape id="_x0000_i1026" type="#_x0000_t75" style="width:24pt;height:19.8pt">
            <v:imagedata r:id="rId24" o:title=""/>
          </v:shape>
        </w:pict>
      </w:r>
      <w:r>
        <w:t xml:space="preserve"> - 2,5 мкЗв/ч (мощность поглощенной дозы в воздухе </w:t>
      </w:r>
      <w:r>
        <w:rPr>
          <w:position w:val="-9"/>
        </w:rPr>
        <w:pict>
          <v:shape id="_x0000_i1027" type="#_x0000_t75" style="width:13.2pt;height:19.2pt">
            <v:imagedata r:id="rId25" o:title=""/>
          </v:shape>
        </w:pict>
      </w:r>
      <w:r>
        <w:t xml:space="preserve"> - 3,6 мкГр/ч);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эквивалентная равновесная объемная активность радона (ЭРОА</w:t>
      </w:r>
      <w:r>
        <w:rPr>
          <w:vertAlign w:val="subscript"/>
        </w:rPr>
        <w:t>Rn</w:t>
      </w:r>
      <w:r>
        <w:t>) в воздухе зоны дыхания - 310 Бк/м</w:t>
      </w:r>
      <w:r>
        <w:rPr>
          <w:vertAlign w:val="superscript"/>
        </w:rPr>
        <w:t>3</w:t>
      </w:r>
      <w:r>
        <w:t>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эквивалентная равновесная объемная активность торона (ЭРОА</w:t>
      </w:r>
      <w:r>
        <w:rPr>
          <w:vertAlign w:val="subscript"/>
        </w:rPr>
        <w:t>Tn</w:t>
      </w:r>
      <w:r>
        <w:t>) в воздухе зоны дыхания - 68 Бк/м</w:t>
      </w:r>
      <w:r>
        <w:rPr>
          <w:vertAlign w:val="superscript"/>
        </w:rPr>
        <w:t>3</w:t>
      </w:r>
      <w:r>
        <w:t>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объе</w:t>
      </w:r>
      <w:r>
        <w:t xml:space="preserve">мная активность в производственной пыли </w:t>
      </w:r>
      <w:r>
        <w:rPr>
          <w:vertAlign w:val="superscript"/>
        </w:rPr>
        <w:t>238</w:t>
      </w:r>
      <w:r>
        <w:t>U (ОА</w:t>
      </w:r>
      <w:r>
        <w:rPr>
          <w:vertAlign w:val="subscript"/>
        </w:rPr>
        <w:t>U</w:t>
      </w:r>
      <w:r>
        <w:t>) в радиоактивном равновесии со всеми членами своего семейства - 0,033 Бк/м</w:t>
      </w:r>
      <w:r>
        <w:rPr>
          <w:vertAlign w:val="superscript"/>
        </w:rPr>
        <w:t>3</w:t>
      </w:r>
      <w:r>
        <w:t>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объемная активность в производственной пыли </w:t>
      </w:r>
      <w:r>
        <w:rPr>
          <w:vertAlign w:val="superscript"/>
        </w:rPr>
        <w:t>232</w:t>
      </w:r>
      <w:r>
        <w:t>Th (ОА</w:t>
      </w:r>
      <w:r>
        <w:rPr>
          <w:vertAlign w:val="subscript"/>
        </w:rPr>
        <w:t>Th</w:t>
      </w:r>
      <w:r>
        <w:t>) в радиоактивном равновесии со всеми членами своего семейства - 0,022 Б</w:t>
      </w:r>
      <w:r>
        <w:t>к/м</w:t>
      </w:r>
      <w:r>
        <w:rPr>
          <w:vertAlign w:val="superscript"/>
        </w:rPr>
        <w:t>3</w:t>
      </w:r>
      <w:r>
        <w:t>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3.1.5. При одновременном воздействии на работников всех перечисленных факторов должно соблюдаться следующее условие: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26"/>
        </w:rPr>
        <w:pict>
          <v:shape id="_x0000_i1028" type="#_x0000_t75" style="width:250.8pt;height:36pt">
            <v:imagedata r:id="rId26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3.1.6. Для оценки доз облучения природными источниками излучения на рабочих местах, на которых </w:t>
      </w:r>
      <w:r>
        <w:t xml:space="preserve">продолжительность работы, средняя скорость дыхания или радиоактивное равновесие природных радионуклидов в производственной пыли отличаются от значений, приведенных в </w:t>
      </w:r>
      <w:hyperlink w:anchor="Par77" w:tooltip="3.1.4. При монофакторном воздействии указанных факторов, продолжительности работы 2000 ч в течение года и средней скорости дыхания работников 1,2 м3/ч годовой эффективной дозе облучения 5 мЗв/год соответствуют следующие значения радиационных факторов:" w:history="1">
        <w:r>
          <w:rPr>
            <w:color w:val="0000FF"/>
          </w:rPr>
          <w:t>пункте 3.1.4</w:t>
        </w:r>
      </w:hyperlink>
      <w:r>
        <w:t xml:space="preserve"> Правил, устанавливаются расчетные значения радиационны</w:t>
      </w:r>
      <w:r>
        <w:t>х факторов в течение года с учетом конкретных условий работы, соответствующие эффективной дозе 5 мЗв/год.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3.1.7. Защитные мероприятия по снижению уровней облучения работников за счет природных источников излучения на подземных производствах должны быть нап</w:t>
      </w:r>
      <w:r>
        <w:t>равлены на: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ограничение поступления радона в атмосферу подземных помещений путем изоляции источников выделения радона;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улучшение вентиляции рабочих мест, организацию непрерывного проветривания тупиковых выработок, исключение последовательного проветрив</w:t>
      </w:r>
      <w:r>
        <w:t>ания рабочих мест и рециркуляции воздуха, применение нагнетательного способа проветривания;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снижение уровней запыленности воздуха на рабочих местах;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применение средств индивидуальной защиты органов дыхания.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высоких уровнях запыленности воздуха и вы</w:t>
      </w:r>
      <w:r>
        <w:t>соком содержании долгоживущих природных радионуклидов в витающей пыли внутреннее облучение за счет их ингаляционного поступления с пылью может доминировать над всеми остальными радиационными факторами.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3.2. Требования к показателям радиационной безопаснос</w:t>
      </w:r>
      <w:r>
        <w:t>ти</w:t>
      </w:r>
    </w:p>
    <w:p w:rsidR="00000000" w:rsidRDefault="00B97C95">
      <w:pPr>
        <w:pStyle w:val="ConsPlusTitle"/>
        <w:jc w:val="center"/>
      </w:pPr>
      <w:r>
        <w:t>производственных зданий и сооружений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bookmarkStart w:id="4" w:name="Par98"/>
      <w:bookmarkEnd w:id="4"/>
      <w:r>
        <w:t>3.2.1. Эффективная удельная активность (А</w:t>
      </w:r>
      <w:r>
        <w:rPr>
          <w:vertAlign w:val="subscript"/>
        </w:rPr>
        <w:t>ЭФФ</w:t>
      </w:r>
      <w:r>
        <w:t>) природных радионуклидов в строительных сырье и материалах, а также в готовой продукции, используемой для строительства производственных зданий и сооружений, не должна превышать: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8"/>
        </w:rPr>
        <w:pict>
          <v:shape id="_x0000_i1029" type="#_x0000_t75" style="width:237pt;height:18pt">
            <v:imagedata r:id="rId27" o:title=""/>
          </v:shape>
        </w:pic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где 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Th</w:t>
      </w:r>
      <w:r>
        <w:t xml:space="preserve"> - удельные активности </w:t>
      </w:r>
      <w:r>
        <w:rPr>
          <w:vertAlign w:val="superscript"/>
        </w:rPr>
        <w:t>2</w:t>
      </w:r>
      <w:r>
        <w:rPr>
          <w:vertAlign w:val="superscript"/>
        </w:rPr>
        <w:t>28</w:t>
      </w:r>
      <w:r>
        <w:t xml:space="preserve">Ra и </w:t>
      </w:r>
      <w:r>
        <w:rPr>
          <w:vertAlign w:val="superscript"/>
        </w:rPr>
        <w:t>232</w:t>
      </w:r>
      <w:r>
        <w:t>Th, находящихся в равновесии с остальными членами уранового и ториевого рядов, а А</w:t>
      </w:r>
      <w:r>
        <w:rPr>
          <w:vertAlign w:val="subscript"/>
        </w:rPr>
        <w:t>K</w:t>
      </w:r>
      <w:r>
        <w:t xml:space="preserve"> - удельная активность </w:t>
      </w:r>
      <w:r>
        <w:rPr>
          <w:vertAlign w:val="superscript"/>
        </w:rPr>
        <w:t>40</w:t>
      </w:r>
      <w:r>
        <w:t>K, Бк/кг.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5" w:name="Par103"/>
      <w:bookmarkEnd w:id="5"/>
      <w:r>
        <w:t>3.2.2. При проектировании производственных зданий и сооружений должно быть предусмотрено, чтобы после окончания их с</w:t>
      </w:r>
      <w:r>
        <w:t>троительства, капитального ремонта или реконструкции среднегодовая эквивалентная равновесная объемная активность дочерних продуктов радона и торона в воздухе помещений ЭРОА</w:t>
      </w:r>
      <w:r>
        <w:rPr>
          <w:vertAlign w:val="subscript"/>
        </w:rPr>
        <w:t>Rn</w:t>
      </w:r>
      <w:r>
        <w:t xml:space="preserve"> + 4,6 · ЭРОА</w:t>
      </w:r>
      <w:r>
        <w:rPr>
          <w:vertAlign w:val="subscript"/>
        </w:rPr>
        <w:t>Th</w:t>
      </w:r>
      <w:r>
        <w:t xml:space="preserve"> не превышала 150 Бк/м</w:t>
      </w:r>
      <w:r>
        <w:rPr>
          <w:vertAlign w:val="superscript"/>
        </w:rPr>
        <w:t>3</w:t>
      </w:r>
      <w:r>
        <w:t>, а мощность эквивалентной дозы гамма-излуче</w:t>
      </w:r>
      <w:r>
        <w:t>ния не превышала 0,6 мкЗв/ч.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3.2.3. Среднегодовые значения ЭРОА изотопов радона в помещениях эксплуатируемых производственных зданий и сооружений не должны превышать 300 Бк/м</w:t>
      </w:r>
      <w:r>
        <w:rPr>
          <w:vertAlign w:val="superscript"/>
        </w:rPr>
        <w:t>3</w:t>
      </w:r>
      <w:r>
        <w:t>, а мощность эквивалентной дозы гамма-излучения - 0,6 мкЗв/ч.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Если среднегодовая </w:t>
      </w:r>
      <w:r>
        <w:t>ЭРОА изотопов радона в воздухе помещений эксплуатируемых производственных зданий и сооружений (части помещений) превышает значение 300 Бк/м</w:t>
      </w:r>
      <w:r>
        <w:rPr>
          <w:vertAlign w:val="superscript"/>
        </w:rPr>
        <w:t>3</w:t>
      </w:r>
      <w:r>
        <w:t xml:space="preserve"> и/или мощность эквивалентной дозы гамма-излучения превышает 0,6 мкЗв/ч, то предусматриваются мероприятия по их сниж</w:t>
      </w:r>
      <w:r>
        <w:t>ению. При невозможности снизить значения одного или обоих показателей до нормативного уровня рассматривается вопрос о перепрофилировании здания или части его помещений.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3.2.4. Для обеспечения соответствия зданий и сооружений производственного назначения тр</w:t>
      </w:r>
      <w:r>
        <w:t xml:space="preserve">ебованиям </w:t>
      </w:r>
      <w:hyperlink w:anchor="Par103" w:tooltip="3.2.2. При проектировании производственных зданий и сооружений должно быть предусмотрено, чтобы после окончания их строительства, капитального ремонта или реконструкции среднегодовая эквивалентная равновесная объемная активность дочерних продуктов радона и торона в воздухе помещений ЭРОАRn + 4,6 · ЭРОАTh не превышала 150 Бк/м3, а мощность эквивалентной дозы гамма-излучения не превышала 0,6 мкЗв/ч." w:history="1">
        <w:r>
          <w:rPr>
            <w:color w:val="0000FF"/>
          </w:rPr>
          <w:t>пункта 3.2.2</w:t>
        </w:r>
      </w:hyperlink>
      <w:r>
        <w:t xml:space="preserve"> Правил выбирают участки территории, на которых мощность экви</w:t>
      </w:r>
      <w:r>
        <w:t>валентной дозы гамма-излучения не превышает 0,6 мкЗв/ч, а плотность потока радона с поверхности грунта в пределах контура застройки составляет менее 250 мБк/(м</w:t>
      </w:r>
      <w:r>
        <w:rPr>
          <w:vertAlign w:val="superscript"/>
        </w:rPr>
        <w:t>2</w:t>
      </w:r>
      <w:r>
        <w:t>·с). При проектировании здания на участке с мощностью эквивалентной дозы гамма-излучения выше 0,</w:t>
      </w:r>
      <w:r>
        <w:t>6 мкЗв/ч, плотностью потока радона с поверхности грунта более 250 мБк/(м</w:t>
      </w:r>
      <w:r>
        <w:rPr>
          <w:vertAlign w:val="superscript"/>
        </w:rPr>
        <w:t>2</w:t>
      </w:r>
      <w:r>
        <w:t>·с) в проекте должна быть предусмотрена система защиты здания от повышенных уровней гамма-излучения и радона.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3.3. Требования по ограничению облучения экипажей воздушных</w:t>
      </w:r>
    </w:p>
    <w:p w:rsidR="00000000" w:rsidRDefault="00B97C95">
      <w:pPr>
        <w:pStyle w:val="ConsPlusTitle"/>
        <w:jc w:val="center"/>
      </w:pPr>
      <w:r>
        <w:t>судов гражда</w:t>
      </w:r>
      <w:r>
        <w:t>нской авиации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3.3.1. Воздействие космических излучений на экипажи воздушных судов гражданской авиации следует рассматривать как облучение работников природными источниками излучения в производственных условиях. Ведущим радиационным фактором облучения экип</w:t>
      </w:r>
      <w:r>
        <w:t>ажей воздушных судов гражданской авиации является ионизирующая компонента космических излучений.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3.3.2. Обеспечение радиационной безопасности экипажей воздушных судов гражданской авиации при облучении природными источниками излучения в производственных усл</w:t>
      </w:r>
      <w:r>
        <w:t>овиях достигается путем ограничения длительности полетов в течение года и/или высоты полетов.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3.3.3. Ограничение облучения экипажей воздушных судов гражданской авиации при перевозке радиоактивных веществ и источников ионизирующих излучений регламентируется</w:t>
      </w:r>
      <w:r>
        <w:t xml:space="preserve"> </w:t>
      </w:r>
      <w:hyperlink r:id="rId28" w:history="1">
        <w:r>
          <w:rPr>
            <w:color w:val="0000FF"/>
          </w:rPr>
          <w:t>СанПиН 2.6.1.1281-03</w:t>
        </w:r>
      </w:hyperlink>
      <w:r>
        <w:t xml:space="preserve"> "Санитарные правила по радиационной безопасности персонала и населения при транспортировании радиоактивных материалов </w:t>
      </w:r>
      <w:r>
        <w:t>(веществ)", зарегистрированы в Министерстве юстиции Российской Федерации 13 мая 2003 г., регистрационный N 4529 (далее - СанПиН 2.6.1.1281-03).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3.4. Требования к производственному контролю</w:t>
      </w:r>
    </w:p>
    <w:p w:rsidR="00000000" w:rsidRDefault="00B97C95">
      <w:pPr>
        <w:pStyle w:val="ConsPlusTitle"/>
        <w:jc w:val="center"/>
      </w:pPr>
      <w:r>
        <w:t>за обеспечением радиационной безопасности при облучении</w:t>
      </w:r>
    </w:p>
    <w:p w:rsidR="00000000" w:rsidRDefault="00B97C95">
      <w:pPr>
        <w:pStyle w:val="ConsPlusTitle"/>
        <w:jc w:val="center"/>
      </w:pPr>
      <w:r>
        <w:t>природными</w:t>
      </w:r>
      <w:r>
        <w:t xml:space="preserve"> источниками в производственных условиях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3.4.1. Радиационный контроль за показателями радиационной безопасности при воздействии природных источников излучения является составной частью производственного контроля. Порядок проведения производственного контр</w:t>
      </w:r>
      <w:r>
        <w:t>оля определяется для каждой организации с учетом особенностей и условий выполняемых ею работ.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3.4.2. Администрация организации разрабатывает и утверждает программу производственного контроля, в которой определяются виды и объем проведения контроля.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lastRenderedPageBreak/>
        <w:t xml:space="preserve">3.4.3. </w:t>
      </w:r>
      <w:r>
        <w:t xml:space="preserve">Радиационному контролю в организациях, перечисленных в </w:t>
      </w:r>
      <w:hyperlink w:anchor="Par71" w:tooltip="3.1.1. В организациях, осуществляющих работы в подземных условиях (неурановые рудники, шахты, подземные производства), добывающих и перерабатывающих минеральное и органическое сырье и подземные природные воды, использующих минеральное сырье и материалы с АЭФФ более 740 Бк/кг или продукцию на их основе, а также в результате деятельности которых образуются производственные отходы с АЭФФ более 1500 Бк/кг, эффективная годовая доза облучения работников за счет природных источников ионизирующего излучения в пр..." w:history="1">
        <w:r>
          <w:rPr>
            <w:color w:val="0000FF"/>
          </w:rPr>
          <w:t>п. 3.1.1</w:t>
        </w:r>
      </w:hyperlink>
      <w:r>
        <w:t xml:space="preserve"> Правил, подлежат годовые эффективные дозы облучения работников за счет природных источников излучения, эффективная удельная активность природных радионуклидов в исп</w:t>
      </w:r>
      <w:r>
        <w:t>ользуемом сырье, материалах и изделиях, а также в готовой продукции, при производстве которой применяются сырье и материалы с А</w:t>
      </w:r>
      <w:r>
        <w:rPr>
          <w:vertAlign w:val="subscript"/>
        </w:rPr>
        <w:t>ЭФФ</w:t>
      </w:r>
      <w:r>
        <w:t xml:space="preserve"> более 740 Бк/кг, а также в производственных отходах.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1"/>
      </w:pPr>
      <w:r>
        <w:t>IV. Требования по ограничению облучения</w:t>
      </w:r>
    </w:p>
    <w:p w:rsidR="00000000" w:rsidRDefault="00B97C95">
      <w:pPr>
        <w:pStyle w:val="ConsPlusTitle"/>
        <w:jc w:val="center"/>
      </w:pPr>
      <w:r>
        <w:t>населения природными источниками излучения в коммунальных</w:t>
      </w:r>
    </w:p>
    <w:p w:rsidR="00000000" w:rsidRDefault="00B97C95">
      <w:pPr>
        <w:pStyle w:val="ConsPlusTitle"/>
        <w:jc w:val="center"/>
      </w:pPr>
      <w:r>
        <w:t>условиях и быту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4.1. Облучение населения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4.1.1. Допустимое значение эффективной дозы, обусловленной суммарным воздействием природных источников ионизирующего излучения, для населения не устанавлив</w:t>
      </w:r>
      <w:r>
        <w:t>ается.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4.1.2. Требования по обеспечению радиационной безопасности населения распространяются на регулируемые природные источники излучения: изотопы радона и продукты их радиоактивного распада в воздухе помещений, гамма-излучение природных радионуклидов, со</w:t>
      </w:r>
      <w:r>
        <w:t>держащихся в строительном сырье, материалах и изделиях, природные радионуклиды в питьевой воде, минеральных удобрениях и агрохимикатах, а также в продукции, изготовленной с использованием минерального сырья и материалов, содержащих природные радионуклиды.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4.1.3. Органы исполнительной власти субъектов Российской Федерации планируют и осуществляют мероприятия по оценке и снижению уровней облучения населения за счет природных источников излучения. Сведения об уровнях облучения населения природными источниками </w:t>
      </w:r>
      <w:r>
        <w:t xml:space="preserve">излучения учитываются в рамках единой государственной </w:t>
      </w:r>
      <w:hyperlink r:id="rId29" w:history="1">
        <w:r>
          <w:rPr>
            <w:color w:val="0000FF"/>
          </w:rPr>
          <w:t>системы</w:t>
        </w:r>
      </w:hyperlink>
      <w:r>
        <w:t xml:space="preserve"> контроля и учета индивидуальных доз облучения населения (ЕСКИД) и заносятся в </w:t>
      </w:r>
      <w:r>
        <w:t xml:space="preserve">радиационно-гигиенические </w:t>
      </w:r>
      <w:hyperlink r:id="rId30" w:history="1">
        <w:r>
          <w:rPr>
            <w:color w:val="0000FF"/>
          </w:rPr>
          <w:t>паспорта</w:t>
        </w:r>
      </w:hyperlink>
      <w:r>
        <w:t xml:space="preserve"> территорий.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Степень радиационной безопасности населения характеризуют следующие значения эффективных доз </w:t>
      </w:r>
      <w:r>
        <w:t>облучения от всех основных природных источников излучения: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менее 5 мЗв/год - приемлемый уровень облучения населения от природных источников излучения;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свыше 5 до 10 мЗв/год - облучение населения является повышенным;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более 10 мЗв/год - облучение насел</w:t>
      </w:r>
      <w:r>
        <w:t>ения является высоким.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Мероприятия по снижению уровней облучения природными источниками излучения должны осуществляться в первоочередном порядке для групп населения, подвергающихся облучению в дозах более 10 мЗв/год.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4.2. Требования по ограничению облучен</w:t>
      </w:r>
      <w:r>
        <w:t>ия населения в жилых</w:t>
      </w:r>
    </w:p>
    <w:p w:rsidR="00000000" w:rsidRDefault="00B97C95">
      <w:pPr>
        <w:pStyle w:val="ConsPlusTitle"/>
        <w:jc w:val="center"/>
      </w:pPr>
      <w:r>
        <w:t>домах и общественных зданиях и сооружениях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4.2.1. Для ограничения облучения населения природными источниками излучения в жилых и общественных зданиях устанавливаются требования к показателям радиационной безопасности земельных участко</w:t>
      </w:r>
      <w:r>
        <w:t>в под строительство, к содержанию природных радионуклидов в строительном сырье, материалах и изделиях, к допустимому содержанию изотопов радона в воздухе помещений и мощности дозы гамма-излучения в помещениях зданий.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4.2.2. При отводе земельных участков по</w:t>
      </w:r>
      <w:r>
        <w:t>д строительство зданий жилищного и общественного назначения выбираются участки с мощностью эквивалентной дозы гамма-излучения не более 0,3 мкЗв/ч и плотностью потока радона с поверхности грунта не более 80 мБк/(м</w:t>
      </w:r>
      <w:r>
        <w:rPr>
          <w:vertAlign w:val="superscript"/>
        </w:rPr>
        <w:t>2</w:t>
      </w:r>
      <w:r>
        <w:t>·с). Ограничения на плотность потока радона</w:t>
      </w:r>
      <w:r>
        <w:t xml:space="preserve"> с поверхности грунта для открытых площадок, навесов и т.п. не устанавливаются.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проектировании зданий жилищного и общественного назначения на участке с мощностью эквивалентной дозы гамма-излучения выше 0,3 мкЗв/ч и/или плотностью потока радона с поверх</w:t>
      </w:r>
      <w:r>
        <w:t>ности грунта более 80 мБк/(м</w:t>
      </w:r>
      <w:r>
        <w:rPr>
          <w:vertAlign w:val="superscript"/>
        </w:rPr>
        <w:t>2</w:t>
      </w:r>
      <w:r>
        <w:t xml:space="preserve">·с) в проекте должна быть предусмотрена система защиты здания от повышенных </w:t>
      </w:r>
      <w:r>
        <w:lastRenderedPageBreak/>
        <w:t>уровней гамма-излучения и/или радона.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6" w:name="Par144"/>
      <w:bookmarkEnd w:id="6"/>
      <w:r>
        <w:t>4.2.3. Эффективная удельная активность (А</w:t>
      </w:r>
      <w:r>
        <w:rPr>
          <w:vertAlign w:val="subscript"/>
        </w:rPr>
        <w:t>ЭФФ</w:t>
      </w:r>
      <w:r>
        <w:t>) природных радионуклидов в строительных материалах (сырь</w:t>
      </w:r>
      <w:r>
        <w:t>е), добываемых на их месторождениях (щебень, гравий, песок, бутовый и пиленый камень, цементное и кирпичное сырье и пр.) или являющихся побочным продуктом производства, в отходах промышленного производства, используемых для изготовления строительных матери</w:t>
      </w:r>
      <w:r>
        <w:t>алов (золы, шлаки и пр.), а также в готовой продукции, не должна превышать: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для материалов, используемых при строительстве (реконструкции, капитальном ремонте) жилых и общественных зданий (I класс):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8"/>
        </w:rPr>
        <w:pict>
          <v:shape id="_x0000_i1030" type="#_x0000_t75" style="width:237pt;height:18pt">
            <v:imagedata r:id="rId31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где 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Th</w:t>
      </w:r>
      <w:r>
        <w:t xml:space="preserve"> - удельные активности </w:t>
      </w:r>
      <w:r>
        <w:rPr>
          <w:vertAlign w:val="superscript"/>
        </w:rPr>
        <w:t>228</w:t>
      </w:r>
      <w:r>
        <w:t xml:space="preserve">Ra и </w:t>
      </w:r>
      <w:r>
        <w:rPr>
          <w:vertAlign w:val="superscript"/>
        </w:rPr>
        <w:t>232</w:t>
      </w:r>
      <w:r>
        <w:t>Th, находящихся в равновесии с остальными членами уранового и ториевого рядов, А</w:t>
      </w:r>
      <w:r>
        <w:rPr>
          <w:vertAlign w:val="subscript"/>
        </w:rPr>
        <w:t>K</w:t>
      </w:r>
      <w:r>
        <w:t xml:space="preserve"> - удельная активность </w:t>
      </w:r>
      <w:r>
        <w:rPr>
          <w:vertAlign w:val="superscript"/>
        </w:rPr>
        <w:t>40</w:t>
      </w:r>
      <w:r>
        <w:t>K (Бк/кг);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для материалов, используемых в дорожном строительстве в пределах населенных пунктов и зон перспективной застройки (II класс):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8"/>
        </w:rPr>
        <w:pict>
          <v:shape id="_x0000_i1031" type="#_x0000_t75" style="width:123pt;height:18pt">
            <v:imagedata r:id="rId32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- для материалов, используемых в дорожном строительстве за пределами населенных пунктов и</w:t>
      </w:r>
      <w:r>
        <w:t xml:space="preserve"> зон перспективной застройки (III класс):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8"/>
        </w:rPr>
        <w:pict>
          <v:shape id="_x0000_i1032" type="#_x0000_t75" style="width:127.8pt;height:18pt">
            <v:imagedata r:id="rId33" o:title=""/>
          </v:shape>
        </w:pic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Использование сырья и материалов с А</w:t>
      </w:r>
      <w:r>
        <w:rPr>
          <w:vertAlign w:val="subscript"/>
        </w:rPr>
        <w:t>ЭФФ</w:t>
      </w:r>
      <w:r>
        <w:t xml:space="preserve"> более 1500 Бк/кг для строительства жилых, общественных и производственных зданий и сооружений, а также в дорожном строительстве не допу</w:t>
      </w:r>
      <w:r>
        <w:t>скается.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4.2.4. Эффективная удельная активность природных радионуклидов в изделиях и материалах, используемых для наружной и внутренней облицовки зданий (керамическая и керамогранитная плитка, облицовочные изделия из природного и искусственного камня и т.п</w:t>
      </w:r>
      <w:r>
        <w:t>.), не должна превышать 740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4.2.5. Контроль за содержанием природных радионуклидов в строительном сырье, материалах и изделиях, а также в изделиях и материалах, используемых для наружной и внутренней облицовки зданий жилищного и общественного назнач</w:t>
      </w:r>
      <w:r>
        <w:t>ения, осуществляет производитель. В сопроводительной документации на указанную продукцию должно указываться численное значение эффективной удельной активности природных радионуклидов на каждый вид такой продукции и ее класс.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Применение перечисленной продук</w:t>
      </w:r>
      <w:r>
        <w:t>ции при строительстве зданий жилищного и общественного назначения допускается только при наличии документального подтверждения соответствия ее показателей радиационной безопасности установленным нормативам.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7" w:name="Par162"/>
      <w:bookmarkEnd w:id="7"/>
      <w:r>
        <w:t xml:space="preserve">4.2.6. В помещениях зданий жилищного </w:t>
      </w:r>
      <w:r>
        <w:t>и общественного назначения, сдающихся в эксплуатацию после окончания строительства, капитального ремонта или реконструкции, среднегодовая эквивалентная равновесная объемная активность (ЭРОА) изотопов радона в воздухе помещений не должна превышать 100 Бк/м</w:t>
      </w:r>
      <w:r>
        <w:rPr>
          <w:vertAlign w:val="superscript"/>
        </w:rPr>
        <w:t>3</w:t>
      </w:r>
      <w:r>
        <w:t>, а мощность эквивалентной дозы гамма-излучения не должна превышать мощность дозы на открытой местности более чем на 0,3 мкЗв/ч.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Если среднегодовая ЭРОА изотопов радона в воздухе помещений зданий жилищного и общественного назначения (части помещений) превы</w:t>
      </w:r>
      <w:r>
        <w:t>шает значение 100 Бк/м</w:t>
      </w:r>
      <w:r>
        <w:rPr>
          <w:vertAlign w:val="superscript"/>
        </w:rPr>
        <w:t>3</w:t>
      </w:r>
      <w:r>
        <w:t xml:space="preserve"> и/или мощность эквивалентной дозы гамма-излучения превышает мощность дозы на открытой местности более чем на 0,3 мкЗв/ч, то предусматриваются мероприятия по их снижению. При невозможности снизить значения одного или обоих показателе</w:t>
      </w:r>
      <w:r>
        <w:t>й до нормативного уровня рассматривается вопрос о перепрофилировании здания или части помещений или о сносе здания.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8" w:name="Par164"/>
      <w:bookmarkEnd w:id="8"/>
      <w:r>
        <w:lastRenderedPageBreak/>
        <w:t>4.2.7. В помещениях эксплуатируемых зданий жилищного и общественного назначения среднегодовая эквивалентная равновесная объемная</w:t>
      </w:r>
      <w:r>
        <w:t xml:space="preserve"> активность (ЭРОА) изотопов радона в воздухе помещений не должна превышать 200 Бк/м</w:t>
      </w:r>
      <w:r>
        <w:rPr>
          <w:vertAlign w:val="superscript"/>
        </w:rPr>
        <w:t>3</w:t>
      </w:r>
      <w:r>
        <w:t>, а мощность эквивалентной дозы гамма-излучения не должна превышать мощность дозы на открытой местности более чем на 0,3 мкЗв/ч.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Если среднегодовая ЭРОА изотопов радона в в</w:t>
      </w:r>
      <w:r>
        <w:t>оздухе помещений эксплуатируемых зданий жилищного и общественного назначения (части помещений) превышает значение 200 Бк/м</w:t>
      </w:r>
      <w:r>
        <w:rPr>
          <w:vertAlign w:val="superscript"/>
        </w:rPr>
        <w:t>3</w:t>
      </w:r>
      <w:r>
        <w:t xml:space="preserve"> и/или мощность эквивалентной дозы гамма-излучения превышает мощность дозы на открытой местности более чем на 0,3 мкЗв/ч, то предусма</w:t>
      </w:r>
      <w:r>
        <w:t>триваются мероприятия по их снижению. При невозможности в результате экономически обоснованных защитных мероприятий снизить значения одного или обоих показателей до нормативного уровня рассматривается вопрос о переселении жильцов и перепрофилировании здани</w:t>
      </w:r>
      <w:r>
        <w:t>я или части помещений или о сносе здания.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4.2.8. Оценка соответствия показателей радиационной безопасности зданий жилищного и общественного назначения требованиям </w:t>
      </w:r>
      <w:hyperlink w:anchor="Par162" w:tooltip="4.2.6. В помещениях зданий жилищного и общественного назначения, сдающихся в эксплуатацию после окончания строительства, капитального ремонта или реконструкции, среднегодовая эквивалентная равновесная объемная активность (ЭРОА) изотопов радона в воздухе помещений не должна превышать 100 Бк/м3, а мощность эквивалентной дозы гамма-излучения не должна превышать мощность дозы на открытой местности более чем на 0,3 мкЗв/ч." w:history="1">
        <w:r>
          <w:rPr>
            <w:color w:val="0000FF"/>
          </w:rPr>
          <w:t>пунктов 4.2.6</w:t>
        </w:r>
      </w:hyperlink>
      <w:r>
        <w:t xml:space="preserve"> и </w:t>
      </w:r>
      <w:hyperlink w:anchor="Par164" w:tooltip="4.2.7. В помещениях эксплуатируемых зданий жилищного и общественного назначения среднегодовая эквивалентная равновесная объемная активность (ЭРОА) изотопов радона в воздухе помещений не должна превышать 200 Бк/м3, а мощность эквивалентной дозы гамма-излучения не должна превышать мощность дозы на открытой местности более чем на 0,3 мкЗв/ч." w:history="1">
        <w:r>
          <w:rPr>
            <w:color w:val="0000FF"/>
          </w:rPr>
          <w:t>4.2.7</w:t>
        </w:r>
      </w:hyperlink>
      <w:r>
        <w:t xml:space="preserve"> настоящих Правил при</w:t>
      </w:r>
      <w:r>
        <w:t xml:space="preserve"> проектировании, строительстве, реконструкции, капитальном ремонте и эксплуатации проводится по результатам радиационного контроля. В случаях обнаружения превышения нормативных значений проводится анализ связанных с этим причин, а также осуществляются необ</w:t>
      </w:r>
      <w:r>
        <w:t>ходимые защитные мероприятия, направленные на снижение мощности дозы гамма-излучения и/или содержания радона в воздухе помещений.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Порядок проведения производственного контроля за показателями радиационной безопасности объектов строительства устанавливается</w:t>
      </w:r>
      <w:r>
        <w:t xml:space="preserve"> администрацией организации, осуществляющей их проектирование, строительство, реконструкцию, капитальный ремонт и эксплуатацию.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4.3. Требования к ограничению содержания радионуклидов</w:t>
      </w:r>
    </w:p>
    <w:p w:rsidR="00000000" w:rsidRDefault="00B97C95">
      <w:pPr>
        <w:pStyle w:val="ConsPlusTitle"/>
        <w:jc w:val="center"/>
      </w:pPr>
      <w:r>
        <w:t>в воде источников питьевого водоснабжения населения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4.3.1. Для обеспечения радиационной безопасности населения при потреблении питьевой воды устанавливаются ограничения к содержанию природных и техногенных радионуклидов в воде источников питьевого водоснабжения.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4.3.2. Предварительная оценка качества питьев</w:t>
      </w:r>
      <w:r>
        <w:t xml:space="preserve">ой воды по показателям радиационной безопасности может быть дана по удельной суммарной альфа- </w:t>
      </w:r>
      <w:r>
        <w:rPr>
          <w:position w:val="-8"/>
        </w:rPr>
        <w:pict>
          <v:shape id="_x0000_i1033" type="#_x0000_t75" style="width:25.8pt;height:18pt">
            <v:imagedata r:id="rId34" o:title=""/>
          </v:shape>
        </w:pict>
      </w:r>
      <w:r>
        <w:t xml:space="preserve"> и бета-активности </w:t>
      </w:r>
      <w:r>
        <w:rPr>
          <w:position w:val="-9"/>
        </w:rPr>
        <w:pict>
          <v:shape id="_x0000_i1034" type="#_x0000_t75" style="width:25.2pt;height:19.2pt">
            <v:imagedata r:id="rId35" o:title=""/>
          </v:shape>
        </w:pict>
      </w:r>
      <w:r>
        <w:t xml:space="preserve">. При значениях </w:t>
      </w:r>
      <w:r>
        <w:rPr>
          <w:position w:val="-8"/>
        </w:rPr>
        <w:pict>
          <v:shape id="_x0000_i1035" type="#_x0000_t75" style="width:16.8pt;height:18pt">
            <v:imagedata r:id="rId36" o:title=""/>
          </v:shape>
        </w:pict>
      </w:r>
      <w:r>
        <w:t xml:space="preserve"> и </w:t>
      </w:r>
      <w:r>
        <w:rPr>
          <w:position w:val="-9"/>
        </w:rPr>
        <w:pict>
          <v:shape id="_x0000_i1036" type="#_x0000_t75" style="width:16.8pt;height:19.2pt">
            <v:imagedata r:id="rId37" o:title=""/>
          </v:shape>
        </w:pict>
      </w:r>
      <w:r>
        <w:t xml:space="preserve"> ниже 0,2 и 1,0 Бк/кг, соответственно, дальнейшие исследования воды не являются обязательными.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В случае превышения указанных уровней проводится анализ содержания радионуклидов в воде. Приоритетный перечень определяемых при этом радионуклид</w:t>
      </w:r>
      <w:r>
        <w:t>ов в воде устанавливается методическими документами в соответствии с санитарным законодательством.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9" w:name="Par175"/>
      <w:bookmarkEnd w:id="9"/>
      <w:r>
        <w:t>4.3.3. Если при совместном присутствии в воде нескольких природных и техногенных радионуклидов выполняется условие: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23"/>
        </w:rPr>
        <w:pict>
          <v:shape id="_x0000_i1037" type="#_x0000_t75" style="width:75pt;height:33.6pt">
            <v:imagedata r:id="rId38" o:title=""/>
          </v:shape>
        </w:pic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где А</w:t>
      </w:r>
      <w:r>
        <w:rPr>
          <w:vertAlign w:val="subscript"/>
        </w:rPr>
        <w:t>i</w:t>
      </w:r>
      <w:r>
        <w:t xml:space="preserve"> - удельная активность i-го радионуклида в воде, Бк/кг;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УВ</w:t>
      </w:r>
      <w:r>
        <w:rPr>
          <w:vertAlign w:val="subscript"/>
        </w:rPr>
        <w:t>i</w:t>
      </w:r>
      <w:r>
        <w:t xml:space="preserve"> - соответствующие уровни вмешательства, значения которых для наиболее распространенных в природных водах радионуклидов приведены в </w:t>
      </w:r>
      <w:hyperlink r:id="rId39" w:history="1">
        <w:r>
          <w:rPr>
            <w:color w:val="0000FF"/>
          </w:rPr>
          <w:t>приложении 3</w:t>
        </w:r>
      </w:hyperlink>
      <w:r>
        <w:t xml:space="preserve">, а для остальных радионуклидов - в </w:t>
      </w:r>
      <w:hyperlink r:id="rId40" w:history="1">
        <w:r>
          <w:rPr>
            <w:color w:val="0000FF"/>
          </w:rPr>
          <w:t>приложении 2а</w:t>
        </w:r>
      </w:hyperlink>
      <w:r>
        <w:t xml:space="preserve"> к НРБ-99/200</w:t>
      </w:r>
      <w:r>
        <w:t>9, Бк/кг;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N - общее число определяемых радионуклидов в воде,</w:t>
      </w:r>
    </w:p>
    <w:p w:rsidR="00000000" w:rsidRDefault="00B97C95">
      <w:pPr>
        <w:pStyle w:val="ConsPlusNormal"/>
        <w:spacing w:before="200"/>
        <w:jc w:val="both"/>
      </w:pPr>
      <w:r>
        <w:t>то мероприятия по снижению радиоактивности питьевой воды не являются обязательными.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При значительном вкладе </w:t>
      </w:r>
      <w:r>
        <w:rPr>
          <w:vertAlign w:val="superscript"/>
        </w:rPr>
        <w:t>222</w:t>
      </w:r>
      <w:r>
        <w:t xml:space="preserve">Rn в указанное соотношение должна предусматриваться аэрация </w:t>
      </w:r>
      <w:r>
        <w:lastRenderedPageBreak/>
        <w:t>питьевой воды.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10" w:name="Par184"/>
      <w:bookmarkEnd w:id="10"/>
      <w:r>
        <w:t xml:space="preserve">4.3.4. Если условие </w:t>
      </w:r>
      <w:hyperlink w:anchor="Par175" w:tooltip="4.3.3. Если при совместном присутствии в воде нескольких природных и техногенных радионуклидов выполняется условие:" w:history="1">
        <w:r>
          <w:rPr>
            <w:color w:val="0000FF"/>
          </w:rPr>
          <w:t>пункта 4.3.3</w:t>
        </w:r>
      </w:hyperlink>
      <w:r>
        <w:t xml:space="preserve"> Правил не выполняется, но выполняется условие: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24"/>
        </w:rPr>
        <w:pict>
          <v:shape id="_x0000_i1038" type="#_x0000_t75" style="width:97.2pt;height:34.2pt">
            <v:imagedata r:id="rId41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both"/>
      </w:pPr>
      <w:r>
        <w:t>то должны осуществляться мероприятия по снижению содержания радионуклидов в воде с учетом принципа оптимизации.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этом для удельной активности техногенных радионуклидов в питьевой воде должно выполняться условие: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24"/>
        </w:rPr>
        <w:pict>
          <v:shape id="_x0000_i1039" type="#_x0000_t75" style="width:78pt;height:34.2pt">
            <v:imagedata r:id="rId42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где А</w:t>
      </w:r>
      <w:r>
        <w:rPr>
          <w:vertAlign w:val="subscript"/>
        </w:rPr>
        <w:t>k</w:t>
      </w:r>
      <w:r>
        <w:t xml:space="preserve"> - удельная активность k-го техногенного радионуклида в воде, Бк/кг;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УВ</w:t>
      </w:r>
      <w:r>
        <w:rPr>
          <w:vertAlign w:val="subscript"/>
        </w:rPr>
        <w:t>k</w:t>
      </w:r>
      <w:r>
        <w:t xml:space="preserve"> - уровни вмешательства для k-го техногенного радионуклида, принимаемые по </w:t>
      </w:r>
      <w:hyperlink r:id="rId43" w:history="1">
        <w:r>
          <w:rPr>
            <w:color w:val="0000FF"/>
          </w:rPr>
          <w:t>Приложению 2а</w:t>
        </w:r>
      </w:hyperlink>
      <w:r>
        <w:t xml:space="preserve"> к НРБ-99/2009, Бк/кг;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M - общее число определяемых техногенных радионуклидов в воде.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Обоснование характера защитных мероприятий проводится на основании взвешивания пользы и вреда для здоровья населения с учетом резул</w:t>
      </w:r>
      <w:r>
        <w:t>ьтатов исследований воды возможных альтернативных источников по показателям радиационной, биологической, химической безопасности и органолептических свойств, а также возможного ущерба в связи с прерыванием или ограничением водопотребления населения.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4.3.5. Критическим путем облучения людей за счет </w:t>
      </w:r>
      <w:r>
        <w:rPr>
          <w:vertAlign w:val="superscript"/>
        </w:rPr>
        <w:t>222</w:t>
      </w:r>
      <w:r>
        <w:t xml:space="preserve">Rn, содержащегося в питьевой воде, является переход радона в воздух помещения и последующее ингаляционное поступление дочерних продуктов радона в организм. Уровень вмешательства для </w:t>
      </w:r>
      <w:r>
        <w:rPr>
          <w:vertAlign w:val="superscript"/>
        </w:rPr>
        <w:t>222</w:t>
      </w:r>
      <w:r>
        <w:t xml:space="preserve">Rn в питьевой воде </w:t>
      </w:r>
      <w:r>
        <w:t>составляет 60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4.3.6. Приоритетный перечень определяемых радионуклидов в воде включает следующие природные радионуклиды: </w:t>
      </w:r>
      <w:r>
        <w:rPr>
          <w:vertAlign w:val="superscript"/>
        </w:rPr>
        <w:t>226</w:t>
      </w:r>
      <w:r>
        <w:t xml:space="preserve">Ra, </w:t>
      </w:r>
      <w:r>
        <w:rPr>
          <w:vertAlign w:val="superscript"/>
        </w:rPr>
        <w:t>228</w:t>
      </w:r>
      <w:r>
        <w:t xml:space="preserve">Ra, </w:t>
      </w:r>
      <w:r>
        <w:rPr>
          <w:vertAlign w:val="superscript"/>
        </w:rPr>
        <w:t>238</w:t>
      </w:r>
      <w:r>
        <w:t xml:space="preserve">U, </w:t>
      </w:r>
      <w:r>
        <w:rPr>
          <w:vertAlign w:val="superscript"/>
        </w:rPr>
        <w:t>234</w:t>
      </w:r>
      <w:r>
        <w:t xml:space="preserve">U, </w:t>
      </w:r>
      <w:r>
        <w:rPr>
          <w:vertAlign w:val="superscript"/>
        </w:rPr>
        <w:t>210</w:t>
      </w:r>
      <w:r>
        <w:t xml:space="preserve">Po, </w:t>
      </w:r>
      <w:r>
        <w:rPr>
          <w:vertAlign w:val="superscript"/>
        </w:rPr>
        <w:t>210</w:t>
      </w:r>
      <w:r>
        <w:t xml:space="preserve">Pb, </w:t>
      </w:r>
      <w:r>
        <w:rPr>
          <w:vertAlign w:val="superscript"/>
        </w:rPr>
        <w:t>232</w:t>
      </w:r>
      <w:r>
        <w:t xml:space="preserve">Th, </w:t>
      </w:r>
      <w:r>
        <w:rPr>
          <w:vertAlign w:val="superscript"/>
        </w:rPr>
        <w:t>222</w:t>
      </w:r>
      <w:r>
        <w:t xml:space="preserve">Rn (обязательно для воды из подземных источников) и </w:t>
      </w:r>
      <w:r>
        <w:rPr>
          <w:vertAlign w:val="superscript"/>
        </w:rPr>
        <w:t>40</w:t>
      </w:r>
      <w:r>
        <w:t>K (обязательно при значен</w:t>
      </w:r>
      <w:r>
        <w:t xml:space="preserve">иях </w:t>
      </w:r>
      <w:r>
        <w:rPr>
          <w:position w:val="-9"/>
        </w:rPr>
        <w:pict>
          <v:shape id="_x0000_i1040" type="#_x0000_t75" style="width:16.8pt;height:19.2pt">
            <v:imagedata r:id="rId37" o:title=""/>
          </v:shape>
        </w:pict>
      </w:r>
      <w:r>
        <w:t xml:space="preserve"> более 1). При этом удельная активность </w:t>
      </w:r>
      <w:r>
        <w:rPr>
          <w:vertAlign w:val="superscript"/>
        </w:rPr>
        <w:t>40</w:t>
      </w:r>
      <w:r>
        <w:t xml:space="preserve">K должна вычитаться из полученного значения </w:t>
      </w:r>
      <w:r>
        <w:rPr>
          <w:position w:val="-9"/>
        </w:rPr>
        <w:pict>
          <v:shape id="_x0000_i1041" type="#_x0000_t75" style="width:16.8pt;height:19.2pt">
            <v:imagedata r:id="rId37" o:title=""/>
          </v:shape>
        </w:pict>
      </w:r>
      <w:r>
        <w:t>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При возможном присутствии в воде </w:t>
      </w:r>
      <w:r>
        <w:rPr>
          <w:vertAlign w:val="superscript"/>
        </w:rPr>
        <w:t>3</w:t>
      </w:r>
      <w:r>
        <w:t xml:space="preserve">H, </w:t>
      </w:r>
      <w:r>
        <w:rPr>
          <w:vertAlign w:val="superscript"/>
        </w:rPr>
        <w:t>14</w:t>
      </w:r>
      <w:r>
        <w:t xml:space="preserve">C и </w:t>
      </w:r>
      <w:r>
        <w:rPr>
          <w:vertAlign w:val="superscript"/>
        </w:rPr>
        <w:t>131</w:t>
      </w:r>
      <w:r>
        <w:t>I (в зонах наблюдения радиационных объектов I и</w:t>
      </w:r>
      <w:r>
        <w:t xml:space="preserve"> II категорий по потенциальной опасности) определение удельной активности этих радионуклидов в воде является обязательным.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4.3.7. В случае, когда условия </w:t>
      </w:r>
      <w:hyperlink w:anchor="Par175" w:tooltip="4.3.3. Если при совместном присутствии в воде нескольких природных и техногенных радионуклидов выполняется условие:" w:history="1">
        <w:r>
          <w:rPr>
            <w:color w:val="0000FF"/>
          </w:rPr>
          <w:t>пунктов 4.3.3</w:t>
        </w:r>
      </w:hyperlink>
      <w:r>
        <w:t xml:space="preserve"> и </w:t>
      </w:r>
      <w:hyperlink w:anchor="Par184" w:tooltip="4.3.4. Если условие пункта 4.3.3 Правил не выполняется, но выполняется условие:" w:history="1">
        <w:r>
          <w:rPr>
            <w:color w:val="0000FF"/>
          </w:rPr>
          <w:t>4.3.4</w:t>
        </w:r>
      </w:hyperlink>
      <w:r>
        <w:t xml:space="preserve"> Правил не выполняются, по показателям радиационной безопасности вода из источника сч</w:t>
      </w:r>
      <w:r>
        <w:t>итается непригодной для питьевого водоснабжения населения.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Поиск и переход на альтернативный источник водоснабжения населения в таких случаях осуществляются в безотлагательном порядке.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4.3.8. Контроль соответствия питьевой воды требованиям радиационной без</w:t>
      </w:r>
      <w:r>
        <w:t>опасности осуществляет организация, обеспечивающая водоснабжение населения или производство бутилированной воды, в том числе искусственно минерализованной, а также напитков на основе воды, в рамках программы производственного контроля.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этом перечень оп</w:t>
      </w:r>
      <w:r>
        <w:t xml:space="preserve">ределяемых радионуклидов, а также порядок контроля устанавливаются с </w:t>
      </w:r>
      <w:r>
        <w:lastRenderedPageBreak/>
        <w:t>учетом типа источника водоснабжения, возможных источников загрязнения воды, реального содержания радионуклидов в воде и его сезонных изменений.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проведении производственного радиационн</w:t>
      </w:r>
      <w:r>
        <w:t xml:space="preserve">ого контроля питьевой воды допускается определять удельную активность только тех радионуклидов, вклад которых в сумму отношений </w:t>
      </w:r>
      <w:r>
        <w:rPr>
          <w:position w:val="-17"/>
        </w:rPr>
        <w:pict>
          <v:shape id="_x0000_i1042" type="#_x0000_t75" style="width:55.8pt;height:27pt">
            <v:imagedata r:id="rId44" o:title=""/>
          </v:shape>
        </w:pict>
      </w:r>
      <w:r>
        <w:t>составляет не менее 20%.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4.3.9. На станциях водоподготовки, осуществляющих отбор воды из подз</w:t>
      </w:r>
      <w:r>
        <w:t>емных источников, производственный контроль за радиационной безопасностью должен включать определение мощности дозы гамма-излучения и содержания изотопов радона и их дочерних продуктов в воздухе на рабочих местах вблизи фильтров-очистителей, отстойников, а</w:t>
      </w:r>
      <w:r>
        <w:t>эраторов и т.п., а также контроль содержания природных радионуклидов в загрузке фильтров и образующихся производственных отходах.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4.4. Требования к ограничению содержания природных</w:t>
      </w:r>
    </w:p>
    <w:p w:rsidR="00000000" w:rsidRDefault="00B97C95">
      <w:pPr>
        <w:pStyle w:val="ConsPlusTitle"/>
        <w:jc w:val="center"/>
      </w:pPr>
      <w:r>
        <w:t>радионуклидов в минеральных удобрениях и агрохимикатах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4.4.1. Ограничение</w:t>
      </w:r>
      <w:r>
        <w:t xml:space="preserve"> поступления природных радионуклидов из почвы в продукцию сельского хозяйства и последующее поступление их в организм человека с пищевыми продуктами достигается путем установления допустимой удельной активности природных радионуклидов в минеральных удобрен</w:t>
      </w:r>
      <w:r>
        <w:t>иях и агрохимикатах.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4.4.2. Удельная активность природных радионуклидов в минеральных удобрениях и агрохимикатах не должна превышать значения: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8"/>
        </w:rPr>
        <w:pict>
          <v:shape id="_x0000_i1043" type="#_x0000_t75" style="width:186pt;height:18pt">
            <v:imagedata r:id="rId45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где 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Th</w:t>
      </w:r>
      <w:r>
        <w:t xml:space="preserve"> - удельные активности урана-238 (радия-226) и тория-232 (тори</w:t>
      </w:r>
      <w:r>
        <w:t>я-228), находящихся в радиоактивном равновесии с остальными членами уранового и ториевого рядов, соответственно.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4.4.3. Допустимое содержание </w:t>
      </w:r>
      <w:r>
        <w:rPr>
          <w:vertAlign w:val="superscript"/>
        </w:rPr>
        <w:t>40</w:t>
      </w:r>
      <w:r>
        <w:t>K в минеральных удобрениях и агрохимикатах не устанавливается. Обеспечение радиационной безопасности при обращен</w:t>
      </w:r>
      <w:r>
        <w:t xml:space="preserve">ии с минеральными удобрениями и агрохимикатами, содержащими природный калий, достигается путем соблюдения требований по обращению с ними, установленными в </w:t>
      </w:r>
      <w:hyperlink w:anchor="Par260" w:tooltip="VI. Требования по обеспечению радиационной безопасности" w:history="1">
        <w:r>
          <w:rPr>
            <w:color w:val="0000FF"/>
          </w:rPr>
          <w:t>разделе 6</w:t>
        </w:r>
      </w:hyperlink>
      <w:r>
        <w:t xml:space="preserve"> настоящ</w:t>
      </w:r>
      <w:r>
        <w:t>их Правил, как с минеральным сырьем и материалами с повышенным содержанием природных радионуклидов.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Для фосфорных удобрений и агрохимикатов возможно нарушение радиоактивного равновесия в рядах урана и тория, которое следует учитывать при проведении произво</w:t>
      </w:r>
      <w:r>
        <w:t>дственного радиационного контроля.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2"/>
      </w:pPr>
      <w:r>
        <w:t>4.5. Требования к показателям радиационной безопасности</w:t>
      </w:r>
    </w:p>
    <w:p w:rsidR="00000000" w:rsidRDefault="00B97C95">
      <w:pPr>
        <w:pStyle w:val="ConsPlusTitle"/>
        <w:jc w:val="center"/>
      </w:pPr>
      <w:r>
        <w:t>продукции, содержащей природные радионуклиды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4.5.1. Эффективная удельная активность природных радионуклидов в санитарно-технических изделиях, посуде, емкостях для цветов и растений, изделиях художественных промыслов и предметах интерьера из керамики, керамогранита, природного и искусственного камня, </w:t>
      </w:r>
      <w:r>
        <w:t>глины, фаянса и фарфора не должна превышать 740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4.5.2. Использование в коммунальных условиях и быту материалов и изделий, кроме строительного сырья и материалов, содержащих только природные радионуклиды с эффективной удельной активностью менее 740 Б</w:t>
      </w:r>
      <w:r>
        <w:t>к/кг, допускается без ограничений по радиационному фактору.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Использование в коммунальных условиях и быту материалов и изделий с А</w:t>
      </w:r>
      <w:r>
        <w:rPr>
          <w:vertAlign w:val="subscript"/>
        </w:rPr>
        <w:t>ЭФФ</w:t>
      </w:r>
      <w:r>
        <w:t xml:space="preserve"> более 740 Бк/кг и для которых в </w:t>
      </w:r>
      <w:hyperlink r:id="rId46" w:history="1">
        <w:r>
          <w:rPr>
            <w:color w:val="0000FF"/>
          </w:rPr>
          <w:t>НРБ-99/2009</w:t>
        </w:r>
      </w:hyperlink>
      <w:r>
        <w:t xml:space="preserve">, </w:t>
      </w:r>
      <w:hyperlink r:id="rId47" w:history="1">
        <w:r>
          <w:rPr>
            <w:color w:val="0000FF"/>
          </w:rPr>
          <w:t>ОСПОРБ-99/2010</w:t>
        </w:r>
      </w:hyperlink>
      <w:r>
        <w:t xml:space="preserve"> и настоящих Правилах не установлены прямые нормативы на содержание природных радионукл</w:t>
      </w:r>
      <w:r>
        <w:t>идов, допускается, если при использовании их по назначению эффективная доза облучения населения не превысит 0,1 мЗв/год.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lastRenderedPageBreak/>
        <w:t>4.5.3. Контроль за содержанием природных радионуклидов в указанной продукции, предназначенной для использования в коммунальных условиях</w:t>
      </w:r>
      <w:r>
        <w:t xml:space="preserve"> и быту, осуществляет производитель. Применение ее по назначению допускается при наличии документального подтверждения соответствия ее показателей радиационной безопасности требованиям настоящих Правил.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Title"/>
        <w:jc w:val="center"/>
        <w:outlineLvl w:val="1"/>
      </w:pPr>
      <w:r>
        <w:t>V. Требования по обеспечению радиационной безопаснос</w:t>
      </w:r>
      <w:r>
        <w:t>ти</w:t>
      </w:r>
    </w:p>
    <w:p w:rsidR="00000000" w:rsidRDefault="00B97C95">
      <w:pPr>
        <w:pStyle w:val="ConsPlusTitle"/>
        <w:jc w:val="center"/>
      </w:pPr>
      <w:r>
        <w:t>при обращении с минеральным сырьем и материалами</w:t>
      </w:r>
    </w:p>
    <w:p w:rsidR="00000000" w:rsidRDefault="00B97C95">
      <w:pPr>
        <w:pStyle w:val="ConsPlusTitle"/>
        <w:jc w:val="center"/>
      </w:pPr>
      <w:r>
        <w:t>с повышенным содержанием природных радионуклидов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5.1. К минеральному сырью и материалам с повышенным содержанием природных радионуклидов (эффективная удельная активность природных радионуклидов в которых</w:t>
      </w:r>
      <w:r>
        <w:t xml:space="preserve"> выше или равна 740 Бк/кг) в рамках настоящих Правил относятся: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сырье для производства огнеупоров (бокситы сырые и обожженные, огнеупорные глины, шамот, графит природный) и огнеупорная продукция;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руды и минералы редких и редкоземельных металлов (тантол</w:t>
      </w:r>
      <w:r>
        <w:t>ит, касситерит, монацит, лопарит, самарскит, бастенизит, колумбит, лепидолит и др.);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концентраты редких, редкоземельных и других металлов (цирконовый, рутиловый, танталовый, молибденовый, вольфрамовый, бадделеитовый, лопаритовый, оловянный, ильменитовый </w:t>
      </w:r>
      <w:r>
        <w:t>и др.), а также продукция на их основе (полировочные порошки, огнеупорные составы для обмазки литейных форм, огнеупорные изделия, специальные виды керамики, различные виды абразивов и специальных стекол и т.п.);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- минеральные материалы (руды и продукты их </w:t>
      </w:r>
      <w:r>
        <w:t xml:space="preserve">переработки), содержащие </w:t>
      </w:r>
      <w:r>
        <w:rPr>
          <w:vertAlign w:val="superscript"/>
        </w:rPr>
        <w:t>40</w:t>
      </w:r>
      <w:r>
        <w:t>K;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 отдельные виды фосфатного сырья и продукты их переработки.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11" w:name="Par237"/>
      <w:bookmarkEnd w:id="11"/>
      <w:r>
        <w:t>5.2. В зависимости от эффективной удельной активности природных радионуклидов в минеральном сырье и материалах они разделяются на четыре класса.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</w:t>
      </w:r>
      <w:r>
        <w:t xml:space="preserve"> 5.1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Title"/>
        <w:jc w:val="center"/>
      </w:pPr>
      <w:r>
        <w:t>Классификация минерального сырья и материалов, содержащих</w:t>
      </w:r>
    </w:p>
    <w:p w:rsidR="00000000" w:rsidRDefault="00B97C95">
      <w:pPr>
        <w:pStyle w:val="ConsPlusTitle"/>
        <w:jc w:val="center"/>
      </w:pPr>
      <w:r>
        <w:t>природные радионуклиды</w:t>
      </w:r>
    </w:p>
    <w:p w:rsidR="00000000" w:rsidRDefault="00B97C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Класс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Эффективная удельная активность природных радионуклидов (А</w:t>
            </w:r>
            <w:r w:rsidRPr="00B97C95">
              <w:rPr>
                <w:vertAlign w:val="subscript"/>
              </w:rPr>
              <w:t>ЭФФ</w:t>
            </w:r>
            <w:r w:rsidRPr="00B97C95">
              <w:t>), Бк/кг</w: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 класс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8"/>
              </w:rPr>
              <w:pict>
                <v:shape id="_x0000_i1044" type="#_x0000_t75" style="width:60pt;height:18pt">
                  <v:imagedata r:id="rId48" o:title=""/>
                </v:shape>
              </w:pic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 класс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8"/>
              </w:rPr>
              <w:pict>
                <v:shape id="_x0000_i1045" type="#_x0000_t75" style="width:88.8pt;height:18pt">
                  <v:imagedata r:id="rId49" o:title=""/>
                </v:shape>
              </w:pic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 класс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8"/>
              </w:rPr>
              <w:pict>
                <v:shape id="_x0000_i1046" type="#_x0000_t75" style="width:94.8pt;height:18pt">
                  <v:imagedata r:id="rId50" o:title=""/>
                </v:shape>
              </w:pic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IV класс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А </w:t>
            </w:r>
            <w:r w:rsidRPr="00B97C95">
              <w:rPr>
                <w:vertAlign w:val="subscript"/>
              </w:rPr>
              <w:t>ЭФФ</w:t>
            </w:r>
            <w:r w:rsidRPr="00B97C95">
              <w:t>&gt; 4000</w:t>
            </w:r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5.3. Обращение с минеральным сырьем и материалами I класса в производственных условиях осуществляется </w:t>
      </w:r>
      <w:r>
        <w:t>без ограничений по радиационному фактору.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5.4. В складских помещениях, где хранятся материалы, сырье и готовая продукция с повышенным содержанием природных радионуклидов, доступ посторонних лиц должен быть исключен. При этом постоянные рабочие места должны</w:t>
      </w:r>
      <w:r>
        <w:t xml:space="preserve"> располагаться на расстоянии, на котором мощность дозы не превышает 1 мкЗв/ч.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12" w:name="Par257"/>
      <w:bookmarkEnd w:id="12"/>
      <w:r>
        <w:lastRenderedPageBreak/>
        <w:t>5.5. Транспортирование материалов, сырья и готовой продукции с повышенным содержанием природных радионуклидов, содержащих только природные радионуклиды, с эффективной</w:t>
      </w:r>
      <w:r>
        <w:t xml:space="preserve"> удельной активностью не более 10 000 Бк/кг, осуществляется всеми видами транспорта как безопасных грузов в радиационном отношении.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В тех случаях, когда мощность дозы излучения на поверхности груза этих материалов превышает 1,0 мкЗв/ч, они должны помещатьс</w:t>
      </w:r>
      <w:r>
        <w:t>я в тару для продукции производственно-технического назначения, исключающую их рассеяние. Мощность дозы излучения на поверхности тары не должна превышать 2,5 мкЗв/ч, а мощность дозы излучения на поверхности перевозящего их транспортного средства - 1,0 мкЗв</w:t>
      </w:r>
      <w:r>
        <w:t>/ч.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1"/>
      </w:pPr>
      <w:bookmarkStart w:id="13" w:name="Par260"/>
      <w:bookmarkEnd w:id="13"/>
      <w:r>
        <w:t>VI. Требования по обеспечению радиационной безопасности</w:t>
      </w:r>
    </w:p>
    <w:p w:rsidR="00000000" w:rsidRDefault="00B97C95">
      <w:pPr>
        <w:pStyle w:val="ConsPlusTitle"/>
        <w:jc w:val="center"/>
      </w:pPr>
      <w:r>
        <w:t>при обращении с производственными отходами с повышенным</w:t>
      </w:r>
    </w:p>
    <w:p w:rsidR="00000000" w:rsidRDefault="00B97C95">
      <w:pPr>
        <w:pStyle w:val="ConsPlusTitle"/>
        <w:jc w:val="center"/>
      </w:pPr>
      <w:r>
        <w:t>содержанием природных радионуклидов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6.1. Основной характеристикой,</w:t>
      </w:r>
      <w:r>
        <w:t xml:space="preserve"> определяющей потенциальную радиационную опасность производственных отходов с повышенным содержанием природных радионуклидов для населения в производственных и коммунальных условиях, является эффективная удельная активность природных радионуклидов в отхода</w:t>
      </w:r>
      <w:r>
        <w:t>х.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6.2. В зависимости от эффективной удельной активности природных радионуклидов (А</w:t>
      </w:r>
      <w:r>
        <w:rPr>
          <w:vertAlign w:val="subscript"/>
        </w:rPr>
        <w:t>ЭФФ</w:t>
      </w:r>
      <w:r>
        <w:t>) в производственных отходах, содержащих только природные радионуклиды, они разделяются на три категории, которые приведены в таблице 6.1.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6.1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Классификация производственных отходов, содержащих</w:t>
      </w:r>
    </w:p>
    <w:p w:rsidR="00000000" w:rsidRDefault="00B97C95">
      <w:pPr>
        <w:pStyle w:val="ConsPlusTitle"/>
        <w:jc w:val="center"/>
      </w:pPr>
      <w:r>
        <w:t>природные радионуклиды</w:t>
      </w:r>
    </w:p>
    <w:p w:rsidR="00000000" w:rsidRDefault="00B97C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94"/>
        <w:gridCol w:w="6576"/>
      </w:tblGrid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Категория отходов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Эффективная удельная активность природных радионуклидов, Бк/кг</w: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 категория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8"/>
              </w:rPr>
              <w:pict>
                <v:shape id="_x0000_i1047" type="#_x0000_t75" style="width:64.8pt;height:18pt">
                  <v:imagedata r:id="rId51" o:title=""/>
                </v:shape>
              </w:pic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 категория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8"/>
              </w:rPr>
              <w:pict>
                <v:shape id="_x0000_i1048" type="#_x0000_t75" style="width:100.2pt;height:18pt">
                  <v:imagedata r:id="rId52" o:title=""/>
                </v:shape>
              </w:pict>
            </w:r>
          </w:p>
        </w:tc>
      </w:tr>
      <w:tr w:rsidR="00000000" w:rsidRPr="00B97C95"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 категория</w:t>
            </w:r>
          </w:p>
        </w:tc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</w:t>
            </w:r>
            <w:r w:rsidRPr="00B97C95">
              <w:rPr>
                <w:vertAlign w:val="subscript"/>
              </w:rPr>
              <w:t>ЭФФ</w:t>
            </w:r>
            <w:r w:rsidRPr="00B97C95">
              <w:t xml:space="preserve"> &gt; 10 000</w:t>
            </w:r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6.3. Обращение с производственными отходами I категории в производственных условиях, включая их сбор, временное хранение, переработку и транспортирование, осуществляется без ограничений по радиационному фактору. Производствен</w:t>
      </w:r>
      <w:r>
        <w:t>ные отходы с эффективной удельной активностью природных радионуклидов до 1500 Бк/кг могут направляться для захоронения в места захоронения промышленных отходов без ограничений по радиационному фактору.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6.4. Производственные отходы II категории с эффективно</w:t>
      </w:r>
      <w:r>
        <w:t xml:space="preserve">й удельной активностью природных радионуклидов свыше 1500 до 10000 Бк/кг направляются для захоронения на специально выделенные участки в места захоронения промышленных отходов. При этом доза облучения критической группы населения за счет захоронения таких </w:t>
      </w:r>
      <w:r>
        <w:t>отходов не должна превышать 0,1 мЗв/год. Порядок, условия и способы захоронения таких производственных отходов устанавливаются органами местного самоуправления в соответствии с законодательством в области охраны окружающей среды.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Выбор мест для захоронения</w:t>
      </w:r>
      <w:r>
        <w:t xml:space="preserve"> производственных отходов II категории и системы естественных и инженерных барьеров для ограничения миграции радионуклидов из мест захоронения в окружающую среду обосновываются в проектной документации на их захоронение.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6.5. Обращение с производственными </w:t>
      </w:r>
      <w:r>
        <w:t xml:space="preserve">отходами III категории с эффективной удельной активностью природных радионуклидов более 10000 Бк/кг производится в соответствии с требованиями по обращению с </w:t>
      </w:r>
      <w:r>
        <w:lastRenderedPageBreak/>
        <w:t>низкоактивными радиоактивными отходами.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6.6. В проектах организаций, в которых могут образовыватьс</w:t>
      </w:r>
      <w:r>
        <w:t>я производственные отходы с повышенным содержанием природных радионуклидов, в разделе "Требования радиационной безопасности" приводятся ожидаемые характеристики планового образования отходов, их радионуклидный состав и категория отходов, агрегатное состоян</w:t>
      </w:r>
      <w:r>
        <w:t>ие и др., а также условия и способы сбора, временного хранения, переработки (кондиционирования), транспортирования и захоронения отходов.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6.7. Переработка производственных отходов, содержащих только природные радионуклиды, с целью извлечения из них полезны</w:t>
      </w:r>
      <w:r>
        <w:t>х компонентов рассматривается как обращение с минеральным сырьем и материалами с повышенным содержанием природных радионуклидов.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6.8. Обеспечение радиационной безопасности при использовании металлических отходов с повышенным содержанием природных радионукл</w:t>
      </w:r>
      <w:r>
        <w:t xml:space="preserve">идов в качестве металлолома должно осуществляться в соответствии с требованиями </w:t>
      </w:r>
      <w:hyperlink r:id="rId53" w:history="1">
        <w:r>
          <w:rPr>
            <w:color w:val="0000FF"/>
          </w:rPr>
          <w:t>СанПиН 2.6.1.993-00</w:t>
        </w:r>
      </w:hyperlink>
      <w:r>
        <w:t xml:space="preserve"> "Гигиенические требования к обеспечению </w:t>
      </w:r>
      <w:r>
        <w:t>радиационной безопасности при заготовке и реализации металлолома" (зарегистрированы в Министерстве юстиции Российской Федерации 8 мая 2001 г., регистрационный номер 2701).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6.9. Транспортирование производственных отходов с повышенным содержанием природных р</w:t>
      </w:r>
      <w:r>
        <w:t xml:space="preserve">адионуклидов I и II категорий с эффективной удельной активностью природных радионуклидов до 10000 Бк/кг осуществляется в соответствии с требованиями </w:t>
      </w:r>
      <w:hyperlink w:anchor="Par257" w:tooltip="5.5. Транспортирование материалов, сырья и готовой продукции с повышенным содержанием природных радионуклидов, содержащих только природные радионуклиды, с эффективной удельной активностью не более 10 000 Бк/кг, осуществляется всеми видами транспорта как безопасных грузов в радиационном отношении." w:history="1">
        <w:r>
          <w:rPr>
            <w:color w:val="0000FF"/>
          </w:rPr>
          <w:t>п. 5.5</w:t>
        </w:r>
      </w:hyperlink>
      <w:r>
        <w:t xml:space="preserve"> настоящих Правил.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6.10. Трансп</w:t>
      </w:r>
      <w:r>
        <w:t xml:space="preserve">ортирование производственных отходов III категории должно производиться с соблюдением требований по обеспечению радиационной безопасности населения, установленных в соответствии с </w:t>
      </w:r>
      <w:hyperlink r:id="rId54" w:history="1">
        <w:r>
          <w:rPr>
            <w:color w:val="0000FF"/>
          </w:rPr>
          <w:t>СанПиН 2.6.1.1281-03</w:t>
        </w:r>
      </w:hyperlink>
      <w:r>
        <w:t xml:space="preserve"> для транспортирования низкоактивных радиоактивных отходов.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  <w:outlineLvl w:val="1"/>
      </w:pPr>
      <w:r>
        <w:t>VII. Радиационно-гигиенические требования по реабилитации</w:t>
      </w:r>
    </w:p>
    <w:p w:rsidR="00000000" w:rsidRDefault="00B97C95">
      <w:pPr>
        <w:pStyle w:val="ConsPlusTitle"/>
        <w:jc w:val="center"/>
      </w:pPr>
      <w:r>
        <w:t>территорий при прекращении эксплуатации организаций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ind w:firstLine="540"/>
        <w:jc w:val="both"/>
      </w:pPr>
      <w:r>
        <w:t>7.1. При прекращении экс</w:t>
      </w:r>
      <w:r>
        <w:t>плуатации организаций, в результате деятельности которых образуются производственные отходы с повышенным содержанием природных радионуклидов, разрабатывается проект реабилитации территории.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7.2. В проекте реабилитации территории предусматриваются мероприят</w:t>
      </w:r>
      <w:r>
        <w:t>ия по нормализации параметров радиационной обстановки. При этом эффективная доза дополнительного облучения природными источниками излучения критической группы населения при проживании на территории после ее реабилитации не должна превышать 100 мкЗв/год.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1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ОСНОВНЫЕ ПРИРОДНЫЕ РАДИОНУКЛИДЫ</w:t>
      </w:r>
    </w:p>
    <w:p w:rsidR="00000000" w:rsidRDefault="00B97C95">
      <w:pPr>
        <w:pStyle w:val="ConsPlusTitle"/>
        <w:jc w:val="center"/>
      </w:pPr>
      <w:r>
        <w:t>И ИХ ФИЗИЧЕСКИЕ ХАРАКТЕРИСТИКИ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1.1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Основные природные радионуклиды</w:t>
      </w:r>
    </w:p>
    <w:p w:rsidR="00000000" w:rsidRDefault="00B97C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2041"/>
        <w:gridCol w:w="1417"/>
        <w:gridCol w:w="964"/>
        <w:gridCol w:w="1928"/>
        <w:gridCol w:w="1474"/>
      </w:tblGrid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Нуклид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Период полураспада T</w:t>
            </w:r>
            <w:r w:rsidRPr="00B97C95">
              <w:rPr>
                <w:vertAlign w:val="subscript"/>
              </w:rPr>
              <w:t>1/2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Вид излучения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Нуклид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Период полураспада T</w:t>
            </w:r>
            <w:r w:rsidRPr="00B97C95">
              <w:rPr>
                <w:vertAlign w:val="subscript"/>
              </w:rPr>
              <w:t>1/2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Вид излучения</w:t>
            </w:r>
          </w:p>
        </w:tc>
      </w:tr>
      <w:tr w:rsidR="00000000" w:rsidRPr="00B97C95">
        <w:tc>
          <w:tcPr>
            <w:tcW w:w="4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4,468 · 10</w:t>
            </w:r>
            <w:r w:rsidRPr="00B97C95">
              <w:rPr>
                <w:vertAlign w:val="superscript"/>
              </w:rPr>
              <w:t>9</w:t>
            </w:r>
            <w:r w:rsidRPr="00B97C95"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7,038 · 10</w:t>
            </w:r>
            <w:r w:rsidRPr="00B97C95">
              <w:rPr>
                <w:vertAlign w:val="superscript"/>
              </w:rPr>
              <w:t>8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Th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24,10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231</w:t>
            </w:r>
            <w:r w:rsidRPr="00B97C95">
              <w:t>Th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25,52 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234m</w:t>
            </w:r>
            <w:r w:rsidRPr="00B97C95">
              <w:t>Pa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1,17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231</w:t>
            </w:r>
            <w:r w:rsidRPr="00B97C95">
              <w:t>Pa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3,276 · 10</w:t>
            </w:r>
            <w:r w:rsidRPr="00B97C95">
              <w:rPr>
                <w:vertAlign w:val="superscript"/>
              </w:rPr>
              <w:t>4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U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2,455 · 10</w:t>
            </w:r>
            <w:r w:rsidRPr="00B97C95">
              <w:rPr>
                <w:vertAlign w:val="superscript"/>
              </w:rPr>
              <w:t>5</w:t>
            </w:r>
            <w:r w:rsidRPr="00B97C95"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227</w:t>
            </w:r>
            <w:r w:rsidRPr="00B97C95">
              <w:t>Ac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21,773 года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 (1,38%);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бета (98,62%)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230</w:t>
            </w:r>
            <w:r w:rsidRPr="00B97C95">
              <w:t>Th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7,538 · 10</w:t>
            </w:r>
            <w:r w:rsidRPr="00B97C95">
              <w:rPr>
                <w:vertAlign w:val="superscript"/>
              </w:rPr>
              <w:t>4</w:t>
            </w:r>
            <w:r w:rsidRPr="00B97C95"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227</w:t>
            </w:r>
            <w:r w:rsidRPr="00B97C95">
              <w:t>Th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18,72 дней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226</w:t>
            </w:r>
            <w:r w:rsidRPr="00B97C95">
              <w:t>Ra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1 600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223</w:t>
            </w:r>
            <w:r w:rsidRPr="00B97C95">
              <w:t>Fr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21,8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222</w:t>
            </w:r>
            <w:r w:rsidRPr="00B97C95">
              <w:t>Rn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3,8232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223</w:t>
            </w:r>
            <w:r w:rsidRPr="00B97C95">
              <w:t>Ra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11,435 дней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218</w:t>
            </w:r>
            <w:r w:rsidRPr="00B97C95">
              <w:t>Po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3,10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бета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219</w:t>
            </w:r>
            <w:r w:rsidRPr="00B97C95">
              <w:t>Rn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3,96 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26,8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215</w:t>
            </w:r>
            <w:r w:rsidRPr="00B97C95">
              <w:t>Po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1,78 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19,9 мин.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211</w:t>
            </w:r>
            <w:r w:rsidRPr="00B97C95">
              <w:t>Pb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36,1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Po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164,3 мкс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211</w:t>
            </w:r>
            <w:r w:rsidRPr="00B97C95">
              <w:t>Bi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2,14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 (99,72%);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бета (0,28%)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Pb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22,3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207</w:t>
            </w:r>
            <w:r w:rsidRPr="00B97C95">
              <w:t>Tl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4,77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Bi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5,013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4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Po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138,376 дней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1,405 · 10</w:t>
            </w:r>
            <w:r w:rsidRPr="00B97C95">
              <w:rPr>
                <w:vertAlign w:val="superscript"/>
              </w:rPr>
              <w:t>10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44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Калий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Ra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5,75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40</w:t>
            </w:r>
            <w:r w:rsidRPr="00B97C95">
              <w:t>K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1,265 · 10</w:t>
            </w:r>
            <w:r w:rsidRPr="00B97C95">
              <w:rPr>
                <w:vertAlign w:val="superscript"/>
              </w:rPr>
              <w:t>9</w:t>
            </w:r>
            <w:r w:rsidRPr="00B97C95">
              <w:t xml:space="preserve">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6,15 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Th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1,9116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224</w:t>
            </w:r>
            <w:r w:rsidRPr="00B97C95">
              <w:t>Ra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3,66 дн.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220</w:t>
            </w:r>
            <w:r w:rsidRPr="00B97C95">
              <w:t>Rn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55,6 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216</w:t>
            </w:r>
            <w:r w:rsidRPr="00B97C95">
              <w:t>Po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145 мс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Pb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10,64 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Bi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60,55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 (35,94%);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бета (64,06%)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Po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298 нс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</w:tr>
      <w:tr w:rsidR="00000000" w:rsidRPr="00B97C95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>Tl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3,053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бета, гамма</w:t>
            </w:r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1.2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Title"/>
        <w:jc w:val="center"/>
      </w:pPr>
      <w:r>
        <w:t>Гамма-излучение основных природных радионуклидов</w:t>
      </w:r>
    </w:p>
    <w:p w:rsidR="00000000" w:rsidRDefault="00B97C95">
      <w:pPr>
        <w:pStyle w:val="ConsPlusTitle"/>
        <w:jc w:val="center"/>
      </w:pPr>
      <w:r>
        <w:t xml:space="preserve">с энергией </w:t>
      </w:r>
      <w:r>
        <w:rPr>
          <w:position w:val="-9"/>
        </w:rPr>
        <w:pict>
          <v:shape id="_x0000_i1049" type="#_x0000_t75" style="width:15pt;height:19.2pt">
            <v:imagedata r:id="rId55" o:title=""/>
          </v:shape>
        </w:pict>
      </w:r>
      <w:r>
        <w:t xml:space="preserve"> более 100 кэВ и квантовым выходом (n</w:t>
      </w:r>
      <w:r>
        <w:rPr>
          <w:vertAlign w:val="subscript"/>
        </w:rPr>
        <w:t>i</w:t>
      </w:r>
      <w:r>
        <w:t>)</w:t>
      </w:r>
    </w:p>
    <w:p w:rsidR="00000000" w:rsidRDefault="00B97C95">
      <w:pPr>
        <w:pStyle w:val="ConsPlusTitle"/>
        <w:jc w:val="center"/>
      </w:pPr>
      <w:r>
        <w:t xml:space="preserve">более 1% для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 xml:space="preserve">Th и 10% - для ряда </w:t>
      </w:r>
      <w:r>
        <w:rPr>
          <w:vertAlign w:val="superscript"/>
        </w:rPr>
        <w:t>235</w:t>
      </w:r>
      <w:r>
        <w:t>U</w:t>
      </w:r>
    </w:p>
    <w:p w:rsidR="00000000" w:rsidRDefault="00B97C95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907"/>
        <w:gridCol w:w="737"/>
        <w:gridCol w:w="907"/>
        <w:gridCol w:w="1020"/>
        <w:gridCol w:w="907"/>
        <w:gridCol w:w="907"/>
        <w:gridCol w:w="964"/>
        <w:gridCol w:w="1077"/>
      </w:tblGrid>
      <w:tr w:rsidR="00000000" w:rsidRPr="00B97C95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9"/>
              </w:rPr>
              <w:pict>
                <v:shape id="_x0000_i1050" type="#_x0000_t75" style="width:15pt;height:19.2pt">
                  <v:imagedata r:id="rId55" o:title=""/>
                </v:shape>
              </w:pict>
            </w:r>
            <w:r w:rsidRPr="00B97C95">
              <w:t>, кэВ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n</w:t>
            </w:r>
            <w:r w:rsidRPr="00B97C95">
              <w:rPr>
                <w:vertAlign w:val="subscript"/>
              </w:rPr>
              <w:t>i</w:t>
            </w:r>
            <w:r w:rsidRPr="00B97C95">
              <w:t>, %</w:t>
            </w:r>
          </w:p>
        </w:tc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 ряда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position w:val="-9"/>
              </w:rPr>
              <w:pict>
                <v:shape id="_x0000_i1051" type="#_x0000_t75" style="width:15pt;height:19.2pt">
                  <v:imagedata r:id="rId55" o:title=""/>
                </v:shape>
              </w:pict>
            </w:r>
            <w:r w:rsidRPr="00B97C95">
              <w:t>, кэВ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n</w:t>
            </w:r>
            <w:r w:rsidRPr="00B97C95">
              <w:rPr>
                <w:vertAlign w:val="subscript"/>
              </w:rPr>
              <w:t>i</w:t>
            </w:r>
            <w:r w:rsidRPr="00B97C95">
              <w:t>, %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 ряда</w:t>
            </w:r>
          </w:p>
        </w:tc>
      </w:tr>
      <w:tr w:rsidR="00000000" w:rsidRPr="00B97C95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129,1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2,93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785,9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143,8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10,96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794,8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185,7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57,2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806,2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186,2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3,59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226</w:t>
            </w:r>
            <w:r w:rsidRPr="00B97C95">
              <w:t>Ra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835,6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1,71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209,4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860,3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12,42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236,0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227</w:t>
            </w:r>
            <w:r w:rsidRPr="00B97C95">
              <w:t>Th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911,2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26,6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238,6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43,6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Pb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934,0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240,8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3,97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224</w:t>
            </w:r>
            <w:r w:rsidRPr="00B97C95">
              <w:t>Ra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241,9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7,46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964,6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269,4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13,7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223</w:t>
            </w:r>
            <w:r w:rsidRPr="00B97C95">
              <w:t>Ra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969,0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16,2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270,3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3,77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1 120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15,1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271,1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219</w:t>
            </w:r>
            <w:r w:rsidRPr="00B97C95">
              <w:t>Rn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1 155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1,69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277,3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6,31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1 238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5,92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295,2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19,3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1 281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1,47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300,0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3,34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Pb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1 378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4,02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328,0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1 401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338,3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11,3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1 408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2,48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350,0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1 459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351,9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37,6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1 461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10,66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40</w:t>
            </w:r>
            <w:r w:rsidRPr="00B97C95">
              <w:t>K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401,7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6,64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219</w:t>
            </w:r>
            <w:r w:rsidRPr="00B97C95">
              <w:t>Rn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1 496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409,6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2,20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1 509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2,19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463,1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1 588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510,6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22,6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1 621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1,51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Bi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583,0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84,5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609,3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46,1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1 661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665,5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1,56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1 730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727,3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6,58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Bi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1 765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15,4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755,3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1 847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763,0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1,64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2 119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768,4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4,88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2 204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4,99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772,3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1,09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2 448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1,55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</w:tr>
      <w:tr w:rsidR="00000000" w:rsidRPr="00B97C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785,5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1,11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Bi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2 615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99,16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208</w:t>
            </w:r>
            <w:r w:rsidRPr="00B97C95">
              <w:t xml:space="preserve">Tl </w:t>
            </w:r>
            <w:hyperlink w:anchor="Par772" w:tooltip="&lt;*&gt; Квантовые выходы гамма-излучения радионуклидов ряда 235U на акт распада 238U равны приведенным значениям, умноженным на коэффициент, равный 0,0457. Квантовые выходы гамма-излучения 208Tl на акт распада 232Th (при радиоактивном равновесии) равны приведенным значениям, умноженным на 0,3594." w:history="1">
              <w:r w:rsidRPr="00B97C95">
                <w:rPr>
                  <w:color w:val="0000FF"/>
                </w:rPr>
                <w:t>&lt;*&gt;</w:t>
              </w:r>
            </w:hyperlink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--------------------------------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14" w:name="Par772"/>
      <w:bookmarkEnd w:id="14"/>
      <w:r>
        <w:t xml:space="preserve">&lt;*&gt; Квантовые выходы гамма-излучения радионуклидов ряда </w:t>
      </w:r>
      <w:r>
        <w:rPr>
          <w:vertAlign w:val="superscript"/>
        </w:rPr>
        <w:t>235</w:t>
      </w:r>
      <w:r>
        <w:t xml:space="preserve">U на акт распада </w:t>
      </w:r>
      <w:r>
        <w:rPr>
          <w:vertAlign w:val="superscript"/>
        </w:rPr>
        <w:t>238</w:t>
      </w:r>
      <w:r>
        <w:t>U равны приведенным значениям, умноженным на коэффициент, равный 0,0457. Квантовые</w:t>
      </w:r>
      <w:r>
        <w:t xml:space="preserve"> выходы гамма-излучения </w:t>
      </w:r>
      <w:r>
        <w:rPr>
          <w:vertAlign w:val="superscript"/>
        </w:rPr>
        <w:t>208</w:t>
      </w:r>
      <w:r>
        <w:t xml:space="preserve">Tl на акт распада </w:t>
      </w:r>
      <w:r>
        <w:rPr>
          <w:vertAlign w:val="superscript"/>
        </w:rPr>
        <w:t>232</w:t>
      </w:r>
      <w:r>
        <w:t>Th (при радиоактивном равновесии) равны приведенным значениям, умноженным на 0,3594.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1.3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Малораспространенные природные радионуклиды</w:t>
      </w:r>
    </w:p>
    <w:p w:rsidR="00000000" w:rsidRDefault="00B97C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1304"/>
        <w:gridCol w:w="1474"/>
        <w:gridCol w:w="1247"/>
        <w:gridCol w:w="1247"/>
        <w:gridCol w:w="2324"/>
      </w:tblGrid>
      <w:tr w:rsidR="00000000" w:rsidRPr="00B97C9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Химический элемент, изотоп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T</w:t>
            </w:r>
            <w:r w:rsidRPr="00B97C95">
              <w:rPr>
                <w:vertAlign w:val="subscript"/>
              </w:rPr>
              <w:t>1/2</w:t>
            </w:r>
            <w:r w:rsidRPr="00B97C95">
              <w:t>, год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Распространенность в природ</w:t>
            </w:r>
            <w:r w:rsidRPr="00B97C95">
              <w:t>ной смеси, %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Атомная масса изотопа, а.е.м.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Удельная активность элемента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Вид распада, энергия, кэВ (квантовый выход, %)</w:t>
            </w:r>
          </w:p>
        </w:tc>
      </w:tr>
      <w:tr w:rsidR="00000000" w:rsidRPr="00B97C9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Лантан, </w:t>
            </w:r>
            <w:r w:rsidRPr="00B97C95">
              <w:rPr>
                <w:vertAlign w:val="superscript"/>
              </w:rPr>
              <w:t>138</w:t>
            </w:r>
            <w:r w:rsidRPr="00B97C95">
              <w:t>La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 · 10</w:t>
            </w:r>
            <w:r w:rsidRPr="00B97C95">
              <w:rPr>
                <w:vertAlign w:val="superscript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0,0902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138,9055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818 Бк/кг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ЭЗ (66,4); бета</w:t>
            </w:r>
            <w:r w:rsidRPr="00B97C95">
              <w:rPr>
                <w:vertAlign w:val="superscript"/>
              </w:rPr>
              <w:t>-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(33,6); E</w:t>
            </w:r>
            <w:r w:rsidRPr="00B97C95">
              <w:rPr>
                <w:vertAlign w:val="subscript"/>
              </w:rPr>
              <w:t>бетаc</w:t>
            </w:r>
            <w:r w:rsidRPr="00B97C95">
              <w:t xml:space="preserve"> = 95;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гамма : 788,7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(33,6); 1436 (66,4)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альфа</w:t>
            </w:r>
            <w:r w:rsidRPr="00B97C95">
              <w:t xml:space="preserve"> : 31,8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(11,6); 32,2 (21,6)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бета</w:t>
            </w:r>
            <w:r w:rsidRPr="00B97C95">
              <w:t xml:space="preserve"> : 36,4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(4,16)</w:t>
            </w:r>
          </w:p>
        </w:tc>
      </w:tr>
      <w:tr w:rsidR="00000000" w:rsidRPr="00B97C9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Самарий, </w:t>
            </w:r>
            <w:r w:rsidRPr="00B97C95">
              <w:rPr>
                <w:vertAlign w:val="superscript"/>
              </w:rPr>
              <w:t>147</w:t>
            </w:r>
            <w:r w:rsidRPr="00B97C95">
              <w:t>Sm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1,06 · 10</w:t>
            </w:r>
            <w:r w:rsidRPr="00B97C95">
              <w:rPr>
                <w:vertAlign w:val="superscript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14,99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150,36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124 кБк/кг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 2310</w:t>
            </w:r>
          </w:p>
        </w:tc>
      </w:tr>
      <w:tr w:rsidR="00000000" w:rsidRPr="00B97C9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Лютеций, </w:t>
            </w:r>
            <w:r w:rsidRPr="00B97C95">
              <w:rPr>
                <w:vertAlign w:val="superscript"/>
              </w:rPr>
              <w:t>176</w:t>
            </w:r>
            <w:r w:rsidRPr="00B97C95">
              <w:t>Lu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3,73 · 10</w:t>
            </w:r>
            <w:r w:rsidRPr="00B97C95">
              <w:rPr>
                <w:vertAlign w:val="superscript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2,59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174,967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52,5 кБк/кг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 100% E</w:t>
            </w:r>
            <w:r w:rsidRPr="00B97C95">
              <w:rPr>
                <w:vertAlign w:val="subscript"/>
              </w:rPr>
              <w:t>бетаc</w:t>
            </w:r>
            <w:r w:rsidRPr="00B97C95">
              <w:t xml:space="preserve"> = 180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гамма : 88,4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(14,5); 201,8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(78,0); 306,8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(93,6); 401,1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(0,84)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альфа</w:t>
            </w:r>
            <w:r w:rsidRPr="00B97C95">
              <w:t xml:space="preserve"> : 54,6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(9,3); 55,7 (16,2);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k</w:t>
            </w:r>
            <w:r w:rsidRPr="00B97C95">
              <w:rPr>
                <w:vertAlign w:val="subscript"/>
              </w:rPr>
              <w:t>бета</w:t>
            </w:r>
            <w:r w:rsidRPr="00B97C95">
              <w:t xml:space="preserve"> : 63,2 (5,3);</w:t>
            </w:r>
          </w:p>
          <w:p w:rsidR="00000000" w:rsidRPr="00B97C95" w:rsidRDefault="00B97C95">
            <w:pPr>
              <w:pStyle w:val="ConsPlusNormal"/>
              <w:jc w:val="center"/>
            </w:pPr>
            <w:r w:rsidRPr="00B97C95">
              <w:t>65,25 (1,38)</w:t>
            </w:r>
          </w:p>
        </w:tc>
      </w:tr>
      <w:tr w:rsidR="00000000" w:rsidRPr="00B97C95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 xml:space="preserve">Рубидий, </w:t>
            </w:r>
            <w:r w:rsidRPr="00B97C95">
              <w:rPr>
                <w:vertAlign w:val="superscript"/>
              </w:rPr>
              <w:t>87</w:t>
            </w:r>
            <w:r w:rsidRPr="00B97C95">
              <w:t>Rb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4,75 · 10</w:t>
            </w:r>
            <w:r w:rsidRPr="00B97C95">
              <w:rPr>
                <w:vertAlign w:val="superscript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27,835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85,4678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907 кБк/кг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 100% E</w:t>
            </w:r>
            <w:r w:rsidRPr="00B97C95">
              <w:rPr>
                <w:vertAlign w:val="subscript"/>
              </w:rPr>
              <w:t>бетаc</w:t>
            </w:r>
            <w:r w:rsidRPr="00B97C95">
              <w:t xml:space="preserve"> = 111,5</w:t>
            </w:r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Примечания: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1. Удельная активность изотопа в природной смеси рассчитывается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 = 1,323 · 10</w:t>
      </w:r>
      <w:r>
        <w:rPr>
          <w:vertAlign w:val="superscript"/>
        </w:rPr>
        <w:t>17</w:t>
      </w:r>
      <w:r>
        <w:t xml:space="preserve"> · R/(M · T</w:t>
      </w:r>
      <w:r>
        <w:rPr>
          <w:vertAlign w:val="subscript"/>
        </w:rPr>
        <w:t>1/2</w:t>
      </w:r>
      <w:r>
        <w:t>), Бк/кг,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T</w:t>
      </w:r>
      <w:r>
        <w:rPr>
          <w:vertAlign w:val="subscript"/>
        </w:rPr>
        <w:t>1/2</w:t>
      </w:r>
      <w:r>
        <w:t xml:space="preserve"> - период полураспада изотопа, год;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R - относительная распространенность в природной смеси изотопов элемента, %;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M - атомная масса элемента, a.e.m.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2. Удельная активность радионуклида в химическом соединении или материале р</w:t>
      </w:r>
      <w:r>
        <w:t>авна произведению удельной активности элемента на его массовую долю в химическом соединении или материале.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1.4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Основные области применения материалов, содержащих</w:t>
      </w:r>
    </w:p>
    <w:p w:rsidR="00000000" w:rsidRDefault="00B97C95">
      <w:pPr>
        <w:pStyle w:val="ConsPlusTitle"/>
        <w:jc w:val="center"/>
      </w:pPr>
      <w:r>
        <w:t>малораспространенные природные радионуклиды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3685"/>
        <w:gridCol w:w="4876"/>
      </w:tblGrid>
      <w:tr w:rsidR="00000000" w:rsidRPr="00B97C95">
        <w:tc>
          <w:tcPr>
            <w:tcW w:w="4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Минералы и руды, содержащие элемент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Обл</w:t>
            </w:r>
            <w:r w:rsidRPr="00B97C95">
              <w:t>асть применения</w:t>
            </w:r>
          </w:p>
        </w:tc>
      </w:tr>
      <w:tr w:rsidR="00000000" w:rsidRPr="00B97C9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Lu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Монацит, бастенизит</w:t>
            </w:r>
          </w:p>
        </w:tc>
        <w:tc>
          <w:tcPr>
            <w:tcW w:w="4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В металлургии в виде специальных тугоплавких сплавов, в качестве раскислителей. В оптике для производства стекол для фото-, кино- и видеокамер, конденсаторов. Для изготовления кислородостойких печей, мощных дуговых электродов, катализаторов, керамики и др.</w:t>
            </w:r>
          </w:p>
        </w:tc>
      </w:tr>
      <w:tr w:rsidR="00000000" w:rsidRPr="00B97C9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La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Монацит, бастенизит, редкие земли; кальциты, полевые шпаты, апатиты, пироморфиты, вольфраматы, циркониевые руды</w:t>
            </w:r>
          </w:p>
        </w:tc>
        <w:tc>
          <w:tcPr>
            <w:tcW w:w="4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</w:p>
        </w:tc>
      </w:tr>
      <w:tr w:rsidR="00000000" w:rsidRPr="00B97C9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Sm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Монацит, самарскит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В производстве специальных стекол, огнеупоров, катализаторов, пигментов. На основе соединения с кобальтом (SmCo</w:t>
            </w:r>
            <w:r w:rsidRPr="00B97C95">
              <w:rPr>
                <w:vertAlign w:val="subscript"/>
              </w:rPr>
              <w:t>5</w:t>
            </w:r>
            <w:r w:rsidRPr="00B97C95">
              <w:t>) и</w:t>
            </w:r>
            <w:r w:rsidRPr="00B97C95">
              <w:t>зготавливают мощные постоянные магниты</w:t>
            </w:r>
          </w:p>
        </w:tc>
      </w:tr>
      <w:tr w:rsidR="00000000" w:rsidRPr="00B97C95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Rb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Лепидолит, поллуцит, карналлит.</w:t>
            </w:r>
          </w:p>
          <w:p w:rsidR="00000000" w:rsidRPr="00B97C95" w:rsidRDefault="00B97C95">
            <w:pPr>
              <w:pStyle w:val="ConsPlusNormal"/>
            </w:pPr>
            <w:r w:rsidRPr="00B97C95">
              <w:t>Попутно добывается из калийных солей, литиевых слюд, нефелина. В природе сопутствует калию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В электронике (фотоэлементах, лампах дневного света).</w:t>
            </w:r>
          </w:p>
          <w:p w:rsidR="00000000" w:rsidRPr="00B97C95" w:rsidRDefault="00B97C95">
            <w:pPr>
              <w:pStyle w:val="ConsPlusNormal"/>
              <w:jc w:val="both"/>
            </w:pPr>
            <w:r w:rsidRPr="00B97C95">
              <w:t>Соединения Rb использу</w:t>
            </w:r>
            <w:r w:rsidRPr="00B97C95">
              <w:t>ются в качестве твердых электролитов.</w:t>
            </w:r>
          </w:p>
          <w:p w:rsidR="00000000" w:rsidRPr="00B97C95" w:rsidRDefault="00B97C95">
            <w:pPr>
              <w:pStyle w:val="ConsPlusNormal"/>
            </w:pPr>
            <w:r w:rsidRPr="00B97C95">
              <w:t>В вакуумной технике (газопоглотитель).</w:t>
            </w:r>
          </w:p>
          <w:p w:rsidR="00000000" w:rsidRPr="00B97C95" w:rsidRDefault="00B97C95">
            <w:pPr>
              <w:pStyle w:val="ConsPlusNormal"/>
            </w:pPr>
            <w:r w:rsidRPr="00B97C95">
              <w:t>Перспективное "топливо" для ионных ракетных двигателей.</w:t>
            </w:r>
          </w:p>
          <w:p w:rsidR="00000000" w:rsidRPr="00B97C95" w:rsidRDefault="00B97C95">
            <w:pPr>
              <w:pStyle w:val="ConsPlusNormal"/>
            </w:pPr>
            <w:r w:rsidRPr="00B97C95">
              <w:t>В медицине</w:t>
            </w: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1.5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Космогенные радионуклиды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1644"/>
        <w:gridCol w:w="1871"/>
        <w:gridCol w:w="1587"/>
        <w:gridCol w:w="1417"/>
        <w:gridCol w:w="2041"/>
      </w:tblGrid>
      <w:tr w:rsidR="00000000" w:rsidRPr="00B97C9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Период </w:t>
            </w:r>
            <w:r w:rsidRPr="00B97C95">
              <w:lastRenderedPageBreak/>
              <w:t>полураспада T</w:t>
            </w:r>
            <w:r w:rsidRPr="00B97C95">
              <w:rPr>
                <w:vertAlign w:val="subscript"/>
              </w:rPr>
              <w:t>1/2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 xml:space="preserve">Средняя энергия </w:t>
            </w:r>
            <w:r w:rsidRPr="00B97C95">
              <w:lastRenderedPageBreak/>
              <w:t xml:space="preserve">бета-излучения </w:t>
            </w:r>
            <w:r w:rsidRPr="00B97C95">
              <w:rPr>
                <w:position w:val="-9"/>
              </w:rPr>
              <w:pict>
                <v:shape id="_x0000_i1052" type="#_x0000_t75" style="width:15pt;height:19.2pt">
                  <v:imagedata r:id="rId56" o:title=""/>
                </v:shape>
              </w:pict>
            </w:r>
            <w:r w:rsidRPr="00B97C95">
              <w:t>, кэВ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 xml:space="preserve">Энергия </w:t>
            </w:r>
            <w:r w:rsidRPr="00B97C95">
              <w:lastRenderedPageBreak/>
              <w:t xml:space="preserve">гамма-излучения </w:t>
            </w:r>
            <w:r w:rsidRPr="00B97C95">
              <w:rPr>
                <w:position w:val="-9"/>
              </w:rPr>
              <w:pict>
                <v:shape id="_x0000_i1053" type="#_x0000_t75" style="width:15pt;height:19.2pt">
                  <v:imagedata r:id="rId55" o:title=""/>
                </v:shape>
              </w:pict>
            </w:r>
            <w:r w:rsidRPr="00B97C95">
              <w:t>, кэВ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 xml:space="preserve">Квантовый </w:t>
            </w:r>
            <w:r w:rsidRPr="00B97C95">
              <w:lastRenderedPageBreak/>
              <w:t xml:space="preserve">выход </w:t>
            </w:r>
            <w:r w:rsidRPr="00B97C95">
              <w:rPr>
                <w:position w:val="-9"/>
              </w:rPr>
              <w:pict>
                <v:shape id="_x0000_i1054" type="#_x0000_t75" style="width:13.8pt;height:19.2pt">
                  <v:imagedata r:id="rId57" o:title=""/>
                </v:shape>
              </w:pict>
            </w:r>
            <w:r w:rsidRPr="00B97C95">
              <w:t>, %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 xml:space="preserve">Среднемировая </w:t>
            </w:r>
            <w:r w:rsidRPr="00B97C95">
              <w:lastRenderedPageBreak/>
              <w:t>эффективная доза H, мкЗв/год</w:t>
            </w:r>
          </w:p>
        </w:tc>
      </w:tr>
      <w:tr w:rsidR="00000000" w:rsidRPr="00B97C9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lastRenderedPageBreak/>
              <w:t>3</w:t>
            </w:r>
            <w:r w:rsidRPr="00B97C95">
              <w:t>H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12,32 года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5,68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0,01</w:t>
            </w:r>
          </w:p>
        </w:tc>
      </w:tr>
      <w:tr w:rsidR="00000000" w:rsidRPr="00B97C9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7</w:t>
            </w:r>
            <w:r w:rsidRPr="00B97C95">
              <w:t>Be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53,29 дней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10,52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0,03</w:t>
            </w:r>
          </w:p>
        </w:tc>
      </w:tr>
      <w:tr w:rsidR="00000000" w:rsidRPr="00B97C95"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14</w:t>
            </w:r>
            <w:r w:rsidRPr="00B97C95">
              <w:t>C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5 730 лет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49,45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12,00</w:t>
            </w:r>
          </w:p>
        </w:tc>
      </w:tr>
      <w:tr w:rsidR="00000000" w:rsidRPr="00B97C95"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</w:t>
            </w:r>
            <w:r w:rsidRPr="00B97C95">
              <w:t>Na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2,6024 года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+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99,94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0,01</w:t>
            </w:r>
          </w:p>
        </w:tc>
      </w:tr>
      <w:tr w:rsidR="00000000" w:rsidRPr="00B97C95"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6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 215,4</w:t>
            </w:r>
          </w:p>
        </w:tc>
        <w:tc>
          <w:tcPr>
            <w:tcW w:w="15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511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180</w:t>
            </w:r>
          </w:p>
        </w:tc>
        <w:tc>
          <w:tcPr>
            <w:tcW w:w="20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both"/>
            </w:pP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ind w:firstLine="540"/>
        <w:jc w:val="both"/>
      </w:pPr>
      <w:r>
        <w:t>Примечания: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1. Дозы облучения любых групп населения космогенными радионуклидами близки к среднемировым. Для большинства этих радионуклидов дозы крайне малы. Только для </w:t>
      </w:r>
      <w:r>
        <w:rPr>
          <w:vertAlign w:val="superscript"/>
        </w:rPr>
        <w:t>14</w:t>
      </w:r>
      <w:r>
        <w:t>C доза несколько превышает пренебрежимо малое значение (10 мкЗв/год).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2. Гамма-излучение радионукл</w:t>
      </w:r>
      <w:r>
        <w:t xml:space="preserve">идов </w:t>
      </w:r>
      <w:r>
        <w:rPr>
          <w:vertAlign w:val="superscript"/>
        </w:rPr>
        <w:t>7</w:t>
      </w:r>
      <w:r>
        <w:t xml:space="preserve">Be и </w:t>
      </w:r>
      <w:r>
        <w:rPr>
          <w:vertAlign w:val="superscript"/>
        </w:rPr>
        <w:t>22</w:t>
      </w:r>
      <w:r>
        <w:t>Na может обнаруживаться при гамма-спектрометрическом анализе атмосферных осадков, воздушных фильтров и листовых растений.</w:t>
      </w: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2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ЗНАЧЕНИЯ ДОЗОВЫХ КОЭФФИЦИЕНТОВ</w:t>
      </w:r>
    </w:p>
    <w:p w:rsidR="00000000" w:rsidRDefault="00B97C95">
      <w:pPr>
        <w:pStyle w:val="ConsPlusTitle"/>
        <w:jc w:val="center"/>
      </w:pPr>
      <w:r>
        <w:t>ДЛЯ РАСЧЕТА ДОЗ ОБЛУЧЕНИЯ ПРИ ИНГАЛЯЦИОННОМ ПОСТУПЛЕНИИ</w:t>
      </w:r>
    </w:p>
    <w:p w:rsidR="00000000" w:rsidRDefault="00B97C95">
      <w:pPr>
        <w:pStyle w:val="ConsPlusTitle"/>
        <w:jc w:val="center"/>
      </w:pPr>
      <w:r>
        <w:t>ДОЛГОЖИВУЩИХ ПРИРОДНЫХ РАДИОНУКЛИДОВ С ПЫЛЬЮ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2.1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bookmarkStart w:id="15" w:name="Par918"/>
      <w:bookmarkEnd w:id="15"/>
      <w:r>
        <w:t xml:space="preserve">Дозовые коэффициенты для радионуклидов ряда </w:t>
      </w:r>
      <w:r>
        <w:rPr>
          <w:vertAlign w:val="superscript"/>
        </w:rPr>
        <w:t>238</w:t>
      </w:r>
      <w:r>
        <w:t>U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381"/>
        <w:gridCol w:w="1474"/>
        <w:gridCol w:w="2041"/>
        <w:gridCol w:w="1587"/>
      </w:tblGrid>
      <w:tr w:rsidR="00000000" w:rsidRPr="00B97C9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Период полураспада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Тип распада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Дозовый коэффициент с учетом типа соединения, Зв/Бк</w:t>
            </w:r>
          </w:p>
        </w:tc>
      </w:tr>
      <w:tr w:rsidR="00000000" w:rsidRPr="00B97C9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тип соединения - 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максимальный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4,77 · 10</w:t>
            </w:r>
            <w:r w:rsidRPr="00B97C95">
              <w:rPr>
                <w:vertAlign w:val="superscript"/>
              </w:rPr>
              <w:t>9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2,6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7,3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Th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24,10 дней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6,3 · 10</w:t>
            </w:r>
            <w:r w:rsidRPr="00B97C95">
              <w:rPr>
                <w:vertAlign w:val="superscript"/>
              </w:rPr>
              <w:t>-9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7,3 · 10</w:t>
            </w:r>
            <w:r w:rsidRPr="00B97C95">
              <w:rPr>
                <w:vertAlign w:val="superscript"/>
              </w:rPr>
              <w:t>-9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Pa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1,17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3,8 · 10</w:t>
            </w:r>
            <w:r w:rsidRPr="00B97C95">
              <w:rPr>
                <w:vertAlign w:val="superscript"/>
              </w:rPr>
              <w:t>-10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4,0 · 10</w:t>
            </w:r>
            <w:r w:rsidRPr="00B97C95">
              <w:rPr>
                <w:vertAlign w:val="superscript"/>
              </w:rPr>
              <w:t>-10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U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2,45 · 10</w:t>
            </w:r>
            <w:r w:rsidRPr="00B97C95">
              <w:rPr>
                <w:vertAlign w:val="superscript"/>
              </w:rPr>
              <w:t>5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3,1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8,5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lastRenderedPageBreak/>
              <w:t>230</w:t>
            </w:r>
            <w:r w:rsidRPr="00B97C95">
              <w:t>Th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7,70 · 10</w:t>
            </w:r>
            <w:r w:rsidRPr="00B97C95">
              <w:rPr>
                <w:vertAlign w:val="superscript"/>
              </w:rPr>
              <w:t>4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4,0 · 10</w:t>
            </w:r>
            <w:r w:rsidRPr="00B97C95">
              <w:rPr>
                <w:vertAlign w:val="superscript"/>
              </w:rPr>
              <w:t>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4,0 · 10</w:t>
            </w:r>
            <w:r w:rsidRPr="00B97C95">
              <w:rPr>
                <w:vertAlign w:val="superscript"/>
              </w:rPr>
              <w:t>-5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226</w:t>
            </w:r>
            <w:r w:rsidRPr="00B97C95">
              <w:t>Ra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1 600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3,2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3,2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Pb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26,8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2,9 · 10</w:t>
            </w:r>
            <w:r w:rsidRPr="00B97C95">
              <w:rPr>
                <w:vertAlign w:val="superscript"/>
              </w:rPr>
              <w:t>-9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214</w:t>
            </w:r>
            <w:r w:rsidRPr="00B97C95">
              <w:t>Bi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19,9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 · 10</w:t>
            </w:r>
            <w:r w:rsidRPr="00B97C95">
              <w:rPr>
                <w:vertAlign w:val="superscript"/>
              </w:rPr>
              <w:t>-8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 · 10</w:t>
            </w:r>
            <w:r w:rsidRPr="00B97C95">
              <w:rPr>
                <w:vertAlign w:val="superscript"/>
              </w:rPr>
              <w:t>-8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Pb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22,3 года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8,9 · 10</w:t>
            </w:r>
            <w:r w:rsidRPr="00B97C95">
              <w:rPr>
                <w:vertAlign w:val="superscript"/>
              </w:rPr>
              <w:t>-7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Bi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5,013 дня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8,4 · 10</w:t>
            </w:r>
            <w:r w:rsidRPr="00B97C95">
              <w:rPr>
                <w:vertAlign w:val="superscript"/>
              </w:rPr>
              <w:t>-8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8,4 · 10</w:t>
            </w:r>
            <w:r w:rsidRPr="00B97C95">
              <w:rPr>
                <w:vertAlign w:val="superscript"/>
              </w:rPr>
              <w:t>-8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Po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138,4 дня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5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Сумма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5,20 · 10</w:t>
            </w:r>
            <w:r w:rsidRPr="00B97C95">
              <w:rPr>
                <w:vertAlign w:val="superscript"/>
              </w:rPr>
              <w:t>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6,30 · 10</w:t>
            </w:r>
            <w:r w:rsidRPr="00B97C95">
              <w:rPr>
                <w:vertAlign w:val="superscript"/>
              </w:rPr>
              <w:t>-5</w:t>
            </w: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2.2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bookmarkStart w:id="16" w:name="Par987"/>
      <w:bookmarkEnd w:id="16"/>
      <w:r>
        <w:t xml:space="preserve">Дозовые коэффициенты для радионуклидов ряда </w:t>
      </w:r>
      <w:r>
        <w:rPr>
          <w:vertAlign w:val="superscript"/>
        </w:rPr>
        <w:t>232</w:t>
      </w:r>
      <w:r>
        <w:t>Th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74"/>
        <w:gridCol w:w="2381"/>
        <w:gridCol w:w="1474"/>
        <w:gridCol w:w="2041"/>
        <w:gridCol w:w="1587"/>
      </w:tblGrid>
      <w:tr w:rsidR="00000000" w:rsidRPr="00B97C95"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</w:t>
            </w:r>
          </w:p>
        </w:tc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Период полураспада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Тип распада</w:t>
            </w:r>
          </w:p>
        </w:tc>
        <w:tc>
          <w:tcPr>
            <w:tcW w:w="3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Дозовый коэффициент с учетом типа соединения, Зв/Бк</w:t>
            </w:r>
          </w:p>
        </w:tc>
      </w:tr>
      <w:tr w:rsidR="00000000" w:rsidRPr="00B97C95"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3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тип соединения - 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максимальный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1,405 · 10</w:t>
            </w:r>
            <w:r w:rsidRPr="00B97C95">
              <w:rPr>
                <w:vertAlign w:val="superscript"/>
              </w:rPr>
              <w:t>10</w:t>
            </w:r>
            <w:r w:rsidRPr="00B97C95">
              <w:t xml:space="preserve">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4,2 · 10</w:t>
            </w:r>
            <w:r w:rsidRPr="00B97C95">
              <w:rPr>
                <w:vertAlign w:val="superscript"/>
              </w:rPr>
              <w:t>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4,2 · 10</w:t>
            </w:r>
            <w:r w:rsidRPr="00B97C95">
              <w:rPr>
                <w:vertAlign w:val="superscript"/>
              </w:rPr>
              <w:t>-5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Ra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5,75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2,6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2,6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Ac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6,15 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1,6 · 10</w:t>
            </w:r>
            <w:r w:rsidRPr="00B97C95">
              <w:rPr>
                <w:vertAlign w:val="superscript"/>
              </w:rPr>
              <w:t>-8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2,5 · 10</w:t>
            </w:r>
            <w:r w:rsidRPr="00B97C95">
              <w:rPr>
                <w:vertAlign w:val="superscript"/>
              </w:rPr>
              <w:t>-8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Th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1,913 лет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3,1 · 10</w:t>
            </w:r>
            <w:r w:rsidRPr="00B97C95">
              <w:rPr>
                <w:vertAlign w:val="superscript"/>
              </w:rPr>
              <w:t>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3,9 · 10</w:t>
            </w:r>
            <w:r w:rsidRPr="00B97C95">
              <w:rPr>
                <w:vertAlign w:val="superscript"/>
              </w:rPr>
              <w:t>-5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224</w:t>
            </w:r>
            <w:r w:rsidRPr="00B97C95">
              <w:t>Ra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3,66 дня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2,9 · 10</w:t>
            </w:r>
            <w:r w:rsidRPr="00B97C95">
              <w:rPr>
                <w:vertAlign w:val="superscript"/>
              </w:rPr>
              <w:t>-6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2,9 · 10</w:t>
            </w:r>
            <w:r w:rsidRPr="00B97C95">
              <w:rPr>
                <w:vertAlign w:val="superscript"/>
              </w:rPr>
              <w:t>-6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Pb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10,64 ч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бета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-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 · 10</w:t>
            </w:r>
            <w:r w:rsidRPr="00B97C95">
              <w:rPr>
                <w:vertAlign w:val="superscript"/>
              </w:rPr>
              <w:t>-8</w:t>
            </w:r>
          </w:p>
        </w:tc>
      </w:tr>
      <w:tr w:rsidR="00000000" w:rsidRPr="00B97C95"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212</w:t>
            </w:r>
            <w:r w:rsidRPr="00B97C95">
              <w:t>Bi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60,55 мин.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альфа (36%); бета (64%)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 · 10</w:t>
            </w:r>
            <w:r w:rsidRPr="00B97C95">
              <w:rPr>
                <w:vertAlign w:val="superscript"/>
              </w:rPr>
              <w:t>-8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 · 10</w:t>
            </w:r>
            <w:r w:rsidRPr="00B97C95">
              <w:rPr>
                <w:vertAlign w:val="superscript"/>
              </w:rPr>
              <w:t>-8</w:t>
            </w:r>
          </w:p>
        </w:tc>
      </w:tr>
      <w:tr w:rsidR="00000000" w:rsidRPr="00B97C95">
        <w:tc>
          <w:tcPr>
            <w:tcW w:w="5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Сумма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7,85 · 10</w:t>
            </w:r>
            <w:r w:rsidRPr="00B97C95">
              <w:rPr>
                <w:vertAlign w:val="superscript"/>
              </w:rPr>
              <w:t>-5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8,66 · 10</w:t>
            </w:r>
            <w:r w:rsidRPr="00B97C95">
              <w:rPr>
                <w:vertAlign w:val="superscript"/>
              </w:rPr>
              <w:t>-5</w:t>
            </w: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ind w:firstLine="540"/>
        <w:jc w:val="both"/>
      </w:pPr>
      <w:r>
        <w:t>Примечание. Значения дозовых коэффициентов для остальных р</w:t>
      </w:r>
      <w:r>
        <w:t xml:space="preserve">адионуклидов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 xml:space="preserve">Th в 10 и более раз меньше приведенных в </w:t>
      </w:r>
      <w:hyperlink w:anchor="Par918" w:tooltip="Дозовые коэффициенты для радионуклидов ряда 238U" w:history="1">
        <w:r>
          <w:rPr>
            <w:color w:val="0000FF"/>
          </w:rPr>
          <w:t>табл. 2.1</w:t>
        </w:r>
      </w:hyperlink>
      <w:r>
        <w:t xml:space="preserve"> и </w:t>
      </w:r>
      <w:hyperlink w:anchor="Par987" w:tooltip="Дозовые коэффициенты для радионуклидов ряда 232Th" w:history="1">
        <w:r>
          <w:rPr>
            <w:color w:val="0000FF"/>
          </w:rPr>
          <w:t>2.2</w:t>
        </w:r>
      </w:hyperlink>
      <w:r>
        <w:t xml:space="preserve"> значений.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3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ДОЗОВЫЕ КОЭФФИЦИЕНТЫ</w:t>
      </w:r>
    </w:p>
    <w:p w:rsidR="00000000" w:rsidRDefault="00B97C95">
      <w:pPr>
        <w:pStyle w:val="ConsPlusTitle"/>
        <w:jc w:val="center"/>
      </w:pPr>
      <w:r>
        <w:t>ДЛЯ ВЗРОСЛЫХ ЖИТЕЛЕЙ И УРОВНИ ВМЕШАТЕЛЬСТВА (УВ)</w:t>
      </w:r>
    </w:p>
    <w:p w:rsidR="00000000" w:rsidRDefault="00B97C95">
      <w:pPr>
        <w:pStyle w:val="ConsPlusTitle"/>
        <w:jc w:val="center"/>
      </w:pPr>
      <w:r>
        <w:t>ДЛЯ ОСНОВНЫХ ПРИРОДНЫХ РАДИОНУКЛИДОВ В ПИТЬЕВОЙ ВОДЕ</w:t>
      </w:r>
    </w:p>
    <w:p w:rsidR="00000000" w:rsidRDefault="00B97C95">
      <w:pPr>
        <w:pStyle w:val="ConsPlusTitle"/>
        <w:jc w:val="center"/>
      </w:pPr>
      <w:r>
        <w:t>(ИЗВЛЕЧЕНИЕ ИЗ ПРИЛОЖ. 2А К НРБ-99/2009)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1"/>
        <w:gridCol w:w="2835"/>
        <w:gridCol w:w="3005"/>
        <w:gridCol w:w="1191"/>
      </w:tblGrid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Радионуклид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Период полураспада, T</w:t>
            </w:r>
            <w:r w:rsidRPr="00B97C95">
              <w:rPr>
                <w:vertAlign w:val="subscript"/>
              </w:rPr>
              <w:t>1/2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Дозовый коэффициент, мкЗв/Бк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УВ, Бк/кг</w:t>
            </w:r>
          </w:p>
        </w:tc>
      </w:tr>
      <w:tr w:rsidR="00000000" w:rsidRPr="00B97C95">
        <w:tc>
          <w:tcPr>
            <w:tcW w:w="8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  <w:outlineLvl w:val="2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238</w:t>
            </w:r>
            <w:r w:rsidRPr="00B97C95">
              <w:t>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4,468 · 10</w:t>
            </w:r>
            <w:r w:rsidRPr="00B97C95">
              <w:rPr>
                <w:vertAlign w:val="superscript"/>
              </w:rPr>
              <w:t>9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0,045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234</w:t>
            </w:r>
            <w:r w:rsidRPr="00B97C95">
              <w:t>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2,455 · 10</w:t>
            </w:r>
            <w:r w:rsidRPr="00B97C95">
              <w:rPr>
                <w:vertAlign w:val="superscript"/>
              </w:rPr>
              <w:t>5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0,049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2,80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230</w:t>
            </w:r>
            <w:r w:rsidRPr="00B97C95">
              <w:t>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7,538 · 10</w:t>
            </w:r>
            <w:r w:rsidRPr="00B97C95">
              <w:rPr>
                <w:vertAlign w:val="superscript"/>
              </w:rPr>
              <w:t>4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0,65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226</w:t>
            </w:r>
            <w:r w:rsidRPr="00B97C95">
              <w:t>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1 600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0,280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0,50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222</w:t>
            </w:r>
            <w:r w:rsidRPr="00B97C95">
              <w:t>Rn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3,8232 дня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hyperlink w:anchor="Par1124" w:tooltip="&lt;*&gt; Уровень вмешательства установлен с учетом критического пути облучения по п. 5.3.5 НРБ-99/2009." w:history="1">
              <w:r w:rsidRPr="00B97C95">
                <w:rPr>
                  <w:color w:val="0000FF"/>
                </w:rPr>
                <w:t>&lt;*&gt;</w:t>
              </w:r>
            </w:hyperlink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60,0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Pb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22,3 года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0,690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210</w:t>
            </w:r>
            <w:r w:rsidRPr="00B97C95">
              <w:t>Po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138,376 дня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0,11</w:t>
            </w:r>
          </w:p>
        </w:tc>
      </w:tr>
      <w:tr w:rsidR="00000000" w:rsidRPr="00B97C95">
        <w:tc>
          <w:tcPr>
            <w:tcW w:w="8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  <w:outlineLvl w:val="2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232</w:t>
            </w:r>
            <w:r w:rsidRPr="00B97C95">
              <w:t>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1,405 · 10</w:t>
            </w:r>
            <w:r w:rsidRPr="00B97C95">
              <w:rPr>
                <w:vertAlign w:val="superscript"/>
              </w:rPr>
              <w:t>10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5,75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0,690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228</w:t>
            </w:r>
            <w:r w:rsidRPr="00B97C95">
              <w:t>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1,9116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0,072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224</w:t>
            </w:r>
            <w:r w:rsidRPr="00B97C95">
              <w:t>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3,66 дня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0,065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2,1</w:t>
            </w:r>
          </w:p>
        </w:tc>
      </w:tr>
      <w:tr w:rsidR="00000000" w:rsidRPr="00B97C95">
        <w:tc>
          <w:tcPr>
            <w:tcW w:w="85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  <w:outlineLvl w:val="2"/>
            </w:pPr>
            <w:r w:rsidRPr="00B97C95">
              <w:t xml:space="preserve">Ряд </w:t>
            </w: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235</w:t>
            </w:r>
            <w:r w:rsidRPr="00B97C95">
              <w:t>U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7,038 · 10</w:t>
            </w:r>
            <w:r w:rsidRPr="00B97C95">
              <w:rPr>
                <w:vertAlign w:val="superscript"/>
              </w:rPr>
              <w:t>8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0,047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2,90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231</w:t>
            </w:r>
            <w:r w:rsidRPr="00B97C95">
              <w:t>Pa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3,276 · 10</w:t>
            </w:r>
            <w:r w:rsidRPr="00B97C95">
              <w:rPr>
                <w:vertAlign w:val="superscript"/>
              </w:rPr>
              <w:t>4</w:t>
            </w:r>
            <w:r w:rsidRPr="00B97C95">
              <w:t xml:space="preserve"> лет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0,19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227</w:t>
            </w:r>
            <w:r w:rsidRPr="00B97C95">
              <w:t>Ac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21,773 года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0,12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227</w:t>
            </w:r>
            <w:r w:rsidRPr="00B97C95">
              <w:t>Th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18,72 дня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0,0088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16,00</w:t>
            </w:r>
          </w:p>
        </w:tc>
      </w:tr>
      <w:tr w:rsidR="00000000" w:rsidRPr="00B97C95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rPr>
                <w:vertAlign w:val="superscript"/>
              </w:rPr>
              <w:t>223</w:t>
            </w:r>
            <w:r w:rsidRPr="00B97C95">
              <w:t>Ra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11,435 дня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0,100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1,40</w:t>
            </w: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ind w:firstLine="540"/>
        <w:jc w:val="both"/>
      </w:pPr>
      <w:r>
        <w:t>--------------------------------</w:t>
      </w:r>
    </w:p>
    <w:p w:rsidR="00000000" w:rsidRDefault="00B97C95">
      <w:pPr>
        <w:pStyle w:val="ConsPlusNormal"/>
        <w:spacing w:before="200"/>
        <w:ind w:firstLine="540"/>
        <w:jc w:val="both"/>
      </w:pPr>
      <w:bookmarkStart w:id="17" w:name="Par1124"/>
      <w:bookmarkEnd w:id="17"/>
      <w:r>
        <w:t xml:space="preserve">&lt;*&gt; Уровень вмешательства установлен с учетом критического пути облучения по </w:t>
      </w:r>
      <w:hyperlink r:id="rId58" w:history="1">
        <w:r>
          <w:rPr>
            <w:color w:val="0000FF"/>
          </w:rPr>
          <w:t>п. 5.3.5</w:t>
        </w:r>
      </w:hyperlink>
      <w:r>
        <w:t xml:space="preserve"> НРБ-99/</w:t>
      </w:r>
      <w:r>
        <w:t>2009.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4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bookmarkStart w:id="18" w:name="Par1136"/>
      <w:bookmarkEnd w:id="18"/>
      <w:r>
        <w:t>ПОРЯДОК</w:t>
      </w:r>
    </w:p>
    <w:p w:rsidR="00000000" w:rsidRDefault="00B97C95">
      <w:pPr>
        <w:pStyle w:val="ConsPlusTitle"/>
        <w:jc w:val="center"/>
      </w:pPr>
      <w:r>
        <w:t>УСТАНОВЛЕНИЯ КЛАССА МИНЕРАЛЬНОГО СЫРЬЯ И МАТЕРИАЛОВ,</w:t>
      </w:r>
    </w:p>
    <w:p w:rsidR="00000000" w:rsidRDefault="00B97C95">
      <w:pPr>
        <w:pStyle w:val="ConsPlusTitle"/>
        <w:jc w:val="center"/>
      </w:pPr>
      <w:r>
        <w:t>В КОТОРЫХ А</w:t>
      </w:r>
      <w:r>
        <w:rPr>
          <w:vertAlign w:val="subscript"/>
        </w:rPr>
        <w:t>ЭФФ</w:t>
      </w:r>
      <w:r>
        <w:t xml:space="preserve"> ОПРЕДЕЛЯЕТСЯ ТОЛЬКО СОДЕРЖАНИЕМ </w:t>
      </w:r>
      <w:r>
        <w:rPr>
          <w:vertAlign w:val="superscript"/>
        </w:rPr>
        <w:t>40</w:t>
      </w:r>
      <w:r>
        <w:t>K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В различных отраслях промышленности применяется целый ряд минеральных материалов, в которых эффективная удельная активность природных радионуклидов практически на 100% определяется содержанием в них </w:t>
      </w:r>
      <w:r>
        <w:rPr>
          <w:vertAlign w:val="superscript"/>
        </w:rPr>
        <w:t>40</w:t>
      </w:r>
      <w:r>
        <w:t xml:space="preserve">K (калийные руды и минералы, калийные соли и удобрения </w:t>
      </w:r>
      <w:r>
        <w:t>и т.д.). Для отдельных видов таких материалов (например, хлористый калий и др.) характерным является значение А</w:t>
      </w:r>
      <w:r>
        <w:rPr>
          <w:vertAlign w:val="subscript"/>
        </w:rPr>
        <w:t>ЭФФ</w:t>
      </w:r>
      <w:r>
        <w:t xml:space="preserve"> на уровне несколько ниже 1 500 Бк/кг даже при 100% содержания основного вещества (KCl) в продукции. В таких случаях установление класса Матер</w:t>
      </w:r>
      <w:r>
        <w:t>иала по результатам спектрометрического анализа содержания природных радионуклидов может привести к определенным методическим сложностям, которые связаны с погрешностью анализов.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В тех случаях, когда удельная активность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в Материалах не превыша</w:t>
      </w:r>
      <w:r>
        <w:t>ет 5 - 10 Бк/кг, их класс следует определять по данным гамма-спектрометрического анализа содержания природных радионуклидов с учетом табл. 4.1.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2"/>
      </w:pPr>
      <w:r>
        <w:t>Таблица 4.1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Значения А</w:t>
      </w:r>
      <w:r>
        <w:rPr>
          <w:vertAlign w:val="subscript"/>
        </w:rPr>
        <w:t>ЭФФ</w:t>
      </w:r>
      <w:r>
        <w:t xml:space="preserve"> для наиболее широко применяемых Материалов,</w:t>
      </w:r>
    </w:p>
    <w:p w:rsidR="00000000" w:rsidRDefault="00B97C95">
      <w:pPr>
        <w:pStyle w:val="ConsPlusTitle"/>
        <w:jc w:val="center"/>
      </w:pPr>
      <w:r>
        <w:t xml:space="preserve">которые содержат только </w:t>
      </w:r>
      <w:r>
        <w:rPr>
          <w:vertAlign w:val="superscript"/>
        </w:rPr>
        <w:t>40</w:t>
      </w:r>
      <w:r>
        <w:t>K (при 100% содержании</w:t>
      </w:r>
    </w:p>
    <w:p w:rsidR="00000000" w:rsidRDefault="00B97C95">
      <w:pPr>
        <w:pStyle w:val="ConsPlusTitle"/>
        <w:jc w:val="center"/>
      </w:pPr>
      <w:r>
        <w:t>основного вещества)</w:t>
      </w:r>
    </w:p>
    <w:p w:rsidR="00000000" w:rsidRDefault="00B97C95">
      <w:pPr>
        <w:pStyle w:val="ConsPlusNormal"/>
        <w:jc w:val="center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814"/>
        <w:gridCol w:w="1701"/>
        <w:gridCol w:w="1155"/>
        <w:gridCol w:w="1485"/>
      </w:tblGrid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Реактив, химическое соединение, материал, минерал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Химическая формула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Удельная активность </w:t>
            </w:r>
            <w:r w:rsidRPr="00B97C95">
              <w:rPr>
                <w:vertAlign w:val="superscript"/>
              </w:rPr>
              <w:t>40</w:t>
            </w:r>
            <w:r w:rsidRPr="00B97C95">
              <w:t>K, кБк/кг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А</w:t>
            </w:r>
            <w:r w:rsidRPr="00B97C95">
              <w:rPr>
                <w:vertAlign w:val="subscript"/>
              </w:rPr>
              <w:t>ЭФФ</w:t>
            </w:r>
            <w:r w:rsidRPr="00B97C95">
              <w:t>, кБк/кг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 xml:space="preserve">Класс по </w:t>
            </w:r>
            <w:hyperlink w:anchor="Par237" w:tooltip="5.2. В зависимости от эффективной удельной активности природных радионуклидов в минеральном сырье и материалах они разделяются на четыре класса." w:history="1">
              <w:r w:rsidRPr="00B97C95">
                <w:rPr>
                  <w:color w:val="0000FF"/>
                </w:rPr>
                <w:t>п. 5.2</w:t>
              </w:r>
            </w:hyperlink>
            <w:r w:rsidRPr="00B97C95">
              <w:t xml:space="preserve"> Правил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30,04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Надпероксид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KO</w:t>
            </w:r>
            <w:r w:rsidRPr="00B97C95">
              <w:rPr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16,54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Пероксид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21,35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Супероксид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16,52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Гидрид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29,29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2,63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Гидроокись калия (гидроксид калия, едкий калий)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KOH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20,94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1,88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хлористый (хлорид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15,76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 xml:space="preserve">Хлорноватистокислый калий (хлорат калия, </w:t>
            </w:r>
            <w:r w:rsidRPr="00B97C95">
              <w:lastRenderedPageBreak/>
              <w:t>бертолетова соль)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KClO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9,59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хлорнокислый (перхлорат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KClO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8,47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бромистый (бромид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KBr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9,96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бромистоватистокислый (бромат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KBrO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иодистый (иодид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6,91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иодноватистый (иодат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KJO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5,41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0,49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йодноватисто-кислый (бийодат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KJO</w:t>
            </w:r>
            <w:r w:rsidRPr="00B97C95">
              <w:rPr>
                <w:vertAlign w:val="subscript"/>
              </w:rPr>
              <w:t>3</w:t>
            </w:r>
            <w:r w:rsidRPr="00B97C95">
              <w:t xml:space="preserve"> · HJO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йодно-кислый (перйодат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KJO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5,11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0,46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фтористый (фторид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KF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20,12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1,81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KF · 2H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12,32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1,14</w:t>
            </w:r>
          </w:p>
        </w:tc>
        <w:tc>
          <w:tcPr>
            <w:tcW w:w="1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</w:t>
            </w:r>
            <w:r w:rsidRPr="00B97C95">
              <w:t>ий фтористый кислый (бифторид калия, гидрофторид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KHF</w:t>
            </w:r>
            <w:r w:rsidRPr="00B97C95">
              <w:rPr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15,02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Фторборат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KBF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Фторсиликат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SiF</w:t>
            </w:r>
            <w:r w:rsidRPr="00B97C95">
              <w:rPr>
                <w:vertAlign w:val="subscript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Сернистый калий (сульфид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21,13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серно-кислый (сульфат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13,46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надсерно-кислый (персульфат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12,32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пиросерно-кислый (пиросульфат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9,31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пиросернисто-кислый (калия метабисульфат, калия пиросульфит)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10,64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серно-кислый кислый (бисульфат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KHSO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Нитрат калия (калиевая селитра)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KNO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lastRenderedPageBreak/>
              <w:t>Азотистокислый калий (нитрит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KNO</w:t>
            </w:r>
            <w:r w:rsidRPr="00B97C95">
              <w:rPr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13,82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углекислый (карбонат калия, поташ)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CO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16,82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1,51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углекислый кислый (бикарбонат калия, двууглекислый калий)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KHCO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Калий-натрий углекислый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KNaCO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9,61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Фосфат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4</w:t>
            </w:r>
            <w:r w:rsidRPr="00B97C95">
              <w:t>P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14,12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Дигидрофосфат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</w:t>
            </w:r>
            <w:r w:rsidRPr="00B97C95">
              <w:rPr>
                <w:vertAlign w:val="subscript"/>
              </w:rPr>
              <w:t>2</w:t>
            </w:r>
            <w:r w:rsidRPr="00B97C95">
              <w:t>PO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8,71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фосфорно-кислый кислый двузамещенный (гидрофосфат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HPO</w:t>
            </w:r>
            <w:r w:rsidRPr="00B97C95">
              <w:rPr>
                <w:vertAlign w:val="subscript"/>
              </w:rPr>
              <w:t>4</w:t>
            </w:r>
            <w:r w:rsidRPr="00B97C95">
              <w:t xml:space="preserve"> · 3H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фосфорно-кислый кислый (дигидрофосфат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</w:t>
            </w:r>
            <w:r w:rsidRPr="00B97C95">
              <w:rPr>
                <w:vertAlign w:val="subscript"/>
              </w:rPr>
              <w:t>2</w:t>
            </w:r>
            <w:r w:rsidRPr="00B97C95">
              <w:t>PO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8,63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хромово-кислый (хромат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CrO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двухромово-кислый (хромпик калиевый, бихромат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Cr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Марганцево-кислый калий (перманганат калия, марганцовка)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KMnO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7,51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Фторсиликат калия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SiF</w:t>
            </w:r>
            <w:r w:rsidRPr="00B97C95">
              <w:rPr>
                <w:vertAlign w:val="subscript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Феррицианид калия (красная кровяная соль)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3</w:t>
            </w:r>
            <w:r w:rsidRPr="00B97C95">
              <w:t>[Fe(CN)</w:t>
            </w:r>
            <w:r w:rsidRPr="00B97C95">
              <w:rPr>
                <w:vertAlign w:val="subscript"/>
              </w:rPr>
              <w:t>6</w:t>
            </w:r>
            <w:r w:rsidRPr="00B97C95">
              <w:t>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10,51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железисто-синеродистый (желтая кровяная соль)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4</w:t>
            </w:r>
            <w:r w:rsidRPr="00B97C95">
              <w:t>Fe(CN)</w:t>
            </w:r>
            <w:r w:rsidRPr="00B97C95">
              <w:rPr>
                <w:vertAlign w:val="subscript"/>
              </w:rPr>
              <w:t>6</w:t>
            </w:r>
            <w:r w:rsidRPr="00B97C95">
              <w:t xml:space="preserve"> · 3H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11,11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1,00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Калий-натрий винно-кислый (сегнетова соль)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KNaC</w:t>
            </w:r>
            <w:r w:rsidRPr="00B97C95">
              <w:rPr>
                <w:vertAlign w:val="subscript"/>
              </w:rPr>
              <w:t>4</w:t>
            </w:r>
            <w:r w:rsidRPr="00B97C95">
              <w:t>H</w:t>
            </w:r>
            <w:r w:rsidRPr="00B97C95">
              <w:rPr>
                <w:vertAlign w:val="subscript"/>
              </w:rPr>
              <w:t>4</w:t>
            </w:r>
            <w:r w:rsidRPr="00B97C95">
              <w:t>O</w:t>
            </w:r>
            <w:r w:rsidRPr="00B97C95">
              <w:rPr>
                <w:vertAlign w:val="subscript"/>
              </w:rPr>
              <w:t>6</w:t>
            </w:r>
            <w:r w:rsidRPr="00B97C95">
              <w:t xml:space="preserve"> · 4H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4,20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пиросурьмяно-кислый (пироантимонат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H</w:t>
            </w:r>
            <w:r w:rsidRPr="00B97C95">
              <w:rPr>
                <w:vertAlign w:val="subscript"/>
              </w:rPr>
              <w:t>2</w:t>
            </w:r>
            <w:r w:rsidRPr="00B97C95">
              <w:t>Sb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7</w:t>
            </w:r>
            <w:r w:rsidRPr="00B97C95">
              <w:t xml:space="preserve"> · 4H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0,43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радонистый (радонит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KCNS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12,01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 xml:space="preserve">Калий сурьмяново-кислый (антимонилтартрат калия, винно-кислый </w:t>
            </w:r>
            <w:r w:rsidRPr="00B97C95">
              <w:lastRenderedPageBreak/>
              <w:t>антимонилкалий, рвотный камень)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K(SbO)C</w:t>
            </w:r>
            <w:r w:rsidRPr="00B97C95">
              <w:rPr>
                <w:vertAlign w:val="subscript"/>
              </w:rPr>
              <w:t>4</w:t>
            </w:r>
            <w:r w:rsidRPr="00B97C95">
              <w:t>H</w:t>
            </w:r>
            <w:r w:rsidRPr="00B97C95">
              <w:rPr>
                <w:vertAlign w:val="subscript"/>
              </w:rPr>
              <w:t>4</w:t>
            </w:r>
            <w:r w:rsidRPr="00B97C95">
              <w:t>O</w:t>
            </w:r>
            <w:r w:rsidRPr="00B97C95">
              <w:rPr>
                <w:vertAlign w:val="subscript"/>
              </w:rPr>
              <w:t>6</w:t>
            </w:r>
            <w:r w:rsidRPr="00B97C95">
              <w:t xml:space="preserve"> · 1/2H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3,60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0,32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тиоуглеродистый (тиокарбонат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CS</w:t>
            </w:r>
            <w:r w:rsidRPr="00B97C95">
              <w:rPr>
                <w:vertAlign w:val="sub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12,61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цианистый (цианид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18,02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1,62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щавелево-кислый (оксалат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C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14,12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1,27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Калий уксусно-кислый (ацетат калия)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KH</w:t>
            </w:r>
            <w:r w:rsidRPr="00B97C95">
              <w:rPr>
                <w:vertAlign w:val="subscript"/>
              </w:rPr>
              <w:t>3</w:t>
            </w:r>
            <w:r w:rsidRPr="00B97C95">
              <w:t>C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  <w:r w:rsidRPr="00B97C95">
              <w:rPr>
                <w:vertAlign w:val="sub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12,12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Сильвин (52% K)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(KCl)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15,74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1,42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Сильвинит (35,8% K)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(NaK)Cl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12,03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Каинит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KClMgSO</w:t>
            </w:r>
            <w:r w:rsidRPr="00B97C95">
              <w:rPr>
                <w:vertAlign w:val="subscript"/>
              </w:rPr>
              <w:t>4</w:t>
            </w:r>
            <w:r w:rsidRPr="00B97C95">
              <w:t xml:space="preserve"> 3H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4,81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0,43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Полигалит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</w:t>
            </w:r>
            <w:r w:rsidRPr="00B97C95">
              <w:rPr>
                <w:vertAlign w:val="subscript"/>
              </w:rPr>
              <w:t>2</w:t>
            </w:r>
            <w:r w:rsidRPr="00B97C95">
              <w:t>SO</w:t>
            </w:r>
            <w:r w:rsidRPr="00B97C95">
              <w:rPr>
                <w:vertAlign w:val="subscript"/>
              </w:rPr>
              <w:t>4</w:t>
            </w:r>
            <w:r w:rsidRPr="00B97C95">
              <w:t xml:space="preserve"> · MgSO</w:t>
            </w:r>
            <w:r w:rsidRPr="00B97C95">
              <w:rPr>
                <w:vertAlign w:val="subscript"/>
              </w:rPr>
              <w:t>4</w:t>
            </w:r>
            <w:r w:rsidRPr="00B97C95">
              <w:t xml:space="preserve"> ·2CaSO</w:t>
            </w:r>
            <w:r w:rsidRPr="00B97C95">
              <w:rPr>
                <w:vertAlign w:val="subscript"/>
              </w:rPr>
              <w:t>4</w:t>
            </w:r>
            <w:r w:rsidRPr="00B97C95">
              <w:t xml:space="preserve"> · 2H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3,91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0,35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Алунит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KAl</w:t>
            </w:r>
            <w:r w:rsidRPr="00B97C95">
              <w:rPr>
                <w:vertAlign w:val="subscript"/>
              </w:rPr>
              <w:t>3</w:t>
            </w:r>
            <w:r w:rsidRPr="00B97C95">
              <w:t>(SO</w:t>
            </w:r>
            <w:r w:rsidRPr="00B97C95">
              <w:rPr>
                <w:vertAlign w:val="subscript"/>
              </w:rPr>
              <w:t>4</w:t>
            </w:r>
            <w:r w:rsidRPr="00B97C95">
              <w:t>)</w:t>
            </w:r>
            <w:r w:rsidRPr="00B97C95">
              <w:rPr>
                <w:vertAlign w:val="subscript"/>
              </w:rPr>
              <w:t>2</w:t>
            </w:r>
            <w:r w:rsidRPr="00B97C95">
              <w:t>(OH)</w:t>
            </w:r>
            <w:r w:rsidRPr="00B97C95">
              <w:rPr>
                <w:vertAlign w:val="subscript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2,70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0,24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  <w:tr w:rsidR="00000000" w:rsidRPr="00B97C95"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</w:pPr>
            <w:r w:rsidRPr="00B97C95">
              <w:t>Карналлит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KCl · MgCl</w:t>
            </w:r>
            <w:r w:rsidRPr="00B97C95">
              <w:rPr>
                <w:vertAlign w:val="subscript"/>
              </w:rPr>
              <w:t>2</w:t>
            </w:r>
            <w:r w:rsidRPr="00B97C95">
              <w:t xml:space="preserve"> · 6H</w:t>
            </w:r>
            <w:r w:rsidRPr="00B97C95">
              <w:rPr>
                <w:vertAlign w:val="subscript"/>
              </w:rPr>
              <w:t>2</w:t>
            </w:r>
            <w:r w:rsidRPr="00B97C95">
              <w:t>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4,21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0,38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I</w:t>
            </w:r>
          </w:p>
        </w:tc>
      </w:tr>
    </w:tbl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p w:rsidR="00000000" w:rsidRDefault="00B97C95">
      <w:pPr>
        <w:pStyle w:val="ConsPlusNormal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5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(рекомендуемое)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Title"/>
        <w:jc w:val="center"/>
      </w:pPr>
      <w:r>
        <w:t>РАСЧЕТ</w:t>
      </w:r>
    </w:p>
    <w:p w:rsidR="00000000" w:rsidRDefault="00B97C95">
      <w:pPr>
        <w:pStyle w:val="ConsPlusTitle"/>
        <w:jc w:val="center"/>
      </w:pPr>
      <w:r>
        <w:t>ЗНАЧЕНИЙ А</w:t>
      </w:r>
      <w:r>
        <w:rPr>
          <w:vertAlign w:val="subscript"/>
        </w:rPr>
        <w:t>ЭФФ</w:t>
      </w:r>
      <w:r>
        <w:t xml:space="preserve"> ДЛЯ ПРОИЗВОДСТВЕННЫХ ОТХОДОВ С НАРУШЕННЫМ</w:t>
      </w:r>
    </w:p>
    <w:p w:rsidR="00000000" w:rsidRDefault="00B97C95">
      <w:pPr>
        <w:pStyle w:val="ConsPlusTitle"/>
        <w:jc w:val="center"/>
      </w:pPr>
      <w:r>
        <w:t>РАВНОВЕСИЕМ В РЯДАХ УРАНА И ТОРИЯ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1. Настоящее приложение ра</w:t>
      </w:r>
      <w:r>
        <w:t>спространяется только на порядок определения эффективной удельной активности природных радионуклидов (А</w:t>
      </w:r>
      <w:r>
        <w:rPr>
          <w:vertAlign w:val="subscript"/>
        </w:rPr>
        <w:t>ЭФФ</w:t>
      </w:r>
      <w:r>
        <w:t xml:space="preserve">) в производственных отходах с целью установления их категории. Требования по обеспечению радиационной безопасности при обращении с производственными </w:t>
      </w:r>
      <w:r>
        <w:t xml:space="preserve">отходами разной категории установлены в </w:t>
      </w:r>
      <w:hyperlink w:anchor="Par260" w:tooltip="VI. Требования по обеспечению радиационной безопасности" w:history="1">
        <w:r>
          <w:rPr>
            <w:color w:val="0000FF"/>
          </w:rPr>
          <w:t>разделе VI</w:t>
        </w:r>
      </w:hyperlink>
      <w:r>
        <w:t xml:space="preserve"> настоящих Правил.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 планировании использования производственных отходов в качестве строительного сырья и материалов эфф</w:t>
      </w:r>
      <w:r>
        <w:t xml:space="preserve">ективная удельная активность природных радионуклидов в них должна определяться с учетом требований </w:t>
      </w:r>
      <w:hyperlink w:anchor="Par98" w:tooltip="3.2.1. Эффективная удельная активность (АЭФФ) природных радионуклидов в строительных сырье и материалах, а также в готовой продукции, используемой для строительства производственных зданий и сооружений, не должна превышать:" w:history="1">
        <w:r>
          <w:rPr>
            <w:color w:val="0000FF"/>
          </w:rPr>
          <w:t>п. п. 3.2.1</w:t>
        </w:r>
      </w:hyperlink>
      <w:r>
        <w:t xml:space="preserve"> и </w:t>
      </w:r>
      <w:hyperlink w:anchor="Par144" w:tooltip="4.2.3. Эффективная удельная активность (АЭФФ) природных радионуклидов в строительных материалах (сырье), добываемых на их месторождениях (щебень, гравий, песок, бутовый и пиленый камень, цементное и кирпичное сырье и пр.) или являющихся побочным продуктом производства, в отходах промышленного производства, используемых для изготовления строительных материалов (золы, шлаки и пр.), а также в готовой продукции, не должна превышать:" w:history="1">
        <w:r>
          <w:rPr>
            <w:color w:val="0000FF"/>
          </w:rPr>
          <w:t>4.2.3</w:t>
        </w:r>
      </w:hyperlink>
      <w:r>
        <w:t xml:space="preserve"> настоящих Правил.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2. В случае, когда все радионуклиды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находятся в радиоактивном равновесии, значение эффективной удельной активности природных радионуклидов (А</w:t>
      </w:r>
      <w:r>
        <w:rPr>
          <w:vertAlign w:val="subscript"/>
        </w:rPr>
        <w:t>ЭФФ</w:t>
      </w:r>
      <w:r>
        <w:t>) в производ</w:t>
      </w:r>
      <w:r>
        <w:t xml:space="preserve">ственных отходах </w:t>
      </w:r>
      <w:r>
        <w:lastRenderedPageBreak/>
        <w:t>рассчитывается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ЭФФ</w:t>
      </w:r>
      <w:r>
        <w:t xml:space="preserve"> = А</w:t>
      </w:r>
      <w:r>
        <w:rPr>
          <w:vertAlign w:val="subscript"/>
        </w:rPr>
        <w:t>Ra</w:t>
      </w:r>
      <w:r>
        <w:t xml:space="preserve"> + 1,3 · А</w:t>
      </w:r>
      <w:r>
        <w:rPr>
          <w:vertAlign w:val="subscript"/>
        </w:rPr>
        <w:t>Th</w:t>
      </w:r>
      <w:r>
        <w:t xml:space="preserve"> + 0,09 · А</w:t>
      </w:r>
      <w:r>
        <w:rPr>
          <w:vertAlign w:val="subscript"/>
        </w:rPr>
        <w:t>K</w:t>
      </w:r>
      <w:r>
        <w:t>, Бк/кг,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Th</w:t>
      </w:r>
      <w:r>
        <w:t xml:space="preserve"> - удельные активности </w:t>
      </w:r>
      <w:r>
        <w:rPr>
          <w:vertAlign w:val="superscript"/>
        </w:rPr>
        <w:t>226</w:t>
      </w:r>
      <w:r>
        <w:t xml:space="preserve">Ra и </w:t>
      </w:r>
      <w:r>
        <w:rPr>
          <w:vertAlign w:val="superscript"/>
        </w:rPr>
        <w:t>232</w:t>
      </w:r>
      <w:r>
        <w:t xml:space="preserve">Th в производственных отходах, находящихся в радиоактивном равновесии с остальными членами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Th, Бк/кг соо</w:t>
      </w:r>
      <w:r>
        <w:t>тветственно; А</w:t>
      </w:r>
      <w:r>
        <w:rPr>
          <w:vertAlign w:val="subscript"/>
        </w:rPr>
        <w:t>K</w:t>
      </w:r>
      <w:r>
        <w:t xml:space="preserve"> - удельная активность </w:t>
      </w:r>
      <w:r>
        <w:rPr>
          <w:vertAlign w:val="superscript"/>
        </w:rPr>
        <w:t>40</w:t>
      </w:r>
      <w:r>
        <w:t>K,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3. При нарушении радиоактивного равновесия в рядах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эффективная удельная активность природных радионуклидов должна рассчитываться с учетом вклада отдельных гамма-излучающих радионуклидов в значе</w:t>
      </w:r>
      <w:r>
        <w:t>ние интегрального показателя А</w:t>
      </w:r>
      <w:r>
        <w:rPr>
          <w:vertAlign w:val="subscript"/>
        </w:rPr>
        <w:t>ЭФФ</w:t>
      </w:r>
      <w:r>
        <w:t xml:space="preserve">. В настоящем приложении рассмотрены два наиболее часто встречающихся вида нарушений радиоактивного равновесия в рядах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Th: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3.1. Когда при образовании отходов в них поступают только изотопы радия: </w:t>
      </w:r>
      <w:r>
        <w:rPr>
          <w:vertAlign w:val="superscript"/>
        </w:rPr>
        <w:t>226</w:t>
      </w:r>
      <w:r>
        <w:t xml:space="preserve">Ra из ряда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224</w:t>
      </w:r>
      <w:r>
        <w:t xml:space="preserve">Ra и </w:t>
      </w:r>
      <w:r>
        <w:rPr>
          <w:vertAlign w:val="superscript"/>
        </w:rPr>
        <w:t>228</w:t>
      </w:r>
      <w:r>
        <w:t xml:space="preserve">Ra из ряда </w:t>
      </w:r>
      <w:r>
        <w:rPr>
          <w:vertAlign w:val="superscript"/>
        </w:rPr>
        <w:t>232</w:t>
      </w:r>
      <w:r>
        <w:t>Th. Нарушение радиоактивного равновесия такого рода наблюдается в производственных отходах, образующихся при добыче и первичной подготовке нефти и газа, при очистке природных вод с использованием фильтрующих материалов и в ряде</w:t>
      </w:r>
      <w:r>
        <w:t xml:space="preserve"> других случаев.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3.2. Когда нарушение радиоактивного равновесия в производственных отходах связано с высоким значением коэффициента эманирования &lt;*&gt; радона.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&lt;*&gt; Эманирование радона из производственных отходов (материалов) -</w:t>
      </w:r>
      <w:r>
        <w:t xml:space="preserve"> выход в окружающую среду атомов радона, образующихся в результате распада радионуклида </w:t>
      </w:r>
      <w:r>
        <w:rPr>
          <w:vertAlign w:val="superscript"/>
        </w:rPr>
        <w:t>226</w:t>
      </w:r>
      <w:r>
        <w:t>Ra (выделение твердыми веществами, содержащими радий, радиоактивного газа радона в окружающую среду). Коэффициент эманирования - доля активности радона, которая выде</w:t>
      </w:r>
      <w:r>
        <w:t xml:space="preserve">ляется в окружающую среду, от общей активности радона, который образуется в результате распада </w:t>
      </w:r>
      <w:r>
        <w:rPr>
          <w:vertAlign w:val="superscript"/>
        </w:rPr>
        <w:t>226</w:t>
      </w:r>
      <w:r>
        <w:t>Ra в объеме вещества (производственных отходов).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4. В случае нарушения радиоакт</w:t>
      </w:r>
      <w:r>
        <w:t>ивного равновесия, когда накопление природных радионуклидов в отходах происходит за счет поступления в них трех изотопов радия (</w:t>
      </w:r>
      <w:r>
        <w:rPr>
          <w:vertAlign w:val="superscript"/>
        </w:rPr>
        <w:t>226</w:t>
      </w:r>
      <w:r>
        <w:t xml:space="preserve">Ra, </w:t>
      </w:r>
      <w:r>
        <w:rPr>
          <w:vertAlign w:val="superscript"/>
        </w:rPr>
        <w:t>224</w:t>
      </w:r>
      <w:r>
        <w:t xml:space="preserve">Ra и </w:t>
      </w:r>
      <w:r>
        <w:rPr>
          <w:vertAlign w:val="superscript"/>
        </w:rPr>
        <w:t>228</w:t>
      </w:r>
      <w:r>
        <w:t xml:space="preserve">Ra), а сами материнские радионуклиды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в производственных отходах отсутствуют, значение А</w:t>
      </w:r>
      <w:r>
        <w:rPr>
          <w:vertAlign w:val="subscript"/>
        </w:rPr>
        <w:t>ЭФФ</w:t>
      </w:r>
      <w:r>
        <w:t xml:space="preserve"> следуе</w:t>
      </w:r>
      <w:r>
        <w:t>т рассчитывать с учетом длительности периода накопления радионуклидов в отходах (t</w:t>
      </w:r>
      <w:r>
        <w:rPr>
          <w:vertAlign w:val="subscript"/>
        </w:rPr>
        <w:t>НАК</w:t>
      </w:r>
      <w:r>
        <w:t>) и длительности периода хранения отходов (t</w:t>
      </w:r>
      <w:r>
        <w:rPr>
          <w:vertAlign w:val="subscript"/>
        </w:rPr>
        <w:t>ХР</w:t>
      </w:r>
      <w:r>
        <w:t>)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9"/>
        </w:rPr>
        <w:pict>
          <v:shape id="_x0000_i1055" type="#_x0000_t75" style="width:301.2pt;height:19.2pt">
            <v:imagedata r:id="rId59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rPr>
          <w:position w:val="-9"/>
        </w:rPr>
        <w:pict>
          <v:shape id="_x0000_i1056" type="#_x0000_t75" style="width:31.2pt;height:19.2pt">
            <v:imagedata r:id="rId60" o:title=""/>
          </v:shape>
        </w:pict>
      </w:r>
      <w:r>
        <w:t xml:space="preserve"> - удельная активность </w:t>
      </w:r>
      <w:r>
        <w:rPr>
          <w:vertAlign w:val="superscript"/>
        </w:rPr>
        <w:t>228</w:t>
      </w:r>
      <w:r>
        <w:t>Ra в отхода</w:t>
      </w:r>
      <w:r>
        <w:t xml:space="preserve">х, определяемая обычно по гамма-излучению </w:t>
      </w:r>
      <w:r>
        <w:rPr>
          <w:vertAlign w:val="superscript"/>
        </w:rPr>
        <w:t>228</w:t>
      </w:r>
      <w:r>
        <w:t>Ac,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Численные значения коэффициента k(t</w:t>
      </w:r>
      <w:r>
        <w:rPr>
          <w:vertAlign w:val="subscript"/>
        </w:rPr>
        <w:t>НАК</w:t>
      </w:r>
      <w:r>
        <w:t>,t</w:t>
      </w:r>
      <w:r>
        <w:rPr>
          <w:vertAlign w:val="subscript"/>
        </w:rPr>
        <w:t>ХР</w:t>
      </w:r>
      <w:r>
        <w:t>) для разных периодов накопления и хранения отходов приведены в таблице:</w:t>
      </w:r>
    </w:p>
    <w:p w:rsidR="00000000" w:rsidRDefault="00B97C9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10"/>
        <w:gridCol w:w="1134"/>
        <w:gridCol w:w="1417"/>
        <w:gridCol w:w="1417"/>
        <w:gridCol w:w="1531"/>
        <w:gridCol w:w="1191"/>
      </w:tblGrid>
      <w:tr w:rsidR="00000000" w:rsidRPr="00B97C95">
        <w:tc>
          <w:tcPr>
            <w:tcW w:w="23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Время накопления радионуклидов t</w:t>
            </w:r>
            <w:r w:rsidRPr="00B97C95">
              <w:rPr>
                <w:vertAlign w:val="subscript"/>
              </w:rPr>
              <w:t>НАК</w:t>
            </w:r>
            <w:r w:rsidRPr="00B97C95">
              <w:t>, лет</w:t>
            </w:r>
          </w:p>
        </w:tc>
        <w:tc>
          <w:tcPr>
            <w:tcW w:w="66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Значение k(t</w:t>
            </w:r>
            <w:r w:rsidRPr="00B97C95">
              <w:rPr>
                <w:vertAlign w:val="subscript"/>
              </w:rPr>
              <w:t>НАК</w:t>
            </w:r>
            <w:r w:rsidRPr="00B97C95">
              <w:t>,t</w:t>
            </w:r>
            <w:r w:rsidRPr="00B97C95">
              <w:rPr>
                <w:vertAlign w:val="subscript"/>
              </w:rPr>
              <w:t>ХР</w:t>
            </w:r>
            <w:r w:rsidRPr="00B97C95">
              <w:t>) при времени хранения о</w:t>
            </w:r>
            <w:r w:rsidRPr="00B97C95">
              <w:t>тходов t</w:t>
            </w:r>
            <w:r w:rsidRPr="00B97C95">
              <w:rPr>
                <w:vertAlign w:val="subscript"/>
              </w:rPr>
              <w:t>ХР</w:t>
            </w:r>
            <w:r w:rsidRPr="00B97C95">
              <w:t>, лет</w:t>
            </w:r>
          </w:p>
        </w:tc>
      </w:tr>
      <w:tr w:rsidR="00000000" w:rsidRPr="00B97C95">
        <w:tc>
          <w:tcPr>
            <w:tcW w:w="23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до 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0,5 до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2 до 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5 до 10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более 10</w:t>
            </w:r>
          </w:p>
        </w:tc>
      </w:tr>
      <w:tr w:rsidR="00000000" w:rsidRPr="00B97C9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До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1,00</w:t>
            </w:r>
          </w:p>
        </w:tc>
      </w:tr>
      <w:tr w:rsidR="00000000" w:rsidRPr="00B97C9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1 до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0,90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1,10</w:t>
            </w:r>
          </w:p>
        </w:tc>
      </w:tr>
      <w:tr w:rsidR="00000000" w:rsidRPr="00B97C9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3 до 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1,15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1,20</w:t>
            </w:r>
          </w:p>
        </w:tc>
      </w:tr>
      <w:tr w:rsidR="00000000" w:rsidRPr="00B97C9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Свыше 6 до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</w:tr>
      <w:tr w:rsidR="00000000" w:rsidRPr="00B97C9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lastRenderedPageBreak/>
              <w:t>Более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Pr="00B97C95" w:rsidRDefault="00B97C95">
            <w:pPr>
              <w:pStyle w:val="ConsPlusNormal"/>
              <w:jc w:val="center"/>
            </w:pPr>
            <w:r w:rsidRPr="00B97C95">
              <w:t>1,30</w:t>
            </w:r>
          </w:p>
        </w:tc>
      </w:tr>
    </w:tbl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При неизвестной длительности периода накопления радионуклидов в производственных отходах и периода их хранения значение коэффициента k(t</w:t>
      </w:r>
      <w:r>
        <w:rPr>
          <w:vertAlign w:val="subscript"/>
        </w:rPr>
        <w:t>НАК</w:t>
      </w:r>
      <w:r>
        <w:t>,t</w:t>
      </w:r>
      <w:r>
        <w:rPr>
          <w:vertAlign w:val="subscript"/>
        </w:rPr>
        <w:t>ХР</w:t>
      </w:r>
      <w:r>
        <w:t>) в формуле п. 4 настоящего приложения должно приниматься равным 1,3.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5. Если значения t</w:t>
      </w:r>
      <w:r>
        <w:rPr>
          <w:vertAlign w:val="subscript"/>
        </w:rPr>
        <w:t>НАК</w:t>
      </w:r>
      <w:r>
        <w:t xml:space="preserve"> и t</w:t>
      </w:r>
      <w:r>
        <w:rPr>
          <w:vertAlign w:val="subscript"/>
        </w:rPr>
        <w:t>ХР</w:t>
      </w:r>
      <w:r>
        <w:t xml:space="preserve"> заведомо</w:t>
      </w:r>
      <w:r>
        <w:t xml:space="preserve"> больше 5 и 6 лет соответственно, то значение А</w:t>
      </w:r>
      <w:r>
        <w:rPr>
          <w:vertAlign w:val="subscript"/>
        </w:rPr>
        <w:t>ЭФФ</w:t>
      </w:r>
      <w:r>
        <w:t xml:space="preserve"> для производственных отходов следует рассчитывать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9"/>
        </w:rPr>
        <w:pict>
          <v:shape id="_x0000_i1057" type="#_x0000_t75" style="width:244.2pt;height:19.2pt">
            <v:imagedata r:id="rId61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rPr>
          <w:position w:val="-9"/>
        </w:rPr>
        <w:pict>
          <v:shape id="_x0000_i1058" type="#_x0000_t75" style="width:31.2pt;height:19.2pt">
            <v:imagedata r:id="rId62" o:title=""/>
          </v:shape>
        </w:pict>
      </w:r>
      <w:r>
        <w:t xml:space="preserve"> - то же, что и в п. 4 настоящего приложения.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6. Для производственных</w:t>
      </w:r>
      <w:r>
        <w:t xml:space="preserve"> отходов, в которых нарушение радиоактивного равновесия в ряду </w:t>
      </w:r>
      <w:r>
        <w:rPr>
          <w:vertAlign w:val="superscript"/>
        </w:rPr>
        <w:t>238</w:t>
      </w:r>
      <w:r>
        <w:t>U связано с высоким значением коэффициента эманирования радона (0,10 &lt; К</w:t>
      </w:r>
      <w:r>
        <w:rPr>
          <w:vertAlign w:val="subscript"/>
        </w:rPr>
        <w:t>ЭМ</w:t>
      </w:r>
      <w:r>
        <w:t xml:space="preserve"> &lt; 1,00), а радионуклиды ряда </w:t>
      </w:r>
      <w:r>
        <w:rPr>
          <w:vertAlign w:val="superscript"/>
        </w:rPr>
        <w:t>232</w:t>
      </w:r>
      <w:r>
        <w:t xml:space="preserve">Th находятся в равновесии, эффективную удельную активность природных радионуклидов </w:t>
      </w:r>
      <w:r>
        <w:t>следует рассчитывать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ЭФФ</w:t>
      </w:r>
      <w:r>
        <w:t xml:space="preserve"> = (1 - К</w:t>
      </w:r>
      <w:r>
        <w:rPr>
          <w:vertAlign w:val="subscript"/>
        </w:rPr>
        <w:t>ЭМ</w:t>
      </w:r>
      <w:r>
        <w:t>) · А</w:t>
      </w:r>
      <w:r>
        <w:rPr>
          <w:vertAlign w:val="subscript"/>
        </w:rPr>
        <w:t>Ra</w:t>
      </w:r>
      <w:r>
        <w:t xml:space="preserve"> + 1,3 · А</w:t>
      </w:r>
      <w:r>
        <w:rPr>
          <w:vertAlign w:val="subscript"/>
        </w:rPr>
        <w:t>Th</w:t>
      </w:r>
      <w:r>
        <w:t xml:space="preserve"> + 0,09 · А</w:t>
      </w:r>
      <w:r>
        <w:rPr>
          <w:vertAlign w:val="subscript"/>
        </w:rPr>
        <w:t>K</w:t>
      </w:r>
      <w:r>
        <w:t>, Бк/кг,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К</w:t>
      </w:r>
      <w:r>
        <w:rPr>
          <w:vertAlign w:val="subscript"/>
        </w:rPr>
        <w:t>ЭМ</w:t>
      </w:r>
      <w:r>
        <w:t xml:space="preserve"> - коэффициент эманирования радона.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Численное значение К</w:t>
      </w:r>
      <w:r>
        <w:rPr>
          <w:vertAlign w:val="subscript"/>
        </w:rPr>
        <w:t>ЭМ</w:t>
      </w:r>
      <w:r>
        <w:t xml:space="preserve"> определяется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К</w:t>
      </w:r>
      <w:r>
        <w:rPr>
          <w:vertAlign w:val="subscript"/>
        </w:rPr>
        <w:t>ЭМ</w:t>
      </w:r>
      <w:r>
        <w:t xml:space="preserve"> = (А</w:t>
      </w:r>
      <w:r>
        <w:rPr>
          <w:vertAlign w:val="subscript"/>
        </w:rPr>
        <w:t>Ra</w:t>
      </w:r>
      <w:r>
        <w:t xml:space="preserve"> - А</w:t>
      </w:r>
      <w:r>
        <w:rPr>
          <w:vertAlign w:val="subscript"/>
        </w:rPr>
        <w:t>ДПР</w:t>
      </w:r>
      <w:r>
        <w:t>)/А</w:t>
      </w:r>
      <w:r>
        <w:rPr>
          <w:vertAlign w:val="subscript"/>
        </w:rPr>
        <w:t>Ra</w:t>
      </w:r>
      <w:r>
        <w:t>, отн. ед.,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ДПР</w:t>
      </w:r>
      <w:r>
        <w:t xml:space="preserve"> - удельная активность радионуклида </w:t>
      </w:r>
      <w:r>
        <w:rPr>
          <w:vertAlign w:val="superscript"/>
        </w:rPr>
        <w:t>226</w:t>
      </w:r>
      <w:r>
        <w:t>Ra (без дочерних продуктов распада) и одного из его гамма-излучающих дочерних продуктов распада в производственных отходах соответственно, Бк/кг &lt;*&gt;.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--------------------------------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&lt;*&gt; Значение АДПР определяется по </w:t>
      </w:r>
      <w:r>
        <w:t xml:space="preserve">удельной активности одного из гамма-излучающих дочерних продуктов </w:t>
      </w:r>
      <w:r>
        <w:rPr>
          <w:vertAlign w:val="superscript"/>
        </w:rPr>
        <w:t>222</w:t>
      </w:r>
      <w:r>
        <w:t xml:space="preserve">Rn, поскольку в производственных отходах они, начиная от </w:t>
      </w:r>
      <w:r>
        <w:rPr>
          <w:vertAlign w:val="superscript"/>
        </w:rPr>
        <w:t>218</w:t>
      </w:r>
      <w:r>
        <w:t>Po, находятся в радиоактивном равновесии.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7. Для производственных отходов с высоким значением коэффициента эманирования радона при одновременном нарушении равновесия в ряду </w:t>
      </w:r>
      <w:r>
        <w:rPr>
          <w:vertAlign w:val="superscript"/>
        </w:rPr>
        <w:t>232</w:t>
      </w:r>
      <w:r>
        <w:t>Th, которое описано в п. п. 5.3.1 и 5.4 настоящего приложения, эффективную удельную активность природных радионуклидов сле</w:t>
      </w:r>
      <w:r>
        <w:t>дует рассчитывать с учетом указаний п. п. 4 и 5 настоящего приложения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9"/>
        </w:rPr>
        <w:pict>
          <v:shape id="_x0000_i1059" type="#_x0000_t75" style="width:354pt;height:19.2pt">
            <v:imagedata r:id="rId63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8. Эффективная удельная активность природных радионуклидов в производственных отходах с другими видами нарушения радиоактивного равнове</w:t>
      </w:r>
      <w:r>
        <w:t xml:space="preserve">сия в рядах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в каждом конкретном случае должна определяться с учетом реального характера нарушения равновесия.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right"/>
        <w:outlineLvl w:val="1"/>
      </w:pPr>
      <w:r>
        <w:t>Приложение 6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lastRenderedPageBreak/>
        <w:t>НОРМАТИВНЫЕ ССЫЛКИ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В настоящих Правилах нашли отражение положения следующих нормативных документов.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Федеральный </w:t>
      </w:r>
      <w:hyperlink r:id="rId64" w:history="1">
        <w:r>
          <w:rPr>
            <w:color w:val="0000FF"/>
          </w:rPr>
          <w:t>закон</w:t>
        </w:r>
      </w:hyperlink>
      <w:r>
        <w:t xml:space="preserve"> "О санитарно-эпидемиологическом благополучии населения" от 30 марта 1999 г. N 52-ФЗ в редакции Федеральных законов от 30.12.2001 N 196-ФЗ, от</w:t>
      </w:r>
      <w:r>
        <w:t xml:space="preserve"> 10.01.2003 N 15-ФЗ, от 30.06.2003 N 86-ФЗ, от 22.08.2004 N 122-ФЗ, от 09.05.2005 N 45-ФЗ, от 31.12.2005 N 199-ФЗ, от 18.12.2006 N 232-ФЗ, от 29.12.2006 N 258-ФЗ, от 30.12.2006 N 266-ФЗ, от 26.06.2007 N 118-ФЗ, от 08.11.2007 N 258-ФЗ, от 01.12.2007 N 309-Ф</w:t>
      </w:r>
      <w:r>
        <w:t>З, от 14.06.2008 N 118-ФЗ.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Федеральный </w:t>
      </w:r>
      <w:hyperlink r:id="rId65" w:history="1">
        <w:r>
          <w:rPr>
            <w:color w:val="0000FF"/>
          </w:rPr>
          <w:t>закон</w:t>
        </w:r>
      </w:hyperlink>
      <w:r>
        <w:t xml:space="preserve"> "О радиационной безопасности населения" от 9 января 1996 г. N 3-ФЗ в редакции Федерального закона от 22.06.2004 N 1</w:t>
      </w:r>
      <w:r>
        <w:t>22-ФЗ.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Нормы радиационной безопасности </w:t>
      </w:r>
      <w:hyperlink r:id="rId66" w:history="1">
        <w:r>
          <w:rPr>
            <w:color w:val="0000FF"/>
          </w:rPr>
          <w:t>(НРБ-99/2009)</w:t>
        </w:r>
      </w:hyperlink>
      <w:r>
        <w:t>: СанПиН 2.6.1.2523-09. Зарегистрированы в Министерстве юстиции Российской Федерации 14 августа 2009 г., регистрационный номер 14534.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Основные санитарные правила обеспечения радиационной безопасности (ОСПОРБ-99/2010): </w:t>
      </w:r>
      <w:hyperlink r:id="rId67" w:history="1">
        <w:r>
          <w:rPr>
            <w:color w:val="0000FF"/>
          </w:rPr>
          <w:t>СП 2.6.1.2612-10</w:t>
        </w:r>
      </w:hyperlink>
      <w:r>
        <w:t>. Зарегистрированы в Министерстве юстиции Российской Федерации 11 августа 2010 г., регистрационный номер 18115.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Гигиенические требования к обеспечению радиационн</w:t>
      </w:r>
      <w:r>
        <w:t xml:space="preserve">ой безопасности при заготовке и реализации металлолома: </w:t>
      </w:r>
      <w:hyperlink r:id="rId68" w:history="1">
        <w:r>
          <w:rPr>
            <w:color w:val="0000FF"/>
          </w:rPr>
          <w:t>СанПиН 2.6.1.993-00</w:t>
        </w:r>
      </w:hyperlink>
      <w:r>
        <w:t xml:space="preserve">. Зарегистрированы в Министерстве юстиции Российской Федерации 8 </w:t>
      </w:r>
      <w:r>
        <w:t>мая 2001 г., регистрационный номер 2701.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Санитарные правила по радиационной безопасности персонала и населения при транспортировании радиоактивных материалов (веществ): </w:t>
      </w:r>
      <w:hyperlink r:id="rId69" w:history="1">
        <w:r>
          <w:rPr>
            <w:color w:val="0000FF"/>
          </w:rPr>
          <w:t>СанПиН 2.6.1.1281-03</w:t>
        </w:r>
      </w:hyperlink>
      <w:r>
        <w:t>. Зарегистрированы Министерством юстиции Российской Федерации 13 мая 2003 г., регистрационный номер 4529.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Организация и проведение производственного контроля за соблюдением санитарных правил и выполнением са</w:t>
      </w:r>
      <w:r>
        <w:t xml:space="preserve">нитарно-противоэпидемических (профилактических) мероприятий: </w:t>
      </w:r>
      <w:hyperlink r:id="rId70" w:history="1">
        <w:r>
          <w:rPr>
            <w:color w:val="0000FF"/>
          </w:rPr>
          <w:t>СП 1.1.1058-01</w:t>
        </w:r>
      </w:hyperlink>
      <w:r>
        <w:t>. Зарегистрированы в Министерстве юстиции Российской Федерации 30</w:t>
      </w:r>
      <w:r>
        <w:t xml:space="preserve"> октября 2001 г., регистрационный номер 3000.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мероприятий. Изм. и доп. 1 к СП 1.1.1058-01: </w:t>
      </w:r>
      <w:hyperlink r:id="rId71" w:history="1">
        <w:r>
          <w:rPr>
            <w:color w:val="0000FF"/>
          </w:rPr>
          <w:t>СП 1.1.2193-07</w:t>
        </w:r>
      </w:hyperlink>
      <w:r>
        <w:t>. Зарегистрированы в Министерстве юстиции Российской Федерации 26 апреля 2007 г., регистрационный номер 9357.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Гигиенические требования к устро</w:t>
      </w:r>
      <w:r>
        <w:t xml:space="preserve">йству, оборудованию и эксплуатации радоновых лабораторий, отделений радонотерапии: </w:t>
      </w:r>
      <w:hyperlink r:id="rId72" w:history="1">
        <w:r>
          <w:rPr>
            <w:color w:val="0000FF"/>
          </w:rPr>
          <w:t>СП 2.6.1.1310-03</w:t>
        </w:r>
      </w:hyperlink>
      <w:r>
        <w:t>. Зарегистрированы в Министерстве юстиции</w:t>
      </w:r>
      <w:r>
        <w:t xml:space="preserve"> Российской Федерации 13 мая 2003 г., регистрационный номер 4528.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921"/>
        <w:gridCol w:w="113"/>
      </w:tblGrid>
      <w:tr w:rsidR="00000000" w:rsidRPr="00B97C9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ind w:firstLine="540"/>
              <w:jc w:val="both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КонсультантПлюс: примечание.</w:t>
            </w:r>
          </w:p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  <w:r w:rsidRPr="00B97C95">
              <w:rPr>
                <w:color w:val="392C69"/>
              </w:rPr>
              <w:t>Приложение на регистрацию в Минюст РФ не представлялось.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Pr="00B97C95" w:rsidRDefault="00B97C95">
            <w:pPr>
              <w:pStyle w:val="ConsPlusNormal"/>
              <w:jc w:val="both"/>
              <w:rPr>
                <w:color w:val="392C69"/>
              </w:rPr>
            </w:pPr>
          </w:p>
        </w:tc>
      </w:tr>
    </w:tbl>
    <w:p w:rsidR="00000000" w:rsidRDefault="00B97C95">
      <w:pPr>
        <w:pStyle w:val="ConsPlusNormal"/>
        <w:spacing w:before="260"/>
        <w:jc w:val="right"/>
        <w:outlineLvl w:val="1"/>
      </w:pPr>
      <w:r>
        <w:t>Приложение 7</w:t>
      </w:r>
    </w:p>
    <w:p w:rsidR="00000000" w:rsidRDefault="00B97C95">
      <w:pPr>
        <w:pStyle w:val="ConsPlusNormal"/>
        <w:jc w:val="right"/>
      </w:pPr>
    </w:p>
    <w:p w:rsidR="00000000" w:rsidRDefault="00B97C95">
      <w:pPr>
        <w:pStyle w:val="ConsPlusNormal"/>
        <w:jc w:val="right"/>
      </w:pPr>
      <w:r>
        <w:t>(справочное)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Title"/>
        <w:jc w:val="center"/>
      </w:pPr>
      <w:r>
        <w:t>ТЕРМИНЫ И ОПРЕДЕЛЕНИЯ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В настоящих Правилах используются следующие термины и определения.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lastRenderedPageBreak/>
        <w:t>Высокое облучение населения за счет природных источников излучения - облучение населения природными источниками ионизирующего излучения (ИИИ) в коммунальных условиях и быту в эффективных го</w:t>
      </w:r>
      <w:r>
        <w:t>довых дозах свыше 10 мЗв.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Жилой дом - здание, предназначенное для постоянного или временного проживания людей, включая общежития.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Источник излучения природный - источник ионизирующего излучения природного происхождения, на который распространяется действие</w:t>
      </w:r>
      <w:r>
        <w:t xml:space="preserve"> НРБ-99/2010. Проявление природных источников излучения связано с присутствием природных радионуклидов в объектах среды обитания и окружающей среды. К ним относятся источники космического излучения, а также излучение, связанное с природными радионуклидами,</w:t>
      </w:r>
      <w:r>
        <w:t xml:space="preserve"> содержащимися в среде обитания людей, окружающей среде, питьевой воде, продуктах питания и теле человека. Природные источники излучения делятся на регулируемые и нерегулируемые.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1. К регулируемым природным источникам относятся: гамма-излучение природных р</w:t>
      </w:r>
      <w:r>
        <w:t>адионуклидов, содержащихся в среде обитания людей, изотопы радона и их короткоживущие дочерние продукты в воздухе помещений, формирующие облучение людей при их ингаляционном поступлении с вдыхаемым воздухом, а также природные радионуклиды при их перорально</w:t>
      </w:r>
      <w:r>
        <w:t xml:space="preserve">м поступлении с пищевыми продуктами и питьевой водой (кроме </w:t>
      </w:r>
      <w:r>
        <w:rPr>
          <w:vertAlign w:val="superscript"/>
        </w:rPr>
        <w:t>40</w:t>
      </w:r>
      <w:r>
        <w:t>K).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2. К нерегулируемым природным источникам, на облучение людей которыми практически невозможно повлиять, относятся: космическое излучение на поверхности Земли, внутреннее облучение за счет </w:t>
      </w:r>
      <w:r>
        <w:rPr>
          <w:vertAlign w:val="superscript"/>
        </w:rPr>
        <w:t>40</w:t>
      </w:r>
      <w:r>
        <w:t>K</w:t>
      </w:r>
      <w:r>
        <w:t>, содержащегося в организме человека и поступающего с пищевыми продуктами и питьевой водой, и облучение людей за счет долгоживущих природных радионуклидов, содержащихся в атмосферном воздухе.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Изотопы радона - радионуклиды </w:t>
      </w:r>
      <w:r>
        <w:rPr>
          <w:vertAlign w:val="superscript"/>
        </w:rPr>
        <w:t>222</w:t>
      </w:r>
      <w:r>
        <w:t xml:space="preserve">Rn (радон) и </w:t>
      </w:r>
      <w:r>
        <w:rPr>
          <w:vertAlign w:val="superscript"/>
        </w:rPr>
        <w:t>220</w:t>
      </w:r>
      <w:r>
        <w:t xml:space="preserve">Rn (торон) природных семейств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соответственно.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Контролируемые параметры - параметры радиационной обстановки, определяющие уровни природного облучения населения в производственных и непроизводственных условиях, а также содержание природных радио</w:t>
      </w:r>
      <w:r>
        <w:t>нуклидов в окружающей среде и среде обитания людей.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Контроль радиационный - получение информации о радиационной обстановке в организации, радиологических характеристиках среды обитания людей и окружающей среды, определяющих облучение людей, а также об уров</w:t>
      </w:r>
      <w:r>
        <w:t>нях облучения людей в производственных и непроизводственных условиях.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Короткоживущие дочерние продукты радона (ДПР) и торона (ДПТ) - изотопы RaA (</w:t>
      </w:r>
      <w:r>
        <w:rPr>
          <w:vertAlign w:val="superscript"/>
        </w:rPr>
        <w:t>218</w:t>
      </w:r>
      <w:r>
        <w:t>Po), RaB (</w:t>
      </w:r>
      <w:r>
        <w:rPr>
          <w:vertAlign w:val="superscript"/>
        </w:rPr>
        <w:t>214</w:t>
      </w:r>
      <w:r>
        <w:t>Pb), RaC (</w:t>
      </w:r>
      <w:r>
        <w:rPr>
          <w:vertAlign w:val="superscript"/>
        </w:rPr>
        <w:t>214</w:t>
      </w:r>
      <w:r>
        <w:t>Bi) и ThB (</w:t>
      </w:r>
      <w:r>
        <w:rPr>
          <w:vertAlign w:val="superscript"/>
        </w:rPr>
        <w:t>212</w:t>
      </w:r>
      <w:r>
        <w:t>Pb), ThC (</w:t>
      </w:r>
      <w:r>
        <w:rPr>
          <w:vertAlign w:val="superscript"/>
        </w:rPr>
        <w:t>212</w:t>
      </w:r>
      <w:r>
        <w:t>Bi) соответственно.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Сырье и материалы с повышенным сод</w:t>
      </w:r>
      <w:r>
        <w:t>ержанием природных радионуклидов - сырье, в т.ч. вторичное, и материалы, продукты их промышленной переработки, а также отходы производства и потребления, предназначенные для повторного использования, в которых эффективная удельная активность природных ради</w:t>
      </w:r>
      <w:r>
        <w:t>онуклидов превышает 740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Облучение природное - облучение населения в производственных и непроизводственных условиях, обусловленное природными источниками излучения.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Облучение населения природными источниками излучения в производственных условиях - об</w:t>
      </w:r>
      <w:r>
        <w:t>лучение работников, включая и персонал, природными ИИИ в процессе их производственной деятельности.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Облучение населения природными источниками излучения в непроизводственных условиях - облучение населения природными ИИИ в условиях, не связанных с его произ</w:t>
      </w:r>
      <w:r>
        <w:t>водственной деятельностью.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Обращение с производственными отходами с повышенным содержанием природных радионуклидов - сбор, хранение, переработка, использование, транспортирование и захоронение отходов производства с повышенным содержанием природных радиону</w:t>
      </w:r>
      <w:r>
        <w:t>клидов.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Повышенное облучение населения за счет природных источников излучения - облучение населения </w:t>
      </w:r>
      <w:r>
        <w:lastRenderedPageBreak/>
        <w:t>природными ИИИ в коммунальных условиях и быту в эффективных годовых дозах свыше 5 до 10 мЗв.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Приемлемый уровень облучения населения за счет природных источн</w:t>
      </w:r>
      <w:r>
        <w:t>иков излучения - облучение населения природными ИИИ в коммунальных условиях и быту в эффективных годовых дозах менее 5 мЗв.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Прилегающая территория - территория вне контура застройки здания, в пределах которой проектом строительства предусмотрено благоустро</w:t>
      </w:r>
      <w:r>
        <w:t>йство (территория благоустройства).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Производственные здания и сооружения - здания и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мест. На отдельных производ</w:t>
      </w:r>
      <w:r>
        <w:t>ствах рабочие места могут размещаться на открытой территории производственного здания или сооружения.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Производственные отходы с повышенным содержанием природных радионуклидов - отходы производства и потребления, содержащие только природные радионуклиды с э</w:t>
      </w:r>
      <w:r>
        <w:t>ффективной удельной активностью более 1 500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Пылерадиационный фактор - интегральная характеристика доз внутреннего облучения за счет ингаляционного поступления в организм людей долгоживущих природных радионуклидов с пылью.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Радионуклиды природные - ра</w:t>
      </w:r>
      <w:r>
        <w:t xml:space="preserve">диоактивные элементы рядов </w:t>
      </w:r>
      <w:r>
        <w:rPr>
          <w:vertAlign w:val="superscript"/>
        </w:rPr>
        <w:t>238</w:t>
      </w:r>
      <w:r>
        <w:t xml:space="preserve">U, </w:t>
      </w:r>
      <w:r>
        <w:rPr>
          <w:vertAlign w:val="superscript"/>
        </w:rPr>
        <w:t>235</w:t>
      </w:r>
      <w:r>
        <w:t xml:space="preserve">U и </w:t>
      </w:r>
      <w:r>
        <w:rPr>
          <w:vertAlign w:val="superscript"/>
        </w:rPr>
        <w:t>232</w:t>
      </w:r>
      <w:r>
        <w:t xml:space="preserve">Th, а также </w:t>
      </w:r>
      <w:r>
        <w:rPr>
          <w:vertAlign w:val="superscript"/>
        </w:rPr>
        <w:t>40</w:t>
      </w:r>
      <w:r>
        <w:t xml:space="preserve">K (калий), </w:t>
      </w:r>
      <w:r>
        <w:rPr>
          <w:vertAlign w:val="superscript"/>
        </w:rPr>
        <w:t>138</w:t>
      </w:r>
      <w:r>
        <w:t xml:space="preserve">La (лантан), </w:t>
      </w:r>
      <w:r>
        <w:rPr>
          <w:vertAlign w:val="superscript"/>
        </w:rPr>
        <w:t>147</w:t>
      </w:r>
      <w:r>
        <w:t xml:space="preserve">Sm (самарий), </w:t>
      </w:r>
      <w:r>
        <w:rPr>
          <w:vertAlign w:val="superscript"/>
        </w:rPr>
        <w:t>176</w:t>
      </w:r>
      <w:r>
        <w:t xml:space="preserve">Lu (лютеций), </w:t>
      </w:r>
      <w:r>
        <w:rPr>
          <w:vertAlign w:val="superscript"/>
        </w:rPr>
        <w:t>87</w:t>
      </w:r>
      <w:r>
        <w:t>Rb (рубидий) и другие, существующие в естественных условиях на Земле независимо от деятельности человека.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Сведения о наиболее распростра</w:t>
      </w:r>
      <w:r>
        <w:t xml:space="preserve">ненных природных радионуклидах и их физических характеристиках приведены в </w:t>
      </w:r>
      <w:hyperlink w:anchor="Par1136" w:tooltip="ПОРЯДОК" w:history="1">
        <w:r>
          <w:rPr>
            <w:color w:val="0000FF"/>
          </w:rPr>
          <w:t>прилож. 4</w:t>
        </w:r>
      </w:hyperlink>
      <w:r>
        <w:t xml:space="preserve"> Правил.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Среда обитания человека (среда обитания) - совокупность объектов, явлений и факторов окружающей (природной и искусственной) ср</w:t>
      </w:r>
      <w:r>
        <w:t>еды, определяющая условия жизнедеятельности человека.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Фон радиационный природный - мощность дозы гамма-излучения, создаваемого ионизирующей компонентой космического излучения и гамма-излучением природных радионуклидов, присутствие которых в среде обитания </w:t>
      </w:r>
      <w:r>
        <w:t>людей и окружающей среде не связано с деятельностью человека.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Эффективная удельная активность природных радионуклидов А</w:t>
      </w:r>
      <w:r>
        <w:rPr>
          <w:vertAlign w:val="subscript"/>
        </w:rPr>
        <w:t>ЭФФ</w:t>
      </w:r>
      <w:r>
        <w:t xml:space="preserve"> - интегральная характеристика внешнего гамма-излучения материальных сред, содержащих природные радионуклиды, которая учитывает удельн</w:t>
      </w:r>
      <w:r>
        <w:t>ый вклад содержащихся в ней природных радионуклидов в мощность дозы гамма-излучения и определяется соотношением: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rPr>
          <w:position w:val="-18"/>
        </w:rPr>
        <w:pict>
          <v:shape id="_x0000_i1060" type="#_x0000_t75" style="width:273pt;height:28.2pt">
            <v:imagedata r:id="rId73" o:title=""/>
          </v:shape>
        </w:pic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 xml:space="preserve">в котором суммирование ведется по всем </w:t>
      </w:r>
      <w:r>
        <w:rPr>
          <w:position w:val="-3"/>
        </w:rPr>
        <w:pict>
          <v:shape id="_x0000_i1061" type="#_x0000_t75" style="width:79.8pt;height:13.2pt">
            <v:imagedata r:id="rId74" o:title=""/>
          </v:shape>
        </w:pict>
      </w:r>
      <w:r>
        <w:t xml:space="preserve"> радионуклидам природных рядов </w:t>
      </w:r>
      <w:r>
        <w:rPr>
          <w:vertAlign w:val="superscript"/>
        </w:rPr>
        <w:t>238</w:t>
      </w:r>
      <w:r>
        <w:t xml:space="preserve">U (первое слагаемое), </w:t>
      </w:r>
      <w:r>
        <w:rPr>
          <w:vertAlign w:val="superscript"/>
        </w:rPr>
        <w:t>232</w:t>
      </w:r>
      <w:r>
        <w:t xml:space="preserve">Th (второе слагаемое) и </w:t>
      </w:r>
      <w:r>
        <w:rPr>
          <w:vertAlign w:val="superscript"/>
        </w:rPr>
        <w:t>40</w:t>
      </w:r>
      <w:r>
        <w:t>K (третье слагаемое), а коэффициенты k</w:t>
      </w:r>
      <w:r>
        <w:rPr>
          <w:vertAlign w:val="subscript"/>
        </w:rPr>
        <w:t>i</w:t>
      </w:r>
      <w:r>
        <w:t xml:space="preserve"> учитывают относительный вклад гамма-излучения каждого из природных радионуклидов во внешнее гамма-излучение материала с данным содержанием природных радионуклидов</w:t>
      </w:r>
      <w:r>
        <w:t>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 xml:space="preserve">В условиях радиоактивного равновесия в рядах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значение А</w:t>
      </w:r>
      <w:r>
        <w:rPr>
          <w:vertAlign w:val="subscript"/>
        </w:rPr>
        <w:t>ЭФФ</w:t>
      </w:r>
      <w:r>
        <w:t xml:space="preserve"> рассчитывается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ЭФФ</w:t>
      </w:r>
      <w:r>
        <w:t xml:space="preserve"> = А</w:t>
      </w:r>
      <w:r>
        <w:rPr>
          <w:vertAlign w:val="subscript"/>
        </w:rPr>
        <w:t>Ra</w:t>
      </w:r>
      <w:r>
        <w:t xml:space="preserve"> + 1,3 · А</w:t>
      </w:r>
      <w:r>
        <w:rPr>
          <w:vertAlign w:val="subscript"/>
        </w:rPr>
        <w:t>Th</w:t>
      </w:r>
      <w:r>
        <w:t xml:space="preserve"> + 0,09 · А</w:t>
      </w:r>
      <w:r>
        <w:rPr>
          <w:vertAlign w:val="subscript"/>
        </w:rPr>
        <w:t>K</w:t>
      </w:r>
      <w:r>
        <w:t>, Бк/кг,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А</w:t>
      </w:r>
      <w:r>
        <w:rPr>
          <w:vertAlign w:val="subscript"/>
        </w:rPr>
        <w:t>Ra</w:t>
      </w:r>
      <w:r>
        <w:t xml:space="preserve"> и А</w:t>
      </w:r>
      <w:r>
        <w:rPr>
          <w:vertAlign w:val="subscript"/>
        </w:rPr>
        <w:t>Th</w:t>
      </w:r>
      <w:r>
        <w:t xml:space="preserve"> - удельная активность </w:t>
      </w:r>
      <w:r>
        <w:rPr>
          <w:vertAlign w:val="superscript"/>
        </w:rPr>
        <w:t>226</w:t>
      </w:r>
      <w:r>
        <w:t xml:space="preserve">Ra и </w:t>
      </w:r>
      <w:r>
        <w:rPr>
          <w:vertAlign w:val="superscript"/>
        </w:rPr>
        <w:t>232</w:t>
      </w:r>
      <w:r>
        <w:t xml:space="preserve">Th, находящихся в радиоактивном равновесии с остальными членами рядов </w:t>
      </w:r>
      <w:r>
        <w:rPr>
          <w:vertAlign w:val="superscript"/>
        </w:rPr>
        <w:t>238</w:t>
      </w:r>
      <w:r>
        <w:t xml:space="preserve">U и </w:t>
      </w:r>
      <w:r>
        <w:rPr>
          <w:vertAlign w:val="superscript"/>
        </w:rPr>
        <w:t>232</w:t>
      </w:r>
      <w:r>
        <w:t>Th соответственно; А</w:t>
      </w:r>
      <w:r>
        <w:rPr>
          <w:vertAlign w:val="subscript"/>
        </w:rPr>
        <w:t>K</w:t>
      </w:r>
      <w:r>
        <w:t xml:space="preserve"> - удельная активность </w:t>
      </w:r>
      <w:r>
        <w:rPr>
          <w:vertAlign w:val="superscript"/>
        </w:rPr>
        <w:t>40</w:t>
      </w:r>
      <w:r>
        <w:t>K, Бк/кг.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Эквивалентная равновесная объемная активность (ЭРОА) дочерних продуктов изотопов радона (</w:t>
      </w:r>
      <w:r>
        <w:rPr>
          <w:vertAlign w:val="superscript"/>
        </w:rPr>
        <w:t>222</w:t>
      </w:r>
      <w:r>
        <w:t xml:space="preserve">Rn и </w:t>
      </w:r>
      <w:r>
        <w:rPr>
          <w:vertAlign w:val="superscript"/>
        </w:rPr>
        <w:t>220</w:t>
      </w:r>
      <w:r>
        <w:t>Rn) - взвешенная сум</w:t>
      </w:r>
      <w:r>
        <w:t xml:space="preserve">ма объемных активностей смеси короткоживущих дочерних продуктов радона (ДПР) и торона (ДПТ) в воздухе, которая создает такую же эффективную дозу внутреннего облучения, что и </w:t>
      </w:r>
      <w:r>
        <w:lastRenderedPageBreak/>
        <w:t xml:space="preserve">смесь ДПР - </w:t>
      </w:r>
      <w:r>
        <w:rPr>
          <w:vertAlign w:val="superscript"/>
        </w:rPr>
        <w:t>218</w:t>
      </w:r>
      <w:r>
        <w:t xml:space="preserve">Po (RaA), </w:t>
      </w:r>
      <w:r>
        <w:rPr>
          <w:vertAlign w:val="superscript"/>
        </w:rPr>
        <w:t>214</w:t>
      </w:r>
      <w:r>
        <w:t xml:space="preserve">Pb (RaB), </w:t>
      </w:r>
      <w:r>
        <w:rPr>
          <w:vertAlign w:val="superscript"/>
        </w:rPr>
        <w:t>214</w:t>
      </w:r>
      <w:r>
        <w:t xml:space="preserve">Bi (RaC) и ДПТ - </w:t>
      </w:r>
      <w:r>
        <w:rPr>
          <w:vertAlign w:val="superscript"/>
        </w:rPr>
        <w:t>212</w:t>
      </w:r>
      <w:r>
        <w:t xml:space="preserve">Pb (ThB), </w:t>
      </w:r>
      <w:r>
        <w:rPr>
          <w:vertAlign w:val="superscript"/>
        </w:rPr>
        <w:t>212</w:t>
      </w:r>
      <w:r>
        <w:t>Bi (ThC)</w:t>
      </w:r>
      <w:r>
        <w:t xml:space="preserve">, находящихся в радиоактивном равновесии с материнскими радионуклидами </w:t>
      </w:r>
      <w:r>
        <w:rPr>
          <w:vertAlign w:val="superscript"/>
        </w:rPr>
        <w:t>222</w:t>
      </w:r>
      <w:r>
        <w:t xml:space="preserve">Rn и </w:t>
      </w:r>
      <w:r>
        <w:rPr>
          <w:vertAlign w:val="superscript"/>
        </w:rPr>
        <w:t>220</w:t>
      </w:r>
      <w:r>
        <w:t>Rn.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Численное значение ЭРОА дочерних продуктов изотопов радона в воздухе (А</w:t>
      </w:r>
      <w:r>
        <w:rPr>
          <w:vertAlign w:val="subscript"/>
        </w:rPr>
        <w:t>экв</w:t>
      </w:r>
      <w:r>
        <w:t>) рассчитывается по формуле: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экв</w:t>
      </w:r>
      <w:r>
        <w:t xml:space="preserve"> = А</w:t>
      </w:r>
      <w:r>
        <w:rPr>
          <w:vertAlign w:val="subscript"/>
        </w:rPr>
        <w:t>экв,Rn</w:t>
      </w:r>
      <w:r>
        <w:t xml:space="preserve"> + 4,6 · А</w:t>
      </w:r>
      <w:r>
        <w:rPr>
          <w:vertAlign w:val="subscript"/>
        </w:rPr>
        <w:t>экв,Tn</w:t>
      </w:r>
      <w:r>
        <w:t>, в которой</w:t>
      </w:r>
    </w:p>
    <w:p w:rsidR="00000000" w:rsidRDefault="00B97C95">
      <w:pPr>
        <w:pStyle w:val="ConsPlusNormal"/>
        <w:jc w:val="center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экв,Rn</w:t>
      </w:r>
      <w:r>
        <w:t xml:space="preserve"> = А</w:t>
      </w:r>
      <w:r>
        <w:rPr>
          <w:vertAlign w:val="subscript"/>
        </w:rPr>
        <w:t>RaA</w:t>
      </w:r>
      <w:r>
        <w:t xml:space="preserve"> + 0,52 ·</w:t>
      </w:r>
      <w:r>
        <w:t xml:space="preserve"> А</w:t>
      </w:r>
      <w:r>
        <w:rPr>
          <w:vertAlign w:val="subscript"/>
        </w:rPr>
        <w:t>RaB</w:t>
      </w:r>
      <w:r>
        <w:t xml:space="preserve"> + 0,38 · А</w:t>
      </w:r>
      <w:r>
        <w:rPr>
          <w:vertAlign w:val="subscript"/>
        </w:rPr>
        <w:t>RaC</w:t>
      </w:r>
      <w:r>
        <w:t>,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jc w:val="center"/>
      </w:pPr>
      <w:r>
        <w:t>А</w:t>
      </w:r>
      <w:r>
        <w:rPr>
          <w:vertAlign w:val="subscript"/>
        </w:rPr>
        <w:t>экв,Tn</w:t>
      </w:r>
      <w:r>
        <w:t xml:space="preserve"> = 0,097 · А</w:t>
      </w:r>
      <w:r>
        <w:rPr>
          <w:vertAlign w:val="subscript"/>
        </w:rPr>
        <w:t>ThB</w:t>
      </w:r>
      <w:r>
        <w:t xml:space="preserve"> + 0,09 · А</w:t>
      </w:r>
      <w:r>
        <w:rPr>
          <w:vertAlign w:val="subscript"/>
        </w:rPr>
        <w:t>ThC</w:t>
      </w:r>
      <w:r>
        <w:t>, где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  <w:r>
        <w:t>А</w:t>
      </w:r>
      <w:r>
        <w:rPr>
          <w:vertAlign w:val="subscript"/>
        </w:rPr>
        <w:t>i</w:t>
      </w:r>
      <w:r>
        <w:t xml:space="preserve"> - объемные активности дочерних продуктов изотопов радона.</w:t>
      </w:r>
    </w:p>
    <w:p w:rsidR="00000000" w:rsidRDefault="00B97C95">
      <w:pPr>
        <w:pStyle w:val="ConsPlusNormal"/>
        <w:spacing w:before="200"/>
        <w:ind w:firstLine="540"/>
        <w:jc w:val="both"/>
      </w:pPr>
      <w:r>
        <w:t>Другие понятия, термины и определения в настоящих Правилах, если это не оговорено особо, понимаются в смысле, определенном действу</w:t>
      </w:r>
      <w:r>
        <w:t>ющими нормативными и правовыми документами в области радиационной безопасности населения.</w:t>
      </w:r>
    </w:p>
    <w:p w:rsidR="00000000" w:rsidRDefault="00B97C95">
      <w:pPr>
        <w:pStyle w:val="ConsPlusNormal"/>
        <w:ind w:firstLine="540"/>
        <w:jc w:val="both"/>
      </w:pPr>
    </w:p>
    <w:p w:rsidR="00000000" w:rsidRDefault="00B97C95">
      <w:pPr>
        <w:pStyle w:val="ConsPlusNormal"/>
        <w:ind w:firstLine="540"/>
        <w:jc w:val="both"/>
      </w:pPr>
    </w:p>
    <w:p w:rsidR="00B97C95" w:rsidRDefault="00B97C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B97C95">
      <w:headerReference w:type="default" r:id="rId75"/>
      <w:footerReference w:type="default" r:id="rId76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C95" w:rsidRDefault="00B97C95">
      <w:pPr>
        <w:spacing w:after="0" w:line="240" w:lineRule="auto"/>
      </w:pPr>
      <w:r>
        <w:separator/>
      </w:r>
    </w:p>
  </w:endnote>
  <w:endnote w:type="continuationSeparator" w:id="0">
    <w:p w:rsidR="00B97C95" w:rsidRDefault="00B9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97C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97C9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97C9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97C9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B97C95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right"/>
            <w:rPr>
              <w:rFonts w:ascii="Tahoma" w:hAnsi="Tahoma" w:cs="Tahoma"/>
            </w:rPr>
          </w:pPr>
          <w:r w:rsidRPr="00B97C95">
            <w:rPr>
              <w:rFonts w:ascii="Tahoma" w:hAnsi="Tahoma" w:cs="Tahoma"/>
            </w:rPr>
            <w:t xml:space="preserve">Страница </w:t>
          </w:r>
          <w:r w:rsidRPr="00B97C95">
            <w:rPr>
              <w:rFonts w:ascii="Tahoma" w:hAnsi="Tahoma" w:cs="Tahoma"/>
            </w:rPr>
            <w:fldChar w:fldCharType="begin"/>
          </w:r>
          <w:r w:rsidRPr="00B97C95">
            <w:rPr>
              <w:rFonts w:ascii="Tahoma" w:hAnsi="Tahoma" w:cs="Tahoma"/>
            </w:rPr>
            <w:instrText>\PAGE</w:instrText>
          </w:r>
          <w:r w:rsidR="00211D3D" w:rsidRPr="00B97C95">
            <w:rPr>
              <w:rFonts w:ascii="Tahoma" w:hAnsi="Tahoma" w:cs="Tahoma"/>
            </w:rPr>
            <w:fldChar w:fldCharType="separate"/>
          </w:r>
          <w:r w:rsidR="00211D3D" w:rsidRPr="00B97C95">
            <w:rPr>
              <w:rFonts w:ascii="Tahoma" w:hAnsi="Tahoma" w:cs="Tahoma"/>
              <w:noProof/>
            </w:rPr>
            <w:t>2</w:t>
          </w:r>
          <w:r w:rsidRPr="00B97C95">
            <w:rPr>
              <w:rFonts w:ascii="Tahoma" w:hAnsi="Tahoma" w:cs="Tahoma"/>
            </w:rPr>
            <w:fldChar w:fldCharType="end"/>
          </w:r>
          <w:r w:rsidRPr="00B97C95">
            <w:rPr>
              <w:rFonts w:ascii="Tahoma" w:hAnsi="Tahoma" w:cs="Tahoma"/>
            </w:rPr>
            <w:t xml:space="preserve"> из </w:t>
          </w:r>
          <w:r w:rsidRPr="00B97C95">
            <w:rPr>
              <w:rFonts w:ascii="Tahoma" w:hAnsi="Tahoma" w:cs="Tahoma"/>
            </w:rPr>
            <w:fldChar w:fldCharType="begin"/>
          </w:r>
          <w:r w:rsidRPr="00B97C95">
            <w:rPr>
              <w:rFonts w:ascii="Tahoma" w:hAnsi="Tahoma" w:cs="Tahoma"/>
            </w:rPr>
            <w:instrText>\NUMPAGES</w:instrText>
          </w:r>
          <w:r w:rsidR="00211D3D" w:rsidRPr="00B97C95">
            <w:rPr>
              <w:rFonts w:ascii="Tahoma" w:hAnsi="Tahoma" w:cs="Tahoma"/>
            </w:rPr>
            <w:fldChar w:fldCharType="separate"/>
          </w:r>
          <w:r w:rsidR="00211D3D" w:rsidRPr="00B97C95">
            <w:rPr>
              <w:rFonts w:ascii="Tahoma" w:hAnsi="Tahoma" w:cs="Tahoma"/>
              <w:noProof/>
            </w:rPr>
            <w:t>32</w:t>
          </w:r>
          <w:r w:rsidRPr="00B97C95">
            <w:rPr>
              <w:rFonts w:ascii="Tahoma" w:hAnsi="Tahoma" w:cs="Tahoma"/>
            </w:rPr>
            <w:fldChar w:fldCharType="end"/>
          </w:r>
        </w:p>
      </w:tc>
    </w:tr>
  </w:tbl>
  <w:p w:rsidR="00000000" w:rsidRDefault="00B97C95">
    <w:pPr>
      <w:pStyle w:val="ConsPlusNormal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97C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B97C9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B97C9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B97C9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center"/>
            <w:rPr>
              <w:rFonts w:ascii="Tahoma" w:hAnsi="Tahoma" w:cs="Tahoma"/>
              <w:b/>
              <w:bCs/>
            </w:rPr>
          </w:pPr>
          <w:hyperlink r:id="rId1" w:history="1">
            <w:r w:rsidRPr="00B97C95">
              <w:rPr>
                <w:rFonts w:ascii="Tahoma" w:hAnsi="Tahoma" w:cs="Tahoma"/>
                <w:b/>
                <w:bCs/>
                <w:color w:val="0000FF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right"/>
            <w:rPr>
              <w:rFonts w:ascii="Tahoma" w:hAnsi="Tahoma" w:cs="Tahoma"/>
            </w:rPr>
          </w:pPr>
          <w:r w:rsidRPr="00B97C95">
            <w:rPr>
              <w:rFonts w:ascii="Tahoma" w:hAnsi="Tahoma" w:cs="Tahoma"/>
            </w:rPr>
            <w:t xml:space="preserve">Страница </w:t>
          </w:r>
          <w:r w:rsidRPr="00B97C95">
            <w:rPr>
              <w:rFonts w:ascii="Tahoma" w:hAnsi="Tahoma" w:cs="Tahoma"/>
            </w:rPr>
            <w:fldChar w:fldCharType="begin"/>
          </w:r>
          <w:r w:rsidRPr="00B97C95">
            <w:rPr>
              <w:rFonts w:ascii="Tahoma" w:hAnsi="Tahoma" w:cs="Tahoma"/>
            </w:rPr>
            <w:instrText>\PAGE</w:instrText>
          </w:r>
          <w:r w:rsidR="00211D3D" w:rsidRPr="00B97C95">
            <w:rPr>
              <w:rFonts w:ascii="Tahoma" w:hAnsi="Tahoma" w:cs="Tahoma"/>
            </w:rPr>
            <w:fldChar w:fldCharType="separate"/>
          </w:r>
          <w:r w:rsidR="00211D3D" w:rsidRPr="00B97C95">
            <w:rPr>
              <w:rFonts w:ascii="Tahoma" w:hAnsi="Tahoma" w:cs="Tahoma"/>
              <w:noProof/>
            </w:rPr>
            <w:t>32</w:t>
          </w:r>
          <w:r w:rsidRPr="00B97C95">
            <w:rPr>
              <w:rFonts w:ascii="Tahoma" w:hAnsi="Tahoma" w:cs="Tahoma"/>
            </w:rPr>
            <w:fldChar w:fldCharType="end"/>
          </w:r>
          <w:r w:rsidRPr="00B97C95">
            <w:rPr>
              <w:rFonts w:ascii="Tahoma" w:hAnsi="Tahoma" w:cs="Tahoma"/>
            </w:rPr>
            <w:t xml:space="preserve"> из </w:t>
          </w:r>
          <w:r w:rsidRPr="00B97C95">
            <w:rPr>
              <w:rFonts w:ascii="Tahoma" w:hAnsi="Tahoma" w:cs="Tahoma"/>
            </w:rPr>
            <w:fldChar w:fldCharType="begin"/>
          </w:r>
          <w:r w:rsidRPr="00B97C95">
            <w:rPr>
              <w:rFonts w:ascii="Tahoma" w:hAnsi="Tahoma" w:cs="Tahoma"/>
            </w:rPr>
            <w:instrText>\NUMPAGES</w:instrText>
          </w:r>
          <w:r w:rsidR="00211D3D" w:rsidRPr="00B97C95">
            <w:rPr>
              <w:rFonts w:ascii="Tahoma" w:hAnsi="Tahoma" w:cs="Tahoma"/>
            </w:rPr>
            <w:fldChar w:fldCharType="separate"/>
          </w:r>
          <w:r w:rsidR="00211D3D" w:rsidRPr="00B97C95">
            <w:rPr>
              <w:rFonts w:ascii="Tahoma" w:hAnsi="Tahoma" w:cs="Tahoma"/>
              <w:noProof/>
            </w:rPr>
            <w:t>32</w:t>
          </w:r>
          <w:r w:rsidRPr="00B97C95">
            <w:rPr>
              <w:rFonts w:ascii="Tahoma" w:hAnsi="Tahoma" w:cs="Tahoma"/>
            </w:rPr>
            <w:fldChar w:fldCharType="end"/>
          </w:r>
        </w:p>
      </w:tc>
    </w:tr>
  </w:tbl>
  <w:p w:rsidR="00000000" w:rsidRDefault="00B97C9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C95" w:rsidRDefault="00B97C95">
      <w:pPr>
        <w:spacing w:after="0" w:line="240" w:lineRule="auto"/>
      </w:pPr>
      <w:r>
        <w:separator/>
      </w:r>
    </w:p>
  </w:footnote>
  <w:footnote w:type="continuationSeparator" w:id="0">
    <w:p w:rsidR="00B97C95" w:rsidRDefault="00B9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97C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97C95"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</w:t>
          </w:r>
          <w:r w:rsidRPr="00B97C95">
            <w:rPr>
              <w:rFonts w:ascii="Tahoma" w:hAnsi="Tahoma" w:cs="Tahoma"/>
              <w:sz w:val="16"/>
              <w:szCs w:val="16"/>
            </w:rPr>
            <w:t xml:space="preserve"> РФ от 24.12.2010 N 171</w:t>
          </w:r>
          <w:r w:rsidRPr="00B97C95">
            <w:rPr>
              <w:rFonts w:ascii="Tahoma" w:hAnsi="Tahoma" w:cs="Tahoma"/>
              <w:sz w:val="16"/>
              <w:szCs w:val="16"/>
            </w:rPr>
            <w:br/>
            <w:t>"Об утверждении СанПиН 2.6.1.2800-10 "Г...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97C9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97C9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B97C95">
            <w:rPr>
              <w:rFonts w:ascii="Tahoma" w:hAnsi="Tahoma" w:cs="Tahoma"/>
              <w:sz w:val="18"/>
              <w:szCs w:val="18"/>
            </w:rPr>
            <w:br/>
          </w:r>
          <w:r w:rsidRPr="00B97C95">
            <w:rPr>
              <w:rFonts w:ascii="Tahoma" w:hAnsi="Tahoma" w:cs="Tahoma"/>
              <w:sz w:val="16"/>
              <w:szCs w:val="16"/>
            </w:rPr>
            <w:t>Дата сохранения: 31.01.2024</w:t>
          </w:r>
        </w:p>
      </w:tc>
    </w:tr>
  </w:tbl>
  <w:p w:rsidR="00000000" w:rsidRDefault="00B97C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97C95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B97C9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B97C95">
            <w:rPr>
              <w:rFonts w:ascii="Tahoma" w:hAnsi="Tahoma" w:cs="Tahoma"/>
              <w:sz w:val="16"/>
              <w:szCs w:val="16"/>
            </w:rPr>
            <w:t>Постановление Главного государственного санитарного врача РФ от 24.12.2010 N 171</w:t>
          </w:r>
          <w:r w:rsidRPr="00B97C95">
            <w:rPr>
              <w:rFonts w:ascii="Tahoma" w:hAnsi="Tahoma" w:cs="Tahoma"/>
              <w:sz w:val="16"/>
              <w:szCs w:val="16"/>
            </w:rPr>
            <w:br/>
            <w:t>"Об утверждении СанПиН 2.6.1.2800-10 "Г...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B97C95" w:rsidRDefault="00B97C9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B97C9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B97C95">
              <w:rPr>
                <w:rFonts w:ascii="Tahoma" w:hAnsi="Tahoma" w:cs="Tahoma"/>
                <w:color w:val="0000FF"/>
                <w:sz w:val="18"/>
                <w:szCs w:val="18"/>
              </w:rPr>
              <w:t>Консу</w:t>
            </w:r>
            <w:r w:rsidRPr="00B97C95">
              <w:rPr>
                <w:rFonts w:ascii="Tahoma" w:hAnsi="Tahoma" w:cs="Tahoma"/>
                <w:color w:val="0000FF"/>
                <w:sz w:val="18"/>
                <w:szCs w:val="18"/>
              </w:rPr>
              <w:t>льтантПлюс</w:t>
            </w:r>
          </w:hyperlink>
          <w:r w:rsidRPr="00B97C95">
            <w:rPr>
              <w:rFonts w:ascii="Tahoma" w:hAnsi="Tahoma" w:cs="Tahoma"/>
              <w:sz w:val="18"/>
              <w:szCs w:val="18"/>
            </w:rPr>
            <w:br/>
          </w:r>
          <w:r w:rsidRPr="00B97C95">
            <w:rPr>
              <w:rFonts w:ascii="Tahoma" w:hAnsi="Tahoma" w:cs="Tahoma"/>
              <w:sz w:val="16"/>
              <w:szCs w:val="16"/>
            </w:rPr>
            <w:t>Дата сохранения: 31.01.2024</w:t>
          </w:r>
        </w:p>
      </w:tc>
    </w:tr>
  </w:tbl>
  <w:p w:rsidR="00000000" w:rsidRDefault="00B97C9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B97C9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1D3D"/>
    <w:rsid w:val="00211D3D"/>
    <w:rsid w:val="00B9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2417E44-C346-49EE-87CD-F096D6887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4.wmf"/><Relationship Id="rId21" Type="http://schemas.openxmlformats.org/officeDocument/2006/relationships/hyperlink" Target="https://login.consultant.ru/link/?req=doc&amp;demo=1&amp;base=LAW&amp;n=24007&amp;date=31.01.2024&amp;dst=100157&amp;field=134" TargetMode="External"/><Relationship Id="rId42" Type="http://schemas.openxmlformats.org/officeDocument/2006/relationships/image" Target="media/image15.wmf"/><Relationship Id="rId47" Type="http://schemas.openxmlformats.org/officeDocument/2006/relationships/hyperlink" Target="https://login.consultant.ru/link/?req=doc&amp;demo=1&amp;base=LAW&amp;n=154412&amp;date=31.01.2024&amp;dst=100012&amp;field=134" TargetMode="External"/><Relationship Id="rId63" Type="http://schemas.openxmlformats.org/officeDocument/2006/relationships/image" Target="media/image30.wmf"/><Relationship Id="rId68" Type="http://schemas.openxmlformats.org/officeDocument/2006/relationships/hyperlink" Target="https://login.consultant.ru/link/?req=doc&amp;demo=1&amp;base=LAW&amp;n=90699&amp;date=31.01.2024&amp;dst=100013&amp;field=134" TargetMode="External"/><Relationship Id="rId16" Type="http://schemas.openxmlformats.org/officeDocument/2006/relationships/hyperlink" Target="https://login.consultant.ru/link/?req=doc&amp;demo=1&amp;base=LAW&amp;n=108013&amp;date=31.01.2024" TargetMode="External"/><Relationship Id="rId11" Type="http://schemas.openxmlformats.org/officeDocument/2006/relationships/hyperlink" Target="https://login.consultant.ru/link/?req=doc&amp;demo=1&amp;base=LAW&amp;n=427417&amp;date=31.01.2024&amp;dst=100109&amp;field=134" TargetMode="External"/><Relationship Id="rId24" Type="http://schemas.openxmlformats.org/officeDocument/2006/relationships/image" Target="media/image2.wmf"/><Relationship Id="rId32" Type="http://schemas.openxmlformats.org/officeDocument/2006/relationships/image" Target="media/image7.wmf"/><Relationship Id="rId37" Type="http://schemas.openxmlformats.org/officeDocument/2006/relationships/image" Target="media/image12.wmf"/><Relationship Id="rId40" Type="http://schemas.openxmlformats.org/officeDocument/2006/relationships/hyperlink" Target="https://login.consultant.ru/link/?req=doc&amp;demo=1&amp;base=LAW&amp;n=90936&amp;date=31.01.2024&amp;dst=101555&amp;field=134" TargetMode="External"/><Relationship Id="rId45" Type="http://schemas.openxmlformats.org/officeDocument/2006/relationships/image" Target="media/image17.wmf"/><Relationship Id="rId53" Type="http://schemas.openxmlformats.org/officeDocument/2006/relationships/hyperlink" Target="https://login.consultant.ru/link/?req=doc&amp;demo=1&amp;base=LAW&amp;n=90699&amp;date=31.01.2024&amp;dst=100013&amp;field=134" TargetMode="External"/><Relationship Id="rId58" Type="http://schemas.openxmlformats.org/officeDocument/2006/relationships/hyperlink" Target="https://login.consultant.ru/link/?req=doc&amp;demo=1&amp;base=LAW&amp;n=90936&amp;date=31.01.2024&amp;dst=100132&amp;field=134" TargetMode="External"/><Relationship Id="rId66" Type="http://schemas.openxmlformats.org/officeDocument/2006/relationships/hyperlink" Target="https://login.consultant.ru/link/?req=doc&amp;demo=1&amp;base=LAW&amp;n=90936&amp;date=31.01.2024&amp;dst=100016&amp;field=134" TargetMode="External"/><Relationship Id="rId74" Type="http://schemas.openxmlformats.org/officeDocument/2006/relationships/image" Target="media/image32.wmf"/><Relationship Id="rId5" Type="http://schemas.openxmlformats.org/officeDocument/2006/relationships/endnotes" Target="endnotes.xml"/><Relationship Id="rId61" Type="http://schemas.openxmlformats.org/officeDocument/2006/relationships/image" Target="media/image28.wmf"/><Relationship Id="rId19" Type="http://schemas.openxmlformats.org/officeDocument/2006/relationships/hyperlink" Target="https://login.consultant.ru/link/?req=doc&amp;demo=1&amp;base=LAW&amp;n=154412&amp;date=31.01.2024&amp;dst=100012&amp;field=134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login.consultant.ru/link/?req=doc&amp;demo=1&amp;base=LAW&amp;n=90936&amp;date=31.01.2024&amp;dst=100015&amp;field=134" TargetMode="External"/><Relationship Id="rId27" Type="http://schemas.openxmlformats.org/officeDocument/2006/relationships/image" Target="media/image5.wmf"/><Relationship Id="rId30" Type="http://schemas.openxmlformats.org/officeDocument/2006/relationships/hyperlink" Target="https://login.consultant.ru/link/?req=doc&amp;demo=1&amp;base=LAW&amp;n=24007&amp;date=31.01.2024&amp;dst=100157&amp;field=134" TargetMode="External"/><Relationship Id="rId35" Type="http://schemas.openxmlformats.org/officeDocument/2006/relationships/image" Target="media/image10.wmf"/><Relationship Id="rId43" Type="http://schemas.openxmlformats.org/officeDocument/2006/relationships/hyperlink" Target="https://login.consultant.ru/link/?req=doc&amp;demo=1&amp;base=LAW&amp;n=90936&amp;date=31.01.2024&amp;dst=101555&amp;field=134" TargetMode="External"/><Relationship Id="rId48" Type="http://schemas.openxmlformats.org/officeDocument/2006/relationships/image" Target="media/image18.wmf"/><Relationship Id="rId56" Type="http://schemas.openxmlformats.org/officeDocument/2006/relationships/image" Target="media/image24.wmf"/><Relationship Id="rId64" Type="http://schemas.openxmlformats.org/officeDocument/2006/relationships/hyperlink" Target="https://login.consultant.ru/link/?req=doc&amp;demo=1&amp;base=LAW&amp;n=452886&amp;date=31.01.2024" TargetMode="External"/><Relationship Id="rId69" Type="http://schemas.openxmlformats.org/officeDocument/2006/relationships/hyperlink" Target="https://login.consultant.ru/link/?req=doc&amp;demo=1&amp;base=LAW&amp;n=42303&amp;date=31.01.2024&amp;dst=100016&amp;field=134" TargetMode="External"/><Relationship Id="rId77" Type="http://schemas.openxmlformats.org/officeDocument/2006/relationships/fontTable" Target="fontTable.xml"/><Relationship Id="rId8" Type="http://schemas.openxmlformats.org/officeDocument/2006/relationships/hyperlink" Target="https://www.consultant.ru" TargetMode="External"/><Relationship Id="rId51" Type="http://schemas.openxmlformats.org/officeDocument/2006/relationships/image" Target="media/image21.wmf"/><Relationship Id="rId72" Type="http://schemas.openxmlformats.org/officeDocument/2006/relationships/hyperlink" Target="https://login.consultant.ru/link/?req=doc&amp;demo=1&amp;base=LAW&amp;n=42248&amp;date=31.01.2024&amp;dst=100016&amp;field=13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1&amp;base=LAW&amp;n=465351&amp;date=31.01.2024&amp;dst=101440&amp;field=134" TargetMode="External"/><Relationship Id="rId17" Type="http://schemas.openxmlformats.org/officeDocument/2006/relationships/hyperlink" Target="https://login.consultant.ru/link/?req=doc&amp;demo=1&amp;base=LAW&amp;n=107983&amp;date=31.01.2024" TargetMode="External"/><Relationship Id="rId25" Type="http://schemas.openxmlformats.org/officeDocument/2006/relationships/image" Target="media/image3.wmf"/><Relationship Id="rId33" Type="http://schemas.openxmlformats.org/officeDocument/2006/relationships/image" Target="media/image8.wmf"/><Relationship Id="rId38" Type="http://schemas.openxmlformats.org/officeDocument/2006/relationships/image" Target="media/image13.wmf"/><Relationship Id="rId46" Type="http://schemas.openxmlformats.org/officeDocument/2006/relationships/hyperlink" Target="https://login.consultant.ru/link/?req=doc&amp;demo=1&amp;base=LAW&amp;n=90936&amp;date=31.01.2024&amp;dst=100015&amp;field=134" TargetMode="External"/><Relationship Id="rId59" Type="http://schemas.openxmlformats.org/officeDocument/2006/relationships/image" Target="media/image26.wmf"/><Relationship Id="rId67" Type="http://schemas.openxmlformats.org/officeDocument/2006/relationships/hyperlink" Target="https://login.consultant.ru/link/?req=doc&amp;demo=1&amp;base=LAW&amp;n=154412&amp;date=31.01.2024&amp;dst=100012&amp;field=134" TargetMode="External"/><Relationship Id="rId20" Type="http://schemas.openxmlformats.org/officeDocument/2006/relationships/hyperlink" Target="https://login.consultant.ru/link/?req=doc&amp;demo=1&amp;base=LAW&amp;n=98143&amp;date=31.01.2024&amp;dst=100015&amp;field=134" TargetMode="External"/><Relationship Id="rId41" Type="http://schemas.openxmlformats.org/officeDocument/2006/relationships/image" Target="media/image14.wmf"/><Relationship Id="rId54" Type="http://schemas.openxmlformats.org/officeDocument/2006/relationships/hyperlink" Target="https://login.consultant.ru/link/?req=doc&amp;demo=1&amp;base=LAW&amp;n=42303&amp;date=31.01.2024&amp;dst=100016&amp;field=134" TargetMode="External"/><Relationship Id="rId62" Type="http://schemas.openxmlformats.org/officeDocument/2006/relationships/image" Target="media/image29.wmf"/><Relationship Id="rId70" Type="http://schemas.openxmlformats.org/officeDocument/2006/relationships/hyperlink" Target="https://login.consultant.ru/link/?req=doc&amp;demo=1&amp;base=LAW&amp;n=68035&amp;date=31.01.2024&amp;dst=100013&amp;field=134" TargetMode="External"/><Relationship Id="rId75" Type="http://schemas.openxmlformats.org/officeDocument/2006/relationships/header" Target="header2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demo=1&amp;base=LAW&amp;n=55707&amp;date=31.01.2024&amp;dst=100136&amp;field=134" TargetMode="External"/><Relationship Id="rId23" Type="http://schemas.openxmlformats.org/officeDocument/2006/relationships/hyperlink" Target="https://login.consultant.ru/link/?req=doc&amp;demo=1&amp;base=LAW&amp;n=90936&amp;date=31.01.2024&amp;dst=100015&amp;field=134" TargetMode="External"/><Relationship Id="rId28" Type="http://schemas.openxmlformats.org/officeDocument/2006/relationships/hyperlink" Target="https://login.consultant.ru/link/?req=doc&amp;demo=1&amp;base=LAW&amp;n=42303&amp;date=31.01.2024&amp;dst=100016&amp;field=134" TargetMode="External"/><Relationship Id="rId36" Type="http://schemas.openxmlformats.org/officeDocument/2006/relationships/image" Target="media/image11.wmf"/><Relationship Id="rId49" Type="http://schemas.openxmlformats.org/officeDocument/2006/relationships/image" Target="media/image19.wmf"/><Relationship Id="rId57" Type="http://schemas.openxmlformats.org/officeDocument/2006/relationships/image" Target="media/image25.wmf"/><Relationship Id="rId10" Type="http://schemas.openxmlformats.org/officeDocument/2006/relationships/hyperlink" Target="https://login.consultant.ru/link/?req=doc&amp;demo=1&amp;base=LAW&amp;n=465351&amp;date=31.01.2024&amp;dst=101440&amp;field=134" TargetMode="External"/><Relationship Id="rId31" Type="http://schemas.openxmlformats.org/officeDocument/2006/relationships/image" Target="media/image6.wmf"/><Relationship Id="rId44" Type="http://schemas.openxmlformats.org/officeDocument/2006/relationships/image" Target="media/image16.wmf"/><Relationship Id="rId52" Type="http://schemas.openxmlformats.org/officeDocument/2006/relationships/image" Target="media/image22.wmf"/><Relationship Id="rId60" Type="http://schemas.openxmlformats.org/officeDocument/2006/relationships/image" Target="media/image27.wmf"/><Relationship Id="rId65" Type="http://schemas.openxmlformats.org/officeDocument/2006/relationships/hyperlink" Target="https://login.consultant.ru/link/?req=doc&amp;demo=1&amp;base=LAW&amp;n=442434&amp;date=31.01.2024" TargetMode="External"/><Relationship Id="rId73" Type="http://schemas.openxmlformats.org/officeDocument/2006/relationships/image" Target="media/image31.wmf"/><Relationship Id="rId78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1&amp;base=LAW&amp;n=22472&amp;date=31.01.2024&amp;dst=100108&amp;field=134" TargetMode="External"/><Relationship Id="rId13" Type="http://schemas.openxmlformats.org/officeDocument/2006/relationships/header" Target="header1.xml"/><Relationship Id="rId18" Type="http://schemas.openxmlformats.org/officeDocument/2006/relationships/hyperlink" Target="https://login.consultant.ru/link/?req=doc&amp;demo=1&amp;base=LAW&amp;n=90936&amp;date=31.01.2024&amp;dst=100015&amp;field=134" TargetMode="External"/><Relationship Id="rId39" Type="http://schemas.openxmlformats.org/officeDocument/2006/relationships/hyperlink" Target="https://login.consultant.ru/link/?req=doc&amp;demo=1&amp;base=LAW&amp;n=90936&amp;date=31.01.2024&amp;dst=101608&amp;field=134" TargetMode="External"/><Relationship Id="rId34" Type="http://schemas.openxmlformats.org/officeDocument/2006/relationships/image" Target="media/image9.wmf"/><Relationship Id="rId50" Type="http://schemas.openxmlformats.org/officeDocument/2006/relationships/image" Target="media/image20.wmf"/><Relationship Id="rId55" Type="http://schemas.openxmlformats.org/officeDocument/2006/relationships/image" Target="media/image23.wmf"/><Relationship Id="rId76" Type="http://schemas.openxmlformats.org/officeDocument/2006/relationships/footer" Target="footer2.xm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demo=1&amp;base=LAW&amp;n=67933&amp;date=31.01.2024&amp;dst=100015&amp;field=134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login.consultant.ru/link/?req=doc&amp;demo=1&amp;base=LAW&amp;n=98143&amp;date=31.01.2024&amp;dst=100015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32</Pages>
  <Words>11790</Words>
  <Characters>67203</Characters>
  <Application>Microsoft Office Word</Application>
  <DocSecurity>2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Главного государственного санитарного врача РФ от 24.12.2010 N 171"Об утверждении СанПиН 2.6.1.2800-10 "Гигиенические требования по ограничению облучения населения за счет источников ионизирующего излучения"(вместе с "СанПиН 2.6.1.2800-10. С</vt:lpstr>
    </vt:vector>
  </TitlesOfParts>
  <Company>КонсультантПлюс Версия 4023.00.09</Company>
  <LinksUpToDate>false</LinksUpToDate>
  <CharactersWithSpaces>78836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Главного государственного санитарного врача РФ от 24.12.2010 N 171"Об утверждении СанПиН 2.6.1.2800-10 "Гигиенические требования по ограничению облучения населения за счет источников ионизирующего излучения"(вместе с "СанПиН 2.6.1.2800-10. С</dc:title>
  <dc:subject/>
  <dc:creator>curscurs@outlook.com</dc:creator>
  <cp:keywords/>
  <dc:description/>
  <cp:lastModifiedBy>curscurs@outlook.com</cp:lastModifiedBy>
  <cp:revision>2</cp:revision>
  <dcterms:created xsi:type="dcterms:W3CDTF">2024-01-31T15:38:00Z</dcterms:created>
  <dcterms:modified xsi:type="dcterms:W3CDTF">2024-01-31T15:38:00Z</dcterms:modified>
</cp:coreProperties>
</file>