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 июня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82490</w:t>
      </w:r>
    </w:p>
    <w:p w:rsidR="00000000" w:rsidRDefault="00AE43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E4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AE4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AE4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29 апреля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260н</w:t>
      </w:r>
    </w:p>
    <w:p w:rsidR="00000000" w:rsidRDefault="00AE4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ПРАВИЛ ХРАНЕНИЯ ЛЕКАРСТВЕННЫХ СРЕДСТВ ДЛЯ МЕДИЦИНСКОГО ПРИМЕНЕНИЯ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пунктам</w:t>
      </w:r>
      <w:r>
        <w:rPr>
          <w:rFonts w:ascii="Times New Roman" w:hAnsi="Times New Roman"/>
          <w:sz w:val="24"/>
          <w:szCs w:val="24"/>
        </w:rPr>
        <w:t xml:space="preserve">и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18</w:t>
        </w:r>
      </w:hyperlink>
      <w:r>
        <w:rPr>
          <w:rFonts w:ascii="Times New Roman" w:hAnsi="Times New Roman"/>
          <w:sz w:val="24"/>
          <w:szCs w:val="24"/>
        </w:rPr>
        <w:t xml:space="preserve"> статьи 5,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54,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58 Федерального закона от 12 апреля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5.2.171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</w:t>
      </w:r>
      <w:r>
        <w:rPr>
          <w:rFonts w:ascii="Times New Roman" w:hAnsi="Times New Roman"/>
          <w:sz w:val="24"/>
          <w:szCs w:val="24"/>
        </w:rPr>
        <w:t>твердить прилагаемые Правила хранения лекарственных средств для медицинского применения.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23 августа 2010 г. N 706н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хранения лекарственных средств" (зарегистрирован Министерством юстиции Российской Федерации 4 октября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18608);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здравоохранения и соци</w:t>
      </w:r>
      <w:r>
        <w:rPr>
          <w:rFonts w:ascii="Times New Roman" w:hAnsi="Times New Roman"/>
          <w:sz w:val="24"/>
          <w:szCs w:val="24"/>
        </w:rPr>
        <w:t xml:space="preserve">ального развития Российской Федерации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28 декабря 2010 г. N 1221н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Правила хранения лекарственных средств, утвержденные Приказом Министерства здравоо</w:t>
      </w:r>
      <w:r>
        <w:rPr>
          <w:rFonts w:ascii="Times New Roman" w:hAnsi="Times New Roman"/>
          <w:sz w:val="24"/>
          <w:szCs w:val="24"/>
        </w:rPr>
        <w:t xml:space="preserve">хранения и социального развития Российской Федерации от 23 августа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706н" (зарегистрирован Министерством юстиции Российской Федерации 4 февраля 2011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19703).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2025 г. и действует</w:t>
      </w:r>
      <w:r>
        <w:rPr>
          <w:rFonts w:ascii="Times New Roman" w:hAnsi="Times New Roman"/>
          <w:sz w:val="24"/>
          <w:szCs w:val="24"/>
        </w:rPr>
        <w:t xml:space="preserve"> до 1 сентября 2031 г.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260н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 ХРАНЕНИЯ ЛЕКАРСТВЕННЫХ СРЕДСТВ ДЛЯ МЕДИЦИНСКОГО ПРИМЕНЕНИЯ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 Общие положения обеспечения качества хр</w:t>
      </w:r>
      <w:r>
        <w:rPr>
          <w:rFonts w:ascii="Times New Roman" w:hAnsi="Times New Roman"/>
          <w:sz w:val="24"/>
          <w:szCs w:val="24"/>
        </w:rPr>
        <w:t>анения лекарственных средств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распространяются на производителей лекарственных средств для медицинского применения (далее - лекарственные средства) организации оптовой торговли лекарственными средствами, аптечные организации, медицинск</w:t>
      </w:r>
      <w:r>
        <w:rPr>
          <w:rFonts w:ascii="Times New Roman" w:hAnsi="Times New Roman"/>
          <w:sz w:val="24"/>
          <w:szCs w:val="24"/>
        </w:rPr>
        <w:t>ие и иные организации, осуществляющие деятельность при обращении лекарственных средств, индивидуальных предпринимателей, имеющих лицензию на фармацевтическую деятельность или лицензию на медицинскую деятельность (далее - субъекты обращения лекарственных ср</w:t>
      </w:r>
      <w:r>
        <w:rPr>
          <w:rFonts w:ascii="Times New Roman" w:hAnsi="Times New Roman"/>
          <w:sz w:val="24"/>
          <w:szCs w:val="24"/>
        </w:rPr>
        <w:t>едств, если не указано иное).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Руководитель субъекта обращения лекарственных средств обеспечивает реализацию комплекса мер, направленных на соблюдение работниками субъекта обращения лекарственных средств (далее - работник) настоящих Правил, посредством у</w:t>
      </w:r>
      <w:r>
        <w:rPr>
          <w:rFonts w:ascii="Times New Roman" w:hAnsi="Times New Roman"/>
          <w:sz w:val="24"/>
          <w:szCs w:val="24"/>
        </w:rPr>
        <w:t>тверждения документов, в которых регламентируются порядок совершения работниками действий при осуществлении хранения лекарственных средств, порядок обслуживания и поверки измерительных приборов и оборудования, ведения записей, отчетов и их хранения, приемк</w:t>
      </w:r>
      <w:r>
        <w:rPr>
          <w:rFonts w:ascii="Times New Roman" w:hAnsi="Times New Roman"/>
          <w:sz w:val="24"/>
          <w:szCs w:val="24"/>
        </w:rPr>
        <w:t>и, размещения лекарственных средств (далее - стандартные операционные процедуры), и организации контроля за соблюдением стандартных операционных процедур.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субъекта обращения лекарственных средств определяет срок хранения вышеуказанных документ</w:t>
      </w:r>
      <w:r>
        <w:rPr>
          <w:rFonts w:ascii="Times New Roman" w:hAnsi="Times New Roman"/>
          <w:sz w:val="24"/>
          <w:szCs w:val="24"/>
        </w:rPr>
        <w:t xml:space="preserve">ов, с учетом срока хранения документов в соответствии с Федеральным законом Российской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22 октября 2004 г. N 125-ФЗ</w:t>
        </w:r>
      </w:hyperlink>
      <w:r>
        <w:rPr>
          <w:rFonts w:ascii="Times New Roman" w:hAnsi="Times New Roman"/>
          <w:sz w:val="24"/>
          <w:szCs w:val="24"/>
        </w:rPr>
        <w:t xml:space="preserve"> "Об архивном деле в Российской Федерации".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Система обеспечения качества хранения лекарственных средств (далее - система качества) должна гарантировать, что: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определена ответственность работников за нарушение требований, установленных настоящими Правилами и стандартными операционными процедурами;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отношении каждого нарушения требований, установленных настоящими Правилами и стандартными операционными процедурами, проводится внутренний аудит и разрабатываются корректирующие действия (с указанием сроков для устранения выявленных нарушений и ответ</w:t>
      </w:r>
      <w:r>
        <w:rPr>
          <w:rFonts w:ascii="Times New Roman" w:hAnsi="Times New Roman"/>
          <w:sz w:val="24"/>
          <w:szCs w:val="24"/>
        </w:rPr>
        <w:t>ственных лиц) с целью устранения выявленных нарушений.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Руководителем субъекта обращения лекарственных средств с учетом требований трудового законодательства Российской Федерации и иных нормативных правовых актов, содержащих нормы трудового права, назнач</w:t>
      </w:r>
      <w:r>
        <w:rPr>
          <w:rFonts w:ascii="Times New Roman" w:hAnsi="Times New Roman"/>
          <w:sz w:val="24"/>
          <w:szCs w:val="24"/>
        </w:rPr>
        <w:t>ается лицо, ответственное за внедрение и обеспечение системы качества, осуществляющее мониторинг эффективности системы качества (в том числе с проведением внутренних плановых аудитов) и актуализацию стандартных операционных процедур в зависимости от катего</w:t>
      </w:r>
      <w:r>
        <w:rPr>
          <w:rFonts w:ascii="Times New Roman" w:hAnsi="Times New Roman"/>
          <w:sz w:val="24"/>
          <w:szCs w:val="24"/>
        </w:rPr>
        <w:t>рии риска объекта федерального государственного контроля (надзора) в сфере обращения лекарственных средств для медицинского применения, к которому относится данный субъект обращения лекарственных средств.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 Помещения и (или) зоны и оборудование для хран</w:t>
      </w:r>
      <w:r>
        <w:rPr>
          <w:rFonts w:ascii="Times New Roman" w:hAnsi="Times New Roman"/>
          <w:sz w:val="24"/>
          <w:szCs w:val="24"/>
        </w:rPr>
        <w:t>ения лекарственных средств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Помещения и оборудование для хранения лекарственных средств организациями оптовой торговли лекарственными средствами организуются в соответствии с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подразделом 3</w:t>
        </w:r>
      </w:hyperlink>
      <w:r>
        <w:rPr>
          <w:rFonts w:ascii="Times New Roman" w:hAnsi="Times New Roman"/>
          <w:sz w:val="24"/>
          <w:szCs w:val="24"/>
        </w:rPr>
        <w:t xml:space="preserve"> раздела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Правил надлежащей дистрибьюторской практики в рамках Евразийского экономического союза, утвержденных Решением Совета Евразийской экономической ком</w:t>
      </w:r>
      <w:r>
        <w:rPr>
          <w:rFonts w:ascii="Times New Roman" w:hAnsi="Times New Roman"/>
          <w:sz w:val="24"/>
          <w:szCs w:val="24"/>
        </w:rPr>
        <w:t xml:space="preserve">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80 &lt;1&gt; (далее - Правила надлежащей дистрибьюторской практики).</w:t>
      </w:r>
    </w:p>
    <w:p w:rsidR="00000000" w:rsidRDefault="00AE43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E4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Вступило в силу для Российской Федерации 6 мая 2017 г. Является обязательным для Российской Федерации в соответствии с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Договором</w:t>
        </w:r>
      </w:hyperlink>
      <w:r>
        <w:rPr>
          <w:rFonts w:ascii="Times New Roman" w:hAnsi="Times New Roman"/>
          <w:sz w:val="24"/>
          <w:szCs w:val="24"/>
        </w:rPr>
        <w:t xml:space="preserve"> о Евразийском экономическом союзе от 29 мая 2014 г., ратифицированным Федеральным законом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3 октября 2014 г. N 279-ФЗ</w:t>
        </w:r>
      </w:hyperlink>
      <w:r>
        <w:rPr>
          <w:rFonts w:ascii="Times New Roman" w:hAnsi="Times New Roman"/>
          <w:sz w:val="24"/>
          <w:szCs w:val="24"/>
        </w:rPr>
        <w:t xml:space="preserve"> "О</w:t>
      </w:r>
      <w:r>
        <w:rPr>
          <w:rFonts w:ascii="Times New Roman" w:hAnsi="Times New Roman"/>
          <w:sz w:val="24"/>
          <w:szCs w:val="24"/>
        </w:rPr>
        <w:t xml:space="preserve"> ратификации договора о Евразийском экономическом союзе". Вступил в силу для Российской Федерации с 1 января 2015 г.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Площадь помещений для хранения лекарственных средств в организации оптовой торговли лекарственными средствами, за исключением администр</w:t>
      </w:r>
      <w:r>
        <w:rPr>
          <w:rFonts w:ascii="Times New Roman" w:hAnsi="Times New Roman"/>
          <w:sz w:val="24"/>
          <w:szCs w:val="24"/>
        </w:rPr>
        <w:t>ативно-бытовых, должна определяться исходя из объема хранимых лекарственных средств, но при этом составлять не менее 150 кв. м.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Помещения и (или) зоны для хранения лекарственных средств должны быть функционально объединены в единый блок, изолированный о</w:t>
      </w:r>
      <w:r>
        <w:rPr>
          <w:rFonts w:ascii="Times New Roman" w:hAnsi="Times New Roman"/>
          <w:sz w:val="24"/>
          <w:szCs w:val="24"/>
        </w:rPr>
        <w:t>т иных помещений и (или) зон, не предназначенных для хранения лекарственных средств, последовательно взаимосвязаны и исключать пересечение технологических потоков.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Проведение погрузочно-разгрузочных работ должно осуществляться при обеспечении защиты от </w:t>
      </w:r>
      <w:r>
        <w:rPr>
          <w:rFonts w:ascii="Times New Roman" w:hAnsi="Times New Roman"/>
          <w:sz w:val="24"/>
          <w:szCs w:val="24"/>
        </w:rPr>
        <w:t>воздействия атмосферных осадков, низких и высоких температур.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Площадь помещений и (или) зон для хранения лекарственных средств, используемых субъектами обращения лекарственных средств, разделяется на помещения и (или) зоны, предназначенные для выполнени</w:t>
      </w:r>
      <w:r>
        <w:rPr>
          <w:rFonts w:ascii="Times New Roman" w:hAnsi="Times New Roman"/>
          <w:sz w:val="24"/>
          <w:szCs w:val="24"/>
        </w:rPr>
        <w:t>я следующих функций: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приемки лекарственных средств с выделенной зоной для очистки тары;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основного хранения лекарственных средств;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хранения лекарственных средств, требующих специальных условий, установленных производителями лекарственных средств и </w:t>
      </w:r>
      <w:r>
        <w:rPr>
          <w:rFonts w:ascii="Times New Roman" w:hAnsi="Times New Roman"/>
          <w:sz w:val="24"/>
          <w:szCs w:val="24"/>
        </w:rPr>
        <w:t xml:space="preserve">лекарственных средств, указанных в главе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настоящих Правил;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хранения: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фальсифицированных, недоброкачественных, контрафактных лекарственных средств;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лекарственных препаратов для медицинского применения (далее - лекарственный препарат), в отношении кото</w:t>
      </w:r>
      <w:r>
        <w:rPr>
          <w:rFonts w:ascii="Times New Roman" w:hAnsi="Times New Roman"/>
          <w:sz w:val="24"/>
          <w:szCs w:val="24"/>
        </w:rPr>
        <w:t>рых в системе мониторинга движения лекарственных препаратов для медицинского применения отсутствуют сведения о нанесении средств идентификации и (или) сведения о вводе в гражданский оборот;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лекарственных препаратов, в отношении которых осуществлена блокиро</w:t>
      </w:r>
      <w:r>
        <w:rPr>
          <w:rFonts w:ascii="Times New Roman" w:hAnsi="Times New Roman"/>
          <w:sz w:val="24"/>
          <w:szCs w:val="24"/>
        </w:rPr>
        <w:t>вка внесения в систему мониторинга движения лекарственных препаратов для медицинского применения сведений о вводе в гражданский оборот, об обороте или о прекращении оборота;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лекарственных препаратов, применение которых приостановлено по решению уполномочен</w:t>
      </w:r>
      <w:r>
        <w:rPr>
          <w:rFonts w:ascii="Times New Roman" w:hAnsi="Times New Roman"/>
          <w:sz w:val="24"/>
          <w:szCs w:val="24"/>
        </w:rPr>
        <w:t>ного федерального органа исполнительной власти &lt;2&gt;;</w:t>
      </w:r>
    </w:p>
    <w:p w:rsidR="00000000" w:rsidRDefault="00AE43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E4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часть 2 статьи 57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лекарственных препаратов, гражданский оборот которых прек</w:t>
      </w:r>
      <w:r>
        <w:rPr>
          <w:rFonts w:ascii="Times New Roman" w:hAnsi="Times New Roman"/>
          <w:sz w:val="24"/>
          <w:szCs w:val="24"/>
        </w:rPr>
        <w:t>ращен (хранятся отдельно, с ограничением доступа, в соответствующем закрытом помещении и (или) зоне или запирающемся шкафу);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лекарственных препаратов, срок годности которых истек;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лекарственных препаратов, в отношении которых не соблюдены требования, опред</w:t>
      </w:r>
      <w:r>
        <w:rPr>
          <w:rFonts w:ascii="Times New Roman" w:hAnsi="Times New Roman"/>
          <w:sz w:val="24"/>
          <w:szCs w:val="24"/>
        </w:rPr>
        <w:t xml:space="preserve">еленные на основании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части 5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от 12 апреля 2010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61-ФЗ);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карантинн</w:t>
      </w:r>
      <w:r>
        <w:rPr>
          <w:rFonts w:ascii="Times New Roman" w:hAnsi="Times New Roman"/>
          <w:sz w:val="24"/>
          <w:szCs w:val="24"/>
        </w:rPr>
        <w:t>ого хранения лекарственных средств (хранятся отдельно, с ограничением доступа в соответствующем закрытом помещении и (или) зоне или запирающемся шкафу);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отбора проб (образцов) лекарственных средств;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экспедиции лекарственных средств (отгрузки).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</w:t>
      </w:r>
      <w:r>
        <w:rPr>
          <w:rFonts w:ascii="Times New Roman" w:hAnsi="Times New Roman"/>
          <w:sz w:val="24"/>
          <w:szCs w:val="24"/>
        </w:rPr>
        <w:t>мещения и (или) зоны для хранения лекарственных средств организуются с возможностью их идентификации.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Допускается организация вышеобозначенных помещений и (или) зон посредством компьютеризированных систем. При организации системы, заменяющей разделение пом</w:t>
      </w:r>
      <w:r>
        <w:rPr>
          <w:rFonts w:ascii="Times New Roman" w:hAnsi="Times New Roman"/>
          <w:sz w:val="24"/>
          <w:szCs w:val="24"/>
        </w:rPr>
        <w:t>ещений и (или) зон для хранения лекарственных средств, в том числе посредством электронной обработки данных, обеспечивается требуемый уровень безопасности и валидации данной системы.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 оборудованию, используемому субъектами обращения лекарственных сред</w:t>
      </w:r>
      <w:r>
        <w:rPr>
          <w:rFonts w:ascii="Times New Roman" w:hAnsi="Times New Roman"/>
          <w:sz w:val="24"/>
          <w:szCs w:val="24"/>
        </w:rPr>
        <w:t>ств в процессе хранения лекарственных средств, относятся: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системы кондиционирования;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холодильные камеры и (или) холодильники;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охранная и пожарная сигнализации;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системы контроля доступа;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средства измерений для регистрации температуры и относи</w:t>
      </w:r>
      <w:r>
        <w:rPr>
          <w:rFonts w:ascii="Times New Roman" w:hAnsi="Times New Roman"/>
          <w:sz w:val="24"/>
          <w:szCs w:val="24"/>
        </w:rPr>
        <w:t xml:space="preserve">тельной влажности воздуха </w:t>
      </w:r>
      <w:r>
        <w:rPr>
          <w:rFonts w:ascii="Times New Roman" w:hAnsi="Times New Roman"/>
          <w:sz w:val="24"/>
          <w:szCs w:val="24"/>
        </w:rPr>
        <w:lastRenderedPageBreak/>
        <w:t xml:space="preserve">либо автоматизированные системы круглосуточного мониторинга климат-контроля температуры и относительной влажности воздуха для различных климатических зон, прошедшие калибровку и периодическую поверку в соответствии с требованиями </w:t>
      </w:r>
      <w:r>
        <w:rPr>
          <w:rFonts w:ascii="Times New Roman" w:hAnsi="Times New Roman"/>
          <w:sz w:val="24"/>
          <w:szCs w:val="24"/>
        </w:rPr>
        <w:t>законодательства Российской Федерации об обеспечении единства измерений;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стеллажи, шкафы, поддоны, подтоварники;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погрузочно-разгрузочные средства;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автоматизированная система хранения, учета лекарственных средств.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Не допускается размещение лека</w:t>
      </w:r>
      <w:r>
        <w:rPr>
          <w:rFonts w:ascii="Times New Roman" w:hAnsi="Times New Roman"/>
          <w:sz w:val="24"/>
          <w:szCs w:val="24"/>
        </w:rPr>
        <w:t>рственных средств на полу без поддона. Поддоны могут располагаться на полу в один ряд или на стеллажах в несколько ярусов. Не допускается размещение поддонов с лекарственными средствами в несколько рядов по высоте без использования стеллажей.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Лекарстве</w:t>
      </w:r>
      <w:r>
        <w:rPr>
          <w:rFonts w:ascii="Times New Roman" w:hAnsi="Times New Roman"/>
          <w:sz w:val="24"/>
          <w:szCs w:val="24"/>
        </w:rPr>
        <w:t>нные средства должны размещаться в помещениях и (или) зонах для хранения лекарственных средств в соответствии с требованиями, указанными на вторичной (потребительской) упаковке лекарственного средства, с учетом одного из следующих параметров: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физико-хим</w:t>
      </w:r>
      <w:r>
        <w:rPr>
          <w:rFonts w:ascii="Times New Roman" w:hAnsi="Times New Roman"/>
          <w:sz w:val="24"/>
          <w:szCs w:val="24"/>
        </w:rPr>
        <w:t>ических свойств;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фармакологических групп;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способа введения лекарственных препаратов;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агрегатного состояния фармацевтических субстанций.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При размещении лекарственных средств в помещениях и (или) зонах для хранения лекарственных средств допускае</w:t>
      </w:r>
      <w:r>
        <w:rPr>
          <w:rFonts w:ascii="Times New Roman" w:hAnsi="Times New Roman"/>
          <w:sz w:val="24"/>
          <w:szCs w:val="24"/>
        </w:rPr>
        <w:t>тся использование компьютеризированных систем (в том числе по алфавитному принципу, по кодам).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помещения и (или) зоны для хранения лекарственных средств не допускаются лица, не имеющие права доступа, определенного стандартными операционными процедура</w:t>
      </w:r>
      <w:r>
        <w:rPr>
          <w:rFonts w:ascii="Times New Roman" w:hAnsi="Times New Roman"/>
          <w:sz w:val="24"/>
          <w:szCs w:val="24"/>
        </w:rPr>
        <w:t>ми.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Операции с лекарственными средствами, осуществляемые в помещениях и (или) зонах для хранения лекарственных средств, должны выполняться с соблюдением требований, установленных настоящими Правилами.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помещениях и (или) зонах для хранения лекарст</w:t>
      </w:r>
      <w:r>
        <w:rPr>
          <w:rFonts w:ascii="Times New Roman" w:hAnsi="Times New Roman"/>
          <w:sz w:val="24"/>
          <w:szCs w:val="24"/>
        </w:rPr>
        <w:t>венных средств лекарственные средства должны храниться в соответствии с условиями хранения, указанными производителем на упаковке и (или) требованиями государственной фармакопеи.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Лекарственные средства должны храниться при комнатной температуре (режим от +</w:t>
      </w:r>
      <w:r>
        <w:rPr>
          <w:rFonts w:ascii="Times New Roman" w:hAnsi="Times New Roman"/>
          <w:sz w:val="24"/>
          <w:szCs w:val="24"/>
        </w:rPr>
        <w:t>15°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до +25°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), при относительной влажности не более 65%, если специальные условия хранения не указаны производителем на упаковке лекарственного средства.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Контроль за соблюдением требуемых условий хранения лекарственных средств осуществляется работнико</w:t>
      </w:r>
      <w:r>
        <w:rPr>
          <w:rFonts w:ascii="Times New Roman" w:hAnsi="Times New Roman"/>
          <w:sz w:val="24"/>
          <w:szCs w:val="24"/>
        </w:rPr>
        <w:t>м, уполномоченным руководителем субъекта обращения лекарственных средств, ежедневно, в том числе в выходные и праздничные дни (с регистрацией в специальном журнале на бумажном носителе или в электронном виде с архивацией) с помощью средств измерений для ре</w:t>
      </w:r>
      <w:r>
        <w:rPr>
          <w:rFonts w:ascii="Times New Roman" w:hAnsi="Times New Roman"/>
          <w:sz w:val="24"/>
          <w:szCs w:val="24"/>
        </w:rPr>
        <w:t>гистрации температуры и относительной влажности воздуха, прошедших поверку, либо автоматизированной системы круглосуточного мониторинга климат-контроля (температуры и относительной влажности воздуха).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Оборудование (средства измерения) для контроля температ</w:t>
      </w:r>
      <w:r>
        <w:rPr>
          <w:rFonts w:ascii="Times New Roman" w:hAnsi="Times New Roman"/>
          <w:sz w:val="24"/>
          <w:szCs w:val="24"/>
        </w:rPr>
        <w:t>уры и относительной влажности воздуха, используемое организацией оптовой торговли лекарственными средствами, должно размещаться по результатам анализа и оценки наблюдения за параметрами микроклимата в разных зонах помещения, по результатам температурного к</w:t>
      </w:r>
      <w:r>
        <w:rPr>
          <w:rFonts w:ascii="Times New Roman" w:hAnsi="Times New Roman"/>
          <w:sz w:val="24"/>
          <w:szCs w:val="24"/>
        </w:rPr>
        <w:t>артирования в точках наиболее значительного колебания температуры (далее - анализ и оценка рисков) с целью исключения повреждения и снижения эффективности хранимых лекарственных средств.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Температурное картирование необходимо повторять в соответствии с резу</w:t>
      </w:r>
      <w:r>
        <w:rPr>
          <w:rFonts w:ascii="Times New Roman" w:hAnsi="Times New Roman"/>
          <w:sz w:val="24"/>
          <w:szCs w:val="24"/>
        </w:rPr>
        <w:t>льтатами анализа и оценки рисков, а также при изменениях в конструкции помещений (зон) или оборудования для контроля температуры и относительной влажности воздуха.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Хранение лекарственных средств со сроком годности менее 6 месяцев фиксируется работником</w:t>
      </w:r>
      <w:r>
        <w:rPr>
          <w:rFonts w:ascii="Times New Roman" w:hAnsi="Times New Roman"/>
          <w:sz w:val="24"/>
          <w:szCs w:val="24"/>
        </w:rPr>
        <w:t>, уполномоченным руководителем субъекта обращения лекарственных средств, на бумажном носителе или в электронном виде с архивацией. Контроль за своевременной реализацией лекарственных средств с ограниченным сроком годности осуществляется работником, уполном</w:t>
      </w:r>
      <w:r>
        <w:rPr>
          <w:rFonts w:ascii="Times New Roman" w:hAnsi="Times New Roman"/>
          <w:sz w:val="24"/>
          <w:szCs w:val="24"/>
        </w:rPr>
        <w:t>оченным руководителем субъекта обращения лекарственных средств, с использованием компьютерных технологий, стеллажных карт с указанием наименования лекарственного средства, серии, срока годности либо журналов учета сроков годности. Порядок ведения учета ука</w:t>
      </w:r>
      <w:r>
        <w:rPr>
          <w:rFonts w:ascii="Times New Roman" w:hAnsi="Times New Roman"/>
          <w:sz w:val="24"/>
          <w:szCs w:val="24"/>
        </w:rPr>
        <w:t>занных лекарственных средств устанавливается руководителем субъекта обращения лекарственных средств.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При выявлении лекарственных средств с истекшим сроком годности они перемещаются в помещение и (или) зону хранения, предусмотренные подпунктом "д" пункт</w:t>
      </w:r>
      <w:r>
        <w:rPr>
          <w:rFonts w:ascii="Times New Roman" w:hAnsi="Times New Roman"/>
          <w:sz w:val="24"/>
          <w:szCs w:val="24"/>
        </w:rPr>
        <w:t>а 9 настоящих Правил, отдельно от других групп лекарственных средств.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Лекарственные препараты, отпускаемые без рецепта, размещаются на витринах в соответствии с условиями хранения, указанными производителем на упаковке, или инструкцией по медицинскому </w:t>
      </w:r>
      <w:r>
        <w:rPr>
          <w:rFonts w:ascii="Times New Roman" w:hAnsi="Times New Roman"/>
          <w:sz w:val="24"/>
          <w:szCs w:val="24"/>
        </w:rPr>
        <w:t>применению (листком-вкладышем).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Лекарственные препараты, отпускаемые по рецепту на лекарственный препарат и не подлежащие предметно-количественному учету, допускается хранить на витринах, в стеклянных и открытых шкафах с отметкой "по рецепту на лекарственн</w:t>
      </w:r>
      <w:r>
        <w:rPr>
          <w:rFonts w:ascii="Times New Roman" w:hAnsi="Times New Roman"/>
          <w:sz w:val="24"/>
          <w:szCs w:val="24"/>
        </w:rPr>
        <w:t>ый препарат", нанесенной на полку или шкаф, при условии отсутствия доступа к ним покупателей в соответствии с условиями хранения, указанными производителем на упаковке, или инструкцией по медицинскому применению (листком-вкладышем).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Оборудование, инвен</w:t>
      </w:r>
      <w:r>
        <w:rPr>
          <w:rFonts w:ascii="Times New Roman" w:hAnsi="Times New Roman"/>
          <w:sz w:val="24"/>
          <w:szCs w:val="24"/>
        </w:rPr>
        <w:t>тарь и материалы для уборки (очистки), а также моющие и дезинфицирующие средства должны храниться в помещениях и (или) зонах, шкафах отдельных от помещений и (или) зон для хранения лекарственных средств, шкафов для хранения лекарственных средств.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 пом</w:t>
      </w:r>
      <w:r>
        <w:rPr>
          <w:rFonts w:ascii="Times New Roman" w:hAnsi="Times New Roman"/>
          <w:sz w:val="24"/>
          <w:szCs w:val="24"/>
        </w:rPr>
        <w:t xml:space="preserve">ещениях и (или) зонах для хранения лекарственных средств запрещается хранение продукции, не относящейся к лекарственным средствам, за исключением продукции указанной в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 xml:space="preserve">части </w:t>
        </w:r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статьи 55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61-ФЗ, а также лекарственных препаратов для личного пользования работниками субъекта обращения лекарственных средств.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. Приемка лекарственных средств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Лекарственные средства, требующие специальных условий хранен</w:t>
      </w:r>
      <w:r>
        <w:rPr>
          <w:rFonts w:ascii="Times New Roman" w:hAnsi="Times New Roman"/>
          <w:sz w:val="24"/>
          <w:szCs w:val="24"/>
        </w:rPr>
        <w:t xml:space="preserve">ия и мер безопасности, </w:t>
      </w:r>
      <w:r>
        <w:rPr>
          <w:rFonts w:ascii="Times New Roman" w:hAnsi="Times New Roman"/>
          <w:sz w:val="24"/>
          <w:szCs w:val="24"/>
        </w:rPr>
        <w:lastRenderedPageBreak/>
        <w:t>работником, уполномоченным руководителем субъекта обращения лекарственных средств, принимаются в первую очередь в соответствии со стандартной операционной процедурой, устанавливающей порядок приемки таких лекарственных средств, и пос</w:t>
      </w:r>
      <w:r>
        <w:rPr>
          <w:rFonts w:ascii="Times New Roman" w:hAnsi="Times New Roman"/>
          <w:sz w:val="24"/>
          <w:szCs w:val="24"/>
        </w:rPr>
        <w:t>ле выполнения проверки перемещаются в соответствующие помещения и (или) зоны для хранения лекарственных средств.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В процессе приемки лекарственных средств работником, уполномоченным руководителем субъекта обращения лекарственных средств, проводится пров</w:t>
      </w:r>
      <w:r>
        <w:rPr>
          <w:rFonts w:ascii="Times New Roman" w:hAnsi="Times New Roman"/>
          <w:sz w:val="24"/>
          <w:szCs w:val="24"/>
        </w:rPr>
        <w:t>ерка: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соответствия принимаемых лекарственных средств информации о лекарственных средствах, содержащейся в товаросопроводительной документации, по ассортименту, количеству и качеству, соблюдению условий хранения при перевозке в соответствии с данными, ра</w:t>
      </w:r>
      <w:r>
        <w:rPr>
          <w:rFonts w:ascii="Times New Roman" w:hAnsi="Times New Roman"/>
          <w:sz w:val="24"/>
          <w:szCs w:val="24"/>
        </w:rPr>
        <w:t xml:space="preserve">змещенными в государственном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реестре</w:t>
        </w:r>
      </w:hyperlink>
      <w:r>
        <w:rPr>
          <w:rFonts w:ascii="Times New Roman" w:hAnsi="Times New Roman"/>
          <w:sz w:val="24"/>
          <w:szCs w:val="24"/>
        </w:rPr>
        <w:t xml:space="preserve"> лекарственных средств &lt;3&gt; и указанными на вторичной (потребительской) упаковке лекарственных средств, а также наличию повреждений транспо</w:t>
      </w:r>
      <w:r>
        <w:rPr>
          <w:rFonts w:ascii="Times New Roman" w:hAnsi="Times New Roman"/>
          <w:sz w:val="24"/>
          <w:szCs w:val="24"/>
        </w:rPr>
        <w:t>ртной тары;</w:t>
      </w:r>
    </w:p>
    <w:p w:rsidR="00000000" w:rsidRDefault="00AE43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E4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Статья 33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соответствия принимаемых лекарственных препаратов информации о лекарственных препаратах, содержащейся в систем</w:t>
      </w:r>
      <w:r>
        <w:rPr>
          <w:rFonts w:ascii="Times New Roman" w:hAnsi="Times New Roman"/>
          <w:sz w:val="24"/>
          <w:szCs w:val="24"/>
        </w:rPr>
        <w:t>е мониторинга движения лекарственных препаратов для медицинского применения.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>. Особенности хранения отдельных групп лекарственных средств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Лекарственные средства, подлежащие предметно-количественному учету в соответствии с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разделом I</w:t>
        </w:r>
      </w:hyperlink>
      <w:r>
        <w:rPr>
          <w:rFonts w:ascii="Times New Roman" w:hAnsi="Times New Roman"/>
          <w:sz w:val="24"/>
          <w:szCs w:val="24"/>
        </w:rPr>
        <w:t xml:space="preserve"> Перечня лекарственных средств для медицинского применения, подлежащих предметно-количественному учету, утвержденного приказом Министерства здравоохранения Российской Федерации от 1 сентяб</w:t>
      </w:r>
      <w:r>
        <w:rPr>
          <w:rFonts w:ascii="Times New Roman" w:hAnsi="Times New Roman"/>
          <w:sz w:val="24"/>
          <w:szCs w:val="24"/>
        </w:rPr>
        <w:t xml:space="preserve">ря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459н &lt;4&gt; (далее - Перечень), хранятся в изолированных помещениях при соблюдении требований, установленных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Правилами</w:t>
        </w:r>
      </w:hyperlink>
      <w:r>
        <w:rPr>
          <w:rFonts w:ascii="Times New Roman" w:hAnsi="Times New Roman"/>
          <w:sz w:val="24"/>
          <w:szCs w:val="24"/>
        </w:rPr>
        <w:t xml:space="preserve"> хранения наркотических средств, психотропных</w:t>
      </w:r>
      <w:r>
        <w:rPr>
          <w:rFonts w:ascii="Times New Roman" w:hAnsi="Times New Roman"/>
          <w:sz w:val="24"/>
          <w:szCs w:val="24"/>
        </w:rPr>
        <w:t xml:space="preserve"> веществ и их прекурсоров, утвержденными постановлением Правительства Российской Федерации от 30 апреля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809 "О хранении наркотических средств, психотропных веществ и их прекурсоров" (действует до 1 сентября 2028 г.), а также специальных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требований</w:t>
        </w:r>
      </w:hyperlink>
      <w:r>
        <w:rPr>
          <w:rFonts w:ascii="Times New Roman" w:hAnsi="Times New Roman"/>
          <w:sz w:val="24"/>
          <w:szCs w:val="24"/>
        </w:rPr>
        <w:t xml:space="preserve"> к условиям хранения наркотических и психотропных лекарственных средств, предназначенных для медицинского применения, утвержденных приказом Министерства здравоохранения Рос</w:t>
      </w:r>
      <w:r>
        <w:rPr>
          <w:rFonts w:ascii="Times New Roman" w:hAnsi="Times New Roman"/>
          <w:sz w:val="24"/>
          <w:szCs w:val="24"/>
        </w:rPr>
        <w:t xml:space="preserve">сийской Федерации от 26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1103н &lt;5&gt;.</w:t>
      </w:r>
    </w:p>
    <w:p w:rsidR="00000000" w:rsidRDefault="00AE43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E4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Зарегистрирован Министерством юстиции Российской Федерации 2 октября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75422 (действует до 1 сентября 2030 г.).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Зарегистрирован Министерством юстиции Российской Федерации 30 ноября 2021 </w:t>
      </w:r>
      <w:r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66140 (действует до 1 марта 2028 г.).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Лекарственные средства, подлежащие предметно-количественному учету в соответствии с разделами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II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IV</w:t>
        </w:r>
      </w:hyperlink>
      <w:r>
        <w:rPr>
          <w:rFonts w:ascii="Times New Roman" w:hAnsi="Times New Roman"/>
          <w:sz w:val="24"/>
          <w:szCs w:val="24"/>
        </w:rPr>
        <w:t xml:space="preserve"> Перечня, должны храниться (в зависимости от объема запасов) на разных полках сейфа, металлического шкафа или в разных сейфах, металлических шкафах, деревянных шкафах, ил</w:t>
      </w:r>
      <w:r>
        <w:rPr>
          <w:rFonts w:ascii="Times New Roman" w:hAnsi="Times New Roman"/>
          <w:sz w:val="24"/>
          <w:szCs w:val="24"/>
        </w:rPr>
        <w:t xml:space="preserve">и в отдельном помещении, опечатываемых или пломбируемых в </w:t>
      </w:r>
      <w:r>
        <w:rPr>
          <w:rFonts w:ascii="Times New Roman" w:hAnsi="Times New Roman"/>
          <w:sz w:val="24"/>
          <w:szCs w:val="24"/>
        </w:rPr>
        <w:lastRenderedPageBreak/>
        <w:t>конце рабочего дня.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Допускается совместное хранение в одном помещении лекарственных средств, предусмотренных пунктами 26 - 27 настоящих Правил.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Пахучие фармацевтические субстанции должны хра</w:t>
      </w:r>
      <w:r>
        <w:rPr>
          <w:rFonts w:ascii="Times New Roman" w:hAnsi="Times New Roman"/>
          <w:sz w:val="24"/>
          <w:szCs w:val="24"/>
        </w:rPr>
        <w:t>ниться отдельно от других лекарственных средств в закрытой герметично таре, непроницаемой для запаха.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Красящие фармацевтические субстанции должны храниться в плотно укупоренной таре, или в герметично закрывающемся контейнере в отдельном шкафу, или на с</w:t>
      </w:r>
      <w:r>
        <w:rPr>
          <w:rFonts w:ascii="Times New Roman" w:hAnsi="Times New Roman"/>
          <w:sz w:val="24"/>
          <w:szCs w:val="24"/>
        </w:rPr>
        <w:t>теллажах.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Взрывоопасные и легковоспламеняющиеся вещества должны храниться в следующих условиях: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помещения для хранения лекарственных средств в организациях оптовой торговли лекарственными средствами и у производителей лекарственных средств (далее - </w:t>
      </w:r>
      <w:r>
        <w:rPr>
          <w:rFonts w:ascii="Times New Roman" w:hAnsi="Times New Roman"/>
          <w:sz w:val="24"/>
          <w:szCs w:val="24"/>
        </w:rPr>
        <w:t>складские помещения) разбиваются на отдельные помещения (отсеки) с пределом огнестойкости строительных конструкций не менее 1 часа с целью обеспечения хранения огнеопасных и взрывоопасных лекарственных средств по принципу однородности в соответствии с их ф</w:t>
      </w:r>
      <w:r>
        <w:rPr>
          <w:rFonts w:ascii="Times New Roman" w:hAnsi="Times New Roman"/>
          <w:sz w:val="24"/>
          <w:szCs w:val="24"/>
        </w:rPr>
        <w:t>изико-химическими, пожароопасными свойствами и характером упаковки;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полы складских помещений и разгрузочных площадок имеют твердое, ровное покрытие, для выравнивания полов запрещается применять доски и железные листы;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емкости объемом 10 кг и более кр</w:t>
      </w:r>
      <w:r>
        <w:rPr>
          <w:rFonts w:ascii="Times New Roman" w:hAnsi="Times New Roman"/>
          <w:sz w:val="24"/>
          <w:szCs w:val="24"/>
        </w:rPr>
        <w:t>упные емкости должны храниться только в один ряд по высоте;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расстояние от стеллажей до нагревательных приборов составляет не менее 1 м;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степень заполнения тары при хранении легковоспламеняющихся и горючих жидкостей составляет не более 90% (спирты - 7</w:t>
      </w:r>
      <w:r>
        <w:rPr>
          <w:rFonts w:ascii="Times New Roman" w:hAnsi="Times New Roman"/>
          <w:sz w:val="24"/>
          <w:szCs w:val="24"/>
        </w:rPr>
        <w:t>5%);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газовые баллоны должны храниться в вертикальном положении, кислородные подушки должны храниться в подвешенном виде рядом с баллонами;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легковоспламеняющиеся лекарственные средства должны храниться в плотно укупоренной, стеклянной или металлическо</w:t>
      </w:r>
      <w:r>
        <w:rPr>
          <w:rFonts w:ascii="Times New Roman" w:hAnsi="Times New Roman"/>
          <w:sz w:val="24"/>
          <w:szCs w:val="24"/>
        </w:rPr>
        <w:t>й таре.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Хранение бутылей, баллонов, крупных емкостей с легковоспламеняющимися и легкогорючими лекарственными средствами осуществляется в упаковке, предохраняющей от ударов, или в баллоноопрокидывателях при напольном хранении в один ряд по высоте.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</w:t>
      </w:r>
      <w:r>
        <w:rPr>
          <w:rFonts w:ascii="Times New Roman" w:hAnsi="Times New Roman"/>
          <w:sz w:val="24"/>
          <w:szCs w:val="24"/>
        </w:rPr>
        <w:t xml:space="preserve">кты обращения лекарственных средств, осуществляющие изготовление лекарственных препаратов, осуществляют хранение фармацевтических субстанций, обладающих легковоспламеняющимися и горючими свойствами, в объеме до 10 кг вне помещений для хранения огнеопасных </w:t>
      </w:r>
      <w:r>
        <w:rPr>
          <w:rFonts w:ascii="Times New Roman" w:hAnsi="Times New Roman"/>
          <w:sz w:val="24"/>
          <w:szCs w:val="24"/>
        </w:rPr>
        <w:t>фармацевтических субстанций и взрывоопасных лекарственных средств в несгораемых шкафах.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Лекарственный препарат с международным непатентованным наименованием "Этанол" (далее - МНН "Этанол") в количестве свыше 100 кг хранится в отдельном помещении (здани</w:t>
      </w:r>
      <w:r>
        <w:rPr>
          <w:rFonts w:ascii="Times New Roman" w:hAnsi="Times New Roman"/>
          <w:sz w:val="24"/>
          <w:szCs w:val="24"/>
        </w:rPr>
        <w:t>и), оборудованном несгораемыми поддонами, в один ряд в упаковках (емкостях), поступивших от производителя лекарственных средств, запрещается переливание МНН "Этанол" в другие емкости.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Количество огнеопасных фармацевтических субстанций, допустимое для х</w:t>
      </w:r>
      <w:r>
        <w:rPr>
          <w:rFonts w:ascii="Times New Roman" w:hAnsi="Times New Roman"/>
          <w:sz w:val="24"/>
          <w:szCs w:val="24"/>
        </w:rPr>
        <w:t xml:space="preserve">ранения в помещениях для хранения огнеопасных фармацевтических субстанций и взрывоопасных </w:t>
      </w:r>
      <w:r>
        <w:rPr>
          <w:rFonts w:ascii="Times New Roman" w:hAnsi="Times New Roman"/>
          <w:sz w:val="24"/>
          <w:szCs w:val="24"/>
        </w:rPr>
        <w:lastRenderedPageBreak/>
        <w:t>лекарственных средств, расположенных в зданиях другого назначения, не должно превышать 100 кг в нерасфасованном виде.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Не допускается совместное хранение легковосп</w:t>
      </w:r>
      <w:r>
        <w:rPr>
          <w:rFonts w:ascii="Times New Roman" w:hAnsi="Times New Roman"/>
          <w:sz w:val="24"/>
          <w:szCs w:val="24"/>
        </w:rPr>
        <w:t>ламеняющихся фармацевтических субстанций с неорганическими кислотами, сжатыми и сжиженными газами, легкогорючими веществами, щелочами, а также с неорганическими солями, дающими с органическими веществами взрывоопасные смеси.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Взрывоопасные фармацевтичес</w:t>
      </w:r>
      <w:r>
        <w:rPr>
          <w:rFonts w:ascii="Times New Roman" w:hAnsi="Times New Roman"/>
          <w:sz w:val="24"/>
          <w:szCs w:val="24"/>
        </w:rPr>
        <w:t>кие субстанции (фармацевтическая субстанция с международным непатентованным наименованием "Эфир диэтиловый") должны храниться в промышленной упаковке, в прохладном, защищенном от света месте, вдали от огня и нагревательных приборов, с соблюдением мер предо</w:t>
      </w:r>
      <w:r>
        <w:rPr>
          <w:rFonts w:ascii="Times New Roman" w:hAnsi="Times New Roman"/>
          <w:sz w:val="24"/>
          <w:szCs w:val="24"/>
        </w:rPr>
        <w:t>сторожности от огня.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При хранении взрывчатых фармацевтических субстанций (калия перманганат, нитроглицерин, серебра нитрат) работником, уполномоченным руководителем субъекта обращения лекарственных средств, принимаются меры по предотвращению пылеобразо</w:t>
      </w:r>
      <w:r>
        <w:rPr>
          <w:rFonts w:ascii="Times New Roman" w:hAnsi="Times New Roman"/>
          <w:sz w:val="24"/>
          <w:szCs w:val="24"/>
        </w:rPr>
        <w:t>вания.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Емкости с такими фармацевтическими субстанциями (штангласы, жестяные барабаны, склянки) плотно закрываются во избежание попадания паров и пыли этих фармацевтических субстанций в воздух.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Хранение фармацевтической субстанции калия перманганата доп</w:t>
      </w:r>
      <w:r>
        <w:rPr>
          <w:rFonts w:ascii="Times New Roman" w:hAnsi="Times New Roman"/>
          <w:sz w:val="24"/>
          <w:szCs w:val="24"/>
        </w:rPr>
        <w:t>ускается в металлическом шкафу на отдельной полке (где он хранится в жестяных барабанах), в штангласах с притертыми пробками отдельно от других органических веществ.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Нерасфасованный раствор нитроглицерина должен храниться в небольших укупоренных склянк</w:t>
      </w:r>
      <w:r>
        <w:rPr>
          <w:rFonts w:ascii="Times New Roman" w:hAnsi="Times New Roman"/>
          <w:sz w:val="24"/>
          <w:szCs w:val="24"/>
        </w:rPr>
        <w:t>ах или металлических сосудах в прохладном, защищенном от света месте, с соблюдением мер предосторожности от огня. Перемещение емкостей с нитроглицерином и отвешивание осуществляется с соблюдением мер предосторожности от разливания и испарения нитроглицерин</w:t>
      </w:r>
      <w:r>
        <w:rPr>
          <w:rFonts w:ascii="Times New Roman" w:hAnsi="Times New Roman"/>
          <w:sz w:val="24"/>
          <w:szCs w:val="24"/>
        </w:rPr>
        <w:t>а, а также попадание его на кожу.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Запрещается хранение взрывоопасных фармацевтических субстанций с кислотами и щелочами.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Нерасфасованное лекарственное растительное сырье должно храниться и подвергаться периодическому контролю в соответствии с требо</w:t>
      </w:r>
      <w:r>
        <w:rPr>
          <w:rFonts w:ascii="Times New Roman" w:hAnsi="Times New Roman"/>
          <w:sz w:val="24"/>
          <w:szCs w:val="24"/>
        </w:rPr>
        <w:t>ваниями государственной фармакопеи.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42. Нерасфасованное лекарственное растительное сырье, содержащее вещества, включенные в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список</w:t>
        </w:r>
      </w:hyperlink>
      <w:r>
        <w:rPr>
          <w:rFonts w:ascii="Times New Roman" w:hAnsi="Times New Roman"/>
          <w:sz w:val="24"/>
          <w:szCs w:val="24"/>
        </w:rPr>
        <w:t xml:space="preserve"> сильнодействующих веществ для целей статьи</w:t>
      </w:r>
      <w:r>
        <w:rPr>
          <w:rFonts w:ascii="Times New Roman" w:hAnsi="Times New Roman"/>
          <w:sz w:val="24"/>
          <w:szCs w:val="24"/>
        </w:rPr>
        <w:t xml:space="preserve"> 234 и других статей Уголовного кодекса Российской Федерации 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список</w:t>
        </w:r>
      </w:hyperlink>
      <w:r>
        <w:rPr>
          <w:rFonts w:ascii="Times New Roman" w:hAnsi="Times New Roman"/>
          <w:sz w:val="24"/>
          <w:szCs w:val="24"/>
        </w:rPr>
        <w:t xml:space="preserve"> ядовитых веществ для целей статьи 234 и других статей Уголовного кодекса Российской Федерации, утвержде</w:t>
      </w:r>
      <w:r>
        <w:rPr>
          <w:rFonts w:ascii="Times New Roman" w:hAnsi="Times New Roman"/>
          <w:sz w:val="24"/>
          <w:szCs w:val="24"/>
        </w:rPr>
        <w:t xml:space="preserve">нные постановлением Правительства Российской Федерации от 29 декабря 2007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964 "Об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</w:t>
      </w:r>
      <w:r>
        <w:rPr>
          <w:rFonts w:ascii="Times New Roman" w:hAnsi="Times New Roman"/>
          <w:sz w:val="24"/>
          <w:szCs w:val="24"/>
        </w:rPr>
        <w:t>ствующих веществ для целей статьи 234 Уголовного кодекса Российской Федерации", должно храниться на разных полках в сейфах, металлических шкафах, деревянных шкафах или в разных сейфах, металлических шкафах, деревянных шкафах, опечатываемых или пломбируемых</w:t>
      </w:r>
      <w:r>
        <w:rPr>
          <w:rFonts w:ascii="Times New Roman" w:hAnsi="Times New Roman"/>
          <w:sz w:val="24"/>
          <w:szCs w:val="24"/>
        </w:rPr>
        <w:t xml:space="preserve"> в конце рабочего дня.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43. Хранение лекарственного растительного сырья, содержащего сердечные гликозиды, лекарственных средств, требующих защиты от повреждающего воздействия света, от воздействия влаги, от улетучивания и высыхания, лекарственных средств с </w:t>
      </w:r>
      <w:r>
        <w:rPr>
          <w:rFonts w:ascii="Times New Roman" w:hAnsi="Times New Roman"/>
          <w:sz w:val="24"/>
          <w:szCs w:val="24"/>
        </w:rPr>
        <w:t xml:space="preserve">выраженными </w:t>
      </w:r>
      <w:r>
        <w:rPr>
          <w:rFonts w:ascii="Times New Roman" w:hAnsi="Times New Roman"/>
          <w:sz w:val="24"/>
          <w:szCs w:val="24"/>
        </w:rPr>
        <w:lastRenderedPageBreak/>
        <w:t>гигроскопическими свойствами, фармацевтических субстанций - кристаллогидратов, фармацевтических субстанций, требующих защиты от воздействия газов, огнеопасных фармацевтических субстанций (фармацевтических субстанций, обладающих легковоспламеняю</w:t>
      </w:r>
      <w:r>
        <w:rPr>
          <w:rFonts w:ascii="Times New Roman" w:hAnsi="Times New Roman"/>
          <w:sz w:val="24"/>
          <w:szCs w:val="24"/>
        </w:rPr>
        <w:t>щимися свойствами фармацевтических субстанций, обладающих легкогорючими свойствами) должно осуществляться с соблюдением требований государственной фармакопеи.</w:t>
      </w:r>
    </w:p>
    <w:p w:rsidR="00000000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Хранение медицинских пиявок должно осуществляться в помещении, защищенном от воздействия прям</w:t>
      </w:r>
      <w:r>
        <w:rPr>
          <w:rFonts w:ascii="Times New Roman" w:hAnsi="Times New Roman"/>
          <w:sz w:val="24"/>
          <w:szCs w:val="24"/>
        </w:rPr>
        <w:t>ых солнечных лучей, для которого устанавливается постоянный температурный режим.</w:t>
      </w:r>
    </w:p>
    <w:p w:rsidR="00AE4317" w:rsidRDefault="00AE43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Хранение термолабильных лекарственных средств осуществляется в специально оборудованных помещениях (холодильных камерах) или в помещениях для хранения, оснащенных холодиль</w:t>
      </w:r>
      <w:r>
        <w:rPr>
          <w:rFonts w:ascii="Times New Roman" w:hAnsi="Times New Roman"/>
          <w:sz w:val="24"/>
          <w:szCs w:val="24"/>
        </w:rPr>
        <w:t>ными шкафами, холодильниками, если специальные условия хранения не указаны производителем на упаковке лекарственного средства.</w:t>
      </w:r>
    </w:p>
    <w:sectPr w:rsidR="00AE431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F55"/>
    <w:rsid w:val="00604F55"/>
    <w:rsid w:val="00AE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CDBD0B-73C5-4B87-8323-AF082CB4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94333#l1103" TargetMode="External"/><Relationship Id="rId13" Type="http://schemas.openxmlformats.org/officeDocument/2006/relationships/hyperlink" Target="https://normativ.kontur.ru/document?moduleid=1&amp;documentid=472578#l0" TargetMode="External"/><Relationship Id="rId18" Type="http://schemas.openxmlformats.org/officeDocument/2006/relationships/hyperlink" Target="https://normativ.kontur.ru/document?moduleid=1&amp;documentid=203644#l0" TargetMode="External"/><Relationship Id="rId26" Type="http://schemas.openxmlformats.org/officeDocument/2006/relationships/hyperlink" Target="https://normativ.kontur.ru/document?moduleid=1&amp;documentid=449170#h9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421764#h41" TargetMode="External"/><Relationship Id="rId7" Type="http://schemas.openxmlformats.org/officeDocument/2006/relationships/hyperlink" Target="https://normativ.kontur.ru/document?moduleid=1&amp;documentid=489959#l7701" TargetMode="External"/><Relationship Id="rId12" Type="http://schemas.openxmlformats.org/officeDocument/2006/relationships/hyperlink" Target="https://normativ.kontur.ru/document?moduleid=1&amp;documentid=283772#h223" TargetMode="External"/><Relationship Id="rId17" Type="http://schemas.openxmlformats.org/officeDocument/2006/relationships/hyperlink" Target="https://normativ.kontur.ru/document?moduleid=1&amp;documentid=489959#l7663" TargetMode="External"/><Relationship Id="rId25" Type="http://schemas.openxmlformats.org/officeDocument/2006/relationships/hyperlink" Target="https://normativ.kontur.ru/document?moduleid=1&amp;documentid=449170#h9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89959#l7795" TargetMode="External"/><Relationship Id="rId20" Type="http://schemas.openxmlformats.org/officeDocument/2006/relationships/hyperlink" Target="https://normativ.kontur.ru/document?moduleid=1&amp;documentid=457201#l199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89959#l7654" TargetMode="External"/><Relationship Id="rId11" Type="http://schemas.openxmlformats.org/officeDocument/2006/relationships/hyperlink" Target="https://normativ.kontur.ru/document?moduleid=1&amp;documentid=484618#l0" TargetMode="External"/><Relationship Id="rId24" Type="http://schemas.openxmlformats.org/officeDocument/2006/relationships/hyperlink" Target="https://normativ.kontur.ru/document?moduleid=1&amp;documentid=457201#l348" TargetMode="External"/><Relationship Id="rId5" Type="http://schemas.openxmlformats.org/officeDocument/2006/relationships/hyperlink" Target="https://normativ.kontur.ru/document?moduleid=1&amp;documentid=489959#l6648" TargetMode="External"/><Relationship Id="rId15" Type="http://schemas.openxmlformats.org/officeDocument/2006/relationships/hyperlink" Target="https://normativ.kontur.ru/document?moduleid=1&amp;documentid=489959#l7694" TargetMode="External"/><Relationship Id="rId23" Type="http://schemas.openxmlformats.org/officeDocument/2006/relationships/hyperlink" Target="https://normativ.kontur.ru/document?moduleid=1&amp;documentid=457201#l29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172581#l0" TargetMode="External"/><Relationship Id="rId19" Type="http://schemas.openxmlformats.org/officeDocument/2006/relationships/hyperlink" Target="https://normativ.kontur.ru/document?moduleid=1&amp;documentid=489959#h2190" TargetMode="External"/><Relationship Id="rId4" Type="http://schemas.openxmlformats.org/officeDocument/2006/relationships/hyperlink" Target="https://normativ.kontur.ru/document?moduleid=1&amp;documentid=489959#l6633" TargetMode="External"/><Relationship Id="rId9" Type="http://schemas.openxmlformats.org/officeDocument/2006/relationships/hyperlink" Target="https://normativ.kontur.ru/document?moduleid=1&amp;documentid=172967#l0" TargetMode="External"/><Relationship Id="rId14" Type="http://schemas.openxmlformats.org/officeDocument/2006/relationships/hyperlink" Target="https://normativ.kontur.ru/document?moduleid=1&amp;documentid=239360#l0" TargetMode="External"/><Relationship Id="rId22" Type="http://schemas.openxmlformats.org/officeDocument/2006/relationships/hyperlink" Target="https://normativ.kontur.ru/document?moduleid=1&amp;documentid=408007#h2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3904</Words>
  <Characters>22255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2025-09-02T15:45:00Z</dcterms:created>
  <dcterms:modified xsi:type="dcterms:W3CDTF">2025-09-02T15:45:00Z</dcterms:modified>
</cp:coreProperties>
</file>