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177" w:rsidRPr="001A7177" w:rsidRDefault="001A7177" w:rsidP="001A7177">
      <w:pPr>
        <w:shd w:val="clear" w:color="auto" w:fill="FFFFFF"/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1A7177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МИНИСТЕРСТВО ЗДРАВООХРАНЕНИЯ РОССИЙСКОЙ ФЕДЕРАЦИИ</w:t>
      </w:r>
    </w:p>
    <w:p w:rsidR="001A7177" w:rsidRPr="001A7177" w:rsidRDefault="001A7177" w:rsidP="001A7177">
      <w:pPr>
        <w:shd w:val="clear" w:color="auto" w:fill="FFFFFF"/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1A7177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ПРИКАЗ</w:t>
      </w:r>
    </w:p>
    <w:p w:rsidR="001A7177" w:rsidRPr="001A7177" w:rsidRDefault="001A7177" w:rsidP="001A7177">
      <w:pPr>
        <w:shd w:val="clear" w:color="auto" w:fill="FFFFFF"/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1A7177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от 11 июня 2025 года № 348н</w:t>
      </w:r>
      <w:r w:rsidRPr="001A7177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</w:p>
    <w:p w:rsidR="001A7177" w:rsidRPr="001A7177" w:rsidRDefault="001A7177" w:rsidP="001A7177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1A7177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Об утверждении </w:t>
      </w:r>
      <w:hyperlink r:id="rId4" w:anchor="6500IL" w:history="1">
        <w:r w:rsidRPr="001A7177">
          <w:rPr>
            <w:rFonts w:ascii="Arial" w:eastAsia="Times New Roman" w:hAnsi="Arial" w:cs="Arial"/>
            <w:b/>
            <w:bCs/>
            <w:color w:val="2C4B99"/>
            <w:sz w:val="24"/>
            <w:szCs w:val="24"/>
            <w:u w:val="single"/>
            <w:lang w:eastAsia="ru-RU"/>
          </w:rPr>
          <w:t>стандарта медицинской помощи взрослым при выпадении женских половых органов (диагностика и лечение)</w:t>
        </w:r>
      </w:hyperlink>
    </w:p>
    <w:p w:rsidR="001A7177" w:rsidRPr="001A7177" w:rsidRDefault="001A7177" w:rsidP="001A717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1A7177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1A7177" w:rsidRPr="001A7177" w:rsidRDefault="001A7177" w:rsidP="001A7177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1A7177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 соответствии с </w:t>
      </w:r>
      <w:hyperlink r:id="rId5" w:anchor="BP40P0" w:history="1">
        <w:r w:rsidRPr="001A7177">
          <w:rPr>
            <w:rFonts w:ascii="Arial" w:eastAsia="Times New Roman" w:hAnsi="Arial" w:cs="Arial"/>
            <w:color w:val="2C4B99"/>
            <w:sz w:val="24"/>
            <w:szCs w:val="24"/>
            <w:u w:val="single"/>
            <w:lang w:eastAsia="ru-RU"/>
          </w:rPr>
          <w:t>пунктом 4 части 1 статьи 37 Федерального закона от 21 ноября 2011 г. № 323-ФЗ "Об основах охраны здоровья граждан в Российской Федерации"</w:t>
        </w:r>
      </w:hyperlink>
      <w:r w:rsidRPr="001A7177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и </w:t>
      </w:r>
      <w:hyperlink r:id="rId6" w:anchor="7DG0K7" w:history="1">
        <w:r w:rsidRPr="001A7177">
          <w:rPr>
            <w:rFonts w:ascii="Arial" w:eastAsia="Times New Roman" w:hAnsi="Arial" w:cs="Arial"/>
            <w:color w:val="2C4B99"/>
            <w:sz w:val="24"/>
            <w:szCs w:val="24"/>
            <w:u w:val="single"/>
            <w:lang w:eastAsia="ru-RU"/>
          </w:rPr>
          <w:t>подпунктом 5.2.18 пункта 5 Положения о Министерстве здравоохранения Российской Федерации</w:t>
        </w:r>
      </w:hyperlink>
      <w:r w:rsidRPr="001A7177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, утвержденного </w:t>
      </w:r>
      <w:hyperlink r:id="rId7" w:anchor="7D20K3" w:history="1">
        <w:r w:rsidRPr="001A7177">
          <w:rPr>
            <w:rFonts w:ascii="Arial" w:eastAsia="Times New Roman" w:hAnsi="Arial" w:cs="Arial"/>
            <w:color w:val="2C4B99"/>
            <w:sz w:val="24"/>
            <w:szCs w:val="24"/>
            <w:u w:val="single"/>
            <w:lang w:eastAsia="ru-RU"/>
          </w:rPr>
          <w:t>постановлением Правительства Российской Федерации от 19 июня 2012 г. № 608</w:t>
        </w:r>
      </w:hyperlink>
      <w:r w:rsidRPr="001A7177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,</w:t>
      </w:r>
    </w:p>
    <w:p w:rsidR="001A7177" w:rsidRPr="001A7177" w:rsidRDefault="001A7177" w:rsidP="001A717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1A7177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приказываю:</w:t>
      </w:r>
    </w:p>
    <w:p w:rsidR="001A7177" w:rsidRPr="001A7177" w:rsidRDefault="001A7177" w:rsidP="001A7177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1A7177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Утвердить стандарт медицинской помощи взрослым при выпадении женских половых органов (диагностика и лечение) согласно </w:t>
      </w:r>
      <w:hyperlink r:id="rId8" w:anchor="6500IL" w:history="1">
        <w:r w:rsidRPr="001A7177">
          <w:rPr>
            <w:rFonts w:ascii="Arial" w:eastAsia="Times New Roman" w:hAnsi="Arial" w:cs="Arial"/>
            <w:color w:val="2C4B99"/>
            <w:sz w:val="24"/>
            <w:szCs w:val="24"/>
            <w:u w:val="single"/>
            <w:lang w:eastAsia="ru-RU"/>
          </w:rPr>
          <w:t>приложению</w:t>
        </w:r>
      </w:hyperlink>
      <w:r w:rsidRPr="001A7177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.</w:t>
      </w:r>
    </w:p>
    <w:p w:rsidR="001A7177" w:rsidRPr="001A7177" w:rsidRDefault="001A7177" w:rsidP="001A7177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1A7177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Министр</w:t>
      </w:r>
    </w:p>
    <w:p w:rsidR="001A7177" w:rsidRPr="001A7177" w:rsidRDefault="001A7177" w:rsidP="001A7177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spellStart"/>
      <w:r w:rsidRPr="001A7177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М.А.Мурашко</w:t>
      </w:r>
      <w:proofErr w:type="spellEnd"/>
    </w:p>
    <w:p w:rsidR="001A7177" w:rsidRPr="001A7177" w:rsidRDefault="001A7177" w:rsidP="001A717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1A7177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Зарегистрировано</w:t>
      </w:r>
      <w:r w:rsidRPr="001A7177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1A7177" w:rsidRPr="001A7177" w:rsidRDefault="001A7177" w:rsidP="001A717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1A7177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 Министерстве юстиции</w:t>
      </w:r>
      <w:r w:rsidRPr="001A7177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1A7177" w:rsidRPr="001A7177" w:rsidRDefault="001A7177" w:rsidP="001A717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1A7177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Российской Федерации</w:t>
      </w:r>
      <w:r w:rsidRPr="001A7177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1A7177" w:rsidRPr="001A7177" w:rsidRDefault="001A7177" w:rsidP="001A717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1A7177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7 июля 2025 года,</w:t>
      </w:r>
      <w:r w:rsidRPr="001A7177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1A7177" w:rsidRPr="001A7177" w:rsidRDefault="001A7177" w:rsidP="001A717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1A7177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регистрационный № 82824</w:t>
      </w:r>
    </w:p>
    <w:p w:rsidR="001A7177" w:rsidRPr="001A7177" w:rsidRDefault="001A7177" w:rsidP="001A7177">
      <w:pPr>
        <w:shd w:val="clear" w:color="auto" w:fill="FFFFFF"/>
        <w:spacing w:after="240" w:line="240" w:lineRule="auto"/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1A7177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Приложение</w:t>
      </w:r>
    </w:p>
    <w:p w:rsidR="001A7177" w:rsidRPr="001A7177" w:rsidRDefault="001A7177" w:rsidP="001A7177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1A7177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 приказу Министерства здравоохранения</w:t>
      </w:r>
    </w:p>
    <w:p w:rsidR="001A7177" w:rsidRPr="001A7177" w:rsidRDefault="001A7177" w:rsidP="001A7177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1A7177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Российской Федерации</w:t>
      </w:r>
    </w:p>
    <w:p w:rsidR="001A7177" w:rsidRPr="001A7177" w:rsidRDefault="001A7177" w:rsidP="001A7177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1A7177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от 11 июня 2025 года № 348н</w:t>
      </w:r>
    </w:p>
    <w:p w:rsidR="001A7177" w:rsidRPr="001A7177" w:rsidRDefault="001A7177" w:rsidP="001A7177">
      <w:pPr>
        <w:shd w:val="clear" w:color="auto" w:fill="FFFFFF"/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1A7177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Стандарт медицинской помощи взрослым при выпадении женских половых органов (диагностика и лечение)</w:t>
      </w:r>
    </w:p>
    <w:p w:rsidR="001A7177" w:rsidRPr="001A7177" w:rsidRDefault="001A7177" w:rsidP="001A717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1A7177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1A7177" w:rsidRPr="001A7177" w:rsidRDefault="001A7177" w:rsidP="001A7177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1A7177">
        <w:rPr>
          <w:rFonts w:ascii="Arial" w:eastAsia="Times New Roman" w:hAnsi="Arial" w:cs="Arial"/>
          <w:b/>
          <w:bCs/>
          <w:color w:val="444444"/>
          <w:sz w:val="24"/>
          <w:szCs w:val="24"/>
          <w:bdr w:val="none" w:sz="0" w:space="0" w:color="auto" w:frame="1"/>
          <w:lang w:eastAsia="ru-RU"/>
        </w:rPr>
        <w:t>Возрастная категория пациента:</w:t>
      </w:r>
      <w:r w:rsidRPr="001A7177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взрослые</w:t>
      </w:r>
    </w:p>
    <w:p w:rsidR="001A7177" w:rsidRPr="001A7177" w:rsidRDefault="001A7177" w:rsidP="001A7177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1A7177">
        <w:rPr>
          <w:rFonts w:ascii="Arial" w:eastAsia="Times New Roman" w:hAnsi="Arial" w:cs="Arial"/>
          <w:b/>
          <w:bCs/>
          <w:color w:val="444444"/>
          <w:sz w:val="24"/>
          <w:szCs w:val="24"/>
          <w:bdr w:val="none" w:sz="0" w:space="0" w:color="auto" w:frame="1"/>
          <w:lang w:eastAsia="ru-RU"/>
        </w:rPr>
        <w:t>Пол пациента:</w:t>
      </w:r>
      <w:r w:rsidRPr="001A7177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женский</w:t>
      </w:r>
    </w:p>
    <w:p w:rsidR="001A7177" w:rsidRPr="001A7177" w:rsidRDefault="001A7177" w:rsidP="001A7177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1A7177">
        <w:rPr>
          <w:rFonts w:ascii="Arial" w:eastAsia="Times New Roman" w:hAnsi="Arial" w:cs="Arial"/>
          <w:b/>
          <w:bCs/>
          <w:color w:val="444444"/>
          <w:sz w:val="24"/>
          <w:szCs w:val="24"/>
          <w:bdr w:val="none" w:sz="0" w:space="0" w:color="auto" w:frame="1"/>
          <w:lang w:eastAsia="ru-RU"/>
        </w:rPr>
        <w:t>Вид медицинской помощи:</w:t>
      </w:r>
      <w:r w:rsidRPr="001A7177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первичная медико-санитарная помощь, специализированная медицинская помощь</w:t>
      </w:r>
    </w:p>
    <w:p w:rsidR="001A7177" w:rsidRPr="001A7177" w:rsidRDefault="001A7177" w:rsidP="001A7177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1A7177">
        <w:rPr>
          <w:rFonts w:ascii="Arial" w:eastAsia="Times New Roman" w:hAnsi="Arial" w:cs="Arial"/>
          <w:b/>
          <w:bCs/>
          <w:color w:val="444444"/>
          <w:sz w:val="24"/>
          <w:szCs w:val="24"/>
          <w:bdr w:val="none" w:sz="0" w:space="0" w:color="auto" w:frame="1"/>
          <w:lang w:eastAsia="ru-RU"/>
        </w:rPr>
        <w:t>Условия оказания медицинской помощи:</w:t>
      </w:r>
      <w:r w:rsidRPr="001A7177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амбулаторно, стационарно</w:t>
      </w:r>
    </w:p>
    <w:p w:rsidR="001A7177" w:rsidRPr="001A7177" w:rsidRDefault="001A7177" w:rsidP="001A7177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1A7177">
        <w:rPr>
          <w:rFonts w:ascii="Arial" w:eastAsia="Times New Roman" w:hAnsi="Arial" w:cs="Arial"/>
          <w:b/>
          <w:bCs/>
          <w:color w:val="444444"/>
          <w:sz w:val="24"/>
          <w:szCs w:val="24"/>
          <w:bdr w:val="none" w:sz="0" w:space="0" w:color="auto" w:frame="1"/>
          <w:lang w:eastAsia="ru-RU"/>
        </w:rPr>
        <w:t>Форма оказания медицинской помощи:</w:t>
      </w:r>
      <w:r w:rsidRPr="001A7177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плановая</w:t>
      </w:r>
    </w:p>
    <w:p w:rsidR="001A7177" w:rsidRPr="001A7177" w:rsidRDefault="001A7177" w:rsidP="001A7177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1A7177">
        <w:rPr>
          <w:rFonts w:ascii="Arial" w:eastAsia="Times New Roman" w:hAnsi="Arial" w:cs="Arial"/>
          <w:b/>
          <w:bCs/>
          <w:color w:val="444444"/>
          <w:sz w:val="24"/>
          <w:szCs w:val="24"/>
          <w:bdr w:val="none" w:sz="0" w:space="0" w:color="auto" w:frame="1"/>
          <w:lang w:eastAsia="ru-RU"/>
        </w:rPr>
        <w:t>Средняя продолжительность лечения законченного случая (количество дней):</w:t>
      </w:r>
      <w:r w:rsidRPr="001A7177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70</w:t>
      </w:r>
    </w:p>
    <w:p w:rsidR="001A7177" w:rsidRPr="001A7177" w:rsidRDefault="001A7177" w:rsidP="001A7177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1A7177">
        <w:rPr>
          <w:rFonts w:ascii="Arial" w:eastAsia="Times New Roman" w:hAnsi="Arial" w:cs="Arial"/>
          <w:b/>
          <w:bCs/>
          <w:color w:val="444444"/>
          <w:sz w:val="24"/>
          <w:szCs w:val="24"/>
          <w:bdr w:val="none" w:sz="0" w:space="0" w:color="auto" w:frame="1"/>
          <w:lang w:eastAsia="ru-RU"/>
        </w:rPr>
        <w:t>Нозологические единицы (код по </w:t>
      </w:r>
      <w:hyperlink r:id="rId9" w:anchor="7D20K3" w:history="1">
        <w:r w:rsidRPr="001A7177">
          <w:rPr>
            <w:rFonts w:ascii="Arial" w:eastAsia="Times New Roman" w:hAnsi="Arial" w:cs="Arial"/>
            <w:color w:val="2C4B99"/>
            <w:sz w:val="24"/>
            <w:szCs w:val="24"/>
            <w:u w:val="single"/>
            <w:lang w:eastAsia="ru-RU"/>
          </w:rPr>
          <w:t>Международной статистической классификации болезней и проблем, связанных со здоровьем</w:t>
        </w:r>
      </w:hyperlink>
      <w:r w:rsidRPr="001A7177">
        <w:rPr>
          <w:rFonts w:ascii="Arial" w:eastAsia="Times New Roman" w:hAnsi="Arial" w:cs="Arial"/>
          <w:b/>
          <w:bCs/>
          <w:color w:val="444444"/>
          <w:sz w:val="24"/>
          <w:szCs w:val="24"/>
          <w:bdr w:val="none" w:sz="0" w:space="0" w:color="auto" w:frame="1"/>
          <w:lang w:eastAsia="ru-RU"/>
        </w:rPr>
        <w:t>, X пересмотра):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8305"/>
      </w:tblGrid>
      <w:tr w:rsidR="001A7177" w:rsidRPr="001A7177" w:rsidTr="001A7177">
        <w:trPr>
          <w:trHeight w:val="12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7177" w:rsidRPr="001A7177" w:rsidRDefault="001A7177" w:rsidP="001A717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7177" w:rsidRPr="001A7177" w:rsidRDefault="001A7177" w:rsidP="001A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177" w:rsidRPr="001A7177" w:rsidTr="001A7177"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N81</w:t>
            </w:r>
          </w:p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Выпадение женских половых органов</w:t>
            </w:r>
          </w:p>
        </w:tc>
      </w:tr>
      <w:tr w:rsidR="001A7177" w:rsidRPr="001A7177" w:rsidTr="001A7177"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N99.3</w:t>
            </w:r>
          </w:p>
        </w:tc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Выпадение свода влагалища после экстирпации матки</w:t>
            </w:r>
          </w:p>
        </w:tc>
      </w:tr>
    </w:tbl>
    <w:p w:rsidR="001A7177" w:rsidRPr="001A7177" w:rsidRDefault="001A7177" w:rsidP="001A7177">
      <w:pPr>
        <w:shd w:val="clear" w:color="auto" w:fill="FFFFFF"/>
        <w:spacing w:after="240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1A7177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     1. Медицинские услуги для диагностики заболевания, состояния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3684"/>
        <w:gridCol w:w="2023"/>
        <w:gridCol w:w="1743"/>
      </w:tblGrid>
      <w:tr w:rsidR="001A7177" w:rsidRPr="001A7177" w:rsidTr="001A7177">
        <w:trPr>
          <w:trHeight w:val="12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7177" w:rsidRPr="001A7177" w:rsidRDefault="001A7177" w:rsidP="001A717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7177" w:rsidRPr="001A7177" w:rsidRDefault="001A7177" w:rsidP="001A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7177" w:rsidRPr="001A7177" w:rsidRDefault="001A7177" w:rsidP="001A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7177" w:rsidRPr="001A7177" w:rsidRDefault="001A7177" w:rsidP="001A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177" w:rsidRPr="001A7177" w:rsidTr="001A7177">
        <w:tc>
          <w:tcPr>
            <w:tcW w:w="114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Прием (осмотр, консультация) врача-специалиста</w:t>
            </w:r>
          </w:p>
        </w:tc>
      </w:tr>
      <w:tr w:rsidR="001A7177" w:rsidRPr="001A7177" w:rsidTr="001A717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медицинской услуги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частоты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 показатель кратности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</w:t>
            </w:r>
          </w:p>
        </w:tc>
      </w:tr>
      <w:tr w:rsidR="001A7177" w:rsidRPr="001A7177" w:rsidTr="001A717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B01.001.001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врача-акушера-гинеколога первичный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A7177" w:rsidRPr="001A7177" w:rsidTr="001A717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B01.053.001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врача-уролога первичный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A7177" w:rsidRPr="001A7177" w:rsidTr="001A7177">
        <w:tc>
          <w:tcPr>
            <w:tcW w:w="11458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7177" w:rsidRPr="001A7177" w:rsidTr="001A7177">
        <w:tc>
          <w:tcPr>
            <w:tcW w:w="114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Лабораторные методы исследования</w:t>
            </w:r>
          </w:p>
        </w:tc>
      </w:tr>
      <w:tr w:rsidR="001A7177" w:rsidRPr="001A7177" w:rsidTr="001A717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медицинской услуги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частоты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 показатель кратности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</w:t>
            </w:r>
          </w:p>
        </w:tc>
      </w:tr>
      <w:tr w:rsidR="001A7177" w:rsidRPr="001A7177" w:rsidTr="001A717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A08.20.017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Цитологическое исследование микропрепарата шейки матки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A7177" w:rsidRPr="001A7177" w:rsidTr="001A717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A26.28.003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Микробиологическое (</w:t>
            </w:r>
            <w:proofErr w:type="spellStart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культуральное</w:t>
            </w:r>
            <w:proofErr w:type="spellEnd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исследование мочи на аэробные и факультативно-анаэробные условно-патогенные микроорганизмы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A7177" w:rsidRPr="001A7177" w:rsidTr="001A717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B03.016.006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(клинический) анализ мочи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A7177" w:rsidRPr="001A7177" w:rsidTr="001A7177">
        <w:tc>
          <w:tcPr>
            <w:tcW w:w="11458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7177" w:rsidRPr="001A7177" w:rsidTr="001A7177">
        <w:tc>
          <w:tcPr>
            <w:tcW w:w="114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Инструментальные методы исследования</w:t>
            </w:r>
          </w:p>
        </w:tc>
      </w:tr>
      <w:tr w:rsidR="001A7177" w:rsidRPr="001A7177" w:rsidTr="001A717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медицинской услуги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частоты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 показатель кратности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</w:t>
            </w:r>
          </w:p>
        </w:tc>
      </w:tr>
      <w:tr w:rsidR="001A7177" w:rsidRPr="001A7177" w:rsidTr="001A717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A04.19.001.001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Ультразвуковое исследование прямой кишки </w:t>
            </w:r>
            <w:proofErr w:type="spellStart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трансректальное</w:t>
            </w:r>
            <w:proofErr w:type="spellEnd"/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A7177" w:rsidRPr="001A7177" w:rsidTr="001A717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A04.28.002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Ультразвуковое исследование мочевыводящих путей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A7177" w:rsidRPr="001A7177" w:rsidTr="001A717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A04.28.002.001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Ультразвуковое исследование почек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A7177" w:rsidRPr="001A7177" w:rsidTr="001A717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A04.30.010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Ультразвуковое исследование органов малого таза комплексное (</w:t>
            </w:r>
            <w:proofErr w:type="spellStart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трансвагинальное</w:t>
            </w:r>
            <w:proofErr w:type="spellEnd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трансабдоминальное</w:t>
            </w:r>
            <w:proofErr w:type="spellEnd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A7177" w:rsidRPr="001A7177" w:rsidTr="001A717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A05.19.002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Аноректальная </w:t>
            </w:r>
            <w:proofErr w:type="spellStart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манометрия</w:t>
            </w:r>
            <w:proofErr w:type="spellEnd"/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A7177" w:rsidRPr="001A7177" w:rsidTr="001A717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A05.30.004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Магнитно-резонансная томография органов малого таза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A7177" w:rsidRPr="001A7177" w:rsidTr="001A717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A06.03.041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 таза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A7177" w:rsidRPr="001A7177" w:rsidTr="001A717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A12.19.003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эвакуаторной функции прямой кишки (</w:t>
            </w:r>
            <w:proofErr w:type="spellStart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дефекофлоуметрия</w:t>
            </w:r>
            <w:proofErr w:type="spellEnd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A7177" w:rsidRPr="001A7177" w:rsidTr="001A717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A12.28.005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объема остаточной мочи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A7177" w:rsidRPr="001A7177" w:rsidTr="001A717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A12.28.006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скорости потока мочи (</w:t>
            </w:r>
            <w:proofErr w:type="spellStart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урофлоуметрия</w:t>
            </w:r>
            <w:proofErr w:type="spellEnd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A7177" w:rsidRPr="001A7177" w:rsidTr="001A717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A12.28.007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Цистометрия</w:t>
            </w:r>
            <w:proofErr w:type="spellEnd"/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1A7177" w:rsidRPr="001A7177" w:rsidRDefault="001A7177" w:rsidP="001A7177">
      <w:pPr>
        <w:shd w:val="clear" w:color="auto" w:fill="FFFFFF"/>
        <w:spacing w:after="240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1A7177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     2. Медицинские услуги для лечения заболевания, состояния и контроля за лечением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0"/>
        <w:gridCol w:w="3701"/>
        <w:gridCol w:w="2087"/>
        <w:gridCol w:w="1667"/>
      </w:tblGrid>
      <w:tr w:rsidR="001A7177" w:rsidRPr="001A7177" w:rsidTr="001A7177">
        <w:trPr>
          <w:trHeight w:val="12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7177" w:rsidRPr="001A7177" w:rsidRDefault="001A7177" w:rsidP="001A717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7177" w:rsidRPr="001A7177" w:rsidRDefault="001A7177" w:rsidP="001A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7177" w:rsidRPr="001A7177" w:rsidRDefault="001A7177" w:rsidP="001A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7177" w:rsidRPr="001A7177" w:rsidRDefault="001A7177" w:rsidP="001A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177" w:rsidRPr="001A7177" w:rsidTr="001A7177">
        <w:tc>
          <w:tcPr>
            <w:tcW w:w="114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Прием (осмотр, консультация) и наблюдение врача-специалиста</w:t>
            </w:r>
          </w:p>
        </w:tc>
      </w:tr>
      <w:tr w:rsidR="001A7177" w:rsidRPr="001A7177" w:rsidTr="001A717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медицинской услуги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частоты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 показатель кратности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</w:t>
            </w:r>
          </w:p>
        </w:tc>
      </w:tr>
      <w:tr w:rsidR="001A7177" w:rsidRPr="001A7177" w:rsidTr="001A717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B01.001.002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врача-акушера-гинеколога повторный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A7177" w:rsidRPr="001A7177" w:rsidTr="001A717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B01.001.007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Ежедневный осмотр врачом-акушером-гинекологом, с наблюдением и уходом среднего и младшего медицинского персонала в отделении стационара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A7177" w:rsidRPr="001A7177" w:rsidTr="001A717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B01.053.002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врача-уролога повторный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A7177" w:rsidRPr="001A7177" w:rsidTr="001A7177">
        <w:tc>
          <w:tcPr>
            <w:tcW w:w="11458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7177" w:rsidRPr="001A7177" w:rsidTr="001A7177">
        <w:tc>
          <w:tcPr>
            <w:tcW w:w="114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 Хирургические, эндоскопические, </w:t>
            </w:r>
            <w:proofErr w:type="spellStart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эндоваскулярные</w:t>
            </w:r>
            <w:proofErr w:type="spellEnd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другие методы лечения, требующие анестезиологического и/или </w:t>
            </w:r>
            <w:proofErr w:type="spellStart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реаниматологического</w:t>
            </w:r>
            <w:proofErr w:type="spellEnd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сопровождения</w:t>
            </w:r>
          </w:p>
        </w:tc>
      </w:tr>
      <w:tr w:rsidR="001A7177" w:rsidRPr="001A7177" w:rsidTr="001A717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медицинской услуги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частоты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 показатель кратности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</w:t>
            </w:r>
          </w:p>
        </w:tc>
      </w:tr>
      <w:tr w:rsidR="001A7177" w:rsidRPr="001A7177" w:rsidTr="001A717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A16.20.012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Влагалищная тотальная </w:t>
            </w:r>
            <w:proofErr w:type="spellStart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гистерэктомия</w:t>
            </w:r>
            <w:proofErr w:type="spellEnd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(экстирпация матки) без придатков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A7177" w:rsidRPr="001A7177" w:rsidTr="001A717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A16.20.028.001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Кульдопластика</w:t>
            </w:r>
            <w:proofErr w:type="spellEnd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Мак </w:t>
            </w:r>
            <w:proofErr w:type="spellStart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Коллу</w:t>
            </w:r>
            <w:proofErr w:type="spellEnd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лапароскопическая</w:t>
            </w:r>
            <w:proofErr w:type="spellEnd"/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A7177" w:rsidRPr="001A7177" w:rsidTr="001A717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A16.20.028.003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опущении передней стенки влагалища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A7177" w:rsidRPr="001A7177" w:rsidTr="001A717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A16.20.028.004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Срединная </w:t>
            </w:r>
            <w:proofErr w:type="spellStart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кольпоррафия</w:t>
            </w:r>
            <w:proofErr w:type="spellEnd"/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A7177" w:rsidRPr="001A7177" w:rsidTr="001A717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A16.20.028.005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Манчестерская операция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A7177" w:rsidRPr="001A7177" w:rsidTr="001A717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A16.20.081.001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Промонтопексия</w:t>
            </w:r>
            <w:proofErr w:type="spellEnd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использованием </w:t>
            </w:r>
            <w:proofErr w:type="spellStart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видеоэндоскопических</w:t>
            </w:r>
            <w:proofErr w:type="spellEnd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технологий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A7177" w:rsidRPr="001A7177" w:rsidTr="001A717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A16.20.083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Кольпоперинеоррафия</w:t>
            </w:r>
            <w:proofErr w:type="spellEnd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леваторопластика</w:t>
            </w:r>
            <w:proofErr w:type="spellEnd"/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A7177" w:rsidRPr="001A7177" w:rsidTr="001A7177">
        <w:tc>
          <w:tcPr>
            <w:tcW w:w="11458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7177" w:rsidRPr="001A7177" w:rsidTr="001A7177">
        <w:tc>
          <w:tcPr>
            <w:tcW w:w="114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 Немедикаментозные методы профилактики, лечения и медицинской реабилитации</w:t>
            </w:r>
          </w:p>
        </w:tc>
      </w:tr>
      <w:tr w:rsidR="001A7177" w:rsidRPr="001A7177" w:rsidTr="001A717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Код медицинской услуги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частоты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 показатель кратности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</w:t>
            </w:r>
          </w:p>
        </w:tc>
      </w:tr>
      <w:tr w:rsidR="001A7177" w:rsidRPr="001A7177" w:rsidTr="001A717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A14.20.002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Введение, извлечение влагалищного поддерживающего кольца (пессария)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1A7177" w:rsidRPr="001A7177" w:rsidRDefault="001A7177" w:rsidP="001A7177">
      <w:pPr>
        <w:shd w:val="clear" w:color="auto" w:fill="FFFFFF"/>
        <w:spacing w:after="240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1A7177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     3. Перечень лекарственных препаратов для медицинского применения, зарегистрированных на территории Российской Федерации, с указанием средних суточных и курсовых доз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3"/>
        <w:gridCol w:w="1788"/>
        <w:gridCol w:w="1905"/>
        <w:gridCol w:w="1279"/>
        <w:gridCol w:w="1244"/>
        <w:gridCol w:w="1100"/>
        <w:gridCol w:w="1096"/>
      </w:tblGrid>
      <w:tr w:rsidR="001A7177" w:rsidRPr="001A7177" w:rsidTr="001A7177">
        <w:trPr>
          <w:trHeight w:val="12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7177" w:rsidRPr="001A7177" w:rsidRDefault="001A7177" w:rsidP="001A717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7177" w:rsidRPr="001A7177" w:rsidRDefault="001A7177" w:rsidP="001A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7177" w:rsidRPr="001A7177" w:rsidRDefault="001A7177" w:rsidP="001A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7177" w:rsidRPr="001A7177" w:rsidRDefault="001A7177" w:rsidP="001A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7177" w:rsidRPr="001A7177" w:rsidRDefault="001A7177" w:rsidP="001A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7177" w:rsidRPr="001A7177" w:rsidRDefault="001A7177" w:rsidP="001A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7177" w:rsidRPr="001A7177" w:rsidRDefault="001A7177" w:rsidP="001A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177" w:rsidRPr="001A7177" w:rsidTr="001A7177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Анатомо-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терапевтическо-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классификация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лекарственного препарата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(международное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непатентованное, или </w:t>
            </w:r>
            <w:proofErr w:type="spellStart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группировочное</w:t>
            </w:r>
            <w:proofErr w:type="spellEnd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или химическое, а в случаях их отсутствия - торговое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лекарственного препарата)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Усреднен-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частоты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</w:t>
            </w:r>
            <w:proofErr w:type="spellEnd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  <w:proofErr w:type="spellEnd"/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измерения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суточная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курсовая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доза</w:t>
            </w:r>
          </w:p>
        </w:tc>
      </w:tr>
      <w:tr w:rsidR="001A7177" w:rsidRPr="001A7177" w:rsidTr="001A7177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G03CA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и</w:t>
            </w:r>
          </w:p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полусинтети</w:t>
            </w:r>
            <w:proofErr w:type="spellEnd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</w:t>
            </w:r>
            <w:proofErr w:type="spellEnd"/>
          </w:p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эстрогены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7177" w:rsidRPr="001A7177" w:rsidTr="001A7177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Эстриол</w:t>
            </w:r>
            <w:proofErr w:type="spellEnd"/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</w:tr>
      <w:tr w:rsidR="001A7177" w:rsidRPr="001A7177" w:rsidTr="001A7177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Эстриол</w:t>
            </w:r>
            <w:proofErr w:type="spellEnd"/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мкг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</w:tr>
    </w:tbl>
    <w:p w:rsidR="001A7177" w:rsidRPr="001A7177" w:rsidRDefault="001A7177" w:rsidP="001A7177">
      <w:pPr>
        <w:shd w:val="clear" w:color="auto" w:fill="FFFFFF"/>
        <w:spacing w:after="240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1A7177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     4. Перечень медицинских изделий, имплантируемых в организм человека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8"/>
        <w:gridCol w:w="4534"/>
        <w:gridCol w:w="2085"/>
        <w:gridCol w:w="1678"/>
      </w:tblGrid>
      <w:tr w:rsidR="001A7177" w:rsidRPr="001A7177" w:rsidTr="001A7177">
        <w:trPr>
          <w:trHeight w:val="12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7177" w:rsidRPr="001A7177" w:rsidRDefault="001A7177" w:rsidP="001A717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7177" w:rsidRPr="001A7177" w:rsidRDefault="001A7177" w:rsidP="001A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7177" w:rsidRPr="001A7177" w:rsidRDefault="001A7177" w:rsidP="001A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7177" w:rsidRPr="001A7177" w:rsidRDefault="001A7177" w:rsidP="001A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177" w:rsidRPr="001A7177" w:rsidTr="001A7177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вида медицинского изделия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частоты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количество</w:t>
            </w:r>
          </w:p>
        </w:tc>
      </w:tr>
      <w:tr w:rsidR="001A7177" w:rsidRPr="001A7177" w:rsidTr="001A7177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320780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Сетка хирургическая для коррекции опущения тазовых органов, из синтетического полимера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1A7177" w:rsidRPr="001A7177" w:rsidRDefault="001A7177" w:rsidP="001A7177">
      <w:pPr>
        <w:shd w:val="clear" w:color="auto" w:fill="FFFFFF"/>
        <w:spacing w:after="240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1A7177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     5. Виды лечебного питания, включая специализированные продукты лечебного питания, имеющие государственную регистрацию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8"/>
        <w:gridCol w:w="2107"/>
        <w:gridCol w:w="1720"/>
      </w:tblGrid>
      <w:tr w:rsidR="001A7177" w:rsidRPr="001A7177" w:rsidTr="001A7177">
        <w:trPr>
          <w:trHeight w:val="12"/>
        </w:trPr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7177" w:rsidRPr="001A7177" w:rsidRDefault="001A7177" w:rsidP="001A717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7177" w:rsidRPr="001A7177" w:rsidRDefault="001A7177" w:rsidP="001A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7177" w:rsidRPr="001A7177" w:rsidRDefault="001A7177" w:rsidP="001A7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7177" w:rsidRPr="001A7177" w:rsidTr="001A7177">
        <w:tc>
          <w:tcPr>
            <w:tcW w:w="1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 Лечебное питание</w:t>
            </w:r>
          </w:p>
        </w:tc>
      </w:tr>
      <w:tr w:rsidR="001A7177" w:rsidRPr="001A7177" w:rsidTr="001A7177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вида лечебного питания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Усредненный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частоты</w:t>
            </w:r>
          </w:p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1A7177" w:rsidRPr="001A7177" w:rsidTr="001A7177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вариант стандартной диеты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A7177" w:rsidRPr="001A7177" w:rsidRDefault="001A7177" w:rsidP="001A71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1B458C" w:rsidRDefault="001B458C">
      <w:bookmarkStart w:id="0" w:name="_GoBack"/>
      <w:bookmarkEnd w:id="0"/>
    </w:p>
    <w:sectPr w:rsidR="001B4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01A"/>
    <w:rsid w:val="001A7177"/>
    <w:rsid w:val="001B458C"/>
    <w:rsid w:val="007E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55108"/>
  <w15:chartTrackingRefBased/>
  <w15:docId w15:val="{4103FCA5-1BF6-46F5-A4BB-396E8584A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71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A71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717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A717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1A7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A7177"/>
    <w:rPr>
      <w:color w:val="0000FF"/>
      <w:u w:val="single"/>
    </w:rPr>
  </w:style>
  <w:style w:type="paragraph" w:customStyle="1" w:styleId="formattext">
    <w:name w:val="formattext"/>
    <w:basedOn w:val="a"/>
    <w:rsid w:val="001A7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1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0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13133374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cs.cntd.ru/document/90235390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90235390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cs.cntd.ru/document/902312609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docs.cntd.ru/document/1313337400" TargetMode="External"/><Relationship Id="rId9" Type="http://schemas.openxmlformats.org/officeDocument/2006/relationships/hyperlink" Target="https://docs.cntd.ru/document/90228626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998</Words>
  <Characters>5691</Characters>
  <Application>Microsoft Office Word</Application>
  <DocSecurity>0</DocSecurity>
  <Lines>47</Lines>
  <Paragraphs>13</Paragraphs>
  <ScaleCrop>false</ScaleCrop>
  <Company/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2025-07-23T11:06:00Z</dcterms:created>
  <dcterms:modified xsi:type="dcterms:W3CDTF">2025-07-23T11:06:00Z</dcterms:modified>
</cp:coreProperties>
</file>