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Title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4342784">
                <wp:simplePos x="0" y="0"/>
                <wp:positionH relativeFrom="page">
                  <wp:posOffset>0</wp:posOffset>
                </wp:positionH>
                <wp:positionV relativeFrom="page">
                  <wp:posOffset>1729327</wp:posOffset>
                </wp:positionV>
                <wp:extent cx="5940425" cy="1154430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5940425" cy="1154430"/>
                          <a:chExt cx="5940425" cy="1154430"/>
                        </a:xfrm>
                      </wpg:grpSpPr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73677"/>
                            <a:ext cx="5939999" cy="509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783124" y="166343"/>
                            <a:ext cx="3222625" cy="376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22625" h="376555">
                                <a:moveTo>
                                  <a:pt x="3222558" y="375999"/>
                                </a:moveTo>
                                <a:lnTo>
                                  <a:pt x="0" y="375999"/>
                                </a:lnTo>
                                <a:lnTo>
                                  <a:pt x="0" y="0"/>
                                </a:lnTo>
                                <a:lnTo>
                                  <a:pt x="3222558" y="0"/>
                                </a:lnTo>
                                <a:lnTo>
                                  <a:pt x="3222558" y="3759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1F4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747883" y="667677"/>
                            <a:ext cx="2063750" cy="407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63750" h="407670">
                                <a:moveTo>
                                  <a:pt x="2063533" y="407333"/>
                                </a:moveTo>
                                <a:lnTo>
                                  <a:pt x="0" y="407333"/>
                                </a:lnTo>
                                <a:lnTo>
                                  <a:pt x="0" y="0"/>
                                </a:lnTo>
                                <a:lnTo>
                                  <a:pt x="2063533" y="0"/>
                                </a:lnTo>
                                <a:lnTo>
                                  <a:pt x="2063533" y="4073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235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box 5"/>
                        <wps:cNvSpPr txBox="1"/>
                        <wps:spPr>
                          <a:xfrm>
                            <a:off x="536276" y="603377"/>
                            <a:ext cx="283845" cy="5505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67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sz w:val="86"/>
                                </w:rPr>
                              </w:pPr>
                              <w:r>
                                <w:rPr>
                                  <w:rFonts w:ascii="Calibri"/>
                                  <w:color w:val="FFFFFF"/>
                                  <w:spacing w:val="-10"/>
                                  <w:sz w:val="86"/>
                                </w:rPr>
                                <w:t>Y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" name="Textbox 6"/>
                        <wps:cNvSpPr txBox="1"/>
                        <wps:spPr>
                          <a:xfrm>
                            <a:off x="741600" y="0"/>
                            <a:ext cx="3461385" cy="6623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41" w:lineRule="exact" w:before="0"/>
                                <w:ind w:left="0" w:right="0" w:firstLine="0"/>
                                <w:jc w:val="left"/>
                                <w:rPr>
                                  <w:rFonts w:ascii="Arial" w:hAnsi="Arial"/>
                                  <w:position w:val="2"/>
                                  <w:sz w:val="91"/>
                                </w:rPr>
                              </w:pPr>
                              <w:r>
                                <w:rPr>
                                  <w:rFonts w:ascii="Arial" w:hAnsi="Arial"/>
                                  <w:color w:val="FFFFFF"/>
                                  <w:spacing w:val="-2"/>
                                  <w:w w:val="90"/>
                                  <w:position w:val="2"/>
                                  <w:sz w:val="91"/>
                                </w:rPr>
                                <w:t>ПНЕВМ</w:t>
                              </w:r>
                              <w:r>
                                <w:rPr>
                                  <w:rFonts w:ascii="Arial" w:hAnsi="Arial"/>
                                  <w:color w:val="FFFFFF"/>
                                  <w:spacing w:val="-2"/>
                                  <w:w w:val="90"/>
                                  <w:sz w:val="91"/>
                                </w:rPr>
                                <w:t>О</w:t>
                              </w:r>
                              <w:r>
                                <w:rPr>
                                  <w:rFonts w:ascii="Arial" w:hAnsi="Arial"/>
                                  <w:color w:val="FFFFFF"/>
                                  <w:spacing w:val="-2"/>
                                  <w:w w:val="90"/>
                                  <w:position w:val="2"/>
                                  <w:sz w:val="91"/>
                                </w:rPr>
                                <w:t>НИЯ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" name="Textbox 7"/>
                        <wps:cNvSpPr txBox="1"/>
                        <wps:spPr>
                          <a:xfrm>
                            <a:off x="1317071" y="603377"/>
                            <a:ext cx="1515110" cy="5505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67" w:lineRule="exact" w:before="0"/>
                                <w:ind w:left="0" w:right="0" w:firstLine="0"/>
                                <w:jc w:val="left"/>
                                <w:rPr>
                                  <w:rFonts w:ascii="Calibri"/>
                                  <w:sz w:val="86"/>
                                </w:rPr>
                              </w:pPr>
                              <w:r>
                                <w:rPr>
                                  <w:rFonts w:ascii="Calibri"/>
                                  <w:color w:val="FFFFFF"/>
                                  <w:spacing w:val="-6"/>
                                  <w:sz w:val="86"/>
                                </w:rPr>
                                <w:t>gETEM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136.167480pt;width:467.75pt;height:90.9pt;mso-position-horizontal-relative:page;mso-position-vertical-relative:page;z-index:-18973696" id="docshapegroup1" coordorigin="0,2723" coordsize="9355,1818">
                <v:shape style="position:absolute;left:0;top:3626;width:9355;height:802" type="#_x0000_t75" id="docshape2" stroked="false">
                  <v:imagedata r:id="rId5" o:title=""/>
                </v:shape>
                <v:rect style="position:absolute;left:1233;top:2985;width:5075;height:593" id="docshape3" filled="true" fillcolor="#001f4b" stroked="false">
                  <v:fill type="solid"/>
                </v:rect>
                <v:rect style="position:absolute;left:1177;top:3774;width:3250;height:642" id="docshape4" filled="true" fillcolor="#012350" stroked="false">
                  <v:fill type="solid"/>
                </v:rect>
                <v:shapetype id="_x0000_t202" o:spt="202" coordsize="21600,21600" path="m,l,21600r21600,l21600,xe">
                  <v:stroke joinstyle="miter"/>
                  <v:path gradientshapeok="t" o:connecttype="rect"/>
                </v:shapetype>
                <v:shape style="position:absolute;left:844;top:3673;width:447;height:867" type="#_x0000_t202" id="docshape5" filled="false" stroked="false">
                  <v:textbox inset="0,0,0,0">
                    <w:txbxContent>
                      <w:p>
                        <w:pPr>
                          <w:spacing w:line="867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86"/>
                          </w:rPr>
                        </w:pPr>
                        <w:r>
                          <w:rPr>
                            <w:rFonts w:ascii="Calibri"/>
                            <w:color w:val="FFFFFF"/>
                            <w:spacing w:val="-10"/>
                            <w:sz w:val="86"/>
                          </w:rPr>
                          <w:t>Y</w:t>
                        </w:r>
                      </w:p>
                    </w:txbxContent>
                  </v:textbox>
                  <w10:wrap type="none"/>
                </v:shape>
                <v:shape style="position:absolute;left:1167;top:2723;width:5451;height:1043" type="#_x0000_t202" id="docshape6" filled="false" stroked="false">
                  <v:textbox inset="0,0,0,0">
                    <w:txbxContent>
                      <w:p>
                        <w:pPr>
                          <w:spacing w:line="1041" w:lineRule="exact" w:before="0"/>
                          <w:ind w:left="0" w:right="0" w:firstLine="0"/>
                          <w:jc w:val="left"/>
                          <w:rPr>
                            <w:rFonts w:ascii="Arial" w:hAnsi="Arial"/>
                            <w:position w:val="2"/>
                            <w:sz w:val="91"/>
                          </w:rPr>
                        </w:pPr>
                        <w:r>
                          <w:rPr>
                            <w:rFonts w:ascii="Arial" w:hAnsi="Arial"/>
                            <w:color w:val="FFFFFF"/>
                            <w:spacing w:val="-2"/>
                            <w:w w:val="90"/>
                            <w:position w:val="2"/>
                            <w:sz w:val="91"/>
                          </w:rPr>
                          <w:t>ПНЕВМ</w:t>
                        </w:r>
                        <w:r>
                          <w:rPr>
                            <w:rFonts w:ascii="Arial" w:hAnsi="Arial"/>
                            <w:color w:val="FFFFFF"/>
                            <w:spacing w:val="-2"/>
                            <w:w w:val="90"/>
                            <w:sz w:val="91"/>
                          </w:rPr>
                          <w:t>О</w:t>
                        </w:r>
                        <w:r>
                          <w:rPr>
                            <w:rFonts w:ascii="Arial" w:hAnsi="Arial"/>
                            <w:color w:val="FFFFFF"/>
                            <w:spacing w:val="-2"/>
                            <w:w w:val="90"/>
                            <w:position w:val="2"/>
                            <w:sz w:val="91"/>
                          </w:rPr>
                          <w:t>НИЯ</w:t>
                        </w:r>
                      </w:p>
                    </w:txbxContent>
                  </v:textbox>
                  <w10:wrap type="none"/>
                </v:shape>
                <v:shape style="position:absolute;left:2074;top:3673;width:2386;height:867" type="#_x0000_t202" id="docshape7" filled="false" stroked="false">
                  <v:textbox inset="0,0,0,0">
                    <w:txbxContent>
                      <w:p>
                        <w:pPr>
                          <w:spacing w:line="867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86"/>
                          </w:rPr>
                        </w:pPr>
                        <w:r>
                          <w:rPr>
                            <w:rFonts w:ascii="Calibri"/>
                            <w:color w:val="FFFFFF"/>
                            <w:spacing w:val="-6"/>
                            <w:sz w:val="86"/>
                          </w:rPr>
                          <w:t>gETEM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4343296">
                <wp:simplePos x="0" y="0"/>
                <wp:positionH relativeFrom="page">
                  <wp:posOffset>783124</wp:posOffset>
                </wp:positionH>
                <wp:positionV relativeFrom="paragraph">
                  <wp:posOffset>443000</wp:posOffset>
                </wp:positionV>
                <wp:extent cx="4429125" cy="376555"/>
                <wp:effectExtent l="0" t="0" r="0" b="0"/>
                <wp:wrapNone/>
                <wp:docPr id="8" name="Graphic 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8" name="Graphic 8"/>
                      <wps:cNvSpPr/>
                      <wps:spPr>
                        <a:xfrm>
                          <a:off x="0" y="0"/>
                          <a:ext cx="4429125" cy="3765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429125" h="376555">
                              <a:moveTo>
                                <a:pt x="4428570" y="375999"/>
                              </a:moveTo>
                              <a:lnTo>
                                <a:pt x="0" y="375999"/>
                              </a:lnTo>
                              <a:lnTo>
                                <a:pt x="0" y="0"/>
                              </a:lnTo>
                              <a:lnTo>
                                <a:pt x="4428570" y="0"/>
                              </a:lnTo>
                              <a:lnTo>
                                <a:pt x="4428570" y="37599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1235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61.663349pt;margin-top:34.881901pt;width:348.70637pt;height:29.606285pt;mso-position-horizontal-relative:page;mso-position-vertical-relative:paragraph;z-index:-18973184" id="docshape8" filled="true" fillcolor="#012350" stroked="false">
                <v:fill type="solid"/>
                <w10:wrap type="none"/>
              </v:rect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9664">
                <wp:simplePos x="0" y="0"/>
                <wp:positionH relativeFrom="page">
                  <wp:posOffset>0</wp:posOffset>
                </wp:positionH>
                <wp:positionV relativeFrom="page">
                  <wp:posOffset>3415337</wp:posOffset>
                </wp:positionV>
                <wp:extent cx="5940425" cy="5045075"/>
                <wp:effectExtent l="0" t="0" r="0" b="0"/>
                <wp:wrapNone/>
                <wp:docPr id="9" name="Group 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" name="Group 9"/>
                      <wpg:cNvGrpSpPr/>
                      <wpg:grpSpPr>
                        <a:xfrm>
                          <a:off x="0" y="0"/>
                          <a:ext cx="5940425" cy="5045075"/>
                          <a:chExt cx="5940425" cy="5045075"/>
                        </a:xfrm>
                      </wpg:grpSpPr>
                      <pic:pic>
                        <pic:nvPicPr>
                          <pic:cNvPr id="10" name="Image 10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578" y="4492416"/>
                            <a:ext cx="180118" cy="55224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11404" y="3223416"/>
                            <a:ext cx="58734" cy="24675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" name="Image 12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56598" y="2819999"/>
                            <a:ext cx="90059" cy="5209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" name="Image 1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16849" y="2827832"/>
                            <a:ext cx="344574" cy="4308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" name="Image 1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17429" y="2831749"/>
                            <a:ext cx="62649" cy="31725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" name="Image 15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19235" y="2514499"/>
                            <a:ext cx="54818" cy="4034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" name="Image 1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6993" y="2592833"/>
                            <a:ext cx="54818" cy="2859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" name="Image 17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96347" y="1699832"/>
                            <a:ext cx="430718" cy="7128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" name="Image 18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63836" y="1997499"/>
                            <a:ext cx="301502" cy="3329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" name="Image 19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662" y="4425832"/>
                            <a:ext cx="117468" cy="1135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" name="Image 20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8431" y="1566666"/>
                            <a:ext cx="5223441" cy="32273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" name="Image 21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999" cy="50446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268.924225pt;width:467.75pt;height:397.25pt;mso-position-horizontal-relative:page;mso-position-vertical-relative:page;z-index:15729664" id="docshapegroup9" coordorigin="0,5378" coordsize="9355,7945">
                <v:shape style="position:absolute;left:30;top:12453;width:284;height:870" type="#_x0000_t75" id="docshape10" stroked="false">
                  <v:imagedata r:id="rId6" o:title=""/>
                </v:shape>
                <v:shape style="position:absolute;left:6474;top:10454;width:93;height:389" type="#_x0000_t75" id="docshape11" stroked="false">
                  <v:imagedata r:id="rId7" o:title=""/>
                </v:shape>
                <v:shape style="position:absolute;left:4341;top:9819;width:142;height:821" type="#_x0000_t75" id="docshape12" stroked="false">
                  <v:imagedata r:id="rId8" o:title=""/>
                </v:shape>
                <v:shape style="position:absolute;left:2861;top:9831;width:543;height:679" type="#_x0000_t75" id="docshape13" stroked="false">
                  <v:imagedata r:id="rId9" o:title=""/>
                </v:shape>
                <v:shape style="position:absolute;left:6326;top:9837;width:99;height:500" type="#_x0000_t75" id="docshape14" stroked="false">
                  <v:imagedata r:id="rId10" o:title=""/>
                </v:shape>
                <v:shape style="position:absolute;left:6486;top:9338;width:87;height:636" type="#_x0000_t75" id="docshape15" stroked="false">
                  <v:imagedata r:id="rId11" o:title=""/>
                </v:shape>
                <v:shape style="position:absolute;left:8404;top:9461;width:87;height:451" type="#_x0000_t75" id="docshape16" stroked="false">
                  <v:imagedata r:id="rId12" o:title=""/>
                </v:shape>
                <v:shape style="position:absolute;left:5821;top:8055;width:679;height:1123" type="#_x0000_t75" id="docshape17" stroked="false">
                  <v:imagedata r:id="rId13" o:title=""/>
                </v:shape>
                <v:shape style="position:absolute;left:2935;top:8524;width:475;height:525" type="#_x0000_t75" id="docshape18" stroked="false">
                  <v:imagedata r:id="rId14" o:title=""/>
                </v:shape>
                <v:shape style="position:absolute;left:24;top:12348;width:185;height:179" type="#_x0000_t75" id="docshape19" stroked="false">
                  <v:imagedata r:id="rId15" o:title=""/>
                </v:shape>
                <v:shape style="position:absolute;left:406;top:7845;width:8226;height:5083" type="#_x0000_t75" id="docshape20" stroked="false">
                  <v:imagedata r:id="rId16" o:title=""/>
                </v:shape>
                <v:shape style="position:absolute;left:0;top:5378;width:9355;height:7945" type="#_x0000_t75" id="docshape21" stroked="false">
                  <v:imagedata r:id="rId17" o:title=""/>
                </v:shape>
                <w10:wrap type="none"/>
              </v:group>
            </w:pict>
          </mc:Fallback>
        </mc:AlternateContent>
      </w:r>
      <w:r>
        <w:rPr>
          <w:color w:val="FFFFFF"/>
          <w:spacing w:val="-2"/>
        </w:rPr>
        <w:t>ВНЕБОЛЬНИЧНАЯ</w:t>
      </w:r>
    </w:p>
    <w:p>
      <w:pPr>
        <w:pStyle w:val="Title"/>
        <w:spacing w:after="0"/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ind w:left="7498"/>
        <w:jc w:val="left"/>
        <w:rPr>
          <w:rFonts w:ascii="Calibri"/>
          <w:sz w:val="20"/>
        </w:rPr>
      </w:pPr>
      <w:r>
        <w:rPr>
          <w:rFonts w:ascii="Calibri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4344832">
                <wp:simplePos x="0" y="0"/>
                <wp:positionH relativeFrom="page">
                  <wp:posOffset>5272849</wp:posOffset>
                </wp:positionH>
                <wp:positionV relativeFrom="page">
                  <wp:posOffset>633677</wp:posOffset>
                </wp:positionV>
                <wp:extent cx="73660" cy="205740"/>
                <wp:effectExtent l="0" t="0" r="0" b="0"/>
                <wp:wrapNone/>
                <wp:docPr id="22" name="Textbox 2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" name="Textbox 22"/>
                      <wps:cNvSpPr txBox="1"/>
                      <wps:spPr>
                        <a:xfrm>
                          <a:off x="0" y="0"/>
                          <a:ext cx="73660" cy="2057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09" w:lineRule="exact" w:before="0"/>
                              <w:ind w:left="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14"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15.184998pt;margin-top:49.895828pt;width:5.8pt;height:16.2pt;mso-position-horizontal-relative:page;mso-position-vertical-relative:page;z-index:-18971648" type="#_x0000_t202" id="docshape22" filled="false" stroked="false">
                <v:textbox inset="0,0,0,0">
                  <w:txbxContent>
                    <w:p>
                      <w:pPr>
                        <w:spacing w:line="309" w:lineRule="exact" w:before="0"/>
                        <w:ind w:left="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14"/>
                          <w:sz w:val="24"/>
                        </w:rPr>
                        <w:t>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sz w:val="20"/>
        </w:rPr>
        <mc:AlternateContent>
          <mc:Choice Requires="wps">
            <w:drawing>
              <wp:inline distT="0" distB="0" distL="0" distR="0">
                <wp:extent cx="223520" cy="185420"/>
                <wp:effectExtent l="0" t="0" r="0" b="0"/>
                <wp:docPr id="23" name="Group 2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3" name="Group 23"/>
                      <wpg:cNvGrpSpPr/>
                      <wpg:grpSpPr>
                        <a:xfrm>
                          <a:off x="0" y="0"/>
                          <a:ext cx="223520" cy="185420"/>
                          <a:chExt cx="223520" cy="185420"/>
                        </a:xfrm>
                      </wpg:grpSpPr>
                      <wps:wsp>
                        <wps:cNvPr id="24" name="Graphic 24"/>
                        <wps:cNvSpPr/>
                        <wps:spPr>
                          <a:xfrm>
                            <a:off x="0" y="0"/>
                            <a:ext cx="223520" cy="185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3520" h="185420">
                                <a:moveTo>
                                  <a:pt x="2231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5305"/>
                                </a:lnTo>
                                <a:lnTo>
                                  <a:pt x="223100" y="185305"/>
                                </a:lnTo>
                                <a:lnTo>
                                  <a:pt x="223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7.6pt;height:14.6pt;mso-position-horizontal-relative:char;mso-position-vertical-relative:line" id="docshapegroup23" coordorigin="0,0" coordsize="352,292">
                <v:rect style="position:absolute;left:0;top:0;width:352;height:292" id="docshape24" filled="true" fillcolor="#ffffff" stroked="false">
                  <v:fill type="solid"/>
                </v:rect>
              </v:group>
            </w:pict>
          </mc:Fallback>
        </mc:AlternateContent>
      </w:r>
      <w:r>
        <w:rPr>
          <w:rFonts w:ascii="Calibri"/>
          <w:sz w:val="20"/>
        </w:rPr>
      </w:r>
    </w:p>
    <w:p>
      <w:pPr>
        <w:pStyle w:val="BodyText"/>
        <w:spacing w:after="0"/>
        <w:jc w:val="left"/>
        <w:rPr>
          <w:rFonts w:ascii="Calibri"/>
          <w:sz w:val="20"/>
        </w:rPr>
        <w:sectPr>
          <w:pgSz w:w="9360" w:h="13330"/>
          <w:pgMar w:top="1000" w:bottom="280" w:left="708" w:right="141"/>
        </w:sectPr>
      </w:pPr>
    </w:p>
    <w:p>
      <w:pPr>
        <w:pStyle w:val="BodyText"/>
        <w:ind w:left="7498"/>
        <w:jc w:val="left"/>
        <w:rPr>
          <w:rFonts w:ascii="Calibri"/>
          <w:sz w:val="20"/>
        </w:rPr>
      </w:pPr>
      <w:r>
        <w:rPr>
          <w:rFonts w:ascii="Calibri"/>
          <w:sz w:val="20"/>
        </w:rPr>
        <mc:AlternateContent>
          <mc:Choice Requires="wps">
            <w:drawing>
              <wp:inline distT="0" distB="0" distL="0" distR="0">
                <wp:extent cx="223520" cy="185420"/>
                <wp:effectExtent l="0" t="0" r="0" b="0"/>
                <wp:docPr id="25" name="Group 2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5" name="Group 25"/>
                      <wpg:cNvGrpSpPr/>
                      <wpg:grpSpPr>
                        <a:xfrm>
                          <a:off x="0" y="0"/>
                          <a:ext cx="223520" cy="185420"/>
                          <a:chExt cx="223520" cy="185420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0" y="0"/>
                            <a:ext cx="223520" cy="185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3520" h="185420">
                                <a:moveTo>
                                  <a:pt x="2231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5305"/>
                                </a:lnTo>
                                <a:lnTo>
                                  <a:pt x="223100" y="185305"/>
                                </a:lnTo>
                                <a:lnTo>
                                  <a:pt x="223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7.6pt;height:14.6pt;mso-position-horizontal-relative:char;mso-position-vertical-relative:line" id="docshapegroup25" coordorigin="0,0" coordsize="352,292">
                <v:rect style="position:absolute;left:0;top:0;width:352;height:292" id="docshape26" filled="true" fillcolor="#ffffff" stroked="false">
                  <v:fill type="solid"/>
                </v:rect>
              </v:group>
            </w:pict>
          </mc:Fallback>
        </mc:AlternateContent>
      </w:r>
      <w:r>
        <w:rPr>
          <w:rFonts w:ascii="Calibri"/>
          <w:sz w:val="20"/>
        </w:rPr>
      </w:r>
    </w:p>
    <w:p>
      <w:pPr>
        <w:pStyle w:val="BodyText"/>
        <w:spacing w:before="213"/>
        <w:jc w:val="left"/>
        <w:rPr>
          <w:rFonts w:ascii="Calibri"/>
          <w:sz w:val="24"/>
        </w:rPr>
      </w:pPr>
    </w:p>
    <w:p>
      <w:pPr>
        <w:pStyle w:val="Heading3"/>
        <w:spacing w:line="213" w:lineRule="auto" w:before="1"/>
        <w:ind w:left="1325" w:right="1777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4345856">
                <wp:simplePos x="0" y="0"/>
                <wp:positionH relativeFrom="page">
                  <wp:posOffset>5272849</wp:posOffset>
                </wp:positionH>
                <wp:positionV relativeFrom="paragraph">
                  <wp:posOffset>-530791</wp:posOffset>
                </wp:positionV>
                <wp:extent cx="73660" cy="205740"/>
                <wp:effectExtent l="0" t="0" r="0" b="0"/>
                <wp:wrapNone/>
                <wp:docPr id="27" name="Textbox 2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7" name="Textbox 27"/>
                      <wps:cNvSpPr txBox="1"/>
                      <wps:spPr>
                        <a:xfrm>
                          <a:off x="0" y="0"/>
                          <a:ext cx="73660" cy="2057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09" w:lineRule="exact" w:before="0"/>
                              <w:ind w:left="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14"/>
                                <w:sz w:val="24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15.184998pt;margin-top:-41.794636pt;width:5.8pt;height:16.2pt;mso-position-horizontal-relative:page;mso-position-vertical-relative:paragraph;z-index:-18970624" type="#_x0000_t202" id="docshape27" filled="false" stroked="false">
                <v:textbox inset="0,0,0,0">
                  <w:txbxContent>
                    <w:p>
                      <w:pPr>
                        <w:spacing w:line="309" w:lineRule="exact" w:before="0"/>
                        <w:ind w:left="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14"/>
                          <w:sz w:val="24"/>
                        </w:rPr>
                        <w:t>3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6"/>
        </w:rPr>
        <w:t>Российское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респираторное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общество </w:t>
      </w:r>
      <w:r>
        <w:rPr>
          <w:color w:val="231F20"/>
          <w:w w:val="90"/>
        </w:rPr>
        <w:t>Педиатрическое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респираторное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общество </w:t>
      </w:r>
      <w:r>
        <w:rPr>
          <w:color w:val="231F20"/>
          <w:spacing w:val="-6"/>
        </w:rPr>
        <w:t>Федерация педиатров стран СНГ</w:t>
      </w:r>
    </w:p>
    <w:p>
      <w:pPr>
        <w:spacing w:line="213" w:lineRule="auto" w:before="0"/>
        <w:ind w:left="832" w:right="1284" w:firstLine="0"/>
        <w:jc w:val="center"/>
        <w:rPr>
          <w:sz w:val="24"/>
        </w:rPr>
      </w:pPr>
      <w:r>
        <w:rPr>
          <w:color w:val="231F20"/>
          <w:w w:val="90"/>
          <w:sz w:val="24"/>
        </w:rPr>
        <w:t>Национальное научное общество инфекционистов </w:t>
      </w:r>
      <w:r>
        <w:rPr>
          <w:color w:val="231F20"/>
          <w:spacing w:val="-4"/>
          <w:sz w:val="24"/>
        </w:rPr>
        <w:t>Московское</w:t>
      </w:r>
      <w:r>
        <w:rPr>
          <w:color w:val="231F20"/>
          <w:spacing w:val="-11"/>
          <w:sz w:val="24"/>
        </w:rPr>
        <w:t> </w:t>
      </w:r>
      <w:r>
        <w:rPr>
          <w:color w:val="231F20"/>
          <w:spacing w:val="-4"/>
          <w:sz w:val="24"/>
        </w:rPr>
        <w:t>общество</w:t>
      </w:r>
      <w:r>
        <w:rPr>
          <w:color w:val="231F20"/>
          <w:spacing w:val="-11"/>
          <w:sz w:val="24"/>
        </w:rPr>
        <w:t> </w:t>
      </w:r>
      <w:r>
        <w:rPr>
          <w:color w:val="231F20"/>
          <w:spacing w:val="-4"/>
          <w:sz w:val="24"/>
        </w:rPr>
        <w:t>детских</w:t>
      </w:r>
      <w:r>
        <w:rPr>
          <w:color w:val="231F20"/>
          <w:spacing w:val="-11"/>
          <w:sz w:val="24"/>
        </w:rPr>
        <w:t> </w:t>
      </w:r>
      <w:r>
        <w:rPr>
          <w:color w:val="231F20"/>
          <w:spacing w:val="-4"/>
          <w:sz w:val="24"/>
        </w:rPr>
        <w:t>врачей</w:t>
      </w:r>
    </w:p>
    <w:p>
      <w:pPr>
        <w:pStyle w:val="BodyText"/>
        <w:jc w:val="left"/>
        <w:rPr>
          <w:sz w:val="24"/>
        </w:rPr>
      </w:pPr>
    </w:p>
    <w:p>
      <w:pPr>
        <w:pStyle w:val="BodyText"/>
        <w:jc w:val="left"/>
        <w:rPr>
          <w:sz w:val="24"/>
        </w:rPr>
      </w:pPr>
    </w:p>
    <w:p>
      <w:pPr>
        <w:pStyle w:val="BodyText"/>
        <w:jc w:val="left"/>
        <w:rPr>
          <w:sz w:val="24"/>
        </w:rPr>
      </w:pPr>
    </w:p>
    <w:p>
      <w:pPr>
        <w:pStyle w:val="BodyText"/>
        <w:spacing w:before="254"/>
        <w:jc w:val="left"/>
        <w:rPr>
          <w:sz w:val="24"/>
        </w:rPr>
      </w:pPr>
    </w:p>
    <w:p>
      <w:pPr>
        <w:spacing w:line="252" w:lineRule="auto" w:before="0"/>
        <w:ind w:left="1325" w:right="1777" w:firstLine="0"/>
        <w:jc w:val="center"/>
        <w:rPr>
          <w:rFonts w:ascii="Impact" w:hAnsi="Impact"/>
          <w:sz w:val="64"/>
        </w:rPr>
      </w:pPr>
      <w:r>
        <w:rPr>
          <w:rFonts w:ascii="Impact" w:hAnsi="Impact"/>
          <w:color w:val="231F20"/>
          <w:spacing w:val="-2"/>
          <w:sz w:val="64"/>
        </w:rPr>
        <w:t>ВНЕБОЛЬНИЧНАЯ </w:t>
      </w:r>
      <w:r>
        <w:rPr>
          <w:rFonts w:ascii="Impact" w:hAnsi="Impact"/>
          <w:color w:val="231F20"/>
          <w:sz w:val="64"/>
        </w:rPr>
        <w:t>ПНЕВМОНИЯ</w:t>
      </w:r>
      <w:r>
        <w:rPr>
          <w:rFonts w:ascii="Impact" w:hAnsi="Impact"/>
          <w:color w:val="231F20"/>
          <w:spacing w:val="-17"/>
          <w:sz w:val="64"/>
        </w:rPr>
        <w:t> </w:t>
      </w:r>
      <w:r>
        <w:rPr>
          <w:rFonts w:ascii="Impact" w:hAnsi="Impact"/>
          <w:color w:val="231F20"/>
          <w:sz w:val="64"/>
        </w:rPr>
        <w:t>У</w:t>
      </w:r>
      <w:r>
        <w:rPr>
          <w:rFonts w:ascii="Impact" w:hAnsi="Impact"/>
          <w:color w:val="231F20"/>
          <w:spacing w:val="-17"/>
          <w:sz w:val="64"/>
        </w:rPr>
        <w:t> </w:t>
      </w:r>
      <w:r>
        <w:rPr>
          <w:rFonts w:ascii="Impact" w:hAnsi="Impact"/>
          <w:color w:val="231F20"/>
          <w:sz w:val="64"/>
        </w:rPr>
        <w:t>ДЕТЕЙ</w:t>
      </w:r>
    </w:p>
    <w:p>
      <w:pPr>
        <w:spacing w:before="394"/>
        <w:ind w:left="832" w:right="1284" w:firstLine="0"/>
        <w:jc w:val="center"/>
        <w:rPr>
          <w:b/>
          <w:sz w:val="38"/>
        </w:rPr>
      </w:pPr>
      <w:r>
        <w:rPr>
          <w:b/>
          <w:color w:val="231F20"/>
          <w:w w:val="70"/>
          <w:sz w:val="38"/>
        </w:rPr>
        <w:t>КЛИНИЧЕСКОЕ</w:t>
      </w:r>
      <w:r>
        <w:rPr>
          <w:b/>
          <w:color w:val="231F20"/>
          <w:spacing w:val="21"/>
          <w:sz w:val="38"/>
        </w:rPr>
        <w:t>  </w:t>
      </w:r>
      <w:r>
        <w:rPr>
          <w:b/>
          <w:color w:val="231F20"/>
          <w:spacing w:val="-2"/>
          <w:w w:val="75"/>
          <w:sz w:val="38"/>
        </w:rPr>
        <w:t>РУКОВОДСТВО</w:t>
      </w:r>
    </w:p>
    <w:p>
      <w:pPr>
        <w:pStyle w:val="BodyText"/>
        <w:jc w:val="left"/>
        <w:rPr>
          <w:b/>
          <w:sz w:val="38"/>
        </w:rPr>
      </w:pPr>
    </w:p>
    <w:p>
      <w:pPr>
        <w:pStyle w:val="BodyText"/>
        <w:jc w:val="left"/>
        <w:rPr>
          <w:b/>
          <w:sz w:val="38"/>
        </w:rPr>
      </w:pPr>
    </w:p>
    <w:p>
      <w:pPr>
        <w:pStyle w:val="BodyText"/>
        <w:jc w:val="left"/>
        <w:rPr>
          <w:b/>
          <w:sz w:val="38"/>
        </w:rPr>
      </w:pPr>
    </w:p>
    <w:p>
      <w:pPr>
        <w:pStyle w:val="BodyText"/>
        <w:jc w:val="left"/>
        <w:rPr>
          <w:b/>
          <w:sz w:val="38"/>
        </w:rPr>
      </w:pPr>
    </w:p>
    <w:p>
      <w:pPr>
        <w:pStyle w:val="BodyText"/>
        <w:jc w:val="left"/>
        <w:rPr>
          <w:b/>
          <w:sz w:val="38"/>
        </w:rPr>
      </w:pPr>
    </w:p>
    <w:p>
      <w:pPr>
        <w:pStyle w:val="BodyText"/>
        <w:spacing w:before="330"/>
        <w:jc w:val="left"/>
        <w:rPr>
          <w:b/>
          <w:sz w:val="38"/>
        </w:rPr>
      </w:pPr>
    </w:p>
    <w:p>
      <w:pPr>
        <w:spacing w:line="213" w:lineRule="auto" w:before="0"/>
        <w:ind w:left="2422" w:right="2568" w:firstLine="1195"/>
        <w:jc w:val="left"/>
        <w:rPr>
          <w:b/>
          <w:sz w:val="24"/>
        </w:rPr>
      </w:pPr>
      <w:r>
        <w:rPr>
          <w:b/>
          <w:color w:val="231F20"/>
          <w:spacing w:val="-2"/>
          <w:sz w:val="24"/>
        </w:rPr>
        <w:t>Москва </w:t>
      </w:r>
      <w:r>
        <w:rPr>
          <w:b/>
          <w:color w:val="231F20"/>
          <w:w w:val="90"/>
          <w:sz w:val="24"/>
        </w:rPr>
        <w:t>Издательство «МедКом-</w:t>
      </w:r>
      <w:r>
        <w:rPr>
          <w:b/>
          <w:color w:val="231F20"/>
          <w:w w:val="90"/>
          <w:sz w:val="24"/>
        </w:rPr>
        <w:t>Про»</w:t>
      </w:r>
    </w:p>
    <w:p>
      <w:pPr>
        <w:spacing w:line="296" w:lineRule="exact" w:before="0"/>
        <w:ind w:left="3807" w:right="0" w:firstLine="0"/>
        <w:jc w:val="left"/>
        <w:rPr>
          <w:b/>
          <w:sz w:val="24"/>
        </w:rPr>
      </w:pPr>
      <w:r>
        <w:rPr>
          <w:b/>
          <w:color w:val="231F20"/>
          <w:spacing w:val="-4"/>
          <w:sz w:val="24"/>
        </w:rPr>
        <w:t>2020</w:t>
      </w:r>
    </w:p>
    <w:p>
      <w:pPr>
        <w:spacing w:after="0" w:line="296" w:lineRule="exact"/>
        <w:jc w:val="left"/>
        <w:rPr>
          <w:b/>
          <w:sz w:val="24"/>
        </w:rPr>
        <w:sectPr>
          <w:pgSz w:w="9360" w:h="13330"/>
          <w:pgMar w:top="1000" w:bottom="280" w:left="708" w:right="141"/>
        </w:sectPr>
      </w:pPr>
    </w:p>
    <w:p>
      <w:pPr>
        <w:pStyle w:val="BodyText"/>
        <w:ind w:left="23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inline distT="0" distB="0" distL="0" distR="0">
                <wp:extent cx="223520" cy="185420"/>
                <wp:effectExtent l="0" t="0" r="0" b="0"/>
                <wp:docPr id="28" name="Group 2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8" name="Group 28"/>
                      <wpg:cNvGrpSpPr/>
                      <wpg:grpSpPr>
                        <a:xfrm>
                          <a:off x="0" y="0"/>
                          <a:ext cx="223520" cy="185420"/>
                          <a:chExt cx="223520" cy="185420"/>
                        </a:xfrm>
                      </wpg:grpSpPr>
                      <wps:wsp>
                        <wps:cNvPr id="29" name="Graphic 29"/>
                        <wps:cNvSpPr/>
                        <wps:spPr>
                          <a:xfrm>
                            <a:off x="0" y="0"/>
                            <a:ext cx="223520" cy="185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3520" h="185420">
                                <a:moveTo>
                                  <a:pt x="2231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5305"/>
                                </a:lnTo>
                                <a:lnTo>
                                  <a:pt x="223100" y="185305"/>
                                </a:lnTo>
                                <a:lnTo>
                                  <a:pt x="223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7.6pt;height:14.6pt;mso-position-horizontal-relative:char;mso-position-vertical-relative:line" id="docshapegroup28" coordorigin="0,0" coordsize="352,292">
                <v:rect style="position:absolute;left:0;top:0;width:352;height:292" id="docshape29" filled="true" fillcolor="#ffffff" stroked="false">
                  <v:fill type="solid"/>
                </v:rect>
              </v:group>
            </w:pict>
          </mc:Fallback>
        </mc:AlternateContent>
      </w:r>
      <w:r>
        <w:rPr>
          <w:sz w:val="20"/>
        </w:rPr>
      </w:r>
    </w:p>
    <w:p>
      <w:pPr>
        <w:pStyle w:val="BodyText"/>
        <w:spacing w:before="276"/>
        <w:jc w:val="left"/>
        <w:rPr>
          <w:b/>
          <w:sz w:val="24"/>
        </w:rPr>
      </w:pPr>
    </w:p>
    <w:p>
      <w:pPr>
        <w:spacing w:line="312" w:lineRule="exact" w:before="0"/>
        <w:ind w:left="199" w:right="0" w:firstLine="0"/>
        <w:jc w:val="left"/>
        <w:rPr>
          <w:sz w:val="24"/>
        </w:rPr>
      </w:pPr>
      <w:r>
        <w:rPr>
          <w:sz w:val="24"/>
        </w:rPr>
        <mc:AlternateContent>
          <mc:Choice Requires="wps">
            <w:drawing>
              <wp:anchor distT="0" distB="0" distL="0" distR="0" allowOverlap="1" layoutInCell="1" locked="0" behindDoc="1" simplePos="0" relativeHeight="484346880">
                <wp:simplePos x="0" y="0"/>
                <wp:positionH relativeFrom="page">
                  <wp:posOffset>575999</wp:posOffset>
                </wp:positionH>
                <wp:positionV relativeFrom="paragraph">
                  <wp:posOffset>-577667</wp:posOffset>
                </wp:positionV>
                <wp:extent cx="73660" cy="205740"/>
                <wp:effectExtent l="0" t="0" r="0" b="0"/>
                <wp:wrapNone/>
                <wp:docPr id="30" name="Textbox 3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0" name="Textbox 30"/>
                      <wps:cNvSpPr txBox="1"/>
                      <wps:spPr>
                        <a:xfrm>
                          <a:off x="0" y="0"/>
                          <a:ext cx="73660" cy="2057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09" w:lineRule="exact" w:before="0"/>
                              <w:ind w:left="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14"/>
                                <w:sz w:val="24"/>
                              </w:rPr>
                              <w:t>4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5.354301pt;margin-top:-45.485653pt;width:5.8pt;height:16.2pt;mso-position-horizontal-relative:page;mso-position-vertical-relative:paragraph;z-index:-18969600" type="#_x0000_t202" id="docshape30" filled="false" stroked="false">
                <v:textbox inset="0,0,0,0">
                  <w:txbxContent>
                    <w:p>
                      <w:pPr>
                        <w:spacing w:line="309" w:lineRule="exact" w:before="0"/>
                        <w:ind w:left="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14"/>
                          <w:sz w:val="24"/>
                        </w:rPr>
                        <w:t>4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z w:val="24"/>
        </w:rPr>
        <w:t>УДК</w:t>
      </w:r>
      <w:r>
        <w:rPr>
          <w:color w:val="231F20"/>
          <w:spacing w:val="57"/>
          <w:sz w:val="24"/>
        </w:rPr>
        <w:t> </w:t>
      </w:r>
      <w:r>
        <w:rPr>
          <w:color w:val="231F20"/>
          <w:sz w:val="24"/>
        </w:rPr>
        <w:t>616.24-002-022.3-</w:t>
      </w:r>
      <w:r>
        <w:rPr>
          <w:color w:val="231F20"/>
          <w:spacing w:val="-2"/>
          <w:sz w:val="24"/>
        </w:rPr>
        <w:t>053.2</w:t>
      </w:r>
    </w:p>
    <w:p>
      <w:pPr>
        <w:spacing w:line="300" w:lineRule="exact" w:before="0"/>
        <w:ind w:left="199" w:right="0" w:firstLine="0"/>
        <w:jc w:val="left"/>
        <w:rPr>
          <w:sz w:val="24"/>
        </w:rPr>
      </w:pPr>
      <w:r>
        <w:rPr>
          <w:color w:val="231F20"/>
          <w:sz w:val="24"/>
        </w:rPr>
        <w:t>ББК</w:t>
      </w:r>
      <w:r>
        <w:rPr>
          <w:color w:val="231F20"/>
          <w:spacing w:val="57"/>
          <w:sz w:val="24"/>
        </w:rPr>
        <w:t> </w:t>
      </w:r>
      <w:r>
        <w:rPr>
          <w:color w:val="231F20"/>
          <w:spacing w:val="-2"/>
          <w:sz w:val="24"/>
        </w:rPr>
        <w:t>57.334.12</w:t>
      </w:r>
    </w:p>
    <w:p>
      <w:pPr>
        <w:spacing w:line="312" w:lineRule="exact" w:before="0"/>
        <w:ind w:left="199" w:right="0" w:firstLine="0"/>
        <w:jc w:val="left"/>
        <w:rPr>
          <w:sz w:val="24"/>
        </w:rPr>
      </w:pPr>
      <w:r>
        <w:rPr>
          <w:color w:val="231F20"/>
          <w:sz w:val="24"/>
        </w:rPr>
        <w:t>В </w:t>
      </w:r>
      <w:r>
        <w:rPr>
          <w:color w:val="231F20"/>
          <w:spacing w:val="-5"/>
          <w:sz w:val="24"/>
        </w:rPr>
        <w:t>60</w:t>
      </w:r>
    </w:p>
    <w:p>
      <w:pPr>
        <w:pStyle w:val="BodyText"/>
        <w:jc w:val="left"/>
        <w:rPr>
          <w:sz w:val="24"/>
        </w:rPr>
      </w:pPr>
    </w:p>
    <w:p>
      <w:pPr>
        <w:pStyle w:val="BodyText"/>
        <w:spacing w:before="228"/>
        <w:jc w:val="left"/>
        <w:rPr>
          <w:sz w:val="24"/>
        </w:rPr>
      </w:pPr>
    </w:p>
    <w:p>
      <w:pPr>
        <w:spacing w:line="312" w:lineRule="exact" w:before="1"/>
        <w:ind w:left="199" w:right="0" w:firstLine="0"/>
        <w:jc w:val="left"/>
        <w:rPr>
          <w:sz w:val="24"/>
        </w:rPr>
      </w:pPr>
      <w:r>
        <w:rPr>
          <w:color w:val="231F20"/>
          <w:spacing w:val="-5"/>
          <w:sz w:val="24"/>
        </w:rPr>
        <w:t>В60</w:t>
      </w:r>
    </w:p>
    <w:p>
      <w:pPr>
        <w:pStyle w:val="Heading3"/>
        <w:spacing w:line="223" w:lineRule="auto"/>
        <w:ind w:left="1480" w:right="851" w:hanging="965"/>
      </w:pPr>
      <w:r>
        <w:rPr>
          <w:color w:val="231F20"/>
        </w:rPr>
        <w:t>Внебольничная</w:t>
      </w:r>
      <w:r>
        <w:rPr>
          <w:color w:val="231F20"/>
          <w:spacing w:val="-6"/>
        </w:rPr>
        <w:t> </w:t>
      </w:r>
      <w:r>
        <w:rPr>
          <w:color w:val="231F20"/>
        </w:rPr>
        <w:t>пневмония</w:t>
      </w:r>
      <w:r>
        <w:rPr>
          <w:color w:val="231F20"/>
          <w:spacing w:val="-6"/>
        </w:rPr>
        <w:t> </w:t>
      </w:r>
      <w:r>
        <w:rPr>
          <w:color w:val="231F20"/>
        </w:rPr>
        <w:t>у</w:t>
      </w:r>
      <w:r>
        <w:rPr>
          <w:color w:val="231F20"/>
          <w:spacing w:val="-6"/>
        </w:rPr>
        <w:t> </w:t>
      </w:r>
      <w:r>
        <w:rPr>
          <w:color w:val="231F20"/>
        </w:rPr>
        <w:t>детей.</w:t>
      </w:r>
      <w:r>
        <w:rPr>
          <w:color w:val="231F20"/>
          <w:spacing w:val="-6"/>
        </w:rPr>
        <w:t> </w:t>
      </w:r>
      <w:r>
        <w:rPr>
          <w:color w:val="231F20"/>
        </w:rPr>
        <w:t>Клиническое</w:t>
      </w:r>
      <w:r>
        <w:rPr>
          <w:color w:val="231F20"/>
          <w:spacing w:val="-6"/>
        </w:rPr>
        <w:t> </w:t>
      </w:r>
      <w:r>
        <w:rPr>
          <w:color w:val="231F20"/>
        </w:rPr>
        <w:t>руководство/ Геппе Н.А. [и др.] – М.:МедКом-Про,2020 – 80 с.</w:t>
      </w:r>
    </w:p>
    <w:p>
      <w:pPr>
        <w:pStyle w:val="BodyText"/>
        <w:spacing w:before="198"/>
        <w:jc w:val="left"/>
        <w:rPr>
          <w:sz w:val="24"/>
        </w:rPr>
      </w:pPr>
    </w:p>
    <w:p>
      <w:pPr>
        <w:pStyle w:val="BodyText"/>
        <w:ind w:left="595"/>
        <w:jc w:val="left"/>
      </w:pPr>
      <w:r>
        <w:rPr>
          <w:color w:val="231F20"/>
        </w:rPr>
        <w:t>ISBN</w:t>
      </w:r>
      <w:r>
        <w:rPr>
          <w:color w:val="231F20"/>
          <w:spacing w:val="-4"/>
        </w:rPr>
        <w:t> </w:t>
      </w:r>
      <w:r>
        <w:rPr>
          <w:color w:val="231F20"/>
        </w:rPr>
        <w:t>978-5-9500978-3-</w:t>
      </w:r>
      <w:r>
        <w:rPr>
          <w:color w:val="231F20"/>
          <w:spacing w:val="-10"/>
        </w:rPr>
        <w:t>6</w:t>
      </w:r>
    </w:p>
    <w:p>
      <w:pPr>
        <w:pStyle w:val="BodyText"/>
        <w:spacing w:line="211" w:lineRule="auto" w:before="251"/>
        <w:ind w:left="199" w:right="877" w:firstLine="396"/>
      </w:pPr>
      <w:r>
        <w:rPr>
          <w:color w:val="231F20"/>
        </w:rPr>
        <w:t>Представленные клинические рекомендации посвящены вопросам классификации, эпидемиологии, этиологии, патогенеза, </w:t>
      </w:r>
      <w:r>
        <w:rPr>
          <w:color w:val="231F20"/>
        </w:rPr>
        <w:t>клиническим проявлениям, диагностики, лечения и профилактики внебольничной пневмонии у детей, и, в частности, особенностям ведения детей в ам- булаторных условиях. Основное внимание в данном документе уделено практическим вопросам диагностики и терапии ВП у детей, и в частно- сти, особенностям ведения детей в амбулаторных условиях. Включены данные по особенностям ВП у детей с ВИЧ-инфекцией, ДЦП, муковис- </w:t>
      </w:r>
      <w:r>
        <w:rPr>
          <w:color w:val="231F20"/>
          <w:spacing w:val="-2"/>
        </w:rPr>
        <w:t>цидозом.</w:t>
      </w:r>
    </w:p>
    <w:p>
      <w:pPr>
        <w:pStyle w:val="BodyText"/>
        <w:spacing w:line="211" w:lineRule="auto"/>
        <w:ind w:left="199" w:right="877" w:firstLine="396"/>
      </w:pPr>
      <w:r>
        <w:rPr>
          <w:color w:val="231F20"/>
        </w:rPr>
        <w:t>Книга</w:t>
      </w:r>
      <w:r>
        <w:rPr>
          <w:color w:val="231F20"/>
          <w:spacing w:val="-7"/>
        </w:rPr>
        <w:t> </w:t>
      </w:r>
      <w:r>
        <w:rPr>
          <w:color w:val="231F20"/>
        </w:rPr>
        <w:t>предназначена</w:t>
      </w:r>
      <w:r>
        <w:rPr>
          <w:color w:val="231F20"/>
          <w:spacing w:val="-7"/>
        </w:rPr>
        <w:t> </w:t>
      </w:r>
      <w:r>
        <w:rPr>
          <w:color w:val="231F20"/>
        </w:rPr>
        <w:t>для</w:t>
      </w:r>
      <w:r>
        <w:rPr>
          <w:color w:val="231F20"/>
          <w:spacing w:val="-8"/>
        </w:rPr>
        <w:t> </w:t>
      </w:r>
      <w:r>
        <w:rPr>
          <w:color w:val="231F20"/>
        </w:rPr>
        <w:t>педиатров,</w:t>
      </w:r>
      <w:r>
        <w:rPr>
          <w:color w:val="231F20"/>
          <w:spacing w:val="-8"/>
        </w:rPr>
        <w:t> </w:t>
      </w:r>
      <w:r>
        <w:rPr>
          <w:color w:val="231F20"/>
        </w:rPr>
        <w:t>врачей</w:t>
      </w:r>
      <w:r>
        <w:rPr>
          <w:color w:val="231F20"/>
          <w:spacing w:val="-8"/>
        </w:rPr>
        <w:t> </w:t>
      </w:r>
      <w:r>
        <w:rPr>
          <w:color w:val="231F20"/>
        </w:rPr>
        <w:t>общей</w:t>
      </w:r>
      <w:r>
        <w:rPr>
          <w:color w:val="231F20"/>
          <w:spacing w:val="-7"/>
        </w:rPr>
        <w:t> </w:t>
      </w:r>
      <w:r>
        <w:rPr>
          <w:color w:val="231F20"/>
        </w:rPr>
        <w:t>практики,</w:t>
      </w:r>
      <w:r>
        <w:rPr>
          <w:color w:val="231F20"/>
          <w:spacing w:val="-8"/>
        </w:rPr>
        <w:t> </w:t>
      </w:r>
      <w:r>
        <w:rPr>
          <w:color w:val="231F20"/>
        </w:rPr>
        <w:t>пуль- монологов, клинических фармакологов, реаниматологов, а также </w:t>
      </w:r>
      <w:r>
        <w:rPr>
          <w:color w:val="231F20"/>
        </w:rPr>
        <w:t>пре- подавателей медицинских вузов.</w:t>
      </w:r>
    </w:p>
    <w:p>
      <w:pPr>
        <w:spacing w:before="291"/>
        <w:ind w:left="543" w:right="0" w:firstLine="0"/>
        <w:jc w:val="left"/>
        <w:rPr>
          <w:sz w:val="24"/>
        </w:rPr>
      </w:pPr>
      <w:r>
        <w:rPr>
          <w:color w:val="231F20"/>
          <w:sz w:val="24"/>
        </w:rPr>
        <w:t>ISBN</w:t>
      </w:r>
      <w:r>
        <w:rPr>
          <w:color w:val="231F20"/>
          <w:spacing w:val="-4"/>
          <w:sz w:val="24"/>
        </w:rPr>
        <w:t> </w:t>
      </w:r>
      <w:r>
        <w:rPr>
          <w:color w:val="231F20"/>
          <w:sz w:val="24"/>
        </w:rPr>
        <w:t>978-5-9500978-3-</w:t>
      </w:r>
      <w:r>
        <w:rPr>
          <w:color w:val="231F20"/>
          <w:spacing w:val="-10"/>
          <w:sz w:val="24"/>
        </w:rPr>
        <w:t>6</w:t>
      </w: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spacing w:before="228"/>
        <w:jc w:val="left"/>
      </w:pPr>
    </w:p>
    <w:p>
      <w:pPr>
        <w:pStyle w:val="BodyText"/>
        <w:ind w:right="877"/>
        <w:jc w:val="right"/>
      </w:pPr>
      <w:r>
        <w:rPr>
          <w:color w:val="231F20"/>
        </w:rPr>
        <w:t>УДК</w:t>
      </w:r>
      <w:r>
        <w:rPr>
          <w:color w:val="231F20"/>
          <w:spacing w:val="52"/>
        </w:rPr>
        <w:t> </w:t>
      </w:r>
      <w:r>
        <w:rPr>
          <w:color w:val="231F20"/>
        </w:rPr>
        <w:t>616.24-002-022.3-</w:t>
      </w:r>
      <w:r>
        <w:rPr>
          <w:color w:val="231F20"/>
          <w:spacing w:val="-4"/>
        </w:rPr>
        <w:t>053.2</w:t>
      </w:r>
    </w:p>
    <w:p>
      <w:pPr>
        <w:pStyle w:val="BodyText"/>
        <w:spacing w:before="3"/>
        <w:ind w:right="877"/>
        <w:jc w:val="right"/>
      </w:pPr>
      <w:r>
        <w:rPr>
          <w:color w:val="231F20"/>
        </w:rPr>
        <w:t>ББК</w:t>
      </w:r>
      <w:r>
        <w:rPr>
          <w:color w:val="231F20"/>
          <w:spacing w:val="52"/>
        </w:rPr>
        <w:t> </w:t>
      </w:r>
      <w:r>
        <w:rPr>
          <w:color w:val="231F20"/>
          <w:spacing w:val="-2"/>
        </w:rPr>
        <w:t>57.334.12</w:t>
      </w:r>
    </w:p>
    <w:p>
      <w:pPr>
        <w:pStyle w:val="BodyText"/>
        <w:spacing w:before="232"/>
        <w:ind w:right="876"/>
        <w:jc w:val="right"/>
      </w:pPr>
      <w:r>
        <w:rPr>
          <w:color w:val="231F20"/>
        </w:rPr>
        <w:t>©Издательство МедКом-Про, </w:t>
      </w:r>
      <w:r>
        <w:rPr>
          <w:color w:val="231F20"/>
          <w:spacing w:val="-4"/>
        </w:rPr>
        <w:t>2020</w:t>
      </w:r>
    </w:p>
    <w:p>
      <w:pPr>
        <w:pStyle w:val="BodyText"/>
        <w:spacing w:after="0"/>
        <w:jc w:val="right"/>
        <w:sectPr>
          <w:pgSz w:w="9360" w:h="13330"/>
          <w:pgMar w:top="980" w:bottom="280" w:left="708" w:right="141"/>
        </w:sectPr>
      </w:pPr>
    </w:p>
    <w:p>
      <w:pPr>
        <w:pStyle w:val="Heading3"/>
        <w:spacing w:before="60"/>
        <w:ind w:left="0" w:right="792"/>
        <w:jc w:val="right"/>
      </w:pPr>
      <w:r>
        <w:rPr>
          <w:color w:val="231F20"/>
          <w:spacing w:val="-10"/>
        </w:rPr>
        <w:t>5</w:t>
      </w:r>
    </w:p>
    <w:p>
      <w:pPr>
        <w:spacing w:before="261"/>
        <w:ind w:left="2458" w:right="0" w:firstLine="0"/>
        <w:jc w:val="both"/>
        <w:rPr>
          <w:b/>
          <w:sz w:val="24"/>
        </w:rPr>
      </w:pPr>
      <w:r>
        <w:rPr>
          <w:b/>
          <w:color w:val="231F20"/>
          <w:sz w:val="24"/>
        </w:rPr>
        <w:t>Координационный </w:t>
      </w:r>
      <w:r>
        <w:rPr>
          <w:b/>
          <w:color w:val="231F20"/>
          <w:spacing w:val="-2"/>
          <w:sz w:val="24"/>
        </w:rPr>
        <w:t>совет:</w:t>
      </w:r>
    </w:p>
    <w:p>
      <w:pPr>
        <w:pStyle w:val="BodyText"/>
        <w:spacing w:line="213" w:lineRule="auto" w:before="126"/>
        <w:ind w:left="312" w:right="764" w:firstLine="396"/>
      </w:pPr>
      <w:r>
        <w:rPr>
          <w:color w:val="231F20"/>
        </w:rPr>
        <w:t>Профессор, д.м.н. Геппе Н. А., профессор, д.м.н. Козлова Л.В., про- фессор, д.м.н. Кондюрина Е.Г., профессор, д.м.н. Малахов А.Б., </w:t>
      </w:r>
      <w:r>
        <w:rPr>
          <w:color w:val="231F20"/>
        </w:rPr>
        <w:t>профес- сор, д.м.н. Манеров Ф.К., профессор д.м.н. Мизерницкий Ю.Л., акаде- мик РАН, профессор, д.м.н. А.Г.Чучалин.</w:t>
      </w:r>
    </w:p>
    <w:p>
      <w:pPr>
        <w:spacing w:before="34"/>
        <w:ind w:left="1326" w:right="1777" w:firstLine="0"/>
        <w:jc w:val="center"/>
        <w:rPr>
          <w:b/>
          <w:sz w:val="24"/>
        </w:rPr>
      </w:pPr>
      <w:r>
        <w:rPr>
          <w:b/>
          <w:color w:val="231F20"/>
          <w:spacing w:val="-2"/>
          <w:sz w:val="24"/>
        </w:rPr>
        <w:t>Эксперты:</w:t>
      </w:r>
    </w:p>
    <w:p>
      <w:pPr>
        <w:pStyle w:val="BodyText"/>
        <w:spacing w:line="213" w:lineRule="auto" w:before="43"/>
        <w:ind w:left="312" w:right="761" w:firstLine="396"/>
      </w:pPr>
      <w:r>
        <w:rPr>
          <w:color w:val="231F20"/>
        </w:rPr>
        <w:t>Абдрахманова С.Т. (Нур-Султан), Аксенова В.А. (Москва), Алиск- сандиев</w:t>
      </w:r>
      <w:r>
        <w:rPr>
          <w:color w:val="231F20"/>
          <w:spacing w:val="-2"/>
        </w:rPr>
        <w:t> </w:t>
      </w:r>
      <w:r>
        <w:rPr>
          <w:color w:val="231F20"/>
        </w:rPr>
        <w:t>А.М.</w:t>
      </w:r>
      <w:r>
        <w:rPr>
          <w:color w:val="231F20"/>
          <w:spacing w:val="-2"/>
        </w:rPr>
        <w:t> </w:t>
      </w:r>
      <w:r>
        <w:rPr>
          <w:color w:val="231F20"/>
        </w:rPr>
        <w:t>(Махачкала),</w:t>
      </w:r>
      <w:r>
        <w:rPr>
          <w:color w:val="231F20"/>
          <w:spacing w:val="-2"/>
        </w:rPr>
        <w:t> </w:t>
      </w:r>
      <w:r>
        <w:rPr>
          <w:color w:val="231F20"/>
        </w:rPr>
        <w:t>Анджель</w:t>
      </w:r>
      <w:r>
        <w:rPr>
          <w:color w:val="231F20"/>
          <w:spacing w:val="-2"/>
        </w:rPr>
        <w:t> </w:t>
      </w:r>
      <w:r>
        <w:rPr>
          <w:color w:val="231F20"/>
        </w:rPr>
        <w:t>А.Е.</w:t>
      </w:r>
      <w:r>
        <w:rPr>
          <w:color w:val="231F20"/>
          <w:spacing w:val="-2"/>
        </w:rPr>
        <w:t> </w:t>
      </w:r>
      <w:r>
        <w:rPr>
          <w:color w:val="231F20"/>
        </w:rPr>
        <w:t>(Москва),</w:t>
      </w:r>
      <w:r>
        <w:rPr>
          <w:color w:val="231F20"/>
          <w:spacing w:val="-2"/>
        </w:rPr>
        <w:t> </w:t>
      </w:r>
      <w:r>
        <w:rPr>
          <w:color w:val="231F20"/>
        </w:rPr>
        <w:t>Ашерова</w:t>
      </w:r>
      <w:r>
        <w:rPr>
          <w:color w:val="231F20"/>
          <w:spacing w:val="-2"/>
        </w:rPr>
        <w:t> </w:t>
      </w:r>
      <w:r>
        <w:rPr>
          <w:color w:val="231F20"/>
        </w:rPr>
        <w:t>И.К.</w:t>
      </w:r>
      <w:r>
        <w:rPr>
          <w:color w:val="231F20"/>
          <w:spacing w:val="-2"/>
        </w:rPr>
        <w:t> </w:t>
      </w:r>
      <w:r>
        <w:rPr>
          <w:color w:val="231F20"/>
        </w:rPr>
        <w:t>(Ярос- лавль), Балева Л.С. (Москва), Башкина О.А. (Астрахань), Богданова </w:t>
      </w:r>
      <w:r>
        <w:rPr>
          <w:color w:val="231F20"/>
        </w:rPr>
        <w:t>А.В. </w:t>
      </w:r>
      <w:r>
        <w:rPr>
          <w:color w:val="231F20"/>
          <w:spacing w:val="-2"/>
        </w:rPr>
        <w:t>(С.-Петербург),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Бойцова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Е.В.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(Ленинградская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обл.),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Богорад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А.Е.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(Москва), </w:t>
      </w:r>
      <w:r>
        <w:rPr>
          <w:color w:val="231F20"/>
        </w:rPr>
        <w:t>Бондарь</w:t>
      </w:r>
      <w:r>
        <w:rPr>
          <w:color w:val="231F20"/>
          <w:spacing w:val="-10"/>
        </w:rPr>
        <w:t> </w:t>
      </w:r>
      <w:r>
        <w:rPr>
          <w:color w:val="231F20"/>
        </w:rPr>
        <w:t>Г.Н.</w:t>
      </w:r>
      <w:r>
        <w:rPr>
          <w:color w:val="231F20"/>
          <w:spacing w:val="-10"/>
        </w:rPr>
        <w:t> </w:t>
      </w:r>
      <w:r>
        <w:rPr>
          <w:color w:val="231F20"/>
        </w:rPr>
        <w:t>(Владивосток),</w:t>
      </w:r>
      <w:r>
        <w:rPr>
          <w:color w:val="231F20"/>
          <w:spacing w:val="-10"/>
        </w:rPr>
        <w:t> </w:t>
      </w:r>
      <w:r>
        <w:rPr>
          <w:color w:val="231F20"/>
        </w:rPr>
        <w:t>Вавилова</w:t>
      </w:r>
      <w:r>
        <w:rPr>
          <w:color w:val="231F20"/>
          <w:spacing w:val="-10"/>
        </w:rPr>
        <w:t> </w:t>
      </w:r>
      <w:r>
        <w:rPr>
          <w:color w:val="231F20"/>
        </w:rPr>
        <w:t>В.П.</w:t>
      </w:r>
      <w:r>
        <w:rPr>
          <w:color w:val="231F20"/>
          <w:spacing w:val="-10"/>
        </w:rPr>
        <w:t> </w:t>
      </w:r>
      <w:r>
        <w:rPr>
          <w:color w:val="231F20"/>
        </w:rPr>
        <w:t>(Кемерово),</w:t>
      </w:r>
      <w:r>
        <w:rPr>
          <w:color w:val="231F20"/>
          <w:spacing w:val="-10"/>
        </w:rPr>
        <w:t> </w:t>
      </w:r>
      <w:r>
        <w:rPr>
          <w:color w:val="231F20"/>
        </w:rPr>
        <w:t>Гаймоленко</w:t>
      </w:r>
      <w:r>
        <w:rPr>
          <w:color w:val="231F20"/>
          <w:spacing w:val="-10"/>
        </w:rPr>
        <w:t> </w:t>
      </w:r>
      <w:r>
        <w:rPr>
          <w:color w:val="231F20"/>
        </w:rPr>
        <w:t>И.Н. (Чита), Головин М.Б. (Владимир), Горелов А.В. (Москва), Дегтярев Д.Н. (Москва), Дронов И.А. (Москва), Елкина Т.Н. (Новосибирск), Ермакова И.Н.</w:t>
      </w:r>
      <w:r>
        <w:rPr>
          <w:color w:val="231F20"/>
          <w:spacing w:val="-3"/>
        </w:rPr>
        <w:t> </w:t>
      </w:r>
      <w:r>
        <w:rPr>
          <w:color w:val="231F20"/>
        </w:rPr>
        <w:t>(Тверь),</w:t>
      </w:r>
      <w:r>
        <w:rPr>
          <w:color w:val="231F20"/>
          <w:spacing w:val="-4"/>
        </w:rPr>
        <w:t> </w:t>
      </w:r>
      <w:r>
        <w:rPr>
          <w:color w:val="231F20"/>
        </w:rPr>
        <w:t>Ермакова</w:t>
      </w:r>
      <w:r>
        <w:rPr>
          <w:color w:val="231F20"/>
          <w:spacing w:val="-4"/>
        </w:rPr>
        <w:t> </w:t>
      </w:r>
      <w:r>
        <w:rPr>
          <w:color w:val="231F20"/>
        </w:rPr>
        <w:t>М.К.</w:t>
      </w:r>
      <w:r>
        <w:rPr>
          <w:color w:val="231F20"/>
          <w:spacing w:val="-3"/>
        </w:rPr>
        <w:t> </w:t>
      </w:r>
      <w:r>
        <w:rPr>
          <w:color w:val="231F20"/>
        </w:rPr>
        <w:t>(Ижевск),</w:t>
      </w:r>
      <w:r>
        <w:rPr>
          <w:color w:val="231F20"/>
          <w:spacing w:val="-4"/>
        </w:rPr>
        <w:t> </w:t>
      </w:r>
      <w:r>
        <w:rPr>
          <w:color w:val="231F20"/>
        </w:rPr>
        <w:t>Заболотских</w:t>
      </w:r>
      <w:r>
        <w:rPr>
          <w:color w:val="231F20"/>
          <w:spacing w:val="-4"/>
        </w:rPr>
        <w:t> </w:t>
      </w:r>
      <w:r>
        <w:rPr>
          <w:color w:val="231F20"/>
        </w:rPr>
        <w:t>Т.В.</w:t>
      </w:r>
      <w:r>
        <w:rPr>
          <w:color w:val="231F20"/>
          <w:spacing w:val="-4"/>
        </w:rPr>
        <w:t> </w:t>
      </w:r>
      <w:r>
        <w:rPr>
          <w:color w:val="231F20"/>
        </w:rPr>
        <w:t>(Благовещенск), Зайцева О.В. (Москва), Заплатников А.Л. (Москва), Ивахненко Е.Ф. (Се- вастополь),</w:t>
      </w:r>
      <w:r>
        <w:rPr>
          <w:color w:val="231F20"/>
          <w:spacing w:val="-7"/>
        </w:rPr>
        <w:t> </w:t>
      </w:r>
      <w:r>
        <w:rPr>
          <w:color w:val="231F20"/>
        </w:rPr>
        <w:t>Ильенкова</w:t>
      </w:r>
      <w:r>
        <w:rPr>
          <w:color w:val="231F20"/>
          <w:spacing w:val="-7"/>
        </w:rPr>
        <w:t> </w:t>
      </w:r>
      <w:r>
        <w:rPr>
          <w:color w:val="231F20"/>
        </w:rPr>
        <w:t>Н.А.</w:t>
      </w:r>
      <w:r>
        <w:rPr>
          <w:color w:val="231F20"/>
          <w:spacing w:val="-7"/>
        </w:rPr>
        <w:t> </w:t>
      </w:r>
      <w:r>
        <w:rPr>
          <w:color w:val="231F20"/>
        </w:rPr>
        <w:t>(Красноярск),</w:t>
      </w:r>
      <w:r>
        <w:rPr>
          <w:color w:val="231F20"/>
          <w:spacing w:val="-7"/>
        </w:rPr>
        <w:t> </w:t>
      </w:r>
      <w:r>
        <w:rPr>
          <w:color w:val="231F20"/>
        </w:rPr>
        <w:t>Кабаева</w:t>
      </w:r>
      <w:r>
        <w:rPr>
          <w:color w:val="231F20"/>
          <w:spacing w:val="-7"/>
        </w:rPr>
        <w:t> </w:t>
      </w:r>
      <w:r>
        <w:rPr>
          <w:color w:val="231F20"/>
        </w:rPr>
        <w:t>Д.Д.</w:t>
      </w:r>
      <w:r>
        <w:rPr>
          <w:color w:val="231F20"/>
          <w:spacing w:val="-7"/>
        </w:rPr>
        <w:t> </w:t>
      </w:r>
      <w:r>
        <w:rPr>
          <w:color w:val="231F20"/>
        </w:rPr>
        <w:t>(Бишкек),</w:t>
      </w:r>
      <w:r>
        <w:rPr>
          <w:color w:val="231F20"/>
          <w:spacing w:val="-7"/>
        </w:rPr>
        <w:t> </w:t>
      </w:r>
      <w:r>
        <w:rPr>
          <w:color w:val="231F20"/>
        </w:rPr>
        <w:t>Калю- жин</w:t>
      </w:r>
      <w:r>
        <w:rPr>
          <w:color w:val="231F20"/>
          <w:spacing w:val="-6"/>
        </w:rPr>
        <w:t> </w:t>
      </w:r>
      <w:r>
        <w:rPr>
          <w:color w:val="231F20"/>
        </w:rPr>
        <w:t>О.В.</w:t>
      </w:r>
      <w:r>
        <w:rPr>
          <w:color w:val="231F20"/>
          <w:spacing w:val="-6"/>
        </w:rPr>
        <w:t> </w:t>
      </w:r>
      <w:r>
        <w:rPr>
          <w:color w:val="231F20"/>
        </w:rPr>
        <w:t>(Москва),</w:t>
      </w:r>
      <w:r>
        <w:rPr>
          <w:color w:val="231F20"/>
          <w:spacing w:val="-6"/>
        </w:rPr>
        <w:t> </w:t>
      </w:r>
      <w:r>
        <w:rPr>
          <w:color w:val="231F20"/>
        </w:rPr>
        <w:t>Камаев</w:t>
      </w:r>
      <w:r>
        <w:rPr>
          <w:color w:val="231F20"/>
          <w:spacing w:val="-6"/>
        </w:rPr>
        <w:t> </w:t>
      </w:r>
      <w:r>
        <w:rPr>
          <w:color w:val="231F20"/>
        </w:rPr>
        <w:t>А.В.</w:t>
      </w:r>
      <w:r>
        <w:rPr>
          <w:color w:val="231F20"/>
          <w:spacing w:val="-6"/>
        </w:rPr>
        <w:t> </w:t>
      </w:r>
      <w:r>
        <w:rPr>
          <w:color w:val="231F20"/>
        </w:rPr>
        <w:t>(С.-Петербург),</w:t>
      </w:r>
      <w:r>
        <w:rPr>
          <w:color w:val="231F20"/>
          <w:spacing w:val="-6"/>
        </w:rPr>
        <w:t> </w:t>
      </w:r>
      <w:r>
        <w:rPr>
          <w:color w:val="231F20"/>
        </w:rPr>
        <w:t>Капранов</w:t>
      </w:r>
      <w:r>
        <w:rPr>
          <w:color w:val="231F20"/>
          <w:spacing w:val="-6"/>
        </w:rPr>
        <w:t> </w:t>
      </w:r>
      <w:r>
        <w:rPr>
          <w:color w:val="231F20"/>
        </w:rPr>
        <w:t>Н.И.</w:t>
      </w:r>
      <w:r>
        <w:rPr>
          <w:color w:val="231F20"/>
          <w:spacing w:val="-6"/>
        </w:rPr>
        <w:t> </w:t>
      </w:r>
      <w:r>
        <w:rPr>
          <w:color w:val="231F20"/>
        </w:rPr>
        <w:t>(Москва), Кожевникова Т.Н. (Тула),</w:t>
      </w:r>
      <w:r>
        <w:rPr>
          <w:color w:val="231F20"/>
          <w:spacing w:val="40"/>
        </w:rPr>
        <w:t> </w:t>
      </w:r>
      <w:r>
        <w:rPr>
          <w:color w:val="231F20"/>
        </w:rPr>
        <w:t>Колесникова С.М. (Хабаровск), Колосова Н.Г. (Москва), Кондратьева Е.И. (Москва), Копилова Е.Б. (Иваново), Кузина Е.Н.</w:t>
      </w:r>
      <w:r>
        <w:rPr>
          <w:color w:val="231F20"/>
          <w:spacing w:val="-10"/>
        </w:rPr>
        <w:t> </w:t>
      </w:r>
      <w:r>
        <w:rPr>
          <w:color w:val="231F20"/>
        </w:rPr>
        <w:t>(Ярославль),</w:t>
      </w:r>
      <w:r>
        <w:rPr>
          <w:color w:val="231F20"/>
          <w:spacing w:val="-10"/>
        </w:rPr>
        <w:t> </w:t>
      </w:r>
      <w:r>
        <w:rPr>
          <w:color w:val="231F20"/>
        </w:rPr>
        <w:t>Кулагина</w:t>
      </w:r>
      <w:r>
        <w:rPr>
          <w:color w:val="231F20"/>
          <w:spacing w:val="-10"/>
        </w:rPr>
        <w:t> </w:t>
      </w:r>
      <w:r>
        <w:rPr>
          <w:color w:val="231F20"/>
        </w:rPr>
        <w:t>В.В.</w:t>
      </w:r>
      <w:r>
        <w:rPr>
          <w:color w:val="231F20"/>
          <w:spacing w:val="-10"/>
        </w:rPr>
        <w:t> </w:t>
      </w:r>
      <w:r>
        <w:rPr>
          <w:color w:val="231F20"/>
        </w:rPr>
        <w:t>(Самара),</w:t>
      </w:r>
      <w:r>
        <w:rPr>
          <w:color w:val="231F20"/>
          <w:spacing w:val="-10"/>
        </w:rPr>
        <w:t> </w:t>
      </w:r>
      <w:r>
        <w:rPr>
          <w:color w:val="231F20"/>
        </w:rPr>
        <w:t>Лебеденко</w:t>
      </w:r>
      <w:r>
        <w:rPr>
          <w:color w:val="231F20"/>
          <w:spacing w:val="-10"/>
        </w:rPr>
        <w:t> </w:t>
      </w:r>
      <w:r>
        <w:rPr>
          <w:color w:val="231F20"/>
        </w:rPr>
        <w:t>А.А.</w:t>
      </w:r>
      <w:r>
        <w:rPr>
          <w:color w:val="231F20"/>
          <w:spacing w:val="-10"/>
        </w:rPr>
        <w:t> </w:t>
      </w:r>
      <w:r>
        <w:rPr>
          <w:color w:val="231F20"/>
        </w:rPr>
        <w:t>(Ростов-на-До- ну), Лев Н.С. (Москва), Ли Т.С. (Барнаул), Лютина Е.И. (Новокузнецк), Маланичева Т.Г. (Казань), Малахова-Капанадзе М.А. (Московская об- ласть), Манеров Ф.К. (Новокузнецк), Мартынович Н.Н. (Иркутск), Мельникова И.М. (Ярославль), Мещеряков В.В. (Сургут), Михалев Е.В. (Томск),</w:t>
      </w:r>
      <w:r>
        <w:rPr>
          <w:color w:val="231F20"/>
          <w:spacing w:val="-5"/>
        </w:rPr>
        <w:t> </w:t>
      </w:r>
      <w:r>
        <w:rPr>
          <w:color w:val="231F20"/>
        </w:rPr>
        <w:t>Мозжухина</w:t>
      </w:r>
      <w:r>
        <w:rPr>
          <w:color w:val="231F20"/>
          <w:spacing w:val="-5"/>
        </w:rPr>
        <w:t> </w:t>
      </w:r>
      <w:r>
        <w:rPr>
          <w:color w:val="231F20"/>
        </w:rPr>
        <w:t>Л.И.</w:t>
      </w:r>
      <w:r>
        <w:rPr>
          <w:color w:val="231F20"/>
          <w:spacing w:val="-5"/>
        </w:rPr>
        <w:t> </w:t>
      </w:r>
      <w:r>
        <w:rPr>
          <w:color w:val="231F20"/>
        </w:rPr>
        <w:t>(Ярославль),</w:t>
      </w:r>
      <w:r>
        <w:rPr>
          <w:color w:val="231F20"/>
          <w:spacing w:val="-6"/>
        </w:rPr>
        <w:t> </w:t>
      </w:r>
      <w:r>
        <w:rPr>
          <w:color w:val="231F20"/>
        </w:rPr>
        <w:t>Мокина</w:t>
      </w:r>
      <w:r>
        <w:rPr>
          <w:color w:val="231F20"/>
          <w:spacing w:val="-5"/>
        </w:rPr>
        <w:t> </w:t>
      </w:r>
      <w:r>
        <w:rPr>
          <w:color w:val="231F20"/>
        </w:rPr>
        <w:t>Н.А.</w:t>
      </w:r>
      <w:r>
        <w:rPr>
          <w:color w:val="231F20"/>
          <w:spacing w:val="-5"/>
        </w:rPr>
        <w:t> </w:t>
      </w:r>
      <w:r>
        <w:rPr>
          <w:color w:val="231F20"/>
        </w:rPr>
        <w:t>(Самара),</w:t>
      </w:r>
      <w:r>
        <w:rPr>
          <w:color w:val="231F20"/>
          <w:spacing w:val="-5"/>
        </w:rPr>
        <w:t> </w:t>
      </w:r>
      <w:r>
        <w:rPr>
          <w:color w:val="231F20"/>
        </w:rPr>
        <w:t>Муратова Н.Г.</w:t>
      </w:r>
      <w:r>
        <w:rPr>
          <w:color w:val="231F20"/>
          <w:spacing w:val="-9"/>
        </w:rPr>
        <w:t> </w:t>
      </w:r>
      <w:r>
        <w:rPr>
          <w:color w:val="231F20"/>
        </w:rPr>
        <w:t>(Киров),</w:t>
      </w:r>
      <w:r>
        <w:rPr>
          <w:color w:val="231F20"/>
          <w:spacing w:val="-10"/>
        </w:rPr>
        <w:t> </w:t>
      </w:r>
      <w:r>
        <w:rPr>
          <w:color w:val="231F20"/>
        </w:rPr>
        <w:t>Овсянников</w:t>
      </w:r>
      <w:r>
        <w:rPr>
          <w:color w:val="231F20"/>
          <w:spacing w:val="-9"/>
        </w:rPr>
        <w:t> </w:t>
      </w:r>
      <w:r>
        <w:rPr>
          <w:color w:val="231F20"/>
        </w:rPr>
        <w:t>Д.Ю.</w:t>
      </w:r>
      <w:r>
        <w:rPr>
          <w:color w:val="231F20"/>
          <w:spacing w:val="-9"/>
        </w:rPr>
        <w:t> </w:t>
      </w:r>
      <w:r>
        <w:rPr>
          <w:color w:val="231F20"/>
        </w:rPr>
        <w:t>(Москва),</w:t>
      </w:r>
      <w:r>
        <w:rPr>
          <w:color w:val="231F20"/>
          <w:spacing w:val="-10"/>
        </w:rPr>
        <w:t> </w:t>
      </w:r>
      <w:r>
        <w:rPr>
          <w:color w:val="231F20"/>
        </w:rPr>
        <w:t>Одинаева</w:t>
      </w:r>
      <w:r>
        <w:rPr>
          <w:color w:val="231F20"/>
          <w:spacing w:val="-9"/>
        </w:rPr>
        <w:t> </w:t>
      </w:r>
      <w:r>
        <w:rPr>
          <w:color w:val="231F20"/>
        </w:rPr>
        <w:t>Н.Д.</w:t>
      </w:r>
      <w:r>
        <w:rPr>
          <w:color w:val="231F20"/>
          <w:spacing w:val="-9"/>
        </w:rPr>
        <w:t> </w:t>
      </w:r>
      <w:r>
        <w:rPr>
          <w:color w:val="231F20"/>
        </w:rPr>
        <w:t>(Московская</w:t>
      </w:r>
      <w:r>
        <w:rPr>
          <w:color w:val="231F20"/>
          <w:spacing w:val="-10"/>
        </w:rPr>
        <w:t> </w:t>
      </w:r>
      <w:r>
        <w:rPr>
          <w:color w:val="231F20"/>
        </w:rPr>
        <w:t>об- ласть),</w:t>
      </w:r>
      <w:r>
        <w:rPr>
          <w:color w:val="231F20"/>
          <w:spacing w:val="-16"/>
        </w:rPr>
        <w:t> </w:t>
      </w:r>
      <w:r>
        <w:rPr>
          <w:color w:val="231F20"/>
        </w:rPr>
        <w:t>Орлов</w:t>
      </w:r>
      <w:r>
        <w:rPr>
          <w:color w:val="231F20"/>
          <w:spacing w:val="-14"/>
        </w:rPr>
        <w:t> </w:t>
      </w:r>
      <w:r>
        <w:rPr>
          <w:color w:val="231F20"/>
        </w:rPr>
        <w:t>А.В.</w:t>
      </w:r>
      <w:r>
        <w:rPr>
          <w:color w:val="231F20"/>
          <w:spacing w:val="-14"/>
        </w:rPr>
        <w:t> </w:t>
      </w:r>
      <w:r>
        <w:rPr>
          <w:color w:val="231F20"/>
        </w:rPr>
        <w:t>(С.-Петербург),</w:t>
      </w:r>
      <w:r>
        <w:rPr>
          <w:color w:val="231F20"/>
          <w:spacing w:val="-13"/>
        </w:rPr>
        <w:t> </w:t>
      </w:r>
      <w:r>
        <w:rPr>
          <w:color w:val="231F20"/>
        </w:rPr>
        <w:t>Павлинова</w:t>
      </w:r>
      <w:r>
        <w:rPr>
          <w:color w:val="231F20"/>
          <w:spacing w:val="-14"/>
        </w:rPr>
        <w:t> </w:t>
      </w:r>
      <w:r>
        <w:rPr>
          <w:color w:val="231F20"/>
        </w:rPr>
        <w:t>Е.Б.</w:t>
      </w:r>
      <w:r>
        <w:rPr>
          <w:color w:val="231F20"/>
          <w:spacing w:val="-14"/>
        </w:rPr>
        <w:t> </w:t>
      </w:r>
      <w:r>
        <w:rPr>
          <w:color w:val="231F20"/>
        </w:rPr>
        <w:t>(Омск),</w:t>
      </w:r>
      <w:r>
        <w:rPr>
          <w:color w:val="231F20"/>
          <w:spacing w:val="-14"/>
        </w:rPr>
        <w:t> </w:t>
      </w:r>
      <w:r>
        <w:rPr>
          <w:color w:val="231F20"/>
        </w:rPr>
        <w:t>Пивикина</w:t>
      </w:r>
      <w:r>
        <w:rPr>
          <w:color w:val="231F20"/>
          <w:spacing w:val="-13"/>
        </w:rPr>
        <w:t> </w:t>
      </w:r>
      <w:r>
        <w:rPr>
          <w:color w:val="231F20"/>
        </w:rPr>
        <w:t>Т.М. (Муром),</w:t>
      </w:r>
      <w:r>
        <w:rPr>
          <w:color w:val="231F20"/>
          <w:spacing w:val="-6"/>
        </w:rPr>
        <w:t> </w:t>
      </w:r>
      <w:r>
        <w:rPr>
          <w:color w:val="231F20"/>
        </w:rPr>
        <w:t>Плоскирева</w:t>
      </w:r>
      <w:r>
        <w:rPr>
          <w:color w:val="231F20"/>
          <w:spacing w:val="-6"/>
        </w:rPr>
        <w:t> </w:t>
      </w:r>
      <w:r>
        <w:rPr>
          <w:color w:val="231F20"/>
        </w:rPr>
        <w:t>А.А.</w:t>
      </w:r>
      <w:r>
        <w:rPr>
          <w:color w:val="231F20"/>
          <w:spacing w:val="-6"/>
        </w:rPr>
        <w:t> </w:t>
      </w:r>
      <w:r>
        <w:rPr>
          <w:color w:val="231F20"/>
        </w:rPr>
        <w:t>(Москва),</w:t>
      </w:r>
      <w:r>
        <w:rPr>
          <w:color w:val="231F20"/>
          <w:spacing w:val="-6"/>
        </w:rPr>
        <w:t> </w:t>
      </w:r>
      <w:r>
        <w:rPr>
          <w:color w:val="231F20"/>
        </w:rPr>
        <w:t>Побединская</w:t>
      </w:r>
      <w:r>
        <w:rPr>
          <w:color w:val="231F20"/>
          <w:spacing w:val="-6"/>
        </w:rPr>
        <w:t> </w:t>
      </w:r>
      <w:r>
        <w:rPr>
          <w:color w:val="231F20"/>
        </w:rPr>
        <w:t>Н.С.</w:t>
      </w:r>
      <w:r>
        <w:rPr>
          <w:color w:val="231F20"/>
          <w:spacing w:val="-5"/>
        </w:rPr>
        <w:t> </w:t>
      </w:r>
      <w:r>
        <w:rPr>
          <w:color w:val="231F20"/>
        </w:rPr>
        <w:t>(Иваново),</w:t>
      </w:r>
      <w:r>
        <w:rPr>
          <w:color w:val="231F20"/>
          <w:spacing w:val="-6"/>
        </w:rPr>
        <w:t> </w:t>
      </w:r>
      <w:r>
        <w:rPr>
          <w:color w:val="231F20"/>
        </w:rPr>
        <w:t>Пост- ников</w:t>
      </w:r>
      <w:r>
        <w:rPr>
          <w:color w:val="231F20"/>
          <w:spacing w:val="-4"/>
        </w:rPr>
        <w:t> </w:t>
      </w:r>
      <w:r>
        <w:rPr>
          <w:color w:val="231F20"/>
        </w:rPr>
        <w:t>С.С.</w:t>
      </w:r>
      <w:r>
        <w:rPr>
          <w:color w:val="231F20"/>
          <w:spacing w:val="-4"/>
        </w:rPr>
        <w:t> </w:t>
      </w:r>
      <w:r>
        <w:rPr>
          <w:color w:val="231F20"/>
        </w:rPr>
        <w:t>(Москва),</w:t>
      </w:r>
      <w:r>
        <w:rPr>
          <w:color w:val="231F20"/>
          <w:spacing w:val="-4"/>
        </w:rPr>
        <w:t> </w:t>
      </w:r>
      <w:r>
        <w:rPr>
          <w:color w:val="231F20"/>
        </w:rPr>
        <w:t>Почивалов</w:t>
      </w:r>
      <w:r>
        <w:rPr>
          <w:color w:val="231F20"/>
          <w:spacing w:val="-4"/>
        </w:rPr>
        <w:t> </w:t>
      </w:r>
      <w:r>
        <w:rPr>
          <w:color w:val="231F20"/>
        </w:rPr>
        <w:t>А.В.</w:t>
      </w:r>
      <w:r>
        <w:rPr>
          <w:color w:val="231F20"/>
          <w:spacing w:val="-4"/>
        </w:rPr>
        <w:t> </w:t>
      </w:r>
      <w:r>
        <w:rPr>
          <w:color w:val="231F20"/>
        </w:rPr>
        <w:t>(Воронеж),</w:t>
      </w:r>
      <w:r>
        <w:rPr>
          <w:color w:val="231F20"/>
          <w:spacing w:val="-4"/>
        </w:rPr>
        <w:t> </w:t>
      </w:r>
      <w:r>
        <w:rPr>
          <w:color w:val="231F20"/>
        </w:rPr>
        <w:t>Ревякина</w:t>
      </w:r>
      <w:r>
        <w:rPr>
          <w:color w:val="231F20"/>
          <w:spacing w:val="-4"/>
        </w:rPr>
        <w:t> </w:t>
      </w:r>
      <w:r>
        <w:rPr>
          <w:color w:val="231F20"/>
        </w:rPr>
        <w:t>В.А.</w:t>
      </w:r>
      <w:r>
        <w:rPr>
          <w:color w:val="231F20"/>
          <w:spacing w:val="-4"/>
        </w:rPr>
        <w:t> </w:t>
      </w:r>
      <w:r>
        <w:rPr>
          <w:color w:val="231F20"/>
        </w:rPr>
        <w:t>(Москва), Рывкин</w:t>
      </w:r>
      <w:r>
        <w:rPr>
          <w:color w:val="231F20"/>
          <w:spacing w:val="-4"/>
        </w:rPr>
        <w:t> </w:t>
      </w:r>
      <w:r>
        <w:rPr>
          <w:color w:val="231F20"/>
        </w:rPr>
        <w:t>А.И.</w:t>
      </w:r>
      <w:r>
        <w:rPr>
          <w:color w:val="231F20"/>
          <w:spacing w:val="-4"/>
        </w:rPr>
        <w:t> </w:t>
      </w:r>
      <w:r>
        <w:rPr>
          <w:color w:val="231F20"/>
        </w:rPr>
        <w:t>(Иваново),</w:t>
      </w:r>
      <w:r>
        <w:rPr>
          <w:color w:val="231F20"/>
          <w:spacing w:val="-4"/>
        </w:rPr>
        <w:t> </w:t>
      </w:r>
      <w:r>
        <w:rPr>
          <w:color w:val="231F20"/>
        </w:rPr>
        <w:t>Саввина</w:t>
      </w:r>
      <w:r>
        <w:rPr>
          <w:color w:val="231F20"/>
          <w:spacing w:val="-4"/>
        </w:rPr>
        <w:t> </w:t>
      </w:r>
      <w:r>
        <w:rPr>
          <w:color w:val="231F20"/>
        </w:rPr>
        <w:t>Н.В.</w:t>
      </w:r>
      <w:r>
        <w:rPr>
          <w:color w:val="231F20"/>
          <w:spacing w:val="-4"/>
        </w:rPr>
        <w:t> </w:t>
      </w:r>
      <w:r>
        <w:rPr>
          <w:color w:val="231F20"/>
        </w:rPr>
        <w:t>(Якутск),</w:t>
      </w:r>
      <w:r>
        <w:rPr>
          <w:color w:val="231F20"/>
          <w:spacing w:val="-4"/>
        </w:rPr>
        <w:t> </w:t>
      </w:r>
      <w:r>
        <w:rPr>
          <w:color w:val="231F20"/>
        </w:rPr>
        <w:t>Савенкова</w:t>
      </w:r>
      <w:r>
        <w:rPr>
          <w:color w:val="231F20"/>
          <w:spacing w:val="-4"/>
        </w:rPr>
        <w:t> </w:t>
      </w:r>
      <w:r>
        <w:rPr>
          <w:color w:val="231F20"/>
        </w:rPr>
        <w:t>М.С.</w:t>
      </w:r>
      <w:r>
        <w:rPr>
          <w:color w:val="231F20"/>
          <w:spacing w:val="-4"/>
        </w:rPr>
        <w:t> </w:t>
      </w:r>
      <w:r>
        <w:rPr>
          <w:color w:val="231F20"/>
        </w:rPr>
        <w:t>(Москва), Семыкин</w:t>
      </w:r>
      <w:r>
        <w:rPr>
          <w:color w:val="231F20"/>
          <w:spacing w:val="-7"/>
        </w:rPr>
        <w:t> </w:t>
      </w:r>
      <w:r>
        <w:rPr>
          <w:color w:val="231F20"/>
        </w:rPr>
        <w:t>С.Ю.</w:t>
      </w:r>
      <w:r>
        <w:rPr>
          <w:color w:val="231F20"/>
          <w:spacing w:val="-7"/>
        </w:rPr>
        <w:t> </w:t>
      </w:r>
      <w:r>
        <w:rPr>
          <w:color w:val="231F20"/>
        </w:rPr>
        <w:t>(Москва),</w:t>
      </w:r>
      <w:r>
        <w:rPr>
          <w:color w:val="231F20"/>
          <w:spacing w:val="-7"/>
        </w:rPr>
        <w:t> </w:t>
      </w:r>
      <w:r>
        <w:rPr>
          <w:color w:val="231F20"/>
        </w:rPr>
        <w:t>Сидоренко</w:t>
      </w:r>
      <w:r>
        <w:rPr>
          <w:color w:val="231F20"/>
          <w:spacing w:val="-7"/>
        </w:rPr>
        <w:t> </w:t>
      </w:r>
      <w:r>
        <w:rPr>
          <w:color w:val="231F20"/>
        </w:rPr>
        <w:t>С.В.</w:t>
      </w:r>
      <w:r>
        <w:rPr>
          <w:color w:val="231F20"/>
          <w:spacing w:val="-7"/>
        </w:rPr>
        <w:t> </w:t>
      </w:r>
      <w:r>
        <w:rPr>
          <w:color w:val="231F20"/>
        </w:rPr>
        <w:t>(С.-Петербург),</w:t>
      </w:r>
      <w:r>
        <w:rPr>
          <w:color w:val="231F20"/>
          <w:spacing w:val="-7"/>
        </w:rPr>
        <w:t> </w:t>
      </w:r>
      <w:r>
        <w:rPr>
          <w:color w:val="231F20"/>
        </w:rPr>
        <w:t>Симонова</w:t>
      </w:r>
      <w:r>
        <w:rPr>
          <w:color w:val="231F20"/>
          <w:spacing w:val="-7"/>
        </w:rPr>
        <w:t> </w:t>
      </w:r>
      <w:r>
        <w:rPr>
          <w:color w:val="231F20"/>
        </w:rPr>
        <w:t>О.И. (Москва), Скачкова М.А. (Оренбург), Скучалина Л.Н. (Нур-Султан), Со- колина</w:t>
      </w:r>
      <w:r>
        <w:rPr>
          <w:color w:val="231F20"/>
          <w:spacing w:val="-14"/>
        </w:rPr>
        <w:t> </w:t>
      </w:r>
      <w:r>
        <w:rPr>
          <w:color w:val="231F20"/>
        </w:rPr>
        <w:t>И.А.</w:t>
      </w:r>
      <w:r>
        <w:rPr>
          <w:color w:val="231F20"/>
          <w:spacing w:val="-14"/>
        </w:rPr>
        <w:t> </w:t>
      </w:r>
      <w:r>
        <w:rPr>
          <w:color w:val="231F20"/>
        </w:rPr>
        <w:t>(Москва),</w:t>
      </w:r>
      <w:r>
        <w:rPr>
          <w:color w:val="231F20"/>
          <w:spacing w:val="-14"/>
        </w:rPr>
        <w:t> </w:t>
      </w:r>
      <w:r>
        <w:rPr>
          <w:color w:val="231F20"/>
        </w:rPr>
        <w:t>Сорока</w:t>
      </w:r>
      <w:r>
        <w:rPr>
          <w:color w:val="231F20"/>
          <w:spacing w:val="-13"/>
        </w:rPr>
        <w:t> </w:t>
      </w:r>
      <w:r>
        <w:rPr>
          <w:color w:val="231F20"/>
        </w:rPr>
        <w:t>Н.Д.</w:t>
      </w:r>
      <w:r>
        <w:rPr>
          <w:color w:val="231F20"/>
          <w:spacing w:val="-14"/>
        </w:rPr>
        <w:t> </w:t>
      </w:r>
      <w:r>
        <w:rPr>
          <w:color w:val="231F20"/>
        </w:rPr>
        <w:t>(C.-Петербург),</w:t>
      </w:r>
      <w:r>
        <w:rPr>
          <w:color w:val="231F20"/>
          <w:spacing w:val="-14"/>
        </w:rPr>
        <w:t> </w:t>
      </w:r>
      <w:r>
        <w:rPr>
          <w:color w:val="231F20"/>
        </w:rPr>
        <w:t>Спичак</w:t>
      </w:r>
      <w:r>
        <w:rPr>
          <w:color w:val="231F20"/>
          <w:spacing w:val="-14"/>
        </w:rPr>
        <w:t> </w:t>
      </w:r>
      <w:r>
        <w:rPr>
          <w:color w:val="231F20"/>
        </w:rPr>
        <w:t>Т.В.</w:t>
      </w:r>
      <w:r>
        <w:rPr>
          <w:color w:val="231F20"/>
          <w:spacing w:val="-13"/>
        </w:rPr>
        <w:t> </w:t>
      </w:r>
      <w:r>
        <w:rPr>
          <w:color w:val="231F20"/>
        </w:rPr>
        <w:t>(Москва), Сулайманов Ш.А. (Бишкек), Таранушенко Т.Е. (Красноярск), Таточенко В.К. (Москва), Тришина С.В. (Симферополь), Тхакушинова Н.Ф. (Крас- нодар), Узакбаев К.А. (Бишкек), Файзуллина Р.М. (Уфа), Федоров И.А. (Челябинск), Хачатрян Л.Г. (Москва), Фурман Е.Г. (Пермь), Царькова С.А. (Екатеринбург), Чепурная М.М. (Ростов-на-Дону), Шамсиев Ф.М. (Ташкент), Шуляк И.П. (Екатеринбург), Шуматова Т.А. (Владивосток).</w:t>
      </w:r>
    </w:p>
    <w:p>
      <w:pPr>
        <w:pStyle w:val="BodyText"/>
        <w:spacing w:after="0" w:line="213" w:lineRule="auto"/>
        <w:sectPr>
          <w:pgSz w:w="9360" w:h="13330"/>
          <w:pgMar w:top="920" w:bottom="280" w:left="708" w:right="141"/>
        </w:sectPr>
      </w:pPr>
    </w:p>
    <w:p>
      <w:pPr>
        <w:spacing w:before="60"/>
        <w:ind w:left="199" w:right="0" w:firstLine="0"/>
        <w:jc w:val="left"/>
        <w:rPr>
          <w:sz w:val="24"/>
        </w:rPr>
      </w:pPr>
      <w:r>
        <w:rPr>
          <w:color w:val="231F20"/>
          <w:spacing w:val="-10"/>
          <w:sz w:val="24"/>
        </w:rPr>
        <w:t>6</w:t>
      </w:r>
    </w:p>
    <w:p>
      <w:pPr>
        <w:pStyle w:val="BodyText"/>
        <w:spacing w:before="12"/>
        <w:jc w:val="left"/>
        <w:rPr>
          <w:sz w:val="26"/>
        </w:rPr>
      </w:pPr>
    </w:p>
    <w:p>
      <w:pPr>
        <w:pStyle w:val="Heading2"/>
        <w:ind w:right="253" w:firstLine="0"/>
        <w:jc w:val="center"/>
      </w:pPr>
      <w:r>
        <w:rPr>
          <w:color w:val="231F20"/>
          <w:spacing w:val="-2"/>
        </w:rPr>
        <w:t>СОДЕРЖАНИЕ</w:t>
      </w:r>
    </w:p>
    <w:p>
      <w:pPr>
        <w:pStyle w:val="BodyText"/>
        <w:spacing w:before="203"/>
        <w:jc w:val="left"/>
        <w:rPr>
          <w:b/>
          <w:sz w:val="20"/>
        </w:rPr>
      </w:pPr>
    </w:p>
    <w:tbl>
      <w:tblPr>
        <w:tblW w:w="0" w:type="auto"/>
        <w:jc w:val="left"/>
        <w:tblInd w:w="3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05"/>
        <w:gridCol w:w="5982"/>
        <w:gridCol w:w="341"/>
      </w:tblGrid>
      <w:tr>
        <w:trPr>
          <w:trHeight w:val="325" w:hRule="atLeast"/>
        </w:trPr>
        <w:tc>
          <w:tcPr>
            <w:tcW w:w="100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82" w:type="dxa"/>
          </w:tcPr>
          <w:p>
            <w:pPr>
              <w:pStyle w:val="TableParagraph"/>
              <w:spacing w:line="296" w:lineRule="exact"/>
              <w:ind w:left="21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Введение</w:t>
            </w:r>
            <w:r>
              <w:rPr>
                <w:color w:val="231F20"/>
                <w:spacing w:val="1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83" w:lineRule="exact"/>
              <w:ind w:left="27" w:right="102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9</w:t>
            </w:r>
          </w:p>
        </w:tc>
      </w:tr>
      <w:tr>
        <w:trPr>
          <w:trHeight w:val="487" w:hRule="atLeast"/>
        </w:trPr>
        <w:tc>
          <w:tcPr>
            <w:tcW w:w="1005" w:type="dxa"/>
          </w:tcPr>
          <w:p>
            <w:pPr>
              <w:pStyle w:val="TableParagraph"/>
              <w:spacing w:before="40"/>
              <w:ind w:left="50"/>
              <w:rPr>
                <w:sz w:val="22"/>
              </w:rPr>
            </w:pPr>
            <w:r>
              <w:rPr>
                <w:color w:val="231F20"/>
                <w:sz w:val="22"/>
              </w:rPr>
              <w:t>Глава </w:t>
            </w:r>
            <w:r>
              <w:rPr>
                <w:color w:val="231F20"/>
                <w:spacing w:val="-5"/>
                <w:sz w:val="22"/>
              </w:rPr>
              <w:t>1.</w:t>
            </w:r>
          </w:p>
        </w:tc>
        <w:tc>
          <w:tcPr>
            <w:tcW w:w="5982" w:type="dxa"/>
          </w:tcPr>
          <w:p>
            <w:pPr>
              <w:pStyle w:val="TableParagraph"/>
              <w:spacing w:line="177" w:lineRule="auto" w:before="19"/>
              <w:ind w:left="79" w:right="72"/>
              <w:rPr>
                <w:sz w:val="18"/>
              </w:rPr>
            </w:pPr>
            <w:r>
              <w:rPr>
                <w:color w:val="231F20"/>
                <w:sz w:val="22"/>
              </w:rPr>
              <w:t>Определение и классификация внебольничной пневмонии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у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детей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18"/>
              </w:rPr>
              <w:t>....................................................................................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90" w:lineRule="exact" w:before="177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11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1.1.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9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Определение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11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1.2.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1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Классификация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11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left="50"/>
              <w:rPr>
                <w:sz w:val="22"/>
              </w:rPr>
            </w:pPr>
            <w:r>
              <w:rPr>
                <w:color w:val="231F20"/>
                <w:sz w:val="22"/>
              </w:rPr>
              <w:t>Глава </w:t>
            </w:r>
            <w:r>
              <w:rPr>
                <w:color w:val="231F20"/>
                <w:spacing w:val="-5"/>
                <w:sz w:val="22"/>
              </w:rPr>
              <w:t>2.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Эпидемиология</w:t>
            </w:r>
            <w:r>
              <w:rPr>
                <w:color w:val="231F20"/>
                <w:spacing w:val="-29"/>
                <w:sz w:val="22"/>
              </w:rPr>
              <w:t> </w:t>
            </w:r>
            <w:r>
              <w:rPr>
                <w:color w:val="231F20"/>
                <w:sz w:val="22"/>
              </w:rPr>
              <w:t>внебольничной</w:t>
            </w:r>
            <w:r>
              <w:rPr>
                <w:color w:val="231F20"/>
                <w:spacing w:val="-29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30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12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2.1.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Заболеваемость</w:t>
            </w:r>
            <w:r>
              <w:rPr>
                <w:color w:val="231F20"/>
                <w:spacing w:val="-9"/>
                <w:sz w:val="22"/>
              </w:rPr>
              <w:t> </w:t>
            </w:r>
            <w:r>
              <w:rPr>
                <w:color w:val="231F20"/>
                <w:sz w:val="22"/>
              </w:rPr>
              <w:t>внебольничной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пневмонией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12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2.2.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5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Смертность</w:t>
            </w:r>
            <w:r>
              <w:rPr>
                <w:color w:val="231F20"/>
                <w:spacing w:val="-4"/>
                <w:sz w:val="22"/>
              </w:rPr>
              <w:t> </w:t>
            </w:r>
            <w:r>
              <w:rPr>
                <w:color w:val="231F20"/>
                <w:sz w:val="22"/>
              </w:rPr>
              <w:t>от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внебольничной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14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left="50"/>
              <w:rPr>
                <w:sz w:val="22"/>
              </w:rPr>
            </w:pPr>
            <w:r>
              <w:rPr>
                <w:color w:val="231F20"/>
                <w:sz w:val="22"/>
              </w:rPr>
              <w:t>Глава </w:t>
            </w:r>
            <w:r>
              <w:rPr>
                <w:color w:val="231F20"/>
                <w:spacing w:val="-5"/>
                <w:sz w:val="22"/>
              </w:rPr>
              <w:t>3.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Этиология внебольничной пневмонии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15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3.1.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5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Возбудители внебольничной пневмонии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15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3.2.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12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Антимикробная</w:t>
            </w:r>
            <w:r>
              <w:rPr>
                <w:color w:val="231F20"/>
                <w:spacing w:val="-7"/>
                <w:sz w:val="22"/>
              </w:rPr>
              <w:t> </w:t>
            </w:r>
            <w:r>
              <w:rPr>
                <w:color w:val="231F20"/>
                <w:sz w:val="22"/>
              </w:rPr>
              <w:t>резистентность</w:t>
            </w:r>
            <w:r>
              <w:rPr>
                <w:color w:val="231F20"/>
                <w:spacing w:val="-7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18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left="50"/>
              <w:rPr>
                <w:sz w:val="22"/>
              </w:rPr>
            </w:pPr>
            <w:r>
              <w:rPr>
                <w:color w:val="231F20"/>
                <w:sz w:val="22"/>
              </w:rPr>
              <w:t>Глава </w:t>
            </w:r>
            <w:r>
              <w:rPr>
                <w:color w:val="231F20"/>
                <w:spacing w:val="-5"/>
                <w:sz w:val="22"/>
              </w:rPr>
              <w:t>4.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Патогенез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внебольничной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21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left="50"/>
              <w:rPr>
                <w:sz w:val="22"/>
              </w:rPr>
            </w:pPr>
            <w:r>
              <w:rPr>
                <w:color w:val="231F20"/>
                <w:sz w:val="22"/>
              </w:rPr>
              <w:t>Глава </w:t>
            </w:r>
            <w:r>
              <w:rPr>
                <w:color w:val="231F20"/>
                <w:spacing w:val="-5"/>
                <w:sz w:val="22"/>
              </w:rPr>
              <w:t>5.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Диагностика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23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5.1.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16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Клинические</w:t>
            </w:r>
            <w:r>
              <w:rPr>
                <w:color w:val="231F20"/>
                <w:spacing w:val="-6"/>
                <w:sz w:val="22"/>
              </w:rPr>
              <w:t> </w:t>
            </w:r>
            <w:r>
              <w:rPr>
                <w:color w:val="231F20"/>
                <w:sz w:val="22"/>
              </w:rPr>
              <w:t>симптомы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23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5.2.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Лабораторные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тесты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25</w:t>
            </w:r>
          </w:p>
        </w:tc>
      </w:tr>
      <w:tr>
        <w:trPr>
          <w:trHeight w:val="325" w:hRule="atLeast"/>
        </w:trPr>
        <w:tc>
          <w:tcPr>
            <w:tcW w:w="1005" w:type="dxa"/>
          </w:tcPr>
          <w:p>
            <w:pPr>
              <w:pStyle w:val="TableParagraph"/>
              <w:spacing w:line="283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5.3.</w:t>
            </w:r>
          </w:p>
        </w:tc>
        <w:tc>
          <w:tcPr>
            <w:tcW w:w="5982" w:type="dxa"/>
          </w:tcPr>
          <w:p>
            <w:pPr>
              <w:pStyle w:val="TableParagraph"/>
              <w:spacing w:line="284" w:lineRule="exact"/>
              <w:ind w:left="1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Инструментальные исследования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83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26</w:t>
            </w:r>
          </w:p>
        </w:tc>
      </w:tr>
      <w:tr>
        <w:trPr>
          <w:trHeight w:val="487" w:hRule="atLeast"/>
        </w:trPr>
        <w:tc>
          <w:tcPr>
            <w:tcW w:w="1005" w:type="dxa"/>
          </w:tcPr>
          <w:p>
            <w:pPr>
              <w:pStyle w:val="TableParagraph"/>
              <w:spacing w:before="40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5.4.</w:t>
            </w:r>
          </w:p>
        </w:tc>
        <w:tc>
          <w:tcPr>
            <w:tcW w:w="5982" w:type="dxa"/>
          </w:tcPr>
          <w:p>
            <w:pPr>
              <w:pStyle w:val="TableParagraph"/>
              <w:spacing w:line="177" w:lineRule="auto" w:before="19"/>
              <w:ind w:left="79" w:right="72"/>
              <w:rPr>
                <w:sz w:val="18"/>
              </w:rPr>
            </w:pPr>
            <w:r>
              <w:rPr>
                <w:color w:val="231F20"/>
                <w:sz w:val="22"/>
              </w:rPr>
              <w:t>Исследования для определения этиологии внебольничной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18"/>
              </w:rPr>
              <w:t>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90" w:lineRule="exact" w:before="177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27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5.5.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Критерии</w:t>
            </w:r>
            <w:r>
              <w:rPr>
                <w:color w:val="231F20"/>
                <w:spacing w:val="-7"/>
                <w:sz w:val="22"/>
              </w:rPr>
              <w:t> </w:t>
            </w:r>
            <w:r>
              <w:rPr>
                <w:color w:val="231F20"/>
                <w:sz w:val="22"/>
              </w:rPr>
              <w:t>диагноза</w:t>
            </w:r>
            <w:r>
              <w:rPr>
                <w:color w:val="231F20"/>
                <w:spacing w:val="-7"/>
                <w:sz w:val="22"/>
              </w:rPr>
              <w:t> </w:t>
            </w:r>
            <w:r>
              <w:rPr>
                <w:color w:val="231F20"/>
                <w:sz w:val="22"/>
              </w:rPr>
              <w:t>внебольничной</w:t>
            </w:r>
            <w:r>
              <w:rPr>
                <w:color w:val="231F20"/>
                <w:spacing w:val="-7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31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5.6.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2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Оценка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тяжести внебольничной пневмонии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31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left="50"/>
              <w:rPr>
                <w:sz w:val="22"/>
              </w:rPr>
            </w:pPr>
            <w:r>
              <w:rPr>
                <w:color w:val="231F20"/>
                <w:sz w:val="22"/>
              </w:rPr>
              <w:t>Глава </w:t>
            </w:r>
            <w:r>
              <w:rPr>
                <w:color w:val="231F20"/>
                <w:spacing w:val="-5"/>
                <w:sz w:val="22"/>
              </w:rPr>
              <w:t>6.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Течение</w:t>
            </w:r>
            <w:r>
              <w:rPr>
                <w:color w:val="231F20"/>
                <w:spacing w:val="-7"/>
                <w:sz w:val="22"/>
              </w:rPr>
              <w:t> </w:t>
            </w:r>
            <w:r>
              <w:rPr>
                <w:color w:val="231F20"/>
                <w:sz w:val="22"/>
              </w:rPr>
              <w:t>и</w:t>
            </w:r>
            <w:r>
              <w:rPr>
                <w:color w:val="231F20"/>
                <w:spacing w:val="-7"/>
                <w:sz w:val="22"/>
              </w:rPr>
              <w:t> </w:t>
            </w:r>
            <w:r>
              <w:rPr>
                <w:color w:val="231F20"/>
                <w:sz w:val="22"/>
              </w:rPr>
              <w:t>осложнение</w:t>
            </w:r>
            <w:r>
              <w:rPr>
                <w:color w:val="231F20"/>
                <w:spacing w:val="41"/>
                <w:sz w:val="22"/>
              </w:rPr>
              <w:t> </w:t>
            </w:r>
            <w:r>
              <w:rPr>
                <w:color w:val="231F20"/>
                <w:sz w:val="22"/>
              </w:rPr>
              <w:t>внебольничной</w:t>
            </w:r>
            <w:r>
              <w:rPr>
                <w:color w:val="231F20"/>
                <w:spacing w:val="-7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33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6.1.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2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Течение</w:t>
            </w:r>
            <w:r>
              <w:rPr>
                <w:color w:val="231F20"/>
                <w:spacing w:val="-4"/>
                <w:sz w:val="22"/>
              </w:rPr>
              <w:t> </w:t>
            </w:r>
            <w:r>
              <w:rPr>
                <w:color w:val="231F20"/>
                <w:sz w:val="22"/>
              </w:rPr>
              <w:t>внебольничной</w:t>
            </w:r>
            <w:r>
              <w:rPr>
                <w:color w:val="231F20"/>
                <w:spacing w:val="-4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4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33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6.2.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12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Плеврит</w:t>
            </w:r>
            <w:r>
              <w:rPr>
                <w:color w:val="231F20"/>
                <w:spacing w:val="13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34</w:t>
            </w:r>
          </w:p>
        </w:tc>
      </w:tr>
      <w:tr>
        <w:trPr>
          <w:trHeight w:val="296" w:hRule="atLeast"/>
        </w:trPr>
        <w:tc>
          <w:tcPr>
            <w:tcW w:w="1005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6.3.</w:t>
            </w:r>
          </w:p>
        </w:tc>
        <w:tc>
          <w:tcPr>
            <w:tcW w:w="5982" w:type="dxa"/>
          </w:tcPr>
          <w:p>
            <w:pPr>
              <w:pStyle w:val="TableParagraph"/>
              <w:spacing w:line="277" w:lineRule="exact"/>
              <w:ind w:left="10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Деструкция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легких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7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34</w:t>
            </w:r>
          </w:p>
        </w:tc>
      </w:tr>
      <w:tr>
        <w:trPr>
          <w:trHeight w:val="325" w:hRule="atLeast"/>
        </w:trPr>
        <w:tc>
          <w:tcPr>
            <w:tcW w:w="1005" w:type="dxa"/>
          </w:tcPr>
          <w:p>
            <w:pPr>
              <w:pStyle w:val="TableParagraph"/>
              <w:spacing w:line="283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6.4.</w:t>
            </w:r>
          </w:p>
        </w:tc>
        <w:tc>
          <w:tcPr>
            <w:tcW w:w="5982" w:type="dxa"/>
          </w:tcPr>
          <w:p>
            <w:pPr>
              <w:pStyle w:val="TableParagraph"/>
              <w:spacing w:line="284" w:lineRule="exact"/>
              <w:ind w:left="2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Инфекционно-токсический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z w:val="22"/>
              </w:rPr>
              <w:t>шок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83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35</w:t>
            </w:r>
          </w:p>
        </w:tc>
      </w:tr>
      <w:tr>
        <w:trPr>
          <w:trHeight w:val="516" w:hRule="atLeast"/>
        </w:trPr>
        <w:tc>
          <w:tcPr>
            <w:tcW w:w="1005" w:type="dxa"/>
          </w:tcPr>
          <w:p>
            <w:pPr>
              <w:pStyle w:val="TableParagraph"/>
              <w:spacing w:before="177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6.5.</w:t>
            </w:r>
          </w:p>
        </w:tc>
        <w:tc>
          <w:tcPr>
            <w:tcW w:w="5982" w:type="dxa"/>
          </w:tcPr>
          <w:p>
            <w:pPr>
              <w:pStyle w:val="TableParagraph"/>
              <w:spacing w:line="177" w:lineRule="auto" w:before="19"/>
              <w:ind w:left="79" w:right="72"/>
              <w:rPr>
                <w:sz w:val="18"/>
              </w:rPr>
            </w:pPr>
            <w:r>
              <w:rPr>
                <w:color w:val="231F20"/>
                <w:sz w:val="22"/>
              </w:rPr>
              <w:t>Особенности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течения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у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пациентов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с</w:t>
            </w:r>
            <w:r>
              <w:rPr>
                <w:color w:val="231F20"/>
                <w:spacing w:val="-4"/>
                <w:sz w:val="22"/>
              </w:rPr>
              <w:t> </w:t>
            </w:r>
            <w:r>
              <w:rPr>
                <w:color w:val="231F20"/>
                <w:sz w:val="22"/>
              </w:rPr>
              <w:t>детским церебральным параличом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before="177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35</w:t>
            </w:r>
          </w:p>
        </w:tc>
      </w:tr>
      <w:tr>
        <w:trPr>
          <w:trHeight w:val="488" w:hRule="atLeast"/>
        </w:trPr>
        <w:tc>
          <w:tcPr>
            <w:tcW w:w="1005" w:type="dxa"/>
          </w:tcPr>
          <w:p>
            <w:pPr>
              <w:pStyle w:val="TableParagraph"/>
              <w:spacing w:before="40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6.6.</w:t>
            </w:r>
          </w:p>
        </w:tc>
        <w:tc>
          <w:tcPr>
            <w:tcW w:w="5982" w:type="dxa"/>
          </w:tcPr>
          <w:p>
            <w:pPr>
              <w:pStyle w:val="TableParagraph"/>
              <w:spacing w:line="227" w:lineRule="exact"/>
              <w:ind w:left="79"/>
              <w:rPr>
                <w:sz w:val="22"/>
              </w:rPr>
            </w:pPr>
            <w:r>
              <w:rPr>
                <w:color w:val="231F20"/>
                <w:sz w:val="22"/>
              </w:rPr>
              <w:t>Особенности течения пневмонии </w:t>
            </w:r>
            <w:r>
              <w:rPr>
                <w:color w:val="231F20"/>
                <w:spacing w:val="-10"/>
                <w:sz w:val="22"/>
              </w:rPr>
              <w:t>у</w:t>
            </w:r>
          </w:p>
          <w:p>
            <w:pPr>
              <w:pStyle w:val="TableParagraph"/>
              <w:spacing w:line="242" w:lineRule="exact"/>
              <w:ind w:left="134"/>
              <w:rPr>
                <w:sz w:val="18"/>
              </w:rPr>
            </w:pPr>
            <w:r>
              <w:rPr>
                <w:color w:val="231F20"/>
                <w:sz w:val="22"/>
              </w:rPr>
              <w:t>ВИЧ-инфицированных</w:t>
            </w:r>
            <w:r>
              <w:rPr>
                <w:color w:val="231F20"/>
                <w:spacing w:val="-4"/>
                <w:sz w:val="22"/>
              </w:rPr>
              <w:t> </w:t>
            </w:r>
            <w:r>
              <w:rPr>
                <w:color w:val="231F20"/>
                <w:sz w:val="22"/>
              </w:rPr>
              <w:t>пациентов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91" w:lineRule="exact" w:before="177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37</w:t>
            </w:r>
          </w:p>
        </w:tc>
      </w:tr>
      <w:tr>
        <w:trPr>
          <w:trHeight w:val="295" w:hRule="atLeast"/>
        </w:trPr>
        <w:tc>
          <w:tcPr>
            <w:tcW w:w="1005" w:type="dxa"/>
          </w:tcPr>
          <w:p>
            <w:pPr>
              <w:pStyle w:val="TableParagraph"/>
              <w:spacing w:line="276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6.7.</w:t>
            </w:r>
          </w:p>
        </w:tc>
        <w:tc>
          <w:tcPr>
            <w:tcW w:w="5982" w:type="dxa"/>
          </w:tcPr>
          <w:p>
            <w:pPr>
              <w:pStyle w:val="TableParagraph"/>
              <w:spacing w:line="276" w:lineRule="exact"/>
              <w:ind w:left="27" w:right="28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Особенности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течения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при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муковисцидозе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</w:t>
            </w:r>
          </w:p>
        </w:tc>
        <w:tc>
          <w:tcPr>
            <w:tcW w:w="341" w:type="dxa"/>
          </w:tcPr>
          <w:p>
            <w:pPr>
              <w:pStyle w:val="TableParagraph"/>
              <w:spacing w:line="276" w:lineRule="exact"/>
              <w:ind w:left="2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39</w:t>
            </w:r>
          </w:p>
        </w:tc>
      </w:tr>
    </w:tbl>
    <w:p>
      <w:pPr>
        <w:pStyle w:val="TableParagraph"/>
        <w:spacing w:after="0" w:line="276" w:lineRule="exact"/>
        <w:jc w:val="center"/>
        <w:rPr>
          <w:sz w:val="22"/>
        </w:rPr>
        <w:sectPr>
          <w:pgSz w:w="9360" w:h="13330"/>
          <w:pgMar w:top="920" w:bottom="280" w:left="708" w:right="141"/>
        </w:sectPr>
      </w:pPr>
    </w:p>
    <w:p>
      <w:pPr>
        <w:spacing w:before="60"/>
        <w:ind w:left="0" w:right="792" w:firstLine="0"/>
        <w:jc w:val="right"/>
        <w:rPr>
          <w:sz w:val="24"/>
        </w:rPr>
      </w:pPr>
      <w:r>
        <w:rPr>
          <w:color w:val="231F20"/>
          <w:spacing w:val="-10"/>
          <w:sz w:val="24"/>
        </w:rPr>
        <w:t>7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07"/>
        <w:jc w:val="left"/>
        <w:rPr>
          <w:sz w:val="20"/>
        </w:rPr>
      </w:pPr>
    </w:p>
    <w:tbl>
      <w:tblPr>
        <w:tblW w:w="0" w:type="auto"/>
        <w:jc w:val="left"/>
        <w:tblInd w:w="4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24"/>
        <w:gridCol w:w="6032"/>
        <w:gridCol w:w="392"/>
      </w:tblGrid>
      <w:tr>
        <w:trPr>
          <w:trHeight w:val="282" w:hRule="atLeast"/>
        </w:trPr>
        <w:tc>
          <w:tcPr>
            <w:tcW w:w="924" w:type="dxa"/>
          </w:tcPr>
          <w:p>
            <w:pPr>
              <w:pStyle w:val="TableParagraph"/>
              <w:spacing w:line="228" w:lineRule="exact"/>
              <w:ind w:right="85"/>
              <w:jc w:val="right"/>
              <w:rPr>
                <w:sz w:val="22"/>
              </w:rPr>
            </w:pPr>
            <w:r>
              <w:rPr>
                <w:color w:val="231F20"/>
                <w:sz w:val="22"/>
              </w:rPr>
              <w:t>Глава </w:t>
            </w:r>
            <w:r>
              <w:rPr>
                <w:color w:val="231F20"/>
                <w:spacing w:val="-5"/>
                <w:sz w:val="22"/>
              </w:rPr>
              <w:t>7.</w:t>
            </w:r>
          </w:p>
        </w:tc>
        <w:tc>
          <w:tcPr>
            <w:tcW w:w="6032" w:type="dxa"/>
          </w:tcPr>
          <w:p>
            <w:pPr>
              <w:pStyle w:val="TableParagraph"/>
              <w:spacing w:line="262" w:lineRule="exact"/>
              <w:ind w:left="37" w:right="96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Лечение внебольничной пневмонии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62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40</w:t>
            </w:r>
          </w:p>
        </w:tc>
      </w:tr>
      <w:tr>
        <w:trPr>
          <w:trHeight w:val="300" w:hRule="atLeast"/>
        </w:trPr>
        <w:tc>
          <w:tcPr>
            <w:tcW w:w="924" w:type="dxa"/>
          </w:tcPr>
          <w:p>
            <w:pPr>
              <w:pStyle w:val="TableParagraph"/>
              <w:spacing w:line="281" w:lineRule="exact"/>
              <w:ind w:right="78"/>
              <w:jc w:val="right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7.1.</w:t>
            </w:r>
          </w:p>
        </w:tc>
        <w:tc>
          <w:tcPr>
            <w:tcW w:w="6032" w:type="dxa"/>
          </w:tcPr>
          <w:p>
            <w:pPr>
              <w:pStyle w:val="TableParagraph"/>
              <w:spacing w:line="279" w:lineRule="exact" w:before="2"/>
              <w:ind w:left="33" w:right="96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Общие рекомендации по ведению пациентов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80" w:lineRule="exact" w:before="1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40</w:t>
            </w:r>
          </w:p>
        </w:tc>
      </w:tr>
      <w:tr>
        <w:trPr>
          <w:trHeight w:val="296" w:hRule="atLeast"/>
        </w:trPr>
        <w:tc>
          <w:tcPr>
            <w:tcW w:w="924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7.2.</w:t>
            </w:r>
          </w:p>
        </w:tc>
        <w:tc>
          <w:tcPr>
            <w:tcW w:w="6032" w:type="dxa"/>
          </w:tcPr>
          <w:p>
            <w:pPr>
              <w:pStyle w:val="TableParagraph"/>
              <w:spacing w:line="277" w:lineRule="exact"/>
              <w:ind w:left="43" w:right="96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Антибактериальная терапия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77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42</w:t>
            </w:r>
          </w:p>
        </w:tc>
      </w:tr>
      <w:tr>
        <w:trPr>
          <w:trHeight w:val="296" w:hRule="atLeast"/>
        </w:trPr>
        <w:tc>
          <w:tcPr>
            <w:tcW w:w="924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7.3.</w:t>
            </w:r>
          </w:p>
        </w:tc>
        <w:tc>
          <w:tcPr>
            <w:tcW w:w="6032" w:type="dxa"/>
          </w:tcPr>
          <w:p>
            <w:pPr>
              <w:pStyle w:val="TableParagraph"/>
              <w:spacing w:line="277" w:lineRule="exact"/>
              <w:ind w:left="38" w:right="96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Противовирусная терапия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77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52</w:t>
            </w:r>
          </w:p>
        </w:tc>
      </w:tr>
      <w:tr>
        <w:trPr>
          <w:trHeight w:val="308" w:hRule="atLeast"/>
        </w:trPr>
        <w:tc>
          <w:tcPr>
            <w:tcW w:w="924" w:type="dxa"/>
          </w:tcPr>
          <w:p>
            <w:pPr>
              <w:pStyle w:val="TableParagraph"/>
              <w:spacing w:line="288" w:lineRule="exact"/>
              <w:ind w:right="78"/>
              <w:jc w:val="right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7.4.</w:t>
            </w:r>
          </w:p>
        </w:tc>
        <w:tc>
          <w:tcPr>
            <w:tcW w:w="6032" w:type="dxa"/>
          </w:tcPr>
          <w:p>
            <w:pPr>
              <w:pStyle w:val="TableParagraph"/>
              <w:spacing w:line="288" w:lineRule="exact"/>
              <w:ind w:left="46" w:right="96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Другие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направления терапии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88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54</w:t>
            </w:r>
          </w:p>
        </w:tc>
      </w:tr>
      <w:tr>
        <w:trPr>
          <w:trHeight w:val="323" w:hRule="atLeast"/>
        </w:trPr>
        <w:tc>
          <w:tcPr>
            <w:tcW w:w="924" w:type="dxa"/>
          </w:tcPr>
          <w:p>
            <w:pPr>
              <w:pStyle w:val="TableParagraph"/>
              <w:spacing w:line="288" w:lineRule="exact"/>
              <w:ind w:right="78"/>
              <w:jc w:val="right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7.5.</w:t>
            </w:r>
          </w:p>
        </w:tc>
        <w:tc>
          <w:tcPr>
            <w:tcW w:w="6032" w:type="dxa"/>
          </w:tcPr>
          <w:p>
            <w:pPr>
              <w:pStyle w:val="TableParagraph"/>
              <w:spacing w:line="283" w:lineRule="exact"/>
              <w:ind w:left="25" w:right="96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Терапия осложнений пневмонии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82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55</w:t>
            </w:r>
          </w:p>
        </w:tc>
      </w:tr>
      <w:tr>
        <w:trPr>
          <w:trHeight w:val="516" w:hRule="atLeast"/>
        </w:trPr>
        <w:tc>
          <w:tcPr>
            <w:tcW w:w="924" w:type="dxa"/>
          </w:tcPr>
          <w:p>
            <w:pPr>
              <w:pStyle w:val="TableParagraph"/>
              <w:spacing w:before="25"/>
              <w:ind w:right="78"/>
              <w:jc w:val="right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7.6.</w:t>
            </w:r>
          </w:p>
        </w:tc>
        <w:tc>
          <w:tcPr>
            <w:tcW w:w="6032" w:type="dxa"/>
          </w:tcPr>
          <w:p>
            <w:pPr>
              <w:pStyle w:val="TableParagraph"/>
              <w:spacing w:line="177" w:lineRule="auto" w:before="19"/>
              <w:ind w:left="79"/>
              <w:rPr>
                <w:sz w:val="18"/>
              </w:rPr>
            </w:pPr>
            <w:r>
              <w:rPr>
                <w:color w:val="231F20"/>
                <w:sz w:val="22"/>
              </w:rPr>
              <w:t>Особенности терапии пневмонии у детей с детским це- ребральным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параличом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before="177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55</w:t>
            </w:r>
          </w:p>
        </w:tc>
      </w:tr>
      <w:tr>
        <w:trPr>
          <w:trHeight w:val="487" w:hRule="atLeast"/>
        </w:trPr>
        <w:tc>
          <w:tcPr>
            <w:tcW w:w="924" w:type="dxa"/>
          </w:tcPr>
          <w:p>
            <w:pPr>
              <w:pStyle w:val="TableParagraph"/>
              <w:spacing w:before="25"/>
              <w:ind w:right="78"/>
              <w:jc w:val="right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7.7.</w:t>
            </w:r>
          </w:p>
        </w:tc>
        <w:tc>
          <w:tcPr>
            <w:tcW w:w="6032" w:type="dxa"/>
          </w:tcPr>
          <w:p>
            <w:pPr>
              <w:pStyle w:val="TableParagraph"/>
              <w:spacing w:line="217" w:lineRule="exact"/>
              <w:ind w:left="79"/>
              <w:rPr>
                <w:sz w:val="22"/>
              </w:rPr>
            </w:pPr>
            <w:r>
              <w:rPr>
                <w:color w:val="231F20"/>
                <w:sz w:val="22"/>
              </w:rPr>
              <w:t>Особенности терапии пневмонии у </w:t>
            </w:r>
            <w:r>
              <w:rPr>
                <w:color w:val="231F20"/>
                <w:spacing w:val="-2"/>
                <w:sz w:val="22"/>
              </w:rPr>
              <w:t>детей</w:t>
            </w:r>
          </w:p>
          <w:p>
            <w:pPr>
              <w:pStyle w:val="TableParagraph"/>
              <w:spacing w:line="251" w:lineRule="exact"/>
              <w:ind w:left="79"/>
              <w:rPr>
                <w:sz w:val="18"/>
              </w:rPr>
            </w:pPr>
            <w:r>
              <w:rPr>
                <w:color w:val="231F20"/>
                <w:sz w:val="22"/>
              </w:rPr>
              <w:t>с муковисцидозом</w:t>
            </w:r>
            <w:r>
              <w:rPr>
                <w:color w:val="231F20"/>
                <w:spacing w:val="-11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90" w:lineRule="exact" w:before="177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57</w:t>
            </w:r>
          </w:p>
        </w:tc>
      </w:tr>
      <w:tr>
        <w:trPr>
          <w:trHeight w:val="296" w:hRule="atLeast"/>
        </w:trPr>
        <w:tc>
          <w:tcPr>
            <w:tcW w:w="924" w:type="dxa"/>
          </w:tcPr>
          <w:p>
            <w:pPr>
              <w:pStyle w:val="TableParagraph"/>
              <w:spacing w:line="248" w:lineRule="exact"/>
              <w:ind w:right="80"/>
              <w:jc w:val="right"/>
              <w:rPr>
                <w:sz w:val="24"/>
              </w:rPr>
            </w:pPr>
            <w:r>
              <w:rPr>
                <w:color w:val="231F20"/>
                <w:sz w:val="22"/>
              </w:rPr>
              <w:t>Глава </w:t>
            </w:r>
            <w:r>
              <w:rPr>
                <w:color w:val="231F20"/>
                <w:spacing w:val="-5"/>
                <w:sz w:val="22"/>
              </w:rPr>
              <w:t>8</w:t>
            </w:r>
            <w:r>
              <w:rPr>
                <w:color w:val="231F20"/>
                <w:spacing w:val="-5"/>
                <w:sz w:val="24"/>
              </w:rPr>
              <w:t>.</w:t>
            </w:r>
          </w:p>
        </w:tc>
        <w:tc>
          <w:tcPr>
            <w:tcW w:w="6032" w:type="dxa"/>
          </w:tcPr>
          <w:p>
            <w:pPr>
              <w:pStyle w:val="TableParagraph"/>
              <w:spacing w:line="277" w:lineRule="exact"/>
              <w:ind w:left="47" w:right="96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Профилактика</w:t>
            </w:r>
            <w:r>
              <w:rPr>
                <w:color w:val="231F20"/>
                <w:spacing w:val="-6"/>
                <w:sz w:val="22"/>
              </w:rPr>
              <w:t> </w:t>
            </w:r>
            <w:r>
              <w:rPr>
                <w:color w:val="231F20"/>
                <w:sz w:val="22"/>
              </w:rPr>
              <w:t>внебольничной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77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59</w:t>
            </w:r>
          </w:p>
        </w:tc>
      </w:tr>
      <w:tr>
        <w:trPr>
          <w:trHeight w:val="296" w:hRule="atLeast"/>
        </w:trPr>
        <w:tc>
          <w:tcPr>
            <w:tcW w:w="924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8.1.</w:t>
            </w:r>
          </w:p>
        </w:tc>
        <w:tc>
          <w:tcPr>
            <w:tcW w:w="6032" w:type="dxa"/>
          </w:tcPr>
          <w:p>
            <w:pPr>
              <w:pStyle w:val="TableParagraph"/>
              <w:spacing w:line="277" w:lineRule="exact"/>
              <w:ind w:left="34" w:right="96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Неспецифическая профилактика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77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59</w:t>
            </w:r>
          </w:p>
        </w:tc>
      </w:tr>
      <w:tr>
        <w:trPr>
          <w:trHeight w:val="296" w:hRule="atLeast"/>
        </w:trPr>
        <w:tc>
          <w:tcPr>
            <w:tcW w:w="924" w:type="dxa"/>
          </w:tcPr>
          <w:p>
            <w:pPr>
              <w:pStyle w:val="TableParagraph"/>
              <w:spacing w:line="277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8.2.</w:t>
            </w:r>
          </w:p>
        </w:tc>
        <w:tc>
          <w:tcPr>
            <w:tcW w:w="6032" w:type="dxa"/>
          </w:tcPr>
          <w:p>
            <w:pPr>
              <w:pStyle w:val="TableParagraph"/>
              <w:spacing w:line="277" w:lineRule="exact"/>
              <w:ind w:left="29" w:right="96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Специфическая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профилактика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77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60</w:t>
            </w:r>
          </w:p>
        </w:tc>
      </w:tr>
      <w:tr>
        <w:trPr>
          <w:trHeight w:val="324" w:hRule="atLeast"/>
        </w:trPr>
        <w:tc>
          <w:tcPr>
            <w:tcW w:w="6956" w:type="dxa"/>
            <w:gridSpan w:val="2"/>
          </w:tcPr>
          <w:p>
            <w:pPr>
              <w:pStyle w:val="TableParagraph"/>
              <w:spacing w:line="228" w:lineRule="exact"/>
              <w:ind w:left="50"/>
              <w:rPr>
                <w:sz w:val="18"/>
              </w:rPr>
            </w:pPr>
            <w:r>
              <w:rPr>
                <w:color w:val="231F20"/>
                <w:sz w:val="22"/>
              </w:rPr>
              <w:t>Список</w:t>
            </w:r>
            <w:r>
              <w:rPr>
                <w:color w:val="231F20"/>
                <w:spacing w:val="-4"/>
                <w:sz w:val="22"/>
              </w:rPr>
              <w:t> </w:t>
            </w:r>
            <w:r>
              <w:rPr>
                <w:color w:val="231F20"/>
                <w:sz w:val="22"/>
              </w:rPr>
              <w:t>литературы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83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63</w:t>
            </w:r>
          </w:p>
        </w:tc>
      </w:tr>
      <w:tr>
        <w:trPr>
          <w:trHeight w:val="288" w:hRule="atLeast"/>
        </w:trPr>
        <w:tc>
          <w:tcPr>
            <w:tcW w:w="7348" w:type="dxa"/>
            <w:gridSpan w:val="3"/>
          </w:tcPr>
          <w:p>
            <w:pPr>
              <w:pStyle w:val="TableParagraph"/>
              <w:spacing w:line="255" w:lineRule="exact"/>
              <w:ind w:left="5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Приложения:</w:t>
            </w:r>
          </w:p>
        </w:tc>
      </w:tr>
      <w:tr>
        <w:trPr>
          <w:trHeight w:val="756" w:hRule="atLeast"/>
        </w:trPr>
        <w:tc>
          <w:tcPr>
            <w:tcW w:w="924" w:type="dxa"/>
          </w:tcPr>
          <w:p>
            <w:pPr>
              <w:pStyle w:val="TableParagraph"/>
              <w:spacing w:before="186"/>
              <w:ind w:right="78"/>
              <w:jc w:val="right"/>
              <w:rPr>
                <w:sz w:val="22"/>
              </w:rPr>
            </w:pPr>
            <w:r>
              <w:rPr>
                <w:color w:val="231F20"/>
                <w:sz w:val="22"/>
              </w:rPr>
              <w:t>№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10"/>
                <w:sz w:val="22"/>
              </w:rPr>
              <w:t>1</w:t>
            </w:r>
          </w:p>
        </w:tc>
        <w:tc>
          <w:tcPr>
            <w:tcW w:w="6032" w:type="dxa"/>
          </w:tcPr>
          <w:p>
            <w:pPr>
              <w:pStyle w:val="TableParagraph"/>
              <w:spacing w:line="177" w:lineRule="auto" w:before="27"/>
              <w:ind w:left="79"/>
              <w:rPr>
                <w:sz w:val="18"/>
              </w:rPr>
            </w:pPr>
            <w:r>
              <w:rPr>
                <w:color w:val="231F20"/>
                <w:sz w:val="22"/>
              </w:rPr>
              <w:t>Классификация пневмонии в соответствии с Между- народной классификацией болезней, травм и причин смерти</w:t>
            </w:r>
            <w:r>
              <w:rPr>
                <w:color w:val="231F20"/>
                <w:spacing w:val="-11"/>
                <w:sz w:val="22"/>
              </w:rPr>
              <w:t> </w:t>
            </w:r>
            <w:r>
              <w:rPr>
                <w:color w:val="231F20"/>
                <w:sz w:val="22"/>
              </w:rPr>
              <w:t>10-го</w:t>
            </w:r>
            <w:r>
              <w:rPr>
                <w:color w:val="231F20"/>
                <w:spacing w:val="-11"/>
                <w:sz w:val="22"/>
              </w:rPr>
              <w:t> </w:t>
            </w:r>
            <w:r>
              <w:rPr>
                <w:color w:val="231F20"/>
                <w:sz w:val="22"/>
              </w:rPr>
              <w:t>пересмотра</w:t>
            </w:r>
            <w:r>
              <w:rPr>
                <w:color w:val="231F20"/>
                <w:spacing w:val="-11"/>
                <w:sz w:val="22"/>
              </w:rPr>
              <w:t> </w:t>
            </w:r>
            <w:r>
              <w:rPr>
                <w:color w:val="231F20"/>
                <w:sz w:val="22"/>
              </w:rPr>
              <w:t>(1992)</w:t>
            </w:r>
            <w:r>
              <w:rPr>
                <w:color w:val="231F20"/>
                <w:spacing w:val="-11"/>
                <w:sz w:val="22"/>
              </w:rPr>
              <w:t> </w:t>
            </w:r>
            <w:r>
              <w:rPr>
                <w:color w:val="231F20"/>
                <w:sz w:val="18"/>
              </w:rPr>
              <w:t>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before="132"/>
              <w:rPr>
                <w:sz w:val="22"/>
              </w:rPr>
            </w:pPr>
          </w:p>
          <w:p>
            <w:pPr>
              <w:pStyle w:val="TableParagraph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69</w:t>
            </w:r>
          </w:p>
        </w:tc>
      </w:tr>
      <w:tr>
        <w:trPr>
          <w:trHeight w:val="457" w:hRule="atLeast"/>
        </w:trPr>
        <w:tc>
          <w:tcPr>
            <w:tcW w:w="924" w:type="dxa"/>
          </w:tcPr>
          <w:p>
            <w:pPr>
              <w:pStyle w:val="TableParagraph"/>
              <w:spacing w:line="265" w:lineRule="exact"/>
              <w:ind w:right="78"/>
              <w:jc w:val="right"/>
              <w:rPr>
                <w:sz w:val="24"/>
              </w:rPr>
            </w:pPr>
            <w:r>
              <w:rPr>
                <w:color w:val="231F20"/>
                <w:sz w:val="24"/>
              </w:rPr>
              <w:t>№</w:t>
            </w:r>
            <w:r>
              <w:rPr>
                <w:color w:val="231F20"/>
                <w:spacing w:val="-1"/>
                <w:sz w:val="24"/>
              </w:rPr>
              <w:t> </w:t>
            </w:r>
            <w:r>
              <w:rPr>
                <w:color w:val="231F20"/>
                <w:spacing w:val="-10"/>
                <w:sz w:val="24"/>
              </w:rPr>
              <w:t>2</w:t>
            </w:r>
          </w:p>
        </w:tc>
        <w:tc>
          <w:tcPr>
            <w:tcW w:w="6032" w:type="dxa"/>
          </w:tcPr>
          <w:p>
            <w:pPr>
              <w:pStyle w:val="TableParagraph"/>
              <w:spacing w:line="206" w:lineRule="exact"/>
              <w:ind w:left="79"/>
              <w:rPr>
                <w:sz w:val="22"/>
              </w:rPr>
            </w:pPr>
            <w:r>
              <w:rPr>
                <w:color w:val="231F20"/>
                <w:sz w:val="22"/>
              </w:rPr>
              <w:t>Правила регистрации случаев заболевания </w:t>
            </w:r>
            <w:r>
              <w:rPr>
                <w:color w:val="231F20"/>
                <w:spacing w:val="-2"/>
                <w:sz w:val="22"/>
              </w:rPr>
              <w:t>внебольнич-</w:t>
            </w:r>
          </w:p>
          <w:p>
            <w:pPr>
              <w:pStyle w:val="TableParagraph"/>
              <w:spacing w:line="232" w:lineRule="exact"/>
              <w:ind w:left="79"/>
              <w:rPr>
                <w:sz w:val="18"/>
              </w:rPr>
            </w:pPr>
            <w:r>
              <w:rPr>
                <w:color w:val="231F20"/>
                <w:sz w:val="22"/>
              </w:rPr>
              <w:t>ной пневмонией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84" w:lineRule="exact" w:before="153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70</w:t>
            </w:r>
          </w:p>
        </w:tc>
      </w:tr>
      <w:tr>
        <w:trPr>
          <w:trHeight w:val="322" w:hRule="atLeast"/>
        </w:trPr>
        <w:tc>
          <w:tcPr>
            <w:tcW w:w="924" w:type="dxa"/>
          </w:tcPr>
          <w:p>
            <w:pPr>
              <w:pStyle w:val="TableParagraph"/>
              <w:spacing w:line="281" w:lineRule="exact"/>
              <w:ind w:right="78"/>
              <w:jc w:val="right"/>
              <w:rPr>
                <w:sz w:val="22"/>
              </w:rPr>
            </w:pPr>
            <w:r>
              <w:rPr>
                <w:color w:val="231F20"/>
                <w:sz w:val="22"/>
              </w:rPr>
              <w:t>№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10"/>
                <w:sz w:val="22"/>
              </w:rPr>
              <w:t>3</w:t>
            </w:r>
          </w:p>
        </w:tc>
        <w:tc>
          <w:tcPr>
            <w:tcW w:w="6032" w:type="dxa"/>
          </w:tcPr>
          <w:p>
            <w:pPr>
              <w:pStyle w:val="TableParagraph"/>
              <w:spacing w:line="281" w:lineRule="exact"/>
              <w:ind w:right="96"/>
              <w:jc w:val="center"/>
              <w:rPr>
                <w:sz w:val="18"/>
              </w:rPr>
            </w:pPr>
            <w:r>
              <w:rPr>
                <w:color w:val="231F20"/>
                <w:sz w:val="22"/>
              </w:rPr>
              <w:t>Правила проведения бронхолитического теста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80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72</w:t>
            </w:r>
          </w:p>
        </w:tc>
      </w:tr>
      <w:tr>
        <w:trPr>
          <w:trHeight w:val="517" w:hRule="atLeast"/>
        </w:trPr>
        <w:tc>
          <w:tcPr>
            <w:tcW w:w="924" w:type="dxa"/>
          </w:tcPr>
          <w:p>
            <w:pPr>
              <w:pStyle w:val="TableParagraph"/>
              <w:spacing w:before="69"/>
              <w:ind w:right="78"/>
              <w:jc w:val="right"/>
              <w:rPr>
                <w:sz w:val="22"/>
              </w:rPr>
            </w:pPr>
            <w:r>
              <w:rPr>
                <w:color w:val="231F20"/>
                <w:sz w:val="22"/>
              </w:rPr>
              <w:t>№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10"/>
                <w:sz w:val="22"/>
              </w:rPr>
              <w:t>4</w:t>
            </w:r>
          </w:p>
        </w:tc>
        <w:tc>
          <w:tcPr>
            <w:tcW w:w="6032" w:type="dxa"/>
          </w:tcPr>
          <w:p>
            <w:pPr>
              <w:pStyle w:val="TableParagraph"/>
              <w:spacing w:line="177" w:lineRule="auto" w:before="19"/>
              <w:ind w:left="79"/>
              <w:rPr>
                <w:sz w:val="18"/>
              </w:rPr>
            </w:pPr>
            <w:r>
              <w:rPr>
                <w:color w:val="231F20"/>
                <w:sz w:val="22"/>
              </w:rPr>
              <w:t>Правила получения образца из респираторного тракта для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культурального исследования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before="178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72</w:t>
            </w:r>
          </w:p>
        </w:tc>
      </w:tr>
      <w:tr>
        <w:trPr>
          <w:trHeight w:val="516" w:hRule="atLeast"/>
        </w:trPr>
        <w:tc>
          <w:tcPr>
            <w:tcW w:w="924" w:type="dxa"/>
          </w:tcPr>
          <w:p>
            <w:pPr>
              <w:pStyle w:val="TableParagraph"/>
              <w:spacing w:before="68"/>
              <w:ind w:right="78"/>
              <w:jc w:val="right"/>
              <w:rPr>
                <w:sz w:val="22"/>
              </w:rPr>
            </w:pPr>
            <w:r>
              <w:rPr>
                <w:color w:val="231F20"/>
                <w:sz w:val="22"/>
              </w:rPr>
              <w:t>№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10"/>
                <w:sz w:val="22"/>
              </w:rPr>
              <w:t>5</w:t>
            </w:r>
          </w:p>
        </w:tc>
        <w:tc>
          <w:tcPr>
            <w:tcW w:w="6032" w:type="dxa"/>
          </w:tcPr>
          <w:p>
            <w:pPr>
              <w:pStyle w:val="TableParagraph"/>
              <w:spacing w:line="177" w:lineRule="auto" w:before="19"/>
              <w:ind w:left="79"/>
              <w:rPr>
                <w:sz w:val="18"/>
              </w:rPr>
            </w:pPr>
            <w:r>
              <w:rPr>
                <w:color w:val="231F20"/>
                <w:sz w:val="22"/>
              </w:rPr>
              <w:t>Правила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получения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крови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для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культурального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z w:val="22"/>
              </w:rPr>
              <w:t>исследо- вания</w:t>
            </w:r>
            <w:r>
              <w:rPr>
                <w:color w:val="231F20"/>
                <w:spacing w:val="11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before="177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73</w:t>
            </w:r>
          </w:p>
        </w:tc>
      </w:tr>
      <w:tr>
        <w:trPr>
          <w:trHeight w:val="736" w:hRule="atLeast"/>
        </w:trPr>
        <w:tc>
          <w:tcPr>
            <w:tcW w:w="924" w:type="dxa"/>
          </w:tcPr>
          <w:p>
            <w:pPr>
              <w:pStyle w:val="TableParagraph"/>
              <w:spacing w:before="178"/>
              <w:ind w:right="78"/>
              <w:jc w:val="right"/>
              <w:rPr>
                <w:sz w:val="22"/>
              </w:rPr>
            </w:pPr>
            <w:r>
              <w:rPr>
                <w:color w:val="231F20"/>
                <w:sz w:val="22"/>
              </w:rPr>
              <w:t>№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10"/>
                <w:sz w:val="22"/>
              </w:rPr>
              <w:t>6</w:t>
            </w:r>
          </w:p>
        </w:tc>
        <w:tc>
          <w:tcPr>
            <w:tcW w:w="6032" w:type="dxa"/>
          </w:tcPr>
          <w:p>
            <w:pPr>
              <w:pStyle w:val="TableParagraph"/>
              <w:spacing w:line="177" w:lineRule="auto" w:before="19"/>
              <w:ind w:left="79" w:right="142"/>
              <w:rPr>
                <w:sz w:val="18"/>
              </w:rPr>
            </w:pPr>
            <w:r>
              <w:rPr>
                <w:color w:val="231F20"/>
                <w:sz w:val="22"/>
              </w:rPr>
              <w:t>Дозы и режим применения пероральных антибактери- альных препаратов при внебольничной пневмонии у детей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18"/>
              </w:rPr>
              <w:t>...................................................................................................................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before="100"/>
              <w:rPr>
                <w:sz w:val="22"/>
              </w:rPr>
            </w:pPr>
          </w:p>
          <w:p>
            <w:pPr>
              <w:pStyle w:val="TableParagraph"/>
              <w:spacing w:before="1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74</w:t>
            </w:r>
          </w:p>
        </w:tc>
      </w:tr>
      <w:tr>
        <w:trPr>
          <w:trHeight w:val="736" w:hRule="atLeast"/>
        </w:trPr>
        <w:tc>
          <w:tcPr>
            <w:tcW w:w="924" w:type="dxa"/>
          </w:tcPr>
          <w:p>
            <w:pPr>
              <w:pStyle w:val="TableParagraph"/>
              <w:spacing w:before="178"/>
              <w:ind w:right="78"/>
              <w:jc w:val="right"/>
              <w:rPr>
                <w:sz w:val="22"/>
              </w:rPr>
            </w:pPr>
            <w:r>
              <w:rPr>
                <w:color w:val="231F20"/>
                <w:sz w:val="22"/>
              </w:rPr>
              <w:t>№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10"/>
                <w:sz w:val="22"/>
              </w:rPr>
              <w:t>7</w:t>
            </w:r>
          </w:p>
        </w:tc>
        <w:tc>
          <w:tcPr>
            <w:tcW w:w="6032" w:type="dxa"/>
          </w:tcPr>
          <w:p>
            <w:pPr>
              <w:pStyle w:val="TableParagraph"/>
              <w:spacing w:line="177" w:lineRule="auto" w:before="19"/>
              <w:ind w:left="79" w:right="145"/>
              <w:jc w:val="both"/>
              <w:rPr>
                <w:sz w:val="18"/>
              </w:rPr>
            </w:pPr>
            <w:r>
              <w:rPr>
                <w:color w:val="231F20"/>
                <w:sz w:val="22"/>
              </w:rPr>
              <w:t>Дозы</w:t>
            </w:r>
            <w:r>
              <w:rPr>
                <w:color w:val="231F20"/>
                <w:spacing w:val="-4"/>
                <w:sz w:val="22"/>
              </w:rPr>
              <w:t> </w:t>
            </w:r>
            <w:r>
              <w:rPr>
                <w:color w:val="231F20"/>
                <w:sz w:val="22"/>
              </w:rPr>
              <w:t>и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z w:val="22"/>
              </w:rPr>
              <w:t>режим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z w:val="22"/>
              </w:rPr>
              <w:t>применения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z w:val="22"/>
              </w:rPr>
              <w:t>парентеральных</w:t>
            </w:r>
            <w:r>
              <w:rPr>
                <w:color w:val="231F20"/>
                <w:spacing w:val="-3"/>
                <w:sz w:val="22"/>
              </w:rPr>
              <w:t> </w:t>
            </w:r>
            <w:r>
              <w:rPr>
                <w:color w:val="231F20"/>
                <w:sz w:val="22"/>
              </w:rPr>
              <w:t>антибакте- риальных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препаратов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при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внебольничной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у детей</w:t>
            </w:r>
            <w:r>
              <w:rPr>
                <w:color w:val="231F20"/>
                <w:spacing w:val="1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...................................................................................................................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before="100"/>
              <w:rPr>
                <w:sz w:val="22"/>
              </w:rPr>
            </w:pPr>
          </w:p>
          <w:p>
            <w:pPr>
              <w:pStyle w:val="TableParagraph"/>
              <w:spacing w:before="1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76</w:t>
            </w:r>
          </w:p>
        </w:tc>
      </w:tr>
      <w:tr>
        <w:trPr>
          <w:trHeight w:val="487" w:hRule="atLeast"/>
        </w:trPr>
        <w:tc>
          <w:tcPr>
            <w:tcW w:w="924" w:type="dxa"/>
          </w:tcPr>
          <w:p>
            <w:pPr>
              <w:pStyle w:val="TableParagraph"/>
              <w:spacing w:before="68"/>
              <w:ind w:right="78"/>
              <w:jc w:val="right"/>
              <w:rPr>
                <w:sz w:val="22"/>
              </w:rPr>
            </w:pPr>
            <w:r>
              <w:rPr>
                <w:color w:val="231F20"/>
                <w:sz w:val="22"/>
              </w:rPr>
              <w:t>№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pacing w:val="-10"/>
                <w:sz w:val="22"/>
              </w:rPr>
              <w:t>8</w:t>
            </w:r>
          </w:p>
        </w:tc>
        <w:tc>
          <w:tcPr>
            <w:tcW w:w="6032" w:type="dxa"/>
          </w:tcPr>
          <w:p>
            <w:pPr>
              <w:pStyle w:val="TableParagraph"/>
              <w:spacing w:line="177" w:lineRule="auto" w:before="19"/>
              <w:ind w:left="79"/>
              <w:rPr>
                <w:sz w:val="18"/>
              </w:rPr>
            </w:pPr>
            <w:r>
              <w:rPr>
                <w:color w:val="231F20"/>
                <w:sz w:val="22"/>
              </w:rPr>
              <w:t>Дозы и режим применения противовирусных препара- тов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при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внебольничной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пневмонии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у</w:t>
            </w:r>
            <w:r>
              <w:rPr>
                <w:color w:val="231F20"/>
                <w:spacing w:val="-1"/>
                <w:sz w:val="22"/>
              </w:rPr>
              <w:t> </w:t>
            </w:r>
            <w:r>
              <w:rPr>
                <w:color w:val="231F20"/>
                <w:sz w:val="22"/>
              </w:rPr>
              <w:t>детей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90" w:lineRule="exact" w:before="177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79</w:t>
            </w:r>
          </w:p>
        </w:tc>
      </w:tr>
      <w:tr>
        <w:trPr>
          <w:trHeight w:val="304" w:hRule="atLeast"/>
        </w:trPr>
        <w:tc>
          <w:tcPr>
            <w:tcW w:w="6956" w:type="dxa"/>
            <w:gridSpan w:val="2"/>
          </w:tcPr>
          <w:p>
            <w:pPr>
              <w:pStyle w:val="TableParagraph"/>
              <w:spacing w:line="273" w:lineRule="exact" w:before="11"/>
              <w:ind w:left="50"/>
              <w:rPr>
                <w:sz w:val="18"/>
              </w:rPr>
            </w:pPr>
            <w:r>
              <w:rPr>
                <w:color w:val="231F20"/>
                <w:sz w:val="22"/>
              </w:rPr>
              <w:t>Сокращенные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названия</w:t>
            </w:r>
            <w:r>
              <w:rPr>
                <w:color w:val="231F20"/>
                <w:spacing w:val="-2"/>
                <w:sz w:val="22"/>
              </w:rPr>
              <w:t> </w:t>
            </w:r>
            <w:r>
              <w:rPr>
                <w:color w:val="231F20"/>
                <w:sz w:val="22"/>
              </w:rPr>
              <w:t>микроорганизмов</w:t>
            </w:r>
            <w:r>
              <w:rPr>
                <w:color w:val="231F20"/>
                <w:spacing w:val="-4"/>
                <w:sz w:val="22"/>
              </w:rPr>
              <w:t> </w:t>
            </w:r>
            <w:r>
              <w:rPr>
                <w:color w:val="231F20"/>
                <w:spacing w:val="-2"/>
                <w:sz w:val="18"/>
              </w:rPr>
              <w:t>....................................................</w:t>
            </w:r>
          </w:p>
        </w:tc>
        <w:tc>
          <w:tcPr>
            <w:tcW w:w="392" w:type="dxa"/>
          </w:tcPr>
          <w:p>
            <w:pPr>
              <w:pStyle w:val="TableParagraph"/>
              <w:spacing w:line="283" w:lineRule="exact"/>
              <w:ind w:left="7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80</w:t>
            </w:r>
          </w:p>
        </w:tc>
      </w:tr>
    </w:tbl>
    <w:p>
      <w:pPr>
        <w:pStyle w:val="TableParagraph"/>
        <w:spacing w:after="0" w:line="283" w:lineRule="exact"/>
        <w:jc w:val="center"/>
        <w:rPr>
          <w:sz w:val="22"/>
        </w:rPr>
        <w:sectPr>
          <w:pgSz w:w="9360" w:h="13330"/>
          <w:pgMar w:top="920" w:bottom="280" w:left="708" w:right="141"/>
        </w:sectPr>
      </w:pPr>
    </w:p>
    <w:p>
      <w:pPr>
        <w:spacing w:line="270" w:lineRule="exact" w:before="60"/>
        <w:ind w:left="199" w:right="0" w:firstLine="0"/>
        <w:jc w:val="left"/>
        <w:rPr>
          <w:sz w:val="24"/>
        </w:rPr>
      </w:pPr>
      <w:r>
        <w:rPr>
          <w:color w:val="231F20"/>
          <w:spacing w:val="-10"/>
          <w:sz w:val="24"/>
        </w:rPr>
        <w:t>8</w:t>
      </w:r>
    </w:p>
    <w:p>
      <w:pPr>
        <w:pStyle w:val="Heading2"/>
        <w:spacing w:line="297" w:lineRule="exact"/>
        <w:ind w:left="2833" w:firstLine="0"/>
      </w:pPr>
      <w:r>
        <w:rPr>
          <w:color w:val="231F20"/>
          <w:spacing w:val="-2"/>
        </w:rPr>
        <w:t>СОКРАЩЕНИЯ</w:t>
      </w:r>
    </w:p>
    <w:p>
      <w:pPr>
        <w:pStyle w:val="BodyText"/>
        <w:spacing w:before="195"/>
        <w:jc w:val="left"/>
        <w:rPr>
          <w:b/>
          <w:sz w:val="20"/>
        </w:rPr>
      </w:pPr>
    </w:p>
    <w:tbl>
      <w:tblPr>
        <w:tblW w:w="0" w:type="auto"/>
        <w:jc w:val="left"/>
        <w:tblInd w:w="1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20"/>
        <w:gridCol w:w="6516"/>
      </w:tblGrid>
      <w:tr>
        <w:trPr>
          <w:trHeight w:val="244" w:hRule="atLeast"/>
        </w:trPr>
        <w:tc>
          <w:tcPr>
            <w:tcW w:w="920" w:type="dxa"/>
          </w:tcPr>
          <w:p>
            <w:pPr>
              <w:pStyle w:val="TableParagraph"/>
              <w:spacing w:line="224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АБП</w:t>
            </w:r>
          </w:p>
        </w:tc>
        <w:tc>
          <w:tcPr>
            <w:tcW w:w="6516" w:type="dxa"/>
          </w:tcPr>
          <w:p>
            <w:pPr>
              <w:pStyle w:val="TableParagraph"/>
              <w:spacing w:line="216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Антибактериальные </w:t>
            </w:r>
            <w:r>
              <w:rPr>
                <w:color w:val="231F20"/>
                <w:spacing w:val="-2"/>
                <w:sz w:val="20"/>
              </w:rPr>
              <w:t>препараты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АБТ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Антибактериальная </w:t>
            </w:r>
            <w:r>
              <w:rPr>
                <w:color w:val="231F20"/>
                <w:spacing w:val="-2"/>
                <w:sz w:val="20"/>
              </w:rPr>
              <w:t>терапия</w:t>
            </w:r>
          </w:p>
        </w:tc>
      </w:tr>
      <w:tr>
        <w:trPr>
          <w:trHeight w:val="282" w:hRule="atLeast"/>
        </w:trPr>
        <w:tc>
          <w:tcPr>
            <w:tcW w:w="920" w:type="dxa"/>
          </w:tcPr>
          <w:p>
            <w:pPr>
              <w:pStyle w:val="TableParagraph"/>
              <w:spacing w:line="248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АГ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Антиген</w:t>
            </w:r>
          </w:p>
        </w:tc>
      </w:tr>
      <w:tr>
        <w:trPr>
          <w:trHeight w:val="322" w:hRule="atLeast"/>
        </w:trPr>
        <w:tc>
          <w:tcPr>
            <w:tcW w:w="920" w:type="dxa"/>
          </w:tcPr>
          <w:p>
            <w:pPr>
              <w:pStyle w:val="TableParagraph"/>
              <w:spacing w:line="26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БА</w:t>
            </w:r>
          </w:p>
        </w:tc>
        <w:tc>
          <w:tcPr>
            <w:tcW w:w="6516" w:type="dxa"/>
          </w:tcPr>
          <w:p>
            <w:pPr>
              <w:pStyle w:val="TableParagraph"/>
              <w:spacing w:line="255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Бронхиальная </w:t>
            </w:r>
            <w:r>
              <w:rPr>
                <w:color w:val="231F20"/>
                <w:spacing w:val="-2"/>
                <w:sz w:val="20"/>
              </w:rPr>
              <w:t>астма</w:t>
            </w:r>
          </w:p>
        </w:tc>
      </w:tr>
      <w:tr>
        <w:trPr>
          <w:trHeight w:val="328" w:hRule="atLeast"/>
        </w:trPr>
        <w:tc>
          <w:tcPr>
            <w:tcW w:w="920" w:type="dxa"/>
          </w:tcPr>
          <w:p>
            <w:pPr>
              <w:pStyle w:val="TableParagraph"/>
              <w:spacing w:line="288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БАЛ</w:t>
            </w:r>
          </w:p>
        </w:tc>
        <w:tc>
          <w:tcPr>
            <w:tcW w:w="6516" w:type="dxa"/>
          </w:tcPr>
          <w:p>
            <w:pPr>
              <w:pStyle w:val="TableParagraph"/>
              <w:spacing w:before="7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Бронхоальвеолярный </w:t>
            </w:r>
            <w:r>
              <w:rPr>
                <w:color w:val="231F20"/>
                <w:spacing w:val="-2"/>
                <w:sz w:val="20"/>
              </w:rPr>
              <w:t>лаваж</w:t>
            </w:r>
          </w:p>
        </w:tc>
      </w:tr>
      <w:tr>
        <w:trPr>
          <w:trHeight w:val="288" w:hRule="atLeast"/>
        </w:trPr>
        <w:tc>
          <w:tcPr>
            <w:tcW w:w="920" w:type="dxa"/>
          </w:tcPr>
          <w:p>
            <w:pPr>
              <w:pStyle w:val="TableParagraph"/>
              <w:spacing w:line="268" w:lineRule="exact"/>
              <w:ind w:left="50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БЛРС</w:t>
            </w:r>
          </w:p>
        </w:tc>
        <w:tc>
          <w:tcPr>
            <w:tcW w:w="6516" w:type="dxa"/>
          </w:tcPr>
          <w:p>
            <w:pPr>
              <w:pStyle w:val="TableParagraph"/>
              <w:spacing w:line="260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β-лактамазы</w:t>
            </w:r>
            <w:r>
              <w:rPr>
                <w:color w:val="231F20"/>
                <w:spacing w:val="-6"/>
                <w:sz w:val="20"/>
              </w:rPr>
              <w:t> </w:t>
            </w:r>
            <w:r>
              <w:rPr>
                <w:color w:val="231F20"/>
                <w:sz w:val="20"/>
              </w:rPr>
              <w:t>расширенного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спектра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ВОЗ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Всемирная организация </w:t>
            </w:r>
            <w:r>
              <w:rPr>
                <w:color w:val="231F20"/>
                <w:spacing w:val="-2"/>
                <w:sz w:val="20"/>
              </w:rPr>
              <w:t>здравоохранения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ВП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Внебольничная </w:t>
            </w:r>
            <w:r>
              <w:rPr>
                <w:color w:val="231F20"/>
                <w:spacing w:val="-2"/>
                <w:sz w:val="20"/>
              </w:rPr>
              <w:t>пневмония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ВПС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Врожденный порок </w:t>
            </w:r>
            <w:r>
              <w:rPr>
                <w:color w:val="231F20"/>
                <w:spacing w:val="-2"/>
                <w:sz w:val="20"/>
              </w:rPr>
              <w:t>сердца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ДЦП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Детский церебральный </w:t>
            </w:r>
            <w:r>
              <w:rPr>
                <w:color w:val="231F20"/>
                <w:spacing w:val="-2"/>
                <w:sz w:val="20"/>
              </w:rPr>
              <w:t>паралич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ИДС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Иммунодефицитное </w:t>
            </w:r>
            <w:r>
              <w:rPr>
                <w:color w:val="231F20"/>
                <w:spacing w:val="-2"/>
                <w:sz w:val="20"/>
              </w:rPr>
              <w:t>состояние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ИЗАП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Ингибиторзащищенный </w:t>
            </w:r>
            <w:r>
              <w:rPr>
                <w:color w:val="231F20"/>
                <w:spacing w:val="-2"/>
                <w:sz w:val="20"/>
              </w:rPr>
              <w:t>аминопенициллин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ИЛ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Интерлейкин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МКБ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Международная классификация </w:t>
            </w:r>
            <w:r>
              <w:rPr>
                <w:color w:val="231F20"/>
                <w:spacing w:val="-2"/>
                <w:sz w:val="20"/>
              </w:rPr>
              <w:t>болезней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МНН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Международное непатентованное </w:t>
            </w:r>
            <w:r>
              <w:rPr>
                <w:color w:val="231F20"/>
                <w:spacing w:val="-2"/>
                <w:sz w:val="20"/>
              </w:rPr>
              <w:t>название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ОРВИ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Острая респираторно-вирусная </w:t>
            </w:r>
            <w:r>
              <w:rPr>
                <w:color w:val="231F20"/>
                <w:spacing w:val="-2"/>
                <w:sz w:val="20"/>
              </w:rPr>
              <w:t>инфекция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ОРДС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Острый респираторный дистресс-</w:t>
            </w:r>
            <w:r>
              <w:rPr>
                <w:color w:val="231F20"/>
                <w:spacing w:val="-2"/>
                <w:sz w:val="20"/>
              </w:rPr>
              <w:t>синдром</w:t>
            </w:r>
          </w:p>
        </w:tc>
      </w:tr>
      <w:tr>
        <w:trPr>
          <w:trHeight w:val="270" w:hRule="atLeast"/>
        </w:trPr>
        <w:tc>
          <w:tcPr>
            <w:tcW w:w="920" w:type="dxa"/>
          </w:tcPr>
          <w:p>
            <w:pPr>
              <w:pStyle w:val="TableParagraph"/>
              <w:spacing w:line="248" w:lineRule="exact"/>
              <w:ind w:left="50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ОРИТ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Отделение реанимации и интенсивной </w:t>
            </w:r>
            <w:r>
              <w:rPr>
                <w:color w:val="231F20"/>
                <w:spacing w:val="-2"/>
                <w:sz w:val="20"/>
              </w:rPr>
              <w:t>терапии</w:t>
            </w:r>
          </w:p>
        </w:tc>
      </w:tr>
      <w:tr>
        <w:trPr>
          <w:trHeight w:val="735" w:hRule="atLeast"/>
        </w:trPr>
        <w:tc>
          <w:tcPr>
            <w:tcW w:w="920" w:type="dxa"/>
          </w:tcPr>
          <w:p>
            <w:pPr>
              <w:pStyle w:val="TableParagraph"/>
              <w:spacing w:before="186"/>
              <w:ind w:left="5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ПеГАС</w:t>
            </w:r>
          </w:p>
        </w:tc>
        <w:tc>
          <w:tcPr>
            <w:tcW w:w="6516" w:type="dxa"/>
          </w:tcPr>
          <w:p>
            <w:pPr>
              <w:pStyle w:val="TableParagraph"/>
              <w:spacing w:line="21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Многоцентровое</w:t>
            </w:r>
            <w:r>
              <w:rPr>
                <w:color w:val="231F20"/>
                <w:spacing w:val="33"/>
                <w:sz w:val="20"/>
              </w:rPr>
              <w:t>  </w:t>
            </w:r>
            <w:r>
              <w:rPr>
                <w:color w:val="231F20"/>
                <w:sz w:val="20"/>
              </w:rPr>
              <w:t>исследование</w:t>
            </w:r>
            <w:r>
              <w:rPr>
                <w:color w:val="231F20"/>
                <w:spacing w:val="34"/>
                <w:sz w:val="20"/>
              </w:rPr>
              <w:t>  </w:t>
            </w:r>
            <w:r>
              <w:rPr>
                <w:color w:val="231F20"/>
                <w:sz w:val="20"/>
              </w:rPr>
              <w:t>антимикробной</w:t>
            </w:r>
            <w:r>
              <w:rPr>
                <w:color w:val="231F20"/>
                <w:spacing w:val="33"/>
                <w:sz w:val="20"/>
              </w:rPr>
              <w:t>  </w:t>
            </w:r>
            <w:r>
              <w:rPr>
                <w:color w:val="231F20"/>
                <w:spacing w:val="-2"/>
                <w:sz w:val="20"/>
              </w:rPr>
              <w:t>резистентности</w:t>
            </w:r>
          </w:p>
          <w:p>
            <w:pPr>
              <w:pStyle w:val="TableParagraph"/>
              <w:spacing w:line="213" w:lineRule="auto" w:before="8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пневмококка,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гемофильной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палочки,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стрептококка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группы</w:t>
            </w:r>
            <w:r>
              <w:rPr>
                <w:color w:val="231F20"/>
                <w:spacing w:val="-9"/>
                <w:sz w:val="20"/>
              </w:rPr>
              <w:t> </w:t>
            </w:r>
            <w:r>
              <w:rPr>
                <w:color w:val="231F20"/>
                <w:sz w:val="20"/>
              </w:rPr>
              <w:t>А, </w:t>
            </w:r>
            <w:r>
              <w:rPr>
                <w:color w:val="231F20"/>
                <w:spacing w:val="-2"/>
                <w:sz w:val="20"/>
              </w:rPr>
              <w:t>моракселлы</w:t>
            </w:r>
          </w:p>
        </w:tc>
      </w:tr>
      <w:tr>
        <w:trPr>
          <w:trHeight w:val="270" w:hRule="atLeast"/>
        </w:trPr>
        <w:tc>
          <w:tcPr>
            <w:tcW w:w="920" w:type="dxa"/>
          </w:tcPr>
          <w:p>
            <w:pPr>
              <w:pStyle w:val="TableParagraph"/>
              <w:spacing w:line="251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ПКВ</w:t>
            </w:r>
          </w:p>
        </w:tc>
        <w:tc>
          <w:tcPr>
            <w:tcW w:w="6516" w:type="dxa"/>
          </w:tcPr>
          <w:p>
            <w:pPr>
              <w:pStyle w:val="TableParagraph"/>
              <w:spacing w:line="242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Пневмококковая конъюгированная </w:t>
            </w:r>
            <w:r>
              <w:rPr>
                <w:color w:val="231F20"/>
                <w:spacing w:val="-2"/>
                <w:sz w:val="20"/>
              </w:rPr>
              <w:t>вакцина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ППСВ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Пневмококковая полисахаридная </w:t>
            </w:r>
            <w:r>
              <w:rPr>
                <w:color w:val="231F20"/>
                <w:spacing w:val="-2"/>
                <w:sz w:val="20"/>
              </w:rPr>
              <w:t>вакцина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ПКТ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Прокальцитонин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РРО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Российское респираторное </w:t>
            </w:r>
            <w:r>
              <w:rPr>
                <w:color w:val="231F20"/>
                <w:spacing w:val="-2"/>
                <w:sz w:val="20"/>
              </w:rPr>
              <w:t>общество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РФ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Российская </w:t>
            </w:r>
            <w:r>
              <w:rPr>
                <w:color w:val="231F20"/>
                <w:spacing w:val="-2"/>
                <w:sz w:val="20"/>
              </w:rPr>
              <w:t>Федерация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СД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Сахарный </w:t>
            </w:r>
            <w:r>
              <w:rPr>
                <w:color w:val="231F20"/>
                <w:spacing w:val="-2"/>
                <w:sz w:val="20"/>
              </w:rPr>
              <w:t>диабет</w:t>
            </w:r>
          </w:p>
        </w:tc>
      </w:tr>
      <w:tr>
        <w:trPr>
          <w:trHeight w:val="265" w:hRule="atLeast"/>
        </w:trPr>
        <w:tc>
          <w:tcPr>
            <w:tcW w:w="920" w:type="dxa"/>
          </w:tcPr>
          <w:p>
            <w:pPr>
              <w:pStyle w:val="TableParagraph"/>
              <w:spacing w:line="245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СРБ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С-реактивный </w:t>
            </w:r>
            <w:r>
              <w:rPr>
                <w:color w:val="231F20"/>
                <w:spacing w:val="-2"/>
                <w:sz w:val="20"/>
              </w:rPr>
              <w:t>белок</w:t>
            </w:r>
          </w:p>
        </w:tc>
      </w:tr>
      <w:tr>
        <w:trPr>
          <w:trHeight w:val="269" w:hRule="atLeast"/>
        </w:trPr>
        <w:tc>
          <w:tcPr>
            <w:tcW w:w="920" w:type="dxa"/>
          </w:tcPr>
          <w:p>
            <w:pPr>
              <w:pStyle w:val="TableParagraph"/>
              <w:spacing w:line="248" w:lineRule="exact"/>
              <w:ind w:left="50"/>
              <w:rPr>
                <w:sz w:val="22"/>
              </w:rPr>
            </w:pPr>
            <w:r>
              <w:rPr>
                <w:color w:val="231F20"/>
                <w:sz w:val="22"/>
              </w:rPr>
              <w:t>ЦС-</w:t>
            </w:r>
            <w:r>
              <w:rPr>
                <w:color w:val="231F20"/>
                <w:spacing w:val="-10"/>
                <w:sz w:val="22"/>
              </w:rPr>
              <w:t>2</w:t>
            </w:r>
          </w:p>
        </w:tc>
        <w:tc>
          <w:tcPr>
            <w:tcW w:w="6516" w:type="dxa"/>
          </w:tcPr>
          <w:p>
            <w:pPr>
              <w:pStyle w:val="TableParagraph"/>
              <w:spacing w:line="237" w:lineRule="exact"/>
              <w:ind w:left="142"/>
              <w:rPr>
                <w:sz w:val="20"/>
              </w:rPr>
            </w:pPr>
            <w:r>
              <w:rPr>
                <w:color w:val="231F20"/>
                <w:sz w:val="20"/>
              </w:rPr>
              <w:t>Цефалоспорин</w:t>
            </w:r>
            <w:r>
              <w:rPr>
                <w:color w:val="231F20"/>
                <w:spacing w:val="-7"/>
                <w:sz w:val="20"/>
              </w:rPr>
              <w:t> </w:t>
            </w:r>
            <w:r>
              <w:rPr>
                <w:color w:val="231F20"/>
                <w:sz w:val="20"/>
              </w:rPr>
              <w:t>2-го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поколения</w:t>
            </w:r>
          </w:p>
        </w:tc>
      </w:tr>
      <w:tr>
        <w:trPr>
          <w:trHeight w:val="277" w:hRule="atLeast"/>
        </w:trPr>
        <w:tc>
          <w:tcPr>
            <w:tcW w:w="920" w:type="dxa"/>
          </w:tcPr>
          <w:p>
            <w:pPr>
              <w:pStyle w:val="TableParagraph"/>
              <w:spacing w:line="251" w:lineRule="exact"/>
              <w:ind w:left="50"/>
              <w:rPr>
                <w:sz w:val="22"/>
              </w:rPr>
            </w:pPr>
            <w:r>
              <w:rPr>
                <w:color w:val="231F20"/>
                <w:sz w:val="22"/>
              </w:rPr>
              <w:t>ЦС-</w:t>
            </w:r>
            <w:r>
              <w:rPr>
                <w:color w:val="231F20"/>
                <w:spacing w:val="-10"/>
                <w:sz w:val="22"/>
              </w:rPr>
              <w:t>4</w:t>
            </w:r>
          </w:p>
        </w:tc>
        <w:tc>
          <w:tcPr>
            <w:tcW w:w="6516" w:type="dxa"/>
          </w:tcPr>
          <w:p>
            <w:pPr>
              <w:pStyle w:val="TableParagraph"/>
              <w:spacing w:line="254" w:lineRule="exact"/>
              <w:ind w:left="142"/>
              <w:rPr>
                <w:sz w:val="22"/>
              </w:rPr>
            </w:pPr>
            <w:r>
              <w:rPr>
                <w:color w:val="231F20"/>
                <w:sz w:val="22"/>
              </w:rPr>
              <w:t>Цефалоспорин</w:t>
            </w:r>
            <w:r>
              <w:rPr>
                <w:color w:val="231F20"/>
                <w:spacing w:val="-7"/>
                <w:sz w:val="22"/>
              </w:rPr>
              <w:t> </w:t>
            </w:r>
            <w:r>
              <w:rPr>
                <w:color w:val="231F20"/>
                <w:sz w:val="22"/>
              </w:rPr>
              <w:t>4-го</w:t>
            </w:r>
            <w:r>
              <w:rPr>
                <w:color w:val="231F20"/>
                <w:spacing w:val="-5"/>
                <w:sz w:val="22"/>
              </w:rPr>
              <w:t> </w:t>
            </w:r>
            <w:r>
              <w:rPr>
                <w:color w:val="231F20"/>
                <w:spacing w:val="-2"/>
                <w:sz w:val="22"/>
              </w:rPr>
              <w:t>поколения</w:t>
            </w:r>
          </w:p>
        </w:tc>
      </w:tr>
      <w:tr>
        <w:trPr>
          <w:trHeight w:val="280" w:hRule="atLeast"/>
        </w:trPr>
        <w:tc>
          <w:tcPr>
            <w:tcW w:w="920" w:type="dxa"/>
          </w:tcPr>
          <w:p>
            <w:pPr>
              <w:pStyle w:val="TableParagraph"/>
              <w:spacing w:line="254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ATS</w:t>
            </w:r>
          </w:p>
        </w:tc>
        <w:tc>
          <w:tcPr>
            <w:tcW w:w="6516" w:type="dxa"/>
          </w:tcPr>
          <w:p>
            <w:pPr>
              <w:pStyle w:val="TableParagraph"/>
              <w:spacing w:line="257" w:lineRule="exact"/>
              <w:ind w:left="142"/>
              <w:rPr>
                <w:sz w:val="22"/>
              </w:rPr>
            </w:pPr>
            <w:r>
              <w:rPr>
                <w:color w:val="231F20"/>
                <w:sz w:val="22"/>
              </w:rPr>
              <w:t>Американское торакальное </w:t>
            </w:r>
            <w:r>
              <w:rPr>
                <w:color w:val="231F20"/>
                <w:spacing w:val="-2"/>
                <w:sz w:val="22"/>
              </w:rPr>
              <w:t>общество</w:t>
            </w:r>
          </w:p>
        </w:tc>
      </w:tr>
      <w:tr>
        <w:trPr>
          <w:trHeight w:val="280" w:hRule="atLeast"/>
        </w:trPr>
        <w:tc>
          <w:tcPr>
            <w:tcW w:w="920" w:type="dxa"/>
          </w:tcPr>
          <w:p>
            <w:pPr>
              <w:pStyle w:val="TableParagraph"/>
              <w:spacing w:line="254" w:lineRule="exact"/>
              <w:ind w:left="50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ERS</w:t>
            </w:r>
          </w:p>
        </w:tc>
        <w:tc>
          <w:tcPr>
            <w:tcW w:w="6516" w:type="dxa"/>
          </w:tcPr>
          <w:p>
            <w:pPr>
              <w:pStyle w:val="TableParagraph"/>
              <w:spacing w:line="257" w:lineRule="exact"/>
              <w:ind w:left="142"/>
              <w:rPr>
                <w:sz w:val="22"/>
              </w:rPr>
            </w:pPr>
            <w:r>
              <w:rPr>
                <w:color w:val="231F20"/>
                <w:sz w:val="22"/>
              </w:rPr>
              <w:t>Европейское респираторное </w:t>
            </w:r>
            <w:r>
              <w:rPr>
                <w:color w:val="231F20"/>
                <w:spacing w:val="-2"/>
                <w:sz w:val="22"/>
              </w:rPr>
              <w:t>общество</w:t>
            </w:r>
          </w:p>
        </w:tc>
      </w:tr>
      <w:tr>
        <w:trPr>
          <w:trHeight w:val="280" w:hRule="atLeast"/>
        </w:trPr>
        <w:tc>
          <w:tcPr>
            <w:tcW w:w="920" w:type="dxa"/>
          </w:tcPr>
          <w:p>
            <w:pPr>
              <w:pStyle w:val="TableParagraph"/>
              <w:spacing w:line="254" w:lineRule="exact"/>
              <w:ind w:left="50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FiO₂</w:t>
            </w:r>
          </w:p>
        </w:tc>
        <w:tc>
          <w:tcPr>
            <w:tcW w:w="6516" w:type="dxa"/>
          </w:tcPr>
          <w:p>
            <w:pPr>
              <w:pStyle w:val="TableParagraph"/>
              <w:spacing w:line="257" w:lineRule="exact"/>
              <w:ind w:left="142"/>
              <w:rPr>
                <w:sz w:val="22"/>
              </w:rPr>
            </w:pPr>
            <w:r>
              <w:rPr>
                <w:color w:val="231F20"/>
                <w:sz w:val="22"/>
              </w:rPr>
              <w:t>Фракционная концентрация кислорода во вдыхаемом </w:t>
            </w:r>
            <w:r>
              <w:rPr>
                <w:color w:val="231F20"/>
                <w:spacing w:val="-4"/>
                <w:sz w:val="22"/>
              </w:rPr>
              <w:t>газе</w:t>
            </w:r>
          </w:p>
        </w:tc>
      </w:tr>
      <w:tr>
        <w:trPr>
          <w:trHeight w:val="280" w:hRule="atLeast"/>
        </w:trPr>
        <w:tc>
          <w:tcPr>
            <w:tcW w:w="920" w:type="dxa"/>
          </w:tcPr>
          <w:p>
            <w:pPr>
              <w:pStyle w:val="TableParagraph"/>
              <w:spacing w:line="254" w:lineRule="exact"/>
              <w:ind w:left="50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PaO₂</w:t>
            </w:r>
          </w:p>
        </w:tc>
        <w:tc>
          <w:tcPr>
            <w:tcW w:w="6516" w:type="dxa"/>
          </w:tcPr>
          <w:p>
            <w:pPr>
              <w:pStyle w:val="TableParagraph"/>
              <w:spacing w:line="257" w:lineRule="exact"/>
              <w:ind w:left="142"/>
              <w:rPr>
                <w:sz w:val="22"/>
              </w:rPr>
            </w:pPr>
            <w:r>
              <w:rPr>
                <w:color w:val="231F20"/>
                <w:sz w:val="22"/>
              </w:rPr>
              <w:t>Парциальное давление кислорода в артериальной </w:t>
            </w:r>
            <w:r>
              <w:rPr>
                <w:color w:val="231F20"/>
                <w:spacing w:val="-2"/>
                <w:sz w:val="22"/>
              </w:rPr>
              <w:t>крови</w:t>
            </w:r>
          </w:p>
        </w:tc>
      </w:tr>
      <w:tr>
        <w:trPr>
          <w:trHeight w:val="280" w:hRule="atLeast"/>
        </w:trPr>
        <w:tc>
          <w:tcPr>
            <w:tcW w:w="920" w:type="dxa"/>
          </w:tcPr>
          <w:p>
            <w:pPr>
              <w:pStyle w:val="TableParagraph"/>
              <w:spacing w:line="254" w:lineRule="exact"/>
              <w:ind w:left="50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SaO₂</w:t>
            </w:r>
          </w:p>
        </w:tc>
        <w:tc>
          <w:tcPr>
            <w:tcW w:w="6516" w:type="dxa"/>
          </w:tcPr>
          <w:p>
            <w:pPr>
              <w:pStyle w:val="TableParagraph"/>
              <w:spacing w:line="257" w:lineRule="exact"/>
              <w:ind w:left="142"/>
              <w:rPr>
                <w:sz w:val="22"/>
              </w:rPr>
            </w:pPr>
            <w:r>
              <w:rPr>
                <w:color w:val="231F20"/>
                <w:sz w:val="22"/>
              </w:rPr>
              <w:t>Насыщение (сатурация) артериальной крови </w:t>
            </w:r>
            <w:r>
              <w:rPr>
                <w:color w:val="231F20"/>
                <w:spacing w:val="-2"/>
                <w:sz w:val="22"/>
              </w:rPr>
              <w:t>кислородом</w:t>
            </w:r>
          </w:p>
        </w:tc>
      </w:tr>
      <w:tr>
        <w:trPr>
          <w:trHeight w:val="253" w:hRule="atLeast"/>
        </w:trPr>
        <w:tc>
          <w:tcPr>
            <w:tcW w:w="920" w:type="dxa"/>
          </w:tcPr>
          <w:p>
            <w:pPr>
              <w:pStyle w:val="TableParagraph"/>
              <w:spacing w:line="233" w:lineRule="exact"/>
              <w:ind w:left="50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SpO₂</w:t>
            </w:r>
          </w:p>
        </w:tc>
        <w:tc>
          <w:tcPr>
            <w:tcW w:w="6516" w:type="dxa"/>
          </w:tcPr>
          <w:p>
            <w:pPr>
              <w:pStyle w:val="TableParagraph"/>
              <w:spacing w:line="233" w:lineRule="exact"/>
              <w:ind w:left="142"/>
              <w:rPr>
                <w:sz w:val="22"/>
              </w:rPr>
            </w:pPr>
            <w:r>
              <w:rPr>
                <w:color w:val="231F20"/>
                <w:sz w:val="22"/>
              </w:rPr>
              <w:t>Насыщение (сатурация) периферической крови </w:t>
            </w:r>
            <w:r>
              <w:rPr>
                <w:color w:val="231F20"/>
                <w:spacing w:val="-2"/>
                <w:sz w:val="22"/>
              </w:rPr>
              <w:t>кислородом</w:t>
            </w:r>
          </w:p>
        </w:tc>
      </w:tr>
    </w:tbl>
    <w:p>
      <w:pPr>
        <w:pStyle w:val="TableParagraph"/>
        <w:spacing w:after="0" w:line="233" w:lineRule="exact"/>
        <w:rPr>
          <w:sz w:val="22"/>
        </w:rPr>
        <w:sectPr>
          <w:pgSz w:w="9360" w:h="13330"/>
          <w:pgMar w:top="920" w:bottom="280" w:left="708" w:right="141"/>
        </w:sectPr>
      </w:pPr>
    </w:p>
    <w:p>
      <w:pPr>
        <w:spacing w:line="270" w:lineRule="exact" w:before="60"/>
        <w:ind w:left="0" w:right="792" w:firstLine="0"/>
        <w:jc w:val="right"/>
        <w:rPr>
          <w:sz w:val="24"/>
        </w:rPr>
      </w:pPr>
      <w:r>
        <w:rPr>
          <w:color w:val="231F20"/>
          <w:spacing w:val="-10"/>
          <w:sz w:val="24"/>
        </w:rPr>
        <w:t>9</w:t>
      </w:r>
    </w:p>
    <w:p>
      <w:pPr>
        <w:pStyle w:val="Heading2"/>
        <w:spacing w:line="297" w:lineRule="exact"/>
        <w:ind w:left="1325" w:right="1785" w:firstLine="0"/>
        <w:jc w:val="center"/>
      </w:pPr>
      <w:r>
        <w:rPr>
          <w:color w:val="231F20"/>
          <w:spacing w:val="-2"/>
        </w:rPr>
        <w:t>ВВЕДЕНИЕ</w:t>
      </w:r>
    </w:p>
    <w:p>
      <w:pPr>
        <w:pStyle w:val="BodyText"/>
        <w:spacing w:before="65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920" w:bottom="280" w:left="708" w:right="141"/>
        </w:sectPr>
      </w:pPr>
    </w:p>
    <w:p>
      <w:pPr>
        <w:pStyle w:val="BodyText"/>
        <w:spacing w:line="211" w:lineRule="auto" w:before="58"/>
        <w:ind w:left="312" w:right="38" w:firstLine="396"/>
      </w:pPr>
      <w:r>
        <w:rPr>
          <w:color w:val="231F20"/>
        </w:rPr>
        <w:t>Внебольничная </w:t>
      </w:r>
      <w:r>
        <w:rPr>
          <w:color w:val="231F20"/>
        </w:rPr>
        <w:t>пневмония (ВП) являются актуальной про- блемой для педиатрической практики. В последние годы от- мечается</w:t>
      </w:r>
      <w:r>
        <w:rPr>
          <w:color w:val="231F20"/>
          <w:spacing w:val="-2"/>
        </w:rPr>
        <w:t> </w:t>
      </w:r>
      <w:r>
        <w:rPr>
          <w:color w:val="231F20"/>
        </w:rPr>
        <w:t>рост</w:t>
      </w:r>
      <w:r>
        <w:rPr>
          <w:color w:val="231F20"/>
          <w:spacing w:val="-2"/>
        </w:rPr>
        <w:t> </w:t>
      </w:r>
      <w:r>
        <w:rPr>
          <w:color w:val="231F20"/>
        </w:rPr>
        <w:t>заболеваемости</w:t>
      </w:r>
      <w:r>
        <w:rPr>
          <w:color w:val="231F20"/>
          <w:spacing w:val="-2"/>
        </w:rPr>
        <w:t> </w:t>
      </w:r>
      <w:r>
        <w:rPr>
          <w:color w:val="231F20"/>
        </w:rPr>
        <w:t>ВП у детей, относительно высокой остается смертность от этого за- болевания. В реальной практике, особенно</w:t>
      </w:r>
      <w:r>
        <w:rPr>
          <w:color w:val="231F20"/>
          <w:spacing w:val="-8"/>
        </w:rPr>
        <w:t> </w:t>
      </w:r>
      <w:r>
        <w:rPr>
          <w:color w:val="231F20"/>
        </w:rPr>
        <w:t>в</w:t>
      </w:r>
      <w:r>
        <w:rPr>
          <w:color w:val="231F20"/>
          <w:spacing w:val="-8"/>
        </w:rPr>
        <w:t> </w:t>
      </w:r>
      <w:r>
        <w:rPr>
          <w:color w:val="231F20"/>
        </w:rPr>
        <w:t>амбулаторных</w:t>
      </w:r>
      <w:r>
        <w:rPr>
          <w:color w:val="231F20"/>
          <w:spacing w:val="-8"/>
        </w:rPr>
        <w:t> </w:t>
      </w:r>
      <w:r>
        <w:rPr>
          <w:color w:val="231F20"/>
        </w:rPr>
        <w:t>услови- ях, серьезными проблемами яв- ляются ранняя диагностика и ра- циональная</w:t>
      </w:r>
      <w:r>
        <w:rPr>
          <w:color w:val="231F20"/>
          <w:spacing w:val="-14"/>
        </w:rPr>
        <w:t> </w:t>
      </w:r>
      <w:r>
        <w:rPr>
          <w:color w:val="231F20"/>
        </w:rPr>
        <w:t>терапия</w:t>
      </w:r>
      <w:r>
        <w:rPr>
          <w:color w:val="231F20"/>
          <w:spacing w:val="-14"/>
        </w:rPr>
        <w:t> </w:t>
      </w:r>
      <w:r>
        <w:rPr>
          <w:color w:val="231F20"/>
        </w:rPr>
        <w:t>пневмонии</w:t>
      </w:r>
      <w:r>
        <w:rPr>
          <w:color w:val="231F20"/>
          <w:spacing w:val="-14"/>
        </w:rPr>
        <w:t> </w:t>
      </w:r>
      <w:r>
        <w:rPr>
          <w:color w:val="231F20"/>
        </w:rPr>
        <w:t>у </w:t>
      </w:r>
      <w:r>
        <w:rPr>
          <w:color w:val="231F20"/>
          <w:spacing w:val="-2"/>
        </w:rPr>
        <w:t>детей.</w:t>
      </w:r>
    </w:p>
    <w:p>
      <w:pPr>
        <w:pStyle w:val="BodyText"/>
        <w:spacing w:line="235" w:lineRule="exact"/>
        <w:ind w:left="709"/>
      </w:pPr>
      <w:r>
        <w:rPr>
          <w:color w:val="231F20"/>
        </w:rPr>
        <w:t>В</w:t>
      </w:r>
      <w:r>
        <w:rPr>
          <w:color w:val="231F20"/>
          <w:spacing w:val="72"/>
        </w:rPr>
        <w:t> </w:t>
      </w:r>
      <w:r>
        <w:rPr>
          <w:color w:val="231F20"/>
        </w:rPr>
        <w:t>2010</w:t>
      </w:r>
      <w:r>
        <w:rPr>
          <w:color w:val="231F20"/>
          <w:spacing w:val="73"/>
        </w:rPr>
        <w:t> </w:t>
      </w:r>
      <w:r>
        <w:rPr>
          <w:color w:val="231F20"/>
        </w:rPr>
        <w:t>году</w:t>
      </w:r>
      <w:r>
        <w:rPr>
          <w:color w:val="231F20"/>
          <w:spacing w:val="73"/>
        </w:rPr>
        <w:t> </w:t>
      </w:r>
      <w:r>
        <w:rPr>
          <w:color w:val="231F20"/>
        </w:rPr>
        <w:t>при</w:t>
      </w:r>
      <w:r>
        <w:rPr>
          <w:color w:val="231F20"/>
          <w:spacing w:val="73"/>
        </w:rPr>
        <w:t> </w:t>
      </w:r>
      <w:r>
        <w:rPr>
          <w:color w:val="231F20"/>
        </w:rPr>
        <w:t>участии</w:t>
      </w:r>
      <w:r>
        <w:rPr>
          <w:color w:val="231F20"/>
          <w:spacing w:val="73"/>
        </w:rPr>
        <w:t> </w:t>
      </w:r>
      <w:r>
        <w:rPr>
          <w:color w:val="231F20"/>
          <w:spacing w:val="-5"/>
        </w:rPr>
        <w:t>65</w:t>
      </w:r>
    </w:p>
    <w:p>
      <w:pPr>
        <w:pStyle w:val="BodyText"/>
        <w:spacing w:line="211" w:lineRule="auto" w:before="9"/>
        <w:ind w:left="312" w:right="38"/>
      </w:pPr>
      <w:r>
        <w:rPr>
          <w:color w:val="231F20"/>
        </w:rPr>
        <w:t>экспертов из России и стран </w:t>
      </w:r>
      <w:r>
        <w:rPr>
          <w:color w:val="231F20"/>
        </w:rPr>
        <w:t>СНГ была создана научно-практиче- ская программа «Внебольничная пневмония у детей: распростра- ненность,</w:t>
      </w:r>
      <w:r>
        <w:rPr>
          <w:color w:val="231F20"/>
          <w:spacing w:val="40"/>
        </w:rPr>
        <w:t> </w:t>
      </w:r>
      <w:r>
        <w:rPr>
          <w:color w:val="231F20"/>
        </w:rPr>
        <w:t>диагностика,</w:t>
      </w:r>
      <w:r>
        <w:rPr>
          <w:color w:val="231F20"/>
          <w:spacing w:val="40"/>
        </w:rPr>
        <w:t> </w:t>
      </w:r>
      <w:r>
        <w:rPr>
          <w:color w:val="231F20"/>
        </w:rPr>
        <w:t>лечение</w:t>
      </w:r>
      <w:r>
        <w:rPr>
          <w:color w:val="231F20"/>
          <w:spacing w:val="80"/>
        </w:rPr>
        <w:t> </w:t>
      </w:r>
      <w:r>
        <w:rPr>
          <w:color w:val="231F20"/>
        </w:rPr>
        <w:t>и профилактика» [1], которая издавалась с небольшими пере- работками в 2011 и 2012 годах. В 2015 году эксперты Педиатриче- ского респираторного общества создали клинические рекоменда- ции «Внебольничная пневмония</w:t>
      </w:r>
      <w:r>
        <w:rPr>
          <w:color w:val="231F20"/>
          <w:spacing w:val="40"/>
        </w:rPr>
        <w:t> </w:t>
      </w:r>
      <w:r>
        <w:rPr>
          <w:color w:val="231F20"/>
        </w:rPr>
        <w:t>у детей» [2]. В данных документах были резюмированы накоплен- ные данные по вопросам этиоло- гии, патогенеза, эпидемиологии, диагностики и лечения ВП у де- </w:t>
      </w:r>
      <w:r>
        <w:rPr>
          <w:color w:val="231F20"/>
          <w:spacing w:val="-4"/>
        </w:rPr>
        <w:t>тей.</w:t>
      </w:r>
    </w:p>
    <w:p>
      <w:pPr>
        <w:pStyle w:val="BodyText"/>
        <w:spacing w:line="229" w:lineRule="exact"/>
        <w:ind w:left="709"/>
      </w:pPr>
      <w:r>
        <w:rPr>
          <w:color w:val="231F20"/>
        </w:rPr>
        <w:t>За</w:t>
      </w:r>
      <w:r>
        <w:rPr>
          <w:color w:val="231F20"/>
          <w:spacing w:val="17"/>
        </w:rPr>
        <w:t> </w:t>
      </w:r>
      <w:r>
        <w:rPr>
          <w:color w:val="231F20"/>
        </w:rPr>
        <w:t>последние</w:t>
      </w:r>
      <w:r>
        <w:rPr>
          <w:color w:val="231F20"/>
          <w:spacing w:val="17"/>
        </w:rPr>
        <w:t> </w:t>
      </w:r>
      <w:r>
        <w:rPr>
          <w:color w:val="231F20"/>
        </w:rPr>
        <w:t>годы</w:t>
      </w:r>
      <w:r>
        <w:rPr>
          <w:color w:val="231F20"/>
          <w:spacing w:val="17"/>
        </w:rPr>
        <w:t> </w:t>
      </w:r>
      <w:r>
        <w:rPr>
          <w:color w:val="231F20"/>
        </w:rPr>
        <w:t>было</w:t>
      </w:r>
      <w:r>
        <w:rPr>
          <w:color w:val="231F20"/>
          <w:spacing w:val="17"/>
        </w:rPr>
        <w:t> </w:t>
      </w:r>
      <w:r>
        <w:rPr>
          <w:color w:val="231F20"/>
          <w:spacing w:val="-4"/>
        </w:rPr>
        <w:t>про-</w:t>
      </w:r>
    </w:p>
    <w:p>
      <w:pPr>
        <w:pStyle w:val="BodyText"/>
        <w:spacing w:line="211" w:lineRule="auto" w:before="10"/>
        <w:ind w:left="312" w:right="38"/>
      </w:pPr>
      <w:r>
        <w:rPr>
          <w:color w:val="231F20"/>
        </w:rPr>
        <w:t>ведено большое число клини- ческих и </w:t>
      </w:r>
      <w:r>
        <w:rPr>
          <w:color w:val="231F20"/>
        </w:rPr>
        <w:t>эпидемиологических исследований, касающихся вне- больничной пневмонии у детей.</w:t>
      </w:r>
      <w:r>
        <w:rPr>
          <w:color w:val="231F20"/>
          <w:spacing w:val="40"/>
        </w:rPr>
        <w:t> </w:t>
      </w:r>
      <w:r>
        <w:rPr>
          <w:color w:val="231F20"/>
        </w:rPr>
        <w:t>В связи с чем назрела необходи- мость обновления изданного ра- нее экспертного документа.</w:t>
      </w:r>
    </w:p>
    <w:p>
      <w:pPr>
        <w:pStyle w:val="BodyText"/>
        <w:spacing w:line="211" w:lineRule="auto" w:before="58"/>
        <w:ind w:left="312" w:right="763" w:firstLine="396"/>
      </w:pPr>
      <w:r>
        <w:rPr/>
        <w:br w:type="column"/>
      </w:r>
      <w:r>
        <w:rPr>
          <w:color w:val="231F20"/>
        </w:rPr>
        <w:t>Основное внимание в </w:t>
      </w:r>
      <w:r>
        <w:rPr>
          <w:color w:val="231F20"/>
        </w:rPr>
        <w:t>данном документе</w:t>
      </w:r>
      <w:r>
        <w:rPr>
          <w:color w:val="231F20"/>
          <w:spacing w:val="-5"/>
        </w:rPr>
        <w:t> </w:t>
      </w:r>
      <w:r>
        <w:rPr>
          <w:color w:val="231F20"/>
        </w:rPr>
        <w:t>уделено</w:t>
      </w:r>
      <w:r>
        <w:rPr>
          <w:color w:val="231F20"/>
          <w:spacing w:val="-5"/>
        </w:rPr>
        <w:t> </w:t>
      </w:r>
      <w:r>
        <w:rPr>
          <w:color w:val="231F20"/>
        </w:rPr>
        <w:t>практическим вопросам диагностики и терапии ВП у детей, и в частности особен- ностям ведения детей в амбула- торных условиях, включены дан- ные по особенностям ВП у детей</w:t>
      </w:r>
      <w:r>
        <w:rPr>
          <w:color w:val="231F20"/>
          <w:spacing w:val="80"/>
        </w:rPr>
        <w:t> </w:t>
      </w:r>
      <w:r>
        <w:rPr>
          <w:color w:val="231F20"/>
        </w:rPr>
        <w:t>с ВИЧ-инфекцией, ДЦП, муко- висцидозом. Книга предназначе- на для педиатров, врачей общей практики,</w:t>
      </w:r>
      <w:r>
        <w:rPr>
          <w:color w:val="231F20"/>
          <w:spacing w:val="-14"/>
        </w:rPr>
        <w:t> </w:t>
      </w:r>
      <w:r>
        <w:rPr>
          <w:color w:val="231F20"/>
        </w:rPr>
        <w:t>пульмонологов,</w:t>
      </w:r>
      <w:r>
        <w:rPr>
          <w:color w:val="231F20"/>
          <w:spacing w:val="-14"/>
        </w:rPr>
        <w:t> </w:t>
      </w:r>
      <w:r>
        <w:rPr>
          <w:color w:val="231F20"/>
        </w:rPr>
        <w:t>клини- ческих фармакологов, реанима- тологов, а также преподавателей медицинских вузов.</w:t>
      </w:r>
    </w:p>
    <w:p>
      <w:pPr>
        <w:pStyle w:val="BodyText"/>
        <w:spacing w:line="234" w:lineRule="exact"/>
        <w:ind w:left="709"/>
      </w:pPr>
      <w:r>
        <w:rPr>
          <w:color w:val="231F20"/>
        </w:rPr>
        <w:t>При</w:t>
      </w:r>
      <w:r>
        <w:rPr>
          <w:color w:val="231F20"/>
          <w:spacing w:val="64"/>
        </w:rPr>
        <w:t> </w:t>
      </w:r>
      <w:r>
        <w:rPr>
          <w:color w:val="231F20"/>
        </w:rPr>
        <w:t>подготовке</w:t>
      </w:r>
      <w:r>
        <w:rPr>
          <w:color w:val="231F20"/>
          <w:spacing w:val="65"/>
        </w:rPr>
        <w:t> </w:t>
      </w:r>
      <w:r>
        <w:rPr>
          <w:color w:val="231F20"/>
          <w:spacing w:val="-2"/>
        </w:rPr>
        <w:t>клиническо-</w:t>
      </w:r>
    </w:p>
    <w:p>
      <w:pPr>
        <w:pStyle w:val="BodyText"/>
        <w:spacing w:line="211" w:lineRule="auto" w:before="9"/>
        <w:ind w:left="312" w:right="763"/>
      </w:pPr>
      <w:r>
        <w:rPr>
          <w:color w:val="231F20"/>
        </w:rPr>
        <w:t>го руководства авторы пытались строить рекомендации по ди- агностике и лечению на </w:t>
      </w:r>
      <w:r>
        <w:rPr>
          <w:color w:val="231F20"/>
        </w:rPr>
        <w:t>основе данных доказательной медицины (таблица 1). Однако до настояще- го</w:t>
      </w:r>
      <w:r>
        <w:rPr>
          <w:color w:val="231F20"/>
          <w:spacing w:val="80"/>
        </w:rPr>
        <w:t> </w:t>
      </w:r>
      <w:r>
        <w:rPr>
          <w:color w:val="231F20"/>
        </w:rPr>
        <w:t>времени</w:t>
      </w:r>
      <w:r>
        <w:rPr>
          <w:color w:val="231F20"/>
          <w:spacing w:val="80"/>
        </w:rPr>
        <w:t> </w:t>
      </w:r>
      <w:r>
        <w:rPr>
          <w:color w:val="231F20"/>
        </w:rPr>
        <w:t>доказательная</w:t>
      </w:r>
      <w:r>
        <w:rPr>
          <w:color w:val="231F20"/>
          <w:spacing w:val="80"/>
        </w:rPr>
        <w:t> </w:t>
      </w:r>
      <w:r>
        <w:rPr>
          <w:color w:val="231F20"/>
        </w:rPr>
        <w:t>база в отношении методов лечения в педиатрии, в том числе по АБТ явно недостаточна, что связано с этическими и деонтологически- ми проблемами. Также следует учитывать, что эффективность этиотропной терапии инфекци- онного заболевания принципи- ально зависит от чувствительно- сти возбудителей к АБП, которая имеет значительные региональ- ные</w:t>
      </w:r>
      <w:r>
        <w:rPr>
          <w:color w:val="231F20"/>
          <w:spacing w:val="40"/>
        </w:rPr>
        <w:t> </w:t>
      </w:r>
      <w:r>
        <w:rPr>
          <w:color w:val="231F20"/>
        </w:rPr>
        <w:t>особенности</w:t>
      </w:r>
      <w:r>
        <w:rPr>
          <w:color w:val="231F20"/>
          <w:spacing w:val="40"/>
        </w:rPr>
        <w:t> </w:t>
      </w:r>
      <w:r>
        <w:rPr>
          <w:color w:val="231F20"/>
        </w:rPr>
        <w:t>и</w:t>
      </w:r>
      <w:r>
        <w:rPr>
          <w:color w:val="231F20"/>
          <w:spacing w:val="40"/>
        </w:rPr>
        <w:t> </w:t>
      </w:r>
      <w:r>
        <w:rPr>
          <w:color w:val="231F20"/>
        </w:rPr>
        <w:t>подверже-</w:t>
      </w:r>
      <w:r>
        <w:rPr>
          <w:color w:val="231F20"/>
          <w:spacing w:val="80"/>
        </w:rPr>
        <w:t> </w:t>
      </w:r>
      <w:r>
        <w:rPr>
          <w:color w:val="231F20"/>
        </w:rPr>
        <w:t>на существенным изменениям. При выборе конкретных реко- мендаций учитывалась их оцен- ка по шкале GRADE (Grading of Recommendations Assessment, Development and Evaluation) [3].</w:t>
      </w:r>
    </w:p>
    <w:p>
      <w:pPr>
        <w:pStyle w:val="BodyText"/>
        <w:spacing w:line="241" w:lineRule="exact"/>
        <w:ind w:left="709"/>
      </w:pPr>
      <w:r>
        <w:rPr>
          <w:color w:val="231F20"/>
        </w:rPr>
        <w:t>По</w:t>
      </w:r>
      <w:r>
        <w:rPr>
          <w:color w:val="231F20"/>
          <w:spacing w:val="44"/>
        </w:rPr>
        <w:t>  </w:t>
      </w:r>
      <w:r>
        <w:rPr>
          <w:color w:val="231F20"/>
        </w:rPr>
        <w:t>уровню</w:t>
      </w:r>
      <w:r>
        <w:rPr>
          <w:color w:val="231F20"/>
          <w:spacing w:val="44"/>
        </w:rPr>
        <w:t>  </w:t>
      </w:r>
      <w:r>
        <w:rPr>
          <w:color w:val="231F20"/>
          <w:spacing w:val="-2"/>
        </w:rPr>
        <w:t>убедительности</w:t>
      </w:r>
    </w:p>
    <w:p>
      <w:pPr>
        <w:pStyle w:val="BodyText"/>
        <w:spacing w:after="0" w:line="241" w:lineRule="exact"/>
        <w:sectPr>
          <w:type w:val="continuous"/>
          <w:pgSz w:w="9360" w:h="13330"/>
          <w:pgMar w:top="1520" w:bottom="0" w:left="708" w:right="141"/>
          <w:cols w:num="2" w:equalWidth="0">
            <w:col w:w="3870" w:space="42"/>
            <w:col w:w="4599"/>
          </w:cols>
        </w:sectPr>
      </w:pPr>
    </w:p>
    <w:p>
      <w:pPr>
        <w:spacing w:line="241" w:lineRule="exact" w:before="6"/>
        <w:ind w:left="0" w:right="919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1</w:t>
      </w:r>
    </w:p>
    <w:p>
      <w:pPr>
        <w:tabs>
          <w:tab w:pos="776" w:val="left" w:leader="none"/>
        </w:tabs>
        <w:spacing w:line="295" w:lineRule="exact" w:before="0"/>
        <w:ind w:left="199" w:right="0" w:firstLine="0"/>
        <w:jc w:val="left"/>
        <w:rPr>
          <w:b/>
          <w:sz w:val="20"/>
        </w:rPr>
      </w:pPr>
      <w:r>
        <w:rPr>
          <w:color w:val="231F20"/>
          <w:spacing w:val="-5"/>
          <w:position w:val="-1"/>
          <w:sz w:val="24"/>
          <w:u w:val="single" w:color="231F20"/>
        </w:rPr>
        <w:t>10</w:t>
      </w:r>
      <w:r>
        <w:rPr>
          <w:color w:val="231F20"/>
          <w:position w:val="-1"/>
          <w:sz w:val="24"/>
          <w:u w:val="single" w:color="231F20"/>
        </w:rPr>
        <w:tab/>
      </w:r>
      <w:r>
        <w:rPr>
          <w:b/>
          <w:color w:val="231F20"/>
          <w:sz w:val="20"/>
          <w:u w:val="single" w:color="231F20"/>
        </w:rPr>
        <w:t>Определение</w:t>
      </w:r>
      <w:r>
        <w:rPr>
          <w:b/>
          <w:color w:val="231F20"/>
          <w:spacing w:val="-2"/>
          <w:sz w:val="20"/>
          <w:u w:val="single" w:color="231F20"/>
        </w:rPr>
        <w:t> </w:t>
      </w:r>
      <w:r>
        <w:rPr>
          <w:b/>
          <w:color w:val="231F20"/>
          <w:sz w:val="20"/>
          <w:u w:val="single" w:color="231F20"/>
        </w:rPr>
        <w:t>и</w:t>
      </w:r>
      <w:r>
        <w:rPr>
          <w:b/>
          <w:color w:val="231F20"/>
          <w:spacing w:val="-3"/>
          <w:sz w:val="20"/>
          <w:u w:val="single" w:color="231F20"/>
        </w:rPr>
        <w:t> </w:t>
      </w:r>
      <w:r>
        <w:rPr>
          <w:b/>
          <w:color w:val="231F20"/>
          <w:sz w:val="20"/>
          <w:u w:val="single" w:color="231F20"/>
        </w:rPr>
        <w:t>классификация</w:t>
      </w:r>
      <w:r>
        <w:rPr>
          <w:b/>
          <w:color w:val="231F20"/>
          <w:spacing w:val="-2"/>
          <w:sz w:val="20"/>
          <w:u w:val="single" w:color="231F20"/>
        </w:rPr>
        <w:t> </w:t>
      </w:r>
      <w:r>
        <w:rPr>
          <w:b/>
          <w:color w:val="231F20"/>
          <w:sz w:val="20"/>
          <w:u w:val="single" w:color="231F20"/>
        </w:rPr>
        <w:t>внебольничной</w:t>
      </w:r>
      <w:r>
        <w:rPr>
          <w:b/>
          <w:color w:val="231F20"/>
          <w:spacing w:val="-2"/>
          <w:sz w:val="20"/>
          <w:u w:val="single" w:color="231F20"/>
        </w:rPr>
        <w:t> </w:t>
      </w:r>
      <w:r>
        <w:rPr>
          <w:b/>
          <w:color w:val="231F20"/>
          <w:sz w:val="20"/>
          <w:u w:val="single" w:color="231F20"/>
        </w:rPr>
        <w:t>пневмонии</w:t>
      </w:r>
      <w:r>
        <w:rPr>
          <w:b/>
          <w:color w:val="231F20"/>
          <w:spacing w:val="-2"/>
          <w:sz w:val="20"/>
          <w:u w:val="single" w:color="231F20"/>
        </w:rPr>
        <w:t> </w:t>
      </w:r>
      <w:r>
        <w:rPr>
          <w:b/>
          <w:color w:val="231F20"/>
          <w:sz w:val="20"/>
          <w:u w:val="single" w:color="231F20"/>
        </w:rPr>
        <w:t>у</w:t>
      </w:r>
      <w:r>
        <w:rPr>
          <w:b/>
          <w:color w:val="231F20"/>
          <w:spacing w:val="-2"/>
          <w:sz w:val="20"/>
          <w:u w:val="single" w:color="231F20"/>
        </w:rPr>
        <w:t> детей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85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1" w:lineRule="auto" w:before="58"/>
        <w:ind w:left="213" w:right="38"/>
      </w:pPr>
      <w:r>
        <w:rPr>
          <w:color w:val="231F20"/>
        </w:rPr>
        <w:t>практические рекомендации </w:t>
      </w:r>
      <w:r>
        <w:rPr>
          <w:color w:val="231F20"/>
        </w:rPr>
        <w:t>де- лятся на 2 категории:</w:t>
      </w:r>
    </w:p>
    <w:p>
      <w:pPr>
        <w:pStyle w:val="ListParagraph"/>
        <w:numPr>
          <w:ilvl w:val="0"/>
          <w:numId w:val="1"/>
        </w:numPr>
        <w:tabs>
          <w:tab w:pos="784" w:val="left" w:leader="none"/>
        </w:tabs>
        <w:spacing w:line="211" w:lineRule="auto" w:before="0" w:after="0"/>
        <w:ind w:left="213" w:right="38" w:firstLine="396"/>
        <w:jc w:val="both"/>
        <w:rPr>
          <w:sz w:val="22"/>
        </w:rPr>
      </w:pPr>
      <w:r>
        <w:rPr>
          <w:b/>
          <w:color w:val="231F20"/>
          <w:sz w:val="22"/>
        </w:rPr>
        <w:t>сильная (strong) </w:t>
      </w:r>
      <w:r>
        <w:rPr>
          <w:color w:val="231F20"/>
          <w:sz w:val="22"/>
        </w:rPr>
        <w:t>- в случае полной уверенности в том, </w:t>
      </w:r>
      <w:r>
        <w:rPr>
          <w:color w:val="231F20"/>
          <w:sz w:val="22"/>
        </w:rPr>
        <w:t>что ожидаемая польза от примене- ния вмешательства превосходит его нежелательные последствия</w:t>
      </w:r>
    </w:p>
    <w:p>
      <w:pPr>
        <w:pStyle w:val="ListParagraph"/>
        <w:numPr>
          <w:ilvl w:val="0"/>
          <w:numId w:val="1"/>
        </w:numPr>
        <w:tabs>
          <w:tab w:pos="838" w:val="left" w:leader="none"/>
        </w:tabs>
        <w:spacing w:line="263" w:lineRule="exact" w:before="0" w:after="0"/>
        <w:ind w:left="838" w:right="0" w:hanging="228"/>
        <w:jc w:val="both"/>
        <w:rPr>
          <w:sz w:val="22"/>
        </w:rPr>
      </w:pPr>
      <w:r>
        <w:rPr>
          <w:b/>
          <w:color w:val="231F20"/>
          <w:sz w:val="22"/>
        </w:rPr>
        <w:t>слабая</w:t>
      </w:r>
      <w:r>
        <w:rPr>
          <w:b/>
          <w:color w:val="231F20"/>
          <w:spacing w:val="71"/>
          <w:w w:val="150"/>
          <w:sz w:val="22"/>
        </w:rPr>
        <w:t> </w:t>
      </w:r>
      <w:r>
        <w:rPr>
          <w:b/>
          <w:color w:val="231F20"/>
          <w:sz w:val="22"/>
        </w:rPr>
        <w:t>(weak)</w:t>
      </w:r>
      <w:r>
        <w:rPr>
          <w:b/>
          <w:color w:val="231F20"/>
          <w:spacing w:val="71"/>
          <w:w w:val="150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71"/>
          <w:w w:val="150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72"/>
          <w:w w:val="150"/>
          <w:sz w:val="22"/>
        </w:rPr>
        <w:t> </w:t>
      </w:r>
      <w:r>
        <w:rPr>
          <w:color w:val="231F20"/>
          <w:spacing w:val="-2"/>
          <w:sz w:val="22"/>
        </w:rPr>
        <w:t>случае</w:t>
      </w:r>
    </w:p>
    <w:p>
      <w:pPr>
        <w:pStyle w:val="BodyText"/>
        <w:spacing w:line="211" w:lineRule="auto" w:before="58"/>
        <w:ind w:left="213" w:right="862"/>
      </w:pPr>
      <w:r>
        <w:rPr/>
        <w:br w:type="column"/>
      </w:r>
      <w:r>
        <w:rPr>
          <w:color w:val="231F20"/>
        </w:rPr>
        <w:t>меньшей уверенности в </w:t>
      </w:r>
      <w:r>
        <w:rPr>
          <w:color w:val="231F20"/>
        </w:rPr>
        <w:t>благо- приятном соотношении между ожидаемыми преимуществами и недостатками вмешательства.</w:t>
      </w:r>
    </w:p>
    <w:p>
      <w:pPr>
        <w:pStyle w:val="BodyText"/>
        <w:spacing w:line="211" w:lineRule="auto"/>
        <w:ind w:left="213" w:right="863" w:firstLine="396"/>
      </w:pPr>
      <w:r>
        <w:rPr>
          <w:color w:val="231F20"/>
        </w:rPr>
        <w:t>Интерпретация </w:t>
      </w:r>
      <w:r>
        <w:rPr>
          <w:color w:val="231F20"/>
        </w:rPr>
        <w:t>рекоменда- ций</w:t>
      </w:r>
      <w:r>
        <w:rPr>
          <w:color w:val="231F20"/>
          <w:spacing w:val="-2"/>
        </w:rPr>
        <w:t> </w:t>
      </w:r>
      <w:r>
        <w:rPr>
          <w:color w:val="231F20"/>
        </w:rPr>
        <w:t>по</w:t>
      </w:r>
      <w:r>
        <w:rPr>
          <w:color w:val="231F20"/>
          <w:spacing w:val="-2"/>
        </w:rPr>
        <w:t> </w:t>
      </w:r>
      <w:r>
        <w:rPr>
          <w:color w:val="231F20"/>
        </w:rPr>
        <w:t>системе</w:t>
      </w:r>
      <w:r>
        <w:rPr>
          <w:color w:val="231F20"/>
          <w:spacing w:val="-2"/>
        </w:rPr>
        <w:t> </w:t>
      </w:r>
      <w:r>
        <w:rPr>
          <w:color w:val="231F20"/>
        </w:rPr>
        <w:t>GRADE</w:t>
      </w:r>
      <w:r>
        <w:rPr>
          <w:color w:val="231F20"/>
          <w:spacing w:val="-2"/>
        </w:rPr>
        <w:t> </w:t>
      </w:r>
      <w:r>
        <w:rPr>
          <w:color w:val="231F20"/>
        </w:rPr>
        <w:t>представ- лена в таблице 1.</w:t>
      </w:r>
    </w:p>
    <w:p>
      <w:pPr>
        <w:pStyle w:val="BodyText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3769" w:space="142"/>
            <w:col w:w="4600"/>
          </w:cols>
        </w:sectPr>
      </w:pPr>
    </w:p>
    <w:p>
      <w:pPr>
        <w:pStyle w:val="BodyText"/>
        <w:spacing w:before="148"/>
        <w:ind w:left="199"/>
        <w:jc w:val="left"/>
      </w:pPr>
      <w:r>
        <w:rPr>
          <w:color w:val="231F20"/>
        </w:rPr>
        <w:t>Таблица </w:t>
      </w:r>
      <w:r>
        <w:rPr>
          <w:color w:val="231F20"/>
          <w:spacing w:val="-10"/>
        </w:rPr>
        <w:t>1</w:t>
      </w:r>
    </w:p>
    <w:p>
      <w:pPr>
        <w:pStyle w:val="Heading4"/>
        <w:spacing w:line="280" w:lineRule="exact" w:before="24"/>
        <w:ind w:left="56" w:right="731"/>
        <w:jc w:val="center"/>
      </w:pPr>
      <w:r>
        <w:rPr>
          <w:color w:val="231F20"/>
        </w:rPr>
        <w:t>Система</w:t>
      </w:r>
      <w:r>
        <w:rPr>
          <w:color w:val="231F20"/>
          <w:spacing w:val="-4"/>
        </w:rPr>
        <w:t> </w:t>
      </w:r>
      <w:r>
        <w:rPr>
          <w:color w:val="231F20"/>
        </w:rPr>
        <w:t>классификации</w:t>
      </w:r>
      <w:r>
        <w:rPr>
          <w:color w:val="231F20"/>
          <w:spacing w:val="-3"/>
        </w:rPr>
        <w:t> </w:t>
      </w:r>
      <w:r>
        <w:rPr>
          <w:color w:val="231F20"/>
        </w:rPr>
        <w:t>и</w:t>
      </w:r>
      <w:r>
        <w:rPr>
          <w:color w:val="231F20"/>
          <w:spacing w:val="-2"/>
        </w:rPr>
        <w:t> </w:t>
      </w:r>
      <w:r>
        <w:rPr>
          <w:color w:val="231F20"/>
        </w:rPr>
        <w:t>оценки</w:t>
      </w:r>
      <w:r>
        <w:rPr>
          <w:color w:val="231F20"/>
          <w:spacing w:val="-3"/>
        </w:rPr>
        <w:t> </w:t>
      </w:r>
      <w:r>
        <w:rPr>
          <w:color w:val="231F20"/>
        </w:rPr>
        <w:t>качества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рекомендаций</w:t>
      </w:r>
    </w:p>
    <w:p>
      <w:pPr>
        <w:spacing w:line="280" w:lineRule="exact" w:before="0"/>
        <w:ind w:left="0" w:right="678" w:firstLine="0"/>
        <w:jc w:val="center"/>
        <w:rPr>
          <w:b/>
          <w:sz w:val="22"/>
        </w:rPr>
      </w:pPr>
      <w:r>
        <w:rPr>
          <w:b/>
          <w:color w:val="231F20"/>
          <w:spacing w:val="-2"/>
          <w:sz w:val="22"/>
        </w:rPr>
        <w:t>GRADE.</w:t>
      </w:r>
    </w:p>
    <w:p>
      <w:pPr>
        <w:pStyle w:val="BodyText"/>
        <w:spacing w:before="11" w:after="1"/>
        <w:jc w:val="left"/>
        <w:rPr>
          <w:b/>
          <w:sz w:val="13"/>
        </w:rPr>
      </w:pPr>
    </w:p>
    <w:tbl>
      <w:tblPr>
        <w:tblW w:w="0" w:type="auto"/>
        <w:jc w:val="left"/>
        <w:tblInd w:w="209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04"/>
        <w:gridCol w:w="1701"/>
        <w:gridCol w:w="3902"/>
      </w:tblGrid>
      <w:tr>
        <w:trPr>
          <w:trHeight w:val="1125" w:hRule="atLeast"/>
        </w:trPr>
        <w:tc>
          <w:tcPr>
            <w:tcW w:w="1804" w:type="dxa"/>
            <w:shd w:val="clear" w:color="auto" w:fill="C0C2C4"/>
          </w:tcPr>
          <w:p>
            <w:pPr>
              <w:pStyle w:val="TableParagraph"/>
              <w:spacing w:line="211" w:lineRule="auto" w:before="180"/>
              <w:ind w:left="67" w:right="54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Рекомендация </w:t>
            </w:r>
            <w:r>
              <w:rPr>
                <w:color w:val="231F20"/>
                <w:spacing w:val="-4"/>
                <w:sz w:val="22"/>
              </w:rPr>
              <w:t>или </w:t>
            </w:r>
            <w:r>
              <w:rPr>
                <w:color w:val="231F20"/>
                <w:spacing w:val="-2"/>
                <w:sz w:val="22"/>
              </w:rPr>
              <w:t>утверждение</w:t>
            </w:r>
          </w:p>
        </w:tc>
        <w:tc>
          <w:tcPr>
            <w:tcW w:w="1701" w:type="dxa"/>
            <w:shd w:val="clear" w:color="auto" w:fill="C0C2C4"/>
          </w:tcPr>
          <w:p>
            <w:pPr>
              <w:pStyle w:val="TableParagraph"/>
              <w:spacing w:line="211" w:lineRule="auto" w:before="180"/>
              <w:ind w:left="286" w:right="274" w:hanging="1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Описание </w:t>
            </w:r>
            <w:r>
              <w:rPr>
                <w:color w:val="231F20"/>
                <w:sz w:val="22"/>
              </w:rPr>
              <w:t>по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системе </w:t>
            </w:r>
            <w:r>
              <w:rPr>
                <w:color w:val="231F20"/>
                <w:spacing w:val="-2"/>
                <w:sz w:val="22"/>
              </w:rPr>
              <w:t>GRADE</w:t>
            </w:r>
          </w:p>
        </w:tc>
        <w:tc>
          <w:tcPr>
            <w:tcW w:w="3902" w:type="dxa"/>
            <w:shd w:val="clear" w:color="auto" w:fill="C0C2C4"/>
          </w:tcPr>
          <w:p>
            <w:pPr>
              <w:pStyle w:val="TableParagraph"/>
              <w:spacing w:before="115"/>
              <w:rPr>
                <w:b/>
                <w:sz w:val="22"/>
              </w:rPr>
            </w:pPr>
          </w:p>
          <w:p>
            <w:pPr>
              <w:pStyle w:val="TableParagraph"/>
              <w:ind w:left="113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Интерпретация</w:t>
            </w:r>
          </w:p>
        </w:tc>
      </w:tr>
      <w:tr>
        <w:trPr>
          <w:trHeight w:val="3171" w:hRule="atLeast"/>
        </w:trPr>
        <w:tc>
          <w:tcPr>
            <w:tcW w:w="1804" w:type="dxa"/>
          </w:tcPr>
          <w:p>
            <w:pPr>
              <w:pStyle w:val="TableParagraph"/>
              <w:spacing w:line="211" w:lineRule="auto" w:before="32"/>
              <w:ind w:left="8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Сильная практическая рекомендация</w:t>
            </w:r>
          </w:p>
        </w:tc>
        <w:tc>
          <w:tcPr>
            <w:tcW w:w="1701" w:type="dxa"/>
          </w:tcPr>
          <w:p>
            <w:pPr>
              <w:pStyle w:val="TableParagraph"/>
              <w:spacing w:line="211" w:lineRule="auto" w:before="32"/>
              <w:ind w:left="80" w:right="95"/>
              <w:rPr>
                <w:sz w:val="22"/>
              </w:rPr>
            </w:pPr>
            <w:r>
              <w:rPr>
                <w:color w:val="231F20"/>
                <w:spacing w:val="-6"/>
                <w:sz w:val="22"/>
              </w:rPr>
              <w:t>Мы </w:t>
            </w:r>
            <w:r>
              <w:rPr>
                <w:color w:val="231F20"/>
                <w:spacing w:val="-2"/>
                <w:sz w:val="22"/>
              </w:rPr>
              <w:t>рекомендуем (следует использовать)</w:t>
            </w:r>
          </w:p>
        </w:tc>
        <w:tc>
          <w:tcPr>
            <w:tcW w:w="3902" w:type="dxa"/>
          </w:tcPr>
          <w:p>
            <w:pPr>
              <w:pStyle w:val="TableParagraph"/>
              <w:spacing w:line="211" w:lineRule="auto" w:before="32"/>
              <w:ind w:left="79"/>
              <w:rPr>
                <w:sz w:val="22"/>
              </w:rPr>
            </w:pPr>
            <w:r>
              <w:rPr>
                <w:color w:val="231F20"/>
                <w:sz w:val="22"/>
              </w:rPr>
              <w:t>Большинство пациентов должны получать это вмешательство при условии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информированности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и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по- нимания пользы, вреда и затрат.</w:t>
            </w:r>
          </w:p>
          <w:p>
            <w:pPr>
              <w:pStyle w:val="TableParagraph"/>
              <w:spacing w:line="211" w:lineRule="auto"/>
              <w:ind w:left="79"/>
              <w:rPr>
                <w:sz w:val="22"/>
              </w:rPr>
            </w:pPr>
            <w:r>
              <w:rPr>
                <w:color w:val="231F20"/>
                <w:sz w:val="22"/>
              </w:rPr>
              <w:t>Большинство пациентов будут со- гласны получить рекомендованное вмешательство,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и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только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небольшая часть — нет. Рекомендация мо-</w:t>
            </w:r>
          </w:p>
          <w:p>
            <w:pPr>
              <w:pStyle w:val="TableParagraph"/>
              <w:spacing w:line="211" w:lineRule="auto"/>
              <w:ind w:left="79" w:right="204"/>
              <w:rPr>
                <w:sz w:val="22"/>
              </w:rPr>
            </w:pPr>
            <w:r>
              <w:rPr>
                <w:color w:val="231F20"/>
                <w:sz w:val="22"/>
              </w:rPr>
              <w:t>жет, безусловно, использоваться в принятии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фармакоэкономических </w:t>
            </w:r>
            <w:r>
              <w:rPr>
                <w:color w:val="231F20"/>
                <w:spacing w:val="-2"/>
                <w:sz w:val="22"/>
              </w:rPr>
              <w:t>решений.</w:t>
            </w:r>
          </w:p>
        </w:tc>
      </w:tr>
      <w:tr>
        <w:trPr>
          <w:trHeight w:val="2651" w:hRule="atLeast"/>
        </w:trPr>
        <w:tc>
          <w:tcPr>
            <w:tcW w:w="1804" w:type="dxa"/>
          </w:tcPr>
          <w:p>
            <w:pPr>
              <w:pStyle w:val="TableParagraph"/>
              <w:spacing w:line="211" w:lineRule="auto" w:before="32"/>
              <w:ind w:left="8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Слабая практическая рекомендация</w:t>
            </w:r>
          </w:p>
        </w:tc>
        <w:tc>
          <w:tcPr>
            <w:tcW w:w="1701" w:type="dxa"/>
          </w:tcPr>
          <w:p>
            <w:pPr>
              <w:pStyle w:val="TableParagraph"/>
              <w:spacing w:line="211" w:lineRule="auto" w:before="32"/>
              <w:ind w:left="80" w:right="95"/>
              <w:rPr>
                <w:sz w:val="22"/>
              </w:rPr>
            </w:pPr>
            <w:r>
              <w:rPr>
                <w:color w:val="231F20"/>
                <w:spacing w:val="-6"/>
                <w:sz w:val="22"/>
              </w:rPr>
              <w:t>Мы </w:t>
            </w:r>
            <w:r>
              <w:rPr>
                <w:color w:val="231F20"/>
                <w:spacing w:val="-2"/>
                <w:sz w:val="22"/>
              </w:rPr>
              <w:t>предлагаем (возможно использовать)</w:t>
            </w:r>
          </w:p>
        </w:tc>
        <w:tc>
          <w:tcPr>
            <w:tcW w:w="3902" w:type="dxa"/>
          </w:tcPr>
          <w:p>
            <w:pPr>
              <w:pStyle w:val="TableParagraph"/>
              <w:spacing w:line="211" w:lineRule="auto" w:before="32"/>
              <w:ind w:left="79"/>
              <w:rPr>
                <w:sz w:val="22"/>
              </w:rPr>
            </w:pPr>
            <w:r>
              <w:rPr>
                <w:color w:val="231F20"/>
                <w:sz w:val="22"/>
              </w:rPr>
              <w:t>Большинство пациентов будут согласны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получить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данное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рекомен- дованное вмешательство, но зна- чительная часть — нет. Ценности и предпочтения будут сильно варьи- </w:t>
            </w:r>
            <w:r>
              <w:rPr>
                <w:color w:val="231F20"/>
                <w:spacing w:val="-2"/>
                <w:sz w:val="22"/>
              </w:rPr>
              <w:t>ровать.</w:t>
            </w:r>
          </w:p>
          <w:p>
            <w:pPr>
              <w:pStyle w:val="TableParagraph"/>
              <w:spacing w:line="211" w:lineRule="auto"/>
              <w:ind w:left="79"/>
              <w:rPr>
                <w:sz w:val="22"/>
              </w:rPr>
            </w:pPr>
            <w:r>
              <w:rPr>
                <w:color w:val="231F20"/>
                <w:sz w:val="22"/>
              </w:rPr>
              <w:t>Для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принятия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фармакоэкономиче- ских решений потребуются значи- тельные дебаты и вовлечение мно-</w:t>
            </w:r>
          </w:p>
          <w:p>
            <w:pPr>
              <w:pStyle w:val="TableParagraph"/>
              <w:spacing w:line="255" w:lineRule="exact"/>
              <w:ind w:left="79"/>
              <w:rPr>
                <w:sz w:val="22"/>
              </w:rPr>
            </w:pPr>
            <w:r>
              <w:rPr>
                <w:color w:val="231F20"/>
                <w:sz w:val="22"/>
              </w:rPr>
              <w:t>гих заинтересованных </w:t>
            </w:r>
            <w:r>
              <w:rPr>
                <w:color w:val="231F20"/>
                <w:spacing w:val="-2"/>
                <w:sz w:val="22"/>
              </w:rPr>
              <w:t>сторон.</w:t>
            </w:r>
          </w:p>
        </w:tc>
      </w:tr>
    </w:tbl>
    <w:p>
      <w:pPr>
        <w:pStyle w:val="TableParagraph"/>
        <w:spacing w:after="0" w:line="255" w:lineRule="exact"/>
        <w:rPr>
          <w:sz w:val="22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1" w:lineRule="exact" w:before="12"/>
        <w:ind w:left="340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1</w:t>
      </w:r>
    </w:p>
    <w:p>
      <w:pPr>
        <w:tabs>
          <w:tab w:pos="7480" w:val="left" w:leader="none"/>
        </w:tabs>
        <w:spacing w:line="285" w:lineRule="exact" w:before="0"/>
        <w:ind w:left="340" w:right="0" w:firstLine="0"/>
        <w:jc w:val="left"/>
        <w:rPr>
          <w:sz w:val="24"/>
        </w:rPr>
      </w:pPr>
      <w:r>
        <w:rPr>
          <w:b/>
          <w:color w:val="231F20"/>
          <w:sz w:val="20"/>
          <w:u w:val="single" w:color="231F20"/>
        </w:rPr>
        <w:t>Определение</w:t>
      </w:r>
      <w:r>
        <w:rPr>
          <w:b/>
          <w:color w:val="231F20"/>
          <w:spacing w:val="-2"/>
          <w:sz w:val="20"/>
          <w:u w:val="single" w:color="231F20"/>
        </w:rPr>
        <w:t> </w:t>
      </w:r>
      <w:r>
        <w:rPr>
          <w:b/>
          <w:color w:val="231F20"/>
          <w:sz w:val="20"/>
          <w:u w:val="single" w:color="231F20"/>
        </w:rPr>
        <w:t>и</w:t>
      </w:r>
      <w:r>
        <w:rPr>
          <w:b/>
          <w:color w:val="231F20"/>
          <w:spacing w:val="-3"/>
          <w:sz w:val="20"/>
          <w:u w:val="single" w:color="231F20"/>
        </w:rPr>
        <w:t> </w:t>
      </w:r>
      <w:r>
        <w:rPr>
          <w:b/>
          <w:color w:val="231F20"/>
          <w:sz w:val="20"/>
          <w:u w:val="single" w:color="231F20"/>
        </w:rPr>
        <w:t>классификация</w:t>
      </w:r>
      <w:r>
        <w:rPr>
          <w:b/>
          <w:color w:val="231F20"/>
          <w:spacing w:val="-2"/>
          <w:sz w:val="20"/>
          <w:u w:val="single" w:color="231F20"/>
        </w:rPr>
        <w:t> </w:t>
      </w:r>
      <w:r>
        <w:rPr>
          <w:b/>
          <w:color w:val="231F20"/>
          <w:sz w:val="20"/>
          <w:u w:val="single" w:color="231F20"/>
        </w:rPr>
        <w:t>внебольничной</w:t>
      </w:r>
      <w:r>
        <w:rPr>
          <w:b/>
          <w:color w:val="231F20"/>
          <w:spacing w:val="-2"/>
          <w:sz w:val="20"/>
          <w:u w:val="single" w:color="231F20"/>
        </w:rPr>
        <w:t> </w:t>
      </w:r>
      <w:r>
        <w:rPr>
          <w:b/>
          <w:color w:val="231F20"/>
          <w:sz w:val="20"/>
          <w:u w:val="single" w:color="231F20"/>
        </w:rPr>
        <w:t>пневмонии</w:t>
      </w:r>
      <w:r>
        <w:rPr>
          <w:b/>
          <w:color w:val="231F20"/>
          <w:spacing w:val="-2"/>
          <w:sz w:val="20"/>
          <w:u w:val="single" w:color="231F20"/>
        </w:rPr>
        <w:t> </w:t>
      </w:r>
      <w:r>
        <w:rPr>
          <w:b/>
          <w:color w:val="231F20"/>
          <w:sz w:val="20"/>
          <w:u w:val="single" w:color="231F20"/>
        </w:rPr>
        <w:t>у</w:t>
      </w:r>
      <w:r>
        <w:rPr>
          <w:b/>
          <w:color w:val="231F20"/>
          <w:spacing w:val="-2"/>
          <w:sz w:val="20"/>
          <w:u w:val="single" w:color="231F20"/>
        </w:rPr>
        <w:t> детей</w:t>
      </w:r>
      <w:r>
        <w:rPr>
          <w:b/>
          <w:color w:val="231F20"/>
          <w:sz w:val="20"/>
          <w:u w:val="single" w:color="231F20"/>
        </w:rPr>
        <w:tab/>
      </w:r>
      <w:r>
        <w:rPr>
          <w:color w:val="231F20"/>
          <w:spacing w:val="-5"/>
          <w:sz w:val="24"/>
          <w:u w:val="single" w:color="231F20"/>
        </w:rPr>
        <w:t>11</w:t>
      </w:r>
    </w:p>
    <w:p>
      <w:pPr>
        <w:pStyle w:val="BodyText"/>
        <w:spacing w:before="240"/>
        <w:jc w:val="left"/>
        <w:rPr>
          <w:sz w:val="26"/>
        </w:rPr>
      </w:pPr>
    </w:p>
    <w:p>
      <w:pPr>
        <w:spacing w:before="1"/>
        <w:ind w:left="0" w:right="111" w:firstLine="0"/>
        <w:jc w:val="center"/>
        <w:rPr>
          <w:b/>
          <w:sz w:val="26"/>
        </w:rPr>
      </w:pPr>
      <w:r>
        <w:rPr>
          <w:b/>
          <w:color w:val="231F20"/>
          <w:sz w:val="26"/>
        </w:rPr>
        <w:t>Глава</w:t>
      </w:r>
      <w:r>
        <w:rPr>
          <w:b/>
          <w:color w:val="231F20"/>
          <w:spacing w:val="-5"/>
          <w:sz w:val="26"/>
        </w:rPr>
        <w:t> </w:t>
      </w:r>
      <w:r>
        <w:rPr>
          <w:b/>
          <w:color w:val="231F20"/>
          <w:spacing w:val="-10"/>
          <w:sz w:val="26"/>
        </w:rPr>
        <w:t>1</w:t>
      </w:r>
    </w:p>
    <w:p>
      <w:pPr>
        <w:pStyle w:val="Heading1"/>
        <w:spacing w:line="249" w:lineRule="auto"/>
        <w:ind w:left="1107" w:right="1221" w:firstLine="1"/>
      </w:pPr>
      <w:r>
        <w:rPr>
          <w:color w:val="231F20"/>
        </w:rPr>
        <w:t>ОПРЕДЕЛЕНИЕ И КЛАССИФИКАЦИЯ ВНЕБОЛЬНИЧНОЙ</w:t>
      </w:r>
      <w:r>
        <w:rPr>
          <w:color w:val="231F20"/>
          <w:spacing w:val="-12"/>
        </w:rPr>
        <w:t> </w:t>
      </w:r>
      <w:r>
        <w:rPr>
          <w:color w:val="231F20"/>
        </w:rPr>
        <w:t>ПНЕВМОНИИ</w:t>
      </w:r>
      <w:r>
        <w:rPr>
          <w:color w:val="231F20"/>
          <w:spacing w:val="-12"/>
        </w:rPr>
        <w:t> </w:t>
      </w:r>
      <w:r>
        <w:rPr>
          <w:color w:val="231F20"/>
        </w:rPr>
        <w:t>У</w:t>
      </w:r>
      <w:r>
        <w:rPr>
          <w:color w:val="231F20"/>
          <w:spacing w:val="-11"/>
        </w:rPr>
        <w:t> </w:t>
      </w:r>
      <w:r>
        <w:rPr>
          <w:color w:val="231F20"/>
        </w:rPr>
        <w:t>ДЕТЕЙ</w:t>
      </w:r>
    </w:p>
    <w:p>
      <w:pPr>
        <w:pStyle w:val="Heading2"/>
        <w:numPr>
          <w:ilvl w:val="1"/>
          <w:numId w:val="2"/>
        </w:numPr>
        <w:tabs>
          <w:tab w:pos="3538" w:val="left" w:leader="none"/>
        </w:tabs>
        <w:spacing w:line="240" w:lineRule="auto" w:before="33" w:after="0"/>
        <w:ind w:left="3538" w:right="0" w:hanging="455"/>
        <w:jc w:val="left"/>
      </w:pPr>
      <w:r>
        <w:rPr>
          <w:color w:val="231F20"/>
          <w:spacing w:val="-2"/>
        </w:rPr>
        <w:t>Определение.</w:t>
      </w:r>
    </w:p>
    <w:p>
      <w:pPr>
        <w:pStyle w:val="BodyText"/>
        <w:spacing w:before="7"/>
        <w:jc w:val="left"/>
        <w:rPr>
          <w:b/>
          <w:sz w:val="3"/>
        </w:rPr>
      </w:pPr>
      <w:r>
        <w:rPr>
          <w:b/>
          <w:sz w:val="3"/>
        </w:rPr>
        <mc:AlternateContent>
          <mc:Choice Requires="wps">
            <w:drawing>
              <wp:anchor distT="0" distB="0" distL="0" distR="0" allowOverlap="1" layoutInCell="1" locked="0" behindDoc="1" simplePos="0" relativeHeight="487592448">
                <wp:simplePos x="0" y="0"/>
                <wp:positionH relativeFrom="page">
                  <wp:posOffset>667054</wp:posOffset>
                </wp:positionH>
                <wp:positionV relativeFrom="paragraph">
                  <wp:posOffset>64766</wp:posOffset>
                </wp:positionV>
                <wp:extent cx="4678045" cy="1557020"/>
                <wp:effectExtent l="0" t="0" r="0" b="0"/>
                <wp:wrapTopAndBottom/>
                <wp:docPr id="31" name="Textbox 3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1" name="Textbox 31"/>
                      <wps:cNvSpPr txBox="1"/>
                      <wps:spPr>
                        <a:xfrm>
                          <a:off x="0" y="0"/>
                          <a:ext cx="4678045" cy="1557020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194" w:lineRule="auto" w:before="124"/>
                              <w:ind w:left="170" w:right="167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b/>
                                <w:i/>
                                <w:color w:val="231F20"/>
                                <w:sz w:val="22"/>
                              </w:rPr>
                              <w:t>Пневмония </w:t>
                            </w:r>
                            <w:r>
                              <w:rPr>
                                <w:color w:val="231F20"/>
                                <w:sz w:val="22"/>
                              </w:rPr>
                              <w:t>—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острое инфекционное заболевание, различное по этиоло- гии (преимущественно бактериальное), характеризующееся очаговыми поражениями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легких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внутриальвеолярной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экссудацией,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что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проявляет- ся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выраженными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различной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степени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интоксикацией,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респираторными нарушениями, локальными физикальными изменениями со стороны легких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и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наличием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инфильтративной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тени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на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рентгенограмме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грудной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клетки.</w:t>
                            </w:r>
                          </w:p>
                          <w:p>
                            <w:pPr>
                              <w:spacing w:line="232" w:lineRule="exact" w:before="0"/>
                              <w:ind w:left="170" w:right="0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b/>
                                <w:i/>
                                <w:color w:val="231F20"/>
                                <w:sz w:val="22"/>
                              </w:rPr>
                              <w:t>Внебольничная</w:t>
                            </w:r>
                            <w:r>
                              <w:rPr>
                                <w:b/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b/>
                                <w:i/>
                                <w:color w:val="231F20"/>
                                <w:sz w:val="22"/>
                              </w:rPr>
                              <w:t>пневмония</w:t>
                            </w:r>
                            <w:r>
                              <w:rPr>
                                <w:b/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(домашняя,</w:t>
                            </w:r>
                            <w:r>
                              <w:rPr>
                                <w:i/>
                                <w:color w:val="231F20"/>
                                <w:spacing w:val="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амбулаторная)</w:t>
                            </w:r>
                            <w:r>
                              <w:rPr>
                                <w:i/>
                                <w:color w:val="231F20"/>
                                <w:spacing w:val="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—</w:t>
                            </w:r>
                            <w:r>
                              <w:rPr>
                                <w:i/>
                                <w:color w:val="231F20"/>
                                <w:spacing w:val="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это</w:t>
                            </w:r>
                            <w:r>
                              <w:rPr>
                                <w:i/>
                                <w:color w:val="231F20"/>
                                <w:spacing w:val="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пневмо-</w:t>
                            </w:r>
                          </w:p>
                          <w:p>
                            <w:pPr>
                              <w:spacing w:line="278" w:lineRule="exact" w:before="0"/>
                              <w:ind w:left="170" w:right="0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ния,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развившаяся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вне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больницы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или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первые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72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часа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госпитализации.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2.523998pt;margin-top:5.099716pt;width:368.35pt;height:122.6pt;mso-position-horizontal-relative:page;mso-position-vertical-relative:paragraph;z-index:-15724032;mso-wrap-distance-left:0;mso-wrap-distance-right:0" type="#_x0000_t202" id="docshape31" filled="false" stroked="true" strokeweight="3pt" strokecolor="#c0c2c4">
                <v:textbox inset="0,0,0,0">
                  <w:txbxContent>
                    <w:p>
                      <w:pPr>
                        <w:spacing w:line="194" w:lineRule="auto" w:before="124"/>
                        <w:ind w:left="170" w:right="167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b/>
                          <w:i/>
                          <w:color w:val="231F20"/>
                          <w:sz w:val="22"/>
                        </w:rPr>
                        <w:t>Пневмония </w:t>
                      </w:r>
                      <w:r>
                        <w:rPr>
                          <w:color w:val="231F20"/>
                          <w:sz w:val="22"/>
                        </w:rPr>
                        <w:t>—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острое инфекционное заболевание, различное по этиоло- гии (преимущественно бактериальное), характеризующееся очаговыми поражениями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легких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внутриальвеолярной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экссудацией,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что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проявляет- ся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выраженными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различной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степени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интоксикацией,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респираторными нарушениями, локальными физикальными изменениями со стороны легких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и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наличием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инфильтративной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тени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на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рентгенограмме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грудной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клетки.</w:t>
                      </w:r>
                    </w:p>
                    <w:p>
                      <w:pPr>
                        <w:spacing w:line="232" w:lineRule="exact" w:before="0"/>
                        <w:ind w:left="170" w:right="0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b/>
                          <w:i/>
                          <w:color w:val="231F20"/>
                          <w:sz w:val="22"/>
                        </w:rPr>
                        <w:t>Внебольничная</w:t>
                      </w:r>
                      <w:r>
                        <w:rPr>
                          <w:b/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b/>
                          <w:i/>
                          <w:color w:val="231F20"/>
                          <w:sz w:val="22"/>
                        </w:rPr>
                        <w:t>пневмония</w:t>
                      </w:r>
                      <w:r>
                        <w:rPr>
                          <w:b/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(домашняя,</w:t>
                      </w:r>
                      <w:r>
                        <w:rPr>
                          <w:i/>
                          <w:color w:val="231F20"/>
                          <w:spacing w:val="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амбулаторная)</w:t>
                      </w:r>
                      <w:r>
                        <w:rPr>
                          <w:i/>
                          <w:color w:val="231F20"/>
                          <w:spacing w:val="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—</w:t>
                      </w:r>
                      <w:r>
                        <w:rPr>
                          <w:i/>
                          <w:color w:val="231F20"/>
                          <w:spacing w:val="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это</w:t>
                      </w:r>
                      <w:r>
                        <w:rPr>
                          <w:i/>
                          <w:color w:val="231F20"/>
                          <w:spacing w:val="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пневмо-</w:t>
                      </w:r>
                    </w:p>
                    <w:p>
                      <w:pPr>
                        <w:spacing w:line="278" w:lineRule="exact" w:before="0"/>
                        <w:ind w:left="170" w:right="0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ния,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развившаяся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вне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больницы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или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первые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72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часа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госпитализации.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>
      <w:pPr>
        <w:pStyle w:val="ListParagraph"/>
        <w:numPr>
          <w:ilvl w:val="1"/>
          <w:numId w:val="2"/>
        </w:numPr>
        <w:tabs>
          <w:tab w:pos="3372" w:val="left" w:leader="none"/>
        </w:tabs>
        <w:spacing w:line="240" w:lineRule="auto" w:before="100" w:after="0"/>
        <w:ind w:left="3372" w:right="0" w:hanging="455"/>
        <w:jc w:val="left"/>
        <w:rPr>
          <w:b/>
          <w:sz w:val="26"/>
        </w:rPr>
      </w:pPr>
      <w:r>
        <w:rPr>
          <w:b/>
          <w:color w:val="231F20"/>
          <w:spacing w:val="-2"/>
          <w:sz w:val="26"/>
        </w:rPr>
        <w:t>Классификация.</w:t>
      </w:r>
    </w:p>
    <w:p>
      <w:pPr>
        <w:pStyle w:val="ListParagraph"/>
        <w:spacing w:after="0" w:line="240" w:lineRule="auto"/>
        <w:jc w:val="left"/>
        <w:rPr>
          <w:b/>
          <w:sz w:val="26"/>
        </w:rPr>
        <w:sectPr>
          <w:pgSz w:w="9360" w:h="13330"/>
          <w:pgMar w:top="780" w:bottom="280" w:left="708" w:right="141"/>
        </w:sectPr>
      </w:pPr>
    </w:p>
    <w:p>
      <w:pPr>
        <w:pStyle w:val="BodyText"/>
        <w:spacing w:line="201" w:lineRule="auto" w:before="163"/>
        <w:ind w:left="312" w:right="38" w:firstLine="396"/>
      </w:pPr>
      <w:r>
        <w:rPr>
          <w:color w:val="231F20"/>
          <w:spacing w:val="-2"/>
        </w:rPr>
        <w:t>В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соответствии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с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Международ- </w:t>
      </w:r>
      <w:r>
        <w:rPr>
          <w:color w:val="231F20"/>
        </w:rPr>
        <w:t>ной классификацией болезней, травм и причин смерти 10-го пе- ресмотра (МКБ-10) и «Классифи- кацией клинических форм брон- холегочных</w:t>
      </w:r>
      <w:r>
        <w:rPr>
          <w:color w:val="231F20"/>
          <w:spacing w:val="18"/>
        </w:rPr>
        <w:t> </w:t>
      </w:r>
      <w:r>
        <w:rPr>
          <w:color w:val="231F20"/>
        </w:rPr>
        <w:t>заболеваний</w:t>
      </w:r>
      <w:r>
        <w:rPr>
          <w:color w:val="231F20"/>
          <w:spacing w:val="18"/>
        </w:rPr>
        <w:t> </w:t>
      </w:r>
      <w:r>
        <w:rPr>
          <w:color w:val="231F20"/>
        </w:rPr>
        <w:t>у</w:t>
      </w:r>
      <w:r>
        <w:rPr>
          <w:color w:val="231F20"/>
          <w:spacing w:val="18"/>
        </w:rPr>
        <w:t> </w:t>
      </w:r>
      <w:r>
        <w:rPr>
          <w:color w:val="231F20"/>
          <w:spacing w:val="-2"/>
        </w:rPr>
        <w:t>детей»</w:t>
      </w:r>
    </w:p>
    <w:p>
      <w:pPr>
        <w:pStyle w:val="BodyText"/>
        <w:spacing w:line="201" w:lineRule="auto" w:before="5"/>
        <w:ind w:left="312" w:right="38"/>
      </w:pPr>
      <w:r>
        <w:rPr>
          <w:color w:val="231F20"/>
        </w:rPr>
        <w:t>[4] выделяют следующие формы </w:t>
      </w:r>
      <w:r>
        <w:rPr>
          <w:color w:val="231F20"/>
          <w:spacing w:val="-2"/>
        </w:rPr>
        <w:t>пневмонии:</w:t>
      </w:r>
    </w:p>
    <w:p>
      <w:pPr>
        <w:pStyle w:val="Heading4"/>
        <w:numPr>
          <w:ilvl w:val="0"/>
          <w:numId w:val="3"/>
        </w:numPr>
        <w:tabs>
          <w:tab w:pos="532" w:val="left" w:leader="none"/>
        </w:tabs>
        <w:spacing w:line="273" w:lineRule="exact" w:before="77" w:after="0"/>
        <w:ind w:left="532" w:right="0" w:hanging="220"/>
        <w:jc w:val="both"/>
      </w:pPr>
      <w:r>
        <w:rPr>
          <w:color w:val="231F20"/>
        </w:rPr>
        <w:t>По </w:t>
      </w:r>
      <w:r>
        <w:rPr>
          <w:color w:val="231F20"/>
          <w:spacing w:val="-2"/>
        </w:rPr>
        <w:t>этиологии:</w:t>
      </w:r>
    </w:p>
    <w:p>
      <w:pPr>
        <w:pStyle w:val="ListParagraph"/>
        <w:numPr>
          <w:ilvl w:val="0"/>
          <w:numId w:val="4"/>
        </w:numPr>
        <w:tabs>
          <w:tab w:pos="1030" w:val="left" w:leader="none"/>
        </w:tabs>
        <w:spacing w:line="201" w:lineRule="auto" w:before="14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бактериальная (в то </w:t>
      </w:r>
      <w:r>
        <w:rPr>
          <w:color w:val="231F20"/>
          <w:sz w:val="22"/>
        </w:rPr>
        <w:t>числе, вызванная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атипичными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бактерия- </w:t>
      </w:r>
      <w:r>
        <w:rPr>
          <w:color w:val="231F20"/>
          <w:spacing w:val="-4"/>
          <w:sz w:val="22"/>
        </w:rPr>
        <w:t>ми);</w:t>
      </w:r>
    </w:p>
    <w:p>
      <w:pPr>
        <w:pStyle w:val="ListParagraph"/>
        <w:numPr>
          <w:ilvl w:val="0"/>
          <w:numId w:val="4"/>
        </w:numPr>
        <w:tabs>
          <w:tab w:pos="1031" w:val="left" w:leader="none"/>
        </w:tabs>
        <w:spacing w:line="238" w:lineRule="exact" w:before="0" w:after="0"/>
        <w:ind w:left="1031" w:right="0" w:hanging="322"/>
        <w:jc w:val="left"/>
        <w:rPr>
          <w:sz w:val="22"/>
        </w:rPr>
      </w:pPr>
      <w:r>
        <w:rPr>
          <w:color w:val="231F20"/>
          <w:spacing w:val="-2"/>
          <w:sz w:val="22"/>
        </w:rPr>
        <w:t>вирусная;</w:t>
      </w:r>
    </w:p>
    <w:p>
      <w:pPr>
        <w:pStyle w:val="ListParagraph"/>
        <w:numPr>
          <w:ilvl w:val="0"/>
          <w:numId w:val="4"/>
        </w:numPr>
        <w:tabs>
          <w:tab w:pos="1031" w:val="left" w:leader="none"/>
        </w:tabs>
        <w:spacing w:line="250" w:lineRule="exact" w:before="0" w:after="0"/>
        <w:ind w:left="1031" w:right="0" w:hanging="322"/>
        <w:jc w:val="left"/>
        <w:rPr>
          <w:sz w:val="22"/>
        </w:rPr>
      </w:pPr>
      <w:r>
        <w:rPr>
          <w:color w:val="231F20"/>
          <w:spacing w:val="-2"/>
          <w:sz w:val="22"/>
        </w:rPr>
        <w:t>грибковая;</w:t>
      </w:r>
    </w:p>
    <w:p>
      <w:pPr>
        <w:pStyle w:val="ListParagraph"/>
        <w:numPr>
          <w:ilvl w:val="0"/>
          <w:numId w:val="4"/>
        </w:numPr>
        <w:tabs>
          <w:tab w:pos="1031" w:val="left" w:leader="none"/>
        </w:tabs>
        <w:spacing w:line="250" w:lineRule="exact" w:before="0" w:after="0"/>
        <w:ind w:left="1031" w:right="0" w:hanging="322"/>
        <w:jc w:val="left"/>
        <w:rPr>
          <w:sz w:val="22"/>
        </w:rPr>
      </w:pPr>
      <w:r>
        <w:rPr>
          <w:color w:val="231F20"/>
          <w:spacing w:val="-2"/>
          <w:sz w:val="22"/>
        </w:rPr>
        <w:t>паразитарная;</w:t>
      </w:r>
    </w:p>
    <w:p>
      <w:pPr>
        <w:pStyle w:val="ListParagraph"/>
        <w:numPr>
          <w:ilvl w:val="0"/>
          <w:numId w:val="4"/>
        </w:numPr>
        <w:tabs>
          <w:tab w:pos="1031" w:val="left" w:leader="none"/>
        </w:tabs>
        <w:spacing w:line="201" w:lineRule="auto" w:before="13" w:after="0"/>
        <w:ind w:left="709" w:right="38" w:firstLine="0"/>
        <w:jc w:val="left"/>
        <w:rPr>
          <w:sz w:val="22"/>
        </w:rPr>
      </w:pPr>
      <w:r>
        <w:rPr>
          <w:color w:val="231F20"/>
          <w:spacing w:val="-2"/>
          <w:sz w:val="22"/>
        </w:rPr>
        <w:t>смешанная. </w:t>
      </w:r>
      <w:r>
        <w:rPr>
          <w:color w:val="231F20"/>
          <w:sz w:val="22"/>
        </w:rPr>
        <w:t>Классификация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по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этиоло-</w:t>
      </w:r>
    </w:p>
    <w:p>
      <w:pPr>
        <w:pStyle w:val="BodyText"/>
        <w:spacing w:line="201" w:lineRule="auto" w:before="2"/>
        <w:ind w:left="312" w:right="38"/>
      </w:pPr>
      <w:r>
        <w:rPr>
          <w:color w:val="231F20"/>
        </w:rPr>
        <w:t>гии положена в основу МКБ </w:t>
      </w:r>
      <w:r>
        <w:rPr>
          <w:color w:val="231F20"/>
        </w:rPr>
        <w:t>10 пересмотра (Приложение1). Од- нако,</w:t>
      </w:r>
      <w:r>
        <w:rPr>
          <w:color w:val="231F20"/>
          <w:spacing w:val="72"/>
        </w:rPr>
        <w:t>  </w:t>
      </w:r>
      <w:r>
        <w:rPr>
          <w:color w:val="231F20"/>
        </w:rPr>
        <w:t>широкое</w:t>
      </w:r>
      <w:r>
        <w:rPr>
          <w:color w:val="231F20"/>
          <w:spacing w:val="72"/>
        </w:rPr>
        <w:t>  </w:t>
      </w:r>
      <w:r>
        <w:rPr>
          <w:color w:val="231F20"/>
          <w:spacing w:val="-2"/>
        </w:rPr>
        <w:t>использование</w:t>
      </w:r>
    </w:p>
    <w:p>
      <w:pPr>
        <w:pStyle w:val="BodyText"/>
        <w:spacing w:line="201" w:lineRule="auto" w:before="163"/>
        <w:ind w:left="312" w:right="763"/>
      </w:pPr>
      <w:r>
        <w:rPr/>
        <w:br w:type="column"/>
      </w:r>
      <w:r>
        <w:rPr>
          <w:color w:val="231F20"/>
        </w:rPr>
        <w:t>этиологической </w:t>
      </w:r>
      <w:r>
        <w:rPr>
          <w:color w:val="231F20"/>
        </w:rPr>
        <w:t>классификации пневмонии</w:t>
      </w:r>
      <w:r>
        <w:rPr>
          <w:color w:val="231F20"/>
          <w:spacing w:val="-14"/>
        </w:rPr>
        <w:t> </w:t>
      </w:r>
      <w:r>
        <w:rPr>
          <w:color w:val="231F20"/>
        </w:rPr>
        <w:t>невозможно,</w:t>
      </w:r>
      <w:r>
        <w:rPr>
          <w:color w:val="231F20"/>
          <w:spacing w:val="-14"/>
        </w:rPr>
        <w:t> </w:t>
      </w:r>
      <w:r>
        <w:rPr>
          <w:color w:val="231F20"/>
        </w:rPr>
        <w:t>посколь- ку верификация этиологии ВП отсутствует у большинства паци- ентов, а клинические симптомы малоинформативны для этиоло- гической диагностики.</w:t>
      </w:r>
    </w:p>
    <w:p>
      <w:pPr>
        <w:pStyle w:val="Heading4"/>
        <w:numPr>
          <w:ilvl w:val="0"/>
          <w:numId w:val="3"/>
        </w:numPr>
        <w:tabs>
          <w:tab w:pos="532" w:val="left" w:leader="none"/>
        </w:tabs>
        <w:spacing w:line="273" w:lineRule="exact" w:before="82" w:after="0"/>
        <w:ind w:left="532" w:right="0" w:hanging="220"/>
        <w:jc w:val="both"/>
      </w:pPr>
      <w:r>
        <w:rPr>
          <w:color w:val="231F20"/>
        </w:rPr>
        <w:t>По </w:t>
      </w:r>
      <w:r>
        <w:rPr>
          <w:color w:val="231F20"/>
          <w:spacing w:val="-2"/>
        </w:rPr>
        <w:t>морфологии:</w:t>
      </w:r>
    </w:p>
    <w:p>
      <w:pPr>
        <w:pStyle w:val="ListParagraph"/>
        <w:numPr>
          <w:ilvl w:val="0"/>
          <w:numId w:val="5"/>
        </w:numPr>
        <w:tabs>
          <w:tab w:pos="1030" w:val="left" w:leader="none"/>
        </w:tabs>
        <w:spacing w:line="201" w:lineRule="auto" w:before="13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очаговая — один или не- сколько очагов </w:t>
      </w:r>
      <w:r>
        <w:rPr>
          <w:color w:val="231F20"/>
          <w:sz w:val="22"/>
        </w:rPr>
        <w:t>пневмонической инфильтрации размером 1—2 </w:t>
      </w:r>
      <w:r>
        <w:rPr>
          <w:color w:val="231F20"/>
          <w:spacing w:val="-5"/>
          <w:sz w:val="22"/>
        </w:rPr>
        <w:t>см;</w:t>
      </w:r>
    </w:p>
    <w:p>
      <w:pPr>
        <w:pStyle w:val="ListParagraph"/>
        <w:numPr>
          <w:ilvl w:val="0"/>
          <w:numId w:val="5"/>
        </w:numPr>
        <w:tabs>
          <w:tab w:pos="1030" w:val="left" w:leader="none"/>
        </w:tabs>
        <w:spacing w:line="201" w:lineRule="auto" w:before="2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очагово-сливная </w:t>
      </w:r>
      <w:r>
        <w:rPr>
          <w:color w:val="231F20"/>
          <w:sz w:val="22"/>
        </w:rPr>
        <w:t>(псевдо- лобарный инфильтрат) — неод- нородная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массивная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пневмониче- ская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инфильтрация,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состоящая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из нескольких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очагов.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Может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ослож- няться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деструктивными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процесса- ми и экссудативным плевритом;</w:t>
      </w:r>
    </w:p>
    <w:p>
      <w:pPr>
        <w:pStyle w:val="ListParagraph"/>
        <w:numPr>
          <w:ilvl w:val="0"/>
          <w:numId w:val="5"/>
        </w:numPr>
        <w:tabs>
          <w:tab w:pos="1030" w:val="left" w:leader="none"/>
        </w:tabs>
        <w:spacing w:line="201" w:lineRule="auto" w:before="5" w:after="0"/>
        <w:ind w:left="312" w:right="762" w:firstLine="396"/>
        <w:jc w:val="both"/>
        <w:rPr>
          <w:sz w:val="22"/>
        </w:rPr>
      </w:pPr>
      <w:r>
        <w:rPr>
          <w:color w:val="231F20"/>
          <w:sz w:val="22"/>
        </w:rPr>
        <w:t>сегментарная — </w:t>
      </w:r>
      <w:r>
        <w:rPr>
          <w:color w:val="231F20"/>
          <w:sz w:val="22"/>
        </w:rPr>
        <w:t>границы повторяют</w:t>
      </w:r>
      <w:r>
        <w:rPr>
          <w:color w:val="231F20"/>
          <w:spacing w:val="24"/>
          <w:sz w:val="22"/>
        </w:rPr>
        <w:t> </w:t>
      </w:r>
      <w:r>
        <w:rPr>
          <w:color w:val="231F20"/>
          <w:sz w:val="22"/>
        </w:rPr>
        <w:t>анатомические</w:t>
      </w:r>
      <w:r>
        <w:rPr>
          <w:color w:val="231F20"/>
          <w:spacing w:val="25"/>
          <w:sz w:val="22"/>
        </w:rPr>
        <w:t> </w:t>
      </w:r>
      <w:r>
        <w:rPr>
          <w:color w:val="231F20"/>
          <w:spacing w:val="-2"/>
          <w:sz w:val="22"/>
        </w:rPr>
        <w:t>грани-</w:t>
      </w:r>
    </w:p>
    <w:p>
      <w:pPr>
        <w:pStyle w:val="ListParagraph"/>
        <w:spacing w:after="0" w:line="201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52" w:lineRule="exact" w:before="6"/>
        <w:ind w:left="0" w:right="934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2</w:t>
      </w:r>
    </w:p>
    <w:p>
      <w:pPr>
        <w:tabs>
          <w:tab w:pos="3093" w:val="left" w:leader="none"/>
        </w:tabs>
        <w:spacing w:line="324" w:lineRule="exact" w:before="0"/>
        <w:ind w:left="199" w:right="0" w:firstLine="0"/>
        <w:jc w:val="left"/>
        <w:rPr>
          <w:b/>
          <w:sz w:val="20"/>
        </w:rPr>
      </w:pPr>
      <w:r>
        <w:rPr>
          <w:color w:val="231F20"/>
          <w:spacing w:val="-5"/>
          <w:position w:val="-5"/>
          <w:sz w:val="24"/>
        </w:rPr>
        <w:t>12</w:t>
      </w:r>
      <w:r>
        <w:rPr>
          <w:color w:val="231F20"/>
          <w:position w:val="-5"/>
          <w:sz w:val="24"/>
        </w:rPr>
        <w:tab/>
      </w:r>
      <w:r>
        <w:rPr>
          <w:b/>
          <w:color w:val="231F20"/>
          <w:sz w:val="20"/>
        </w:rPr>
        <w:t>Эпидемиология</w:t>
      </w:r>
      <w:r>
        <w:rPr>
          <w:b/>
          <w:color w:val="231F20"/>
          <w:spacing w:val="-7"/>
          <w:sz w:val="20"/>
        </w:rPr>
        <w:t> </w:t>
      </w:r>
      <w:r>
        <w:rPr>
          <w:b/>
          <w:color w:val="231F20"/>
          <w:sz w:val="20"/>
        </w:rPr>
        <w:t>внебольничной</w:t>
      </w:r>
      <w:r>
        <w:rPr>
          <w:b/>
          <w:color w:val="231F20"/>
          <w:spacing w:val="-6"/>
          <w:sz w:val="20"/>
        </w:rPr>
        <w:t> </w:t>
      </w:r>
      <w:r>
        <w:rPr>
          <w:b/>
          <w:color w:val="231F20"/>
          <w:spacing w:val="-2"/>
          <w:sz w:val="20"/>
        </w:rPr>
        <w:t>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32" name="Group 3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2" name="Group 32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33" name="Graphic 33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32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20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20" w:bottom="280" w:left="708" w:right="141"/>
        </w:sectPr>
      </w:pPr>
    </w:p>
    <w:p>
      <w:pPr>
        <w:pStyle w:val="BodyText"/>
        <w:spacing w:line="283" w:lineRule="exact" w:before="30"/>
        <w:ind w:left="199"/>
      </w:pPr>
      <w:r>
        <w:rPr>
          <w:color w:val="231F20"/>
        </w:rPr>
        <w:t>цы</w:t>
      </w:r>
      <w:r>
        <w:rPr>
          <w:color w:val="231F20"/>
          <w:spacing w:val="-2"/>
        </w:rPr>
        <w:t> </w:t>
      </w:r>
      <w:r>
        <w:rPr>
          <w:color w:val="231F20"/>
        </w:rPr>
        <w:t>одного </w:t>
      </w:r>
      <w:r>
        <w:rPr>
          <w:color w:val="231F20"/>
          <w:spacing w:val="-2"/>
        </w:rPr>
        <w:t>сегмента;</w:t>
      </w:r>
    </w:p>
    <w:p>
      <w:pPr>
        <w:pStyle w:val="ListParagraph"/>
        <w:numPr>
          <w:ilvl w:val="0"/>
          <w:numId w:val="6"/>
        </w:numPr>
        <w:tabs>
          <w:tab w:pos="917" w:val="left" w:leader="none"/>
        </w:tabs>
        <w:spacing w:line="218" w:lineRule="auto" w:before="8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полисегментарная — </w:t>
      </w:r>
      <w:r>
        <w:rPr>
          <w:color w:val="231F20"/>
          <w:sz w:val="22"/>
        </w:rPr>
        <w:t>гра- ницы инфильтрации повторяют анатомические границы несколь- ких сегментов. Часто протекает с уменьшением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размеров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поражен- ного участка легкого (ателектати- ческий компонент);</w:t>
      </w:r>
    </w:p>
    <w:p>
      <w:pPr>
        <w:pStyle w:val="ListParagraph"/>
        <w:numPr>
          <w:ilvl w:val="0"/>
          <w:numId w:val="6"/>
        </w:numPr>
        <w:tabs>
          <w:tab w:pos="917" w:val="left" w:leader="none"/>
        </w:tabs>
        <w:spacing w:line="218" w:lineRule="auto" w:before="0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лобарная (долевая) — </w:t>
      </w:r>
      <w:r>
        <w:rPr>
          <w:color w:val="231F20"/>
          <w:sz w:val="22"/>
        </w:rPr>
        <w:t>ин- фильтрация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охватывает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долю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лег- </w:t>
      </w:r>
      <w:r>
        <w:rPr>
          <w:color w:val="231F20"/>
          <w:spacing w:val="-2"/>
          <w:sz w:val="22"/>
        </w:rPr>
        <w:t>кого;</w:t>
      </w:r>
    </w:p>
    <w:p>
      <w:pPr>
        <w:pStyle w:val="ListParagraph"/>
        <w:numPr>
          <w:ilvl w:val="0"/>
          <w:numId w:val="6"/>
        </w:numPr>
        <w:tabs>
          <w:tab w:pos="917" w:val="left" w:leader="none"/>
        </w:tabs>
        <w:spacing w:line="218" w:lineRule="auto" w:before="0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интерстициальная — </w:t>
      </w:r>
      <w:r>
        <w:rPr>
          <w:color w:val="231F20"/>
          <w:sz w:val="22"/>
        </w:rPr>
        <w:t>на- ряду с негомогенными инфиль- тратами легочной паренхимы имеются выраженные, иногда преобладающие изменения в ин- терстиции легких. Редкая форма пневмонии, которая развивается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у больных с ИДС.</w:t>
      </w:r>
    </w:p>
    <w:p>
      <w:pPr>
        <w:pStyle w:val="Heading4"/>
        <w:numPr>
          <w:ilvl w:val="0"/>
          <w:numId w:val="3"/>
        </w:numPr>
        <w:tabs>
          <w:tab w:pos="419" w:val="left" w:leader="none"/>
        </w:tabs>
        <w:spacing w:line="276" w:lineRule="exact" w:before="30" w:after="0"/>
        <w:ind w:left="419" w:right="0" w:hanging="220"/>
        <w:jc w:val="both"/>
      </w:pPr>
      <w:r>
        <w:rPr>
          <w:b w:val="0"/>
        </w:rPr>
        <w:br w:type="column"/>
      </w:r>
      <w:r>
        <w:rPr>
          <w:color w:val="231F20"/>
        </w:rPr>
        <w:t>По </w:t>
      </w:r>
      <w:r>
        <w:rPr>
          <w:color w:val="231F20"/>
          <w:spacing w:val="-2"/>
        </w:rPr>
        <w:t>течению:</w:t>
      </w:r>
    </w:p>
    <w:p>
      <w:pPr>
        <w:pStyle w:val="ListParagraph"/>
        <w:numPr>
          <w:ilvl w:val="0"/>
          <w:numId w:val="7"/>
        </w:numPr>
        <w:tabs>
          <w:tab w:pos="917" w:val="left" w:leader="none"/>
        </w:tabs>
        <w:spacing w:line="206" w:lineRule="auto" w:before="12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острая — длительность до 6 недель;</w:t>
      </w:r>
    </w:p>
    <w:p>
      <w:pPr>
        <w:pStyle w:val="ListParagraph"/>
        <w:numPr>
          <w:ilvl w:val="0"/>
          <w:numId w:val="7"/>
        </w:numPr>
        <w:tabs>
          <w:tab w:pos="917" w:val="left" w:leader="none"/>
        </w:tabs>
        <w:spacing w:line="206" w:lineRule="auto" w:before="2" w:after="0"/>
        <w:ind w:left="199" w:right="878" w:firstLine="396"/>
        <w:jc w:val="both"/>
        <w:rPr>
          <w:sz w:val="22"/>
        </w:rPr>
      </w:pPr>
      <w:r>
        <w:rPr>
          <w:color w:val="231F20"/>
          <w:sz w:val="22"/>
        </w:rPr>
        <w:t>затяжная — длительность более 6 недель.</w:t>
      </w:r>
    </w:p>
    <w:p>
      <w:pPr>
        <w:pStyle w:val="Heading4"/>
        <w:numPr>
          <w:ilvl w:val="0"/>
          <w:numId w:val="3"/>
        </w:numPr>
        <w:tabs>
          <w:tab w:pos="419" w:val="left" w:leader="none"/>
        </w:tabs>
        <w:spacing w:line="246" w:lineRule="exact" w:before="0" w:after="0"/>
        <w:ind w:left="419" w:right="0" w:hanging="220"/>
        <w:jc w:val="both"/>
      </w:pPr>
      <w:r>
        <w:rPr>
          <w:color w:val="231F20"/>
        </w:rPr>
        <w:t>По </w:t>
      </w:r>
      <w:r>
        <w:rPr>
          <w:color w:val="231F20"/>
          <w:spacing w:val="-2"/>
        </w:rPr>
        <w:t>тяжести:</w:t>
      </w:r>
    </w:p>
    <w:p>
      <w:pPr>
        <w:pStyle w:val="ListParagraph"/>
        <w:numPr>
          <w:ilvl w:val="0"/>
          <w:numId w:val="8"/>
        </w:numPr>
        <w:tabs>
          <w:tab w:pos="917" w:val="left" w:leader="none"/>
        </w:tabs>
        <w:spacing w:line="256" w:lineRule="exact" w:before="0" w:after="0"/>
        <w:ind w:left="917" w:right="0" w:hanging="322"/>
        <w:jc w:val="both"/>
        <w:rPr>
          <w:sz w:val="22"/>
        </w:rPr>
      </w:pPr>
      <w:r>
        <w:rPr>
          <w:color w:val="231F20"/>
          <w:sz w:val="22"/>
        </w:rPr>
        <w:t>средней </w:t>
      </w:r>
      <w:r>
        <w:rPr>
          <w:color w:val="231F20"/>
          <w:spacing w:val="-2"/>
          <w:sz w:val="22"/>
        </w:rPr>
        <w:t>тяжести;</w:t>
      </w:r>
    </w:p>
    <w:p>
      <w:pPr>
        <w:pStyle w:val="ListParagraph"/>
        <w:numPr>
          <w:ilvl w:val="0"/>
          <w:numId w:val="8"/>
        </w:numPr>
        <w:tabs>
          <w:tab w:pos="917" w:val="left" w:leader="none"/>
        </w:tabs>
        <w:spacing w:line="256" w:lineRule="exact" w:before="0" w:after="0"/>
        <w:ind w:left="917" w:right="0" w:hanging="322"/>
        <w:jc w:val="both"/>
        <w:rPr>
          <w:sz w:val="22"/>
        </w:rPr>
      </w:pPr>
      <w:r>
        <w:rPr>
          <w:color w:val="231F20"/>
          <w:spacing w:val="-2"/>
          <w:sz w:val="22"/>
        </w:rPr>
        <w:t>тяжелая.</w:t>
      </w:r>
    </w:p>
    <w:p>
      <w:pPr>
        <w:pStyle w:val="Heading4"/>
        <w:numPr>
          <w:ilvl w:val="0"/>
          <w:numId w:val="3"/>
        </w:numPr>
        <w:tabs>
          <w:tab w:pos="441" w:val="left" w:leader="none"/>
        </w:tabs>
        <w:spacing w:line="206" w:lineRule="auto" w:before="12" w:after="0"/>
        <w:ind w:left="199" w:right="877" w:firstLine="0"/>
        <w:jc w:val="both"/>
      </w:pPr>
      <w:r>
        <w:rPr>
          <w:color w:val="231F20"/>
        </w:rPr>
        <w:t>По развившимся осложнени- </w:t>
      </w:r>
      <w:r>
        <w:rPr>
          <w:color w:val="231F20"/>
          <w:spacing w:val="-4"/>
        </w:rPr>
        <w:t>ям:</w:t>
      </w:r>
    </w:p>
    <w:p>
      <w:pPr>
        <w:pStyle w:val="ListParagraph"/>
        <w:numPr>
          <w:ilvl w:val="0"/>
          <w:numId w:val="9"/>
        </w:numPr>
        <w:tabs>
          <w:tab w:pos="917" w:val="left" w:leader="none"/>
        </w:tabs>
        <w:spacing w:line="246" w:lineRule="exact" w:before="0" w:after="0"/>
        <w:ind w:left="917" w:right="0" w:hanging="322"/>
        <w:jc w:val="both"/>
        <w:rPr>
          <w:sz w:val="22"/>
        </w:rPr>
      </w:pPr>
      <w:r>
        <w:rPr>
          <w:color w:val="231F20"/>
          <w:sz w:val="22"/>
        </w:rPr>
        <w:t>плевральные</w:t>
      </w:r>
      <w:r>
        <w:rPr>
          <w:color w:val="231F20"/>
          <w:spacing w:val="35"/>
          <w:sz w:val="22"/>
        </w:rPr>
        <w:t>  </w:t>
      </w:r>
      <w:r>
        <w:rPr>
          <w:color w:val="231F20"/>
          <w:spacing w:val="-2"/>
          <w:sz w:val="22"/>
        </w:rPr>
        <w:t>осложнения</w:t>
      </w:r>
    </w:p>
    <w:p>
      <w:pPr>
        <w:pStyle w:val="ListParagraph"/>
        <w:numPr>
          <w:ilvl w:val="0"/>
          <w:numId w:val="10"/>
        </w:numPr>
        <w:tabs>
          <w:tab w:pos="474" w:val="left" w:leader="none"/>
        </w:tabs>
        <w:spacing w:line="256" w:lineRule="exact" w:before="0" w:after="0"/>
        <w:ind w:left="474" w:right="0" w:hanging="275"/>
        <w:jc w:val="both"/>
        <w:rPr>
          <w:sz w:val="22"/>
        </w:rPr>
      </w:pPr>
      <w:r>
        <w:rPr>
          <w:color w:val="231F20"/>
          <w:spacing w:val="-2"/>
          <w:sz w:val="22"/>
        </w:rPr>
        <w:t>плеврит;</w:t>
      </w:r>
    </w:p>
    <w:p>
      <w:pPr>
        <w:pStyle w:val="ListParagraph"/>
        <w:numPr>
          <w:ilvl w:val="1"/>
          <w:numId w:val="10"/>
        </w:numPr>
        <w:tabs>
          <w:tab w:pos="917" w:val="left" w:leader="none"/>
        </w:tabs>
        <w:spacing w:line="206" w:lineRule="auto" w:before="12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легочные осложнения </w:t>
      </w:r>
      <w:r>
        <w:rPr>
          <w:color w:val="231F20"/>
          <w:sz w:val="22"/>
        </w:rPr>
        <w:t>— полостные образования, абсцесс;</w:t>
      </w:r>
    </w:p>
    <w:p>
      <w:pPr>
        <w:pStyle w:val="ListParagraph"/>
        <w:numPr>
          <w:ilvl w:val="1"/>
          <w:numId w:val="10"/>
        </w:numPr>
        <w:tabs>
          <w:tab w:pos="917" w:val="left" w:leader="none"/>
        </w:tabs>
        <w:spacing w:line="206" w:lineRule="auto" w:before="1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легочно-плевральные </w:t>
      </w:r>
      <w:r>
        <w:rPr>
          <w:color w:val="231F20"/>
          <w:sz w:val="22"/>
        </w:rPr>
        <w:t>ос- ложнения — пневмоторакс, пи- </w:t>
      </w:r>
      <w:r>
        <w:rPr>
          <w:color w:val="231F20"/>
          <w:spacing w:val="-2"/>
          <w:sz w:val="22"/>
        </w:rPr>
        <w:t>опневмоторакс;</w:t>
      </w:r>
    </w:p>
    <w:p>
      <w:pPr>
        <w:pStyle w:val="ListParagraph"/>
        <w:numPr>
          <w:ilvl w:val="1"/>
          <w:numId w:val="10"/>
        </w:numPr>
        <w:tabs>
          <w:tab w:pos="917" w:val="left" w:leader="none"/>
        </w:tabs>
        <w:spacing w:line="213" w:lineRule="auto" w:before="0" w:after="0"/>
        <w:ind w:left="199" w:right="876" w:firstLine="396"/>
        <w:jc w:val="both"/>
        <w:rPr>
          <w:sz w:val="22"/>
        </w:rPr>
      </w:pPr>
      <w:r>
        <w:rPr>
          <w:color w:val="231F20"/>
          <w:spacing w:val="-2"/>
          <w:sz w:val="22"/>
        </w:rPr>
        <w:t>инфекционно-</w:t>
      </w:r>
      <w:r>
        <w:rPr>
          <w:color w:val="231F20"/>
          <w:spacing w:val="-2"/>
          <w:sz w:val="22"/>
        </w:rPr>
        <w:t>токсические </w:t>
      </w:r>
      <w:r>
        <w:rPr>
          <w:color w:val="231F20"/>
          <w:sz w:val="22"/>
        </w:rPr>
        <w:t>осложнения — бактериальный шок [2, 4].</w:t>
      </w:r>
    </w:p>
    <w:p>
      <w:pPr>
        <w:pStyle w:val="ListParagraph"/>
        <w:spacing w:after="0" w:line="213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jc w:val="left"/>
        <w:rPr>
          <w:sz w:val="26"/>
        </w:rPr>
      </w:pPr>
    </w:p>
    <w:p>
      <w:pPr>
        <w:pStyle w:val="BodyText"/>
        <w:spacing w:before="121"/>
        <w:jc w:val="left"/>
        <w:rPr>
          <w:sz w:val="26"/>
        </w:rPr>
      </w:pPr>
    </w:p>
    <w:p>
      <w:pPr>
        <w:spacing w:before="0"/>
        <w:ind w:left="0" w:right="338" w:firstLine="0"/>
        <w:jc w:val="center"/>
        <w:rPr>
          <w:b/>
          <w:sz w:val="26"/>
        </w:rPr>
      </w:pPr>
      <w:r>
        <w:rPr>
          <w:b/>
          <w:color w:val="231F20"/>
          <w:sz w:val="26"/>
        </w:rPr>
        <w:t>Глава</w:t>
      </w:r>
      <w:r>
        <w:rPr>
          <w:b/>
          <w:color w:val="231F20"/>
          <w:spacing w:val="-5"/>
          <w:sz w:val="26"/>
        </w:rPr>
        <w:t> </w:t>
      </w:r>
      <w:r>
        <w:rPr>
          <w:b/>
          <w:color w:val="231F20"/>
          <w:spacing w:val="-10"/>
          <w:sz w:val="26"/>
        </w:rPr>
        <w:t>2</w:t>
      </w:r>
    </w:p>
    <w:p>
      <w:pPr>
        <w:pStyle w:val="Heading1"/>
        <w:spacing w:line="249" w:lineRule="auto"/>
        <w:ind w:left="1646" w:right="1986"/>
      </w:pPr>
      <w:r>
        <w:rPr>
          <w:color w:val="231F20"/>
          <w:spacing w:val="-2"/>
        </w:rPr>
        <w:t>ЭПИДЕМИОЛОГИЯ </w:t>
      </w:r>
      <w:r>
        <w:rPr>
          <w:color w:val="231F20"/>
        </w:rPr>
        <w:t>ВНЕБОЛЬНИЧНОЙ</w:t>
      </w:r>
      <w:r>
        <w:rPr>
          <w:color w:val="231F20"/>
          <w:spacing w:val="-18"/>
        </w:rPr>
        <w:t> </w:t>
      </w:r>
      <w:r>
        <w:rPr>
          <w:color w:val="231F20"/>
        </w:rPr>
        <w:t>ПНЕВМОНИИ</w:t>
      </w:r>
    </w:p>
    <w:p>
      <w:pPr>
        <w:pStyle w:val="Heading2"/>
        <w:numPr>
          <w:ilvl w:val="1"/>
          <w:numId w:val="11"/>
        </w:numPr>
        <w:tabs>
          <w:tab w:pos="1339" w:val="left" w:leader="none"/>
        </w:tabs>
        <w:spacing w:line="240" w:lineRule="auto" w:before="146" w:after="0"/>
        <w:ind w:left="1339" w:right="0" w:hanging="455"/>
        <w:jc w:val="left"/>
      </w:pPr>
      <w:r>
        <w:rPr>
          <w:color w:val="231F20"/>
        </w:rPr>
        <w:t>Заболеваемость</w:t>
      </w:r>
      <w:r>
        <w:rPr>
          <w:color w:val="231F20"/>
          <w:spacing w:val="-2"/>
        </w:rPr>
        <w:t> </w:t>
      </w:r>
      <w:r>
        <w:rPr>
          <w:color w:val="231F20"/>
        </w:rPr>
        <w:t>внебольничной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пневмонией.</w:t>
      </w:r>
    </w:p>
    <w:p>
      <w:pPr>
        <w:pStyle w:val="BodyText"/>
        <w:spacing w:before="8"/>
        <w:jc w:val="left"/>
        <w:rPr>
          <w:b/>
          <w:sz w:val="15"/>
        </w:rPr>
      </w:pPr>
    </w:p>
    <w:p>
      <w:pPr>
        <w:pStyle w:val="BodyText"/>
        <w:spacing w:after="0"/>
        <w:jc w:val="left"/>
        <w:rPr>
          <w:b/>
          <w:sz w:val="15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1" w:lineRule="auto" w:before="58"/>
        <w:ind w:left="199" w:right="38" w:firstLine="396"/>
      </w:pPr>
      <w:r>
        <w:rPr>
          <w:color w:val="231F20"/>
        </w:rPr>
        <w:t>С 2011г. ВП включена в </w:t>
      </w:r>
      <w:r>
        <w:rPr>
          <w:color w:val="231F20"/>
        </w:rPr>
        <w:t>пере- чень</w:t>
      </w:r>
      <w:r>
        <w:rPr>
          <w:color w:val="231F20"/>
          <w:spacing w:val="-5"/>
        </w:rPr>
        <w:t> </w:t>
      </w:r>
      <w:r>
        <w:rPr>
          <w:color w:val="231F20"/>
        </w:rPr>
        <w:t>инфекционных</w:t>
      </w:r>
      <w:r>
        <w:rPr>
          <w:color w:val="231F20"/>
          <w:spacing w:val="-5"/>
        </w:rPr>
        <w:t> </w:t>
      </w:r>
      <w:r>
        <w:rPr>
          <w:color w:val="231F20"/>
        </w:rPr>
        <w:t>и</w:t>
      </w:r>
      <w:r>
        <w:rPr>
          <w:color w:val="231F20"/>
          <w:spacing w:val="-5"/>
        </w:rPr>
        <w:t> </w:t>
      </w:r>
      <w:r>
        <w:rPr>
          <w:color w:val="231F20"/>
        </w:rPr>
        <w:t>паразитар- ных заболеваний, подлежащих регистрации и государственному учету в Российской Федерации, а статистические показатели забо- </w:t>
      </w:r>
      <w:r>
        <w:rPr>
          <w:color w:val="231F20"/>
          <w:spacing w:val="-2"/>
        </w:rPr>
        <w:t>леваемости вносятся Федеральной </w:t>
      </w:r>
      <w:r>
        <w:rPr>
          <w:color w:val="231F20"/>
        </w:rPr>
        <w:t>службой по надзору в сфере за- щиты</w:t>
      </w:r>
      <w:r>
        <w:rPr>
          <w:color w:val="231F20"/>
          <w:spacing w:val="-9"/>
        </w:rPr>
        <w:t> </w:t>
      </w:r>
      <w:r>
        <w:rPr>
          <w:color w:val="231F20"/>
        </w:rPr>
        <w:t>прав</w:t>
      </w:r>
      <w:r>
        <w:rPr>
          <w:color w:val="231F20"/>
          <w:spacing w:val="-7"/>
        </w:rPr>
        <w:t> </w:t>
      </w:r>
      <w:r>
        <w:rPr>
          <w:color w:val="231F20"/>
        </w:rPr>
        <w:t>потребителей</w:t>
      </w:r>
      <w:r>
        <w:rPr>
          <w:color w:val="231F20"/>
          <w:spacing w:val="-7"/>
        </w:rPr>
        <w:t> </w:t>
      </w:r>
      <w:r>
        <w:rPr>
          <w:color w:val="231F20"/>
        </w:rPr>
        <w:t>и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благо-</w:t>
      </w:r>
    </w:p>
    <w:p>
      <w:pPr>
        <w:pStyle w:val="BodyText"/>
        <w:spacing w:line="225" w:lineRule="auto" w:before="44"/>
        <w:ind w:left="199" w:right="876"/>
      </w:pPr>
      <w:r>
        <w:rPr/>
        <w:br w:type="column"/>
      </w:r>
      <w:r>
        <w:rPr>
          <w:color w:val="231F20"/>
        </w:rPr>
        <w:t>получия человека в «Сведения </w:t>
      </w:r>
      <w:r>
        <w:rPr>
          <w:color w:val="231F20"/>
        </w:rPr>
        <w:t>об инфекционных и паразитарных заболеваниях».</w:t>
      </w:r>
      <w:r>
        <w:rPr>
          <w:color w:val="231F20"/>
          <w:spacing w:val="-14"/>
        </w:rPr>
        <w:t> </w:t>
      </w:r>
      <w:r>
        <w:rPr>
          <w:color w:val="231F20"/>
        </w:rPr>
        <w:t>Данные</w:t>
      </w:r>
      <w:r>
        <w:rPr>
          <w:color w:val="231F20"/>
          <w:spacing w:val="-14"/>
        </w:rPr>
        <w:t> </w:t>
      </w:r>
      <w:r>
        <w:rPr>
          <w:color w:val="231F20"/>
        </w:rPr>
        <w:t>по</w:t>
      </w:r>
      <w:r>
        <w:rPr>
          <w:color w:val="231F20"/>
          <w:spacing w:val="-14"/>
        </w:rPr>
        <w:t> </w:t>
      </w:r>
      <w:r>
        <w:rPr>
          <w:color w:val="231F20"/>
        </w:rPr>
        <w:t>заболе- ваемости</w:t>
      </w:r>
      <w:r>
        <w:rPr>
          <w:color w:val="231F20"/>
          <w:spacing w:val="-13"/>
        </w:rPr>
        <w:t> </w:t>
      </w:r>
      <w:r>
        <w:rPr>
          <w:color w:val="231F20"/>
        </w:rPr>
        <w:t>ВП</w:t>
      </w:r>
      <w:r>
        <w:rPr>
          <w:color w:val="231F20"/>
          <w:spacing w:val="-13"/>
        </w:rPr>
        <w:t> </w:t>
      </w:r>
      <w:r>
        <w:rPr>
          <w:color w:val="231F20"/>
        </w:rPr>
        <w:t>у</w:t>
      </w:r>
      <w:r>
        <w:rPr>
          <w:color w:val="231F20"/>
          <w:spacing w:val="-13"/>
        </w:rPr>
        <w:t> </w:t>
      </w:r>
      <w:r>
        <w:rPr>
          <w:color w:val="231F20"/>
        </w:rPr>
        <w:t>детей</w:t>
      </w:r>
      <w:r>
        <w:rPr>
          <w:color w:val="231F20"/>
          <w:spacing w:val="-13"/>
        </w:rPr>
        <w:t> </w:t>
      </w:r>
      <w:r>
        <w:rPr>
          <w:color w:val="231F20"/>
        </w:rPr>
        <w:t>и</w:t>
      </w:r>
      <w:r>
        <w:rPr>
          <w:color w:val="231F20"/>
          <w:spacing w:val="-13"/>
        </w:rPr>
        <w:t> </w:t>
      </w:r>
      <w:r>
        <w:rPr>
          <w:color w:val="231F20"/>
        </w:rPr>
        <w:t>подростков представлены в таб.2.</w:t>
      </w:r>
    </w:p>
    <w:p>
      <w:pPr>
        <w:pStyle w:val="BodyText"/>
        <w:spacing w:line="225" w:lineRule="auto" w:before="5"/>
        <w:ind w:left="199" w:right="877" w:firstLine="396"/>
      </w:pPr>
      <w:r>
        <w:rPr>
          <w:color w:val="231F20"/>
        </w:rPr>
        <w:t>Правила</w:t>
      </w:r>
      <w:r>
        <w:rPr>
          <w:color w:val="231F20"/>
          <w:spacing w:val="-14"/>
        </w:rPr>
        <w:t> </w:t>
      </w:r>
      <w:r>
        <w:rPr>
          <w:color w:val="231F20"/>
        </w:rPr>
        <w:t>регистрации</w:t>
      </w:r>
      <w:r>
        <w:rPr>
          <w:color w:val="231F20"/>
          <w:spacing w:val="-13"/>
        </w:rPr>
        <w:t> </w:t>
      </w:r>
      <w:r>
        <w:rPr>
          <w:color w:val="231F20"/>
        </w:rPr>
        <w:t>случаев заболевания ВП представлены в Приложении 2.</w:t>
      </w:r>
    </w:p>
    <w:p>
      <w:pPr>
        <w:pStyle w:val="BodyText"/>
        <w:spacing w:after="0" w:line="225" w:lineRule="auto"/>
        <w:sectPr>
          <w:type w:val="continuous"/>
          <w:pgSz w:w="9360" w:h="13330"/>
          <w:pgMar w:top="1520" w:bottom="0" w:left="708" w:right="141"/>
          <w:cols w:num="2" w:equalWidth="0">
            <w:col w:w="3755" w:space="157"/>
            <w:col w:w="4599"/>
          </w:cols>
        </w:sectPr>
      </w:pPr>
    </w:p>
    <w:p>
      <w:pPr>
        <w:spacing w:line="252" w:lineRule="exact" w:before="21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2</w:t>
      </w:r>
    </w:p>
    <w:p>
      <w:pPr>
        <w:tabs>
          <w:tab w:pos="7710" w:val="right" w:leader="none"/>
        </w:tabs>
        <w:spacing w:line="314" w:lineRule="exact" w:before="0"/>
        <w:ind w:left="312" w:right="0" w:firstLine="0"/>
        <w:jc w:val="left"/>
        <w:rPr>
          <w:position w:val="-4"/>
          <w:sz w:val="24"/>
        </w:rPr>
      </w:pPr>
      <w:r>
        <w:rPr>
          <w:position w:val="-4"/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34272">
                <wp:simplePos x="0" y="0"/>
                <wp:positionH relativeFrom="page">
                  <wp:posOffset>647999</wp:posOffset>
                </wp:positionH>
                <wp:positionV relativeFrom="paragraph">
                  <wp:posOffset>191134</wp:posOffset>
                </wp:positionV>
                <wp:extent cx="4716145" cy="1270"/>
                <wp:effectExtent l="0" t="0" r="0" b="0"/>
                <wp:wrapNone/>
                <wp:docPr id="34" name="Graphic 3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4" name="Graphic 34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34272" from="51.023602pt,15.049939pt" to="422.362602pt,15.049939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b/>
          <w:color w:val="231F20"/>
          <w:sz w:val="20"/>
        </w:rPr>
        <w:t>Эпидемиология</w:t>
      </w:r>
      <w:r>
        <w:rPr>
          <w:b/>
          <w:color w:val="231F20"/>
          <w:spacing w:val="-7"/>
          <w:sz w:val="20"/>
        </w:rPr>
        <w:t> </w:t>
      </w:r>
      <w:r>
        <w:rPr>
          <w:b/>
          <w:color w:val="231F20"/>
          <w:sz w:val="20"/>
        </w:rPr>
        <w:t>внебольничной</w:t>
      </w:r>
      <w:r>
        <w:rPr>
          <w:b/>
          <w:color w:val="231F20"/>
          <w:spacing w:val="-6"/>
          <w:sz w:val="20"/>
        </w:rPr>
        <w:t> </w:t>
      </w:r>
      <w:r>
        <w:rPr>
          <w:b/>
          <w:color w:val="231F20"/>
          <w:spacing w:val="-2"/>
          <w:sz w:val="20"/>
        </w:rPr>
        <w:t>пневмонии</w:t>
      </w:r>
      <w:r>
        <w:rPr>
          <w:rFonts w:ascii="Times New Roman" w:hAnsi="Times New Roman"/>
          <w:color w:val="231F20"/>
          <w:sz w:val="20"/>
        </w:rPr>
        <w:tab/>
      </w:r>
      <w:r>
        <w:rPr>
          <w:color w:val="231F20"/>
          <w:spacing w:val="-5"/>
          <w:position w:val="-4"/>
          <w:sz w:val="24"/>
        </w:rPr>
        <w:t>13</w:t>
      </w:r>
    </w:p>
    <w:p>
      <w:pPr>
        <w:spacing w:after="0" w:line="314" w:lineRule="exact"/>
        <w:jc w:val="left"/>
        <w:rPr>
          <w:position w:val="-4"/>
          <w:sz w:val="24"/>
        </w:rPr>
        <w:sectPr>
          <w:pgSz w:w="9360" w:h="13330"/>
          <w:pgMar w:top="720" w:bottom="280" w:left="708" w:right="141"/>
        </w:sectPr>
      </w:pPr>
    </w:p>
    <w:p>
      <w:pPr>
        <w:pStyle w:val="BodyText"/>
        <w:spacing w:before="605"/>
        <w:ind w:left="312"/>
        <w:jc w:val="left"/>
      </w:pPr>
      <w:r>
        <w:rPr>
          <w:color w:val="231F20"/>
        </w:rPr>
        <w:t>Таблица </w:t>
      </w:r>
      <w:r>
        <w:rPr>
          <w:color w:val="231F20"/>
          <w:spacing w:val="-10"/>
        </w:rPr>
        <w:t>2</w:t>
      </w:r>
    </w:p>
    <w:p>
      <w:pPr>
        <w:pStyle w:val="Heading4"/>
        <w:spacing w:line="211" w:lineRule="auto" w:before="949"/>
        <w:ind w:left="588" w:right="2095" w:hanging="343"/>
      </w:pPr>
      <w:r>
        <w:rPr>
          <w:b w:val="0"/>
        </w:rPr>
        <w:br w:type="column"/>
      </w:r>
      <w:r>
        <w:rPr>
          <w:color w:val="231F20"/>
        </w:rPr>
        <w:t>Динамика</w:t>
      </w:r>
      <w:r>
        <w:rPr>
          <w:color w:val="231F20"/>
          <w:spacing w:val="-11"/>
        </w:rPr>
        <w:t> </w:t>
      </w:r>
      <w:r>
        <w:rPr>
          <w:color w:val="231F20"/>
        </w:rPr>
        <w:t>показателей</w:t>
      </w:r>
      <w:r>
        <w:rPr>
          <w:color w:val="231F20"/>
          <w:spacing w:val="-10"/>
        </w:rPr>
        <w:t> </w:t>
      </w:r>
      <w:r>
        <w:rPr>
          <w:color w:val="231F20"/>
        </w:rPr>
        <w:t>заболеваемости</w:t>
      </w:r>
      <w:r>
        <w:rPr>
          <w:color w:val="231F20"/>
          <w:spacing w:val="-10"/>
        </w:rPr>
        <w:t> </w:t>
      </w:r>
      <w:r>
        <w:rPr>
          <w:color w:val="231F20"/>
        </w:rPr>
        <w:t>ВП у детей и подростков в РФ [5]GRADE.</w:t>
      </w:r>
    </w:p>
    <w:p>
      <w:pPr>
        <w:pStyle w:val="Heading4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1361" w:space="40"/>
            <w:col w:w="7110"/>
          </w:cols>
        </w:sect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spacing w:before="232"/>
        <w:jc w:val="left"/>
        <w:rPr>
          <w:b/>
        </w:rPr>
      </w:pPr>
    </w:p>
    <w:p>
      <w:pPr>
        <w:pStyle w:val="BodyText"/>
        <w:spacing w:line="211" w:lineRule="auto"/>
        <w:ind w:left="312" w:right="38" w:firstLine="396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4784">
                <wp:simplePos x="0" y="0"/>
                <wp:positionH relativeFrom="page">
                  <wp:posOffset>609899</wp:posOffset>
                </wp:positionH>
                <wp:positionV relativeFrom="paragraph">
                  <wp:posOffset>-1701122</wp:posOffset>
                </wp:positionV>
                <wp:extent cx="4768850" cy="1598295"/>
                <wp:effectExtent l="0" t="0" r="0" b="0"/>
                <wp:wrapNone/>
                <wp:docPr id="35" name="Textbox 3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5" name="Textbox 35"/>
                      <wps:cNvSpPr txBox="1"/>
                      <wps:spPr>
                        <a:xfrm>
                          <a:off x="0" y="0"/>
                          <a:ext cx="4768850" cy="15982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5" w:type="dxa"/>
                              <w:tblBorders>
                                <w:top w:val="single" w:sz="4" w:space="0" w:color="231F20"/>
                                <w:left w:val="single" w:sz="4" w:space="0" w:color="231F20"/>
                                <w:bottom w:val="single" w:sz="4" w:space="0" w:color="231F20"/>
                                <w:right w:val="single" w:sz="4" w:space="0" w:color="231F20"/>
                                <w:insideH w:val="single" w:sz="4" w:space="0" w:color="231F20"/>
                                <w:insideV w:val="single" w:sz="4" w:space="0" w:color="231F2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930"/>
                              <w:gridCol w:w="1006"/>
                              <w:gridCol w:w="680"/>
                              <w:gridCol w:w="680"/>
                              <w:gridCol w:w="680"/>
                              <w:gridCol w:w="680"/>
                              <w:gridCol w:w="680"/>
                              <w:gridCol w:w="680"/>
                              <w:gridCol w:w="680"/>
                              <w:gridCol w:w="680"/>
                            </w:tblGrid>
                            <w:tr>
                              <w:trPr>
                                <w:trHeight w:val="295" w:hRule="atLeast"/>
                              </w:trPr>
                              <w:tc>
                                <w:tcPr>
                                  <w:tcW w:w="1936" w:type="dxa"/>
                                  <w:gridSpan w:val="2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before="17"/>
                                    <w:ind w:left="8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90"/>
                                      <w:sz w:val="18"/>
                                    </w:rPr>
                                    <w:t>Показатели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90"/>
                                      <w:sz w:val="18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w w:val="90"/>
                                      <w:sz w:val="18"/>
                                    </w:rPr>
                                    <w:t>/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90"/>
                                      <w:sz w:val="18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w w:val="90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w w:val="90"/>
                                      <w:sz w:val="18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90"/>
                                      <w:sz w:val="18"/>
                                    </w:rPr>
                                    <w:t>годам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0"/>
                                    <w:ind w:left="14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2011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0"/>
                                    <w:ind w:left="14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2012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0"/>
                                    <w:ind w:left="14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2013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0"/>
                                    <w:ind w:left="14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0"/>
                                    <w:ind w:left="44" w:right="3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2015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0"/>
                                    <w:ind w:left="44" w:right="3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2016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0"/>
                                    <w:ind w:left="45" w:right="3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2017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0"/>
                                    <w:ind w:left="46" w:right="3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2018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596" w:hRule="atLeast"/>
                              </w:trPr>
                              <w:tc>
                                <w:tcPr>
                                  <w:tcW w:w="930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spacing w:line="199" w:lineRule="auto" w:before="52"/>
                                    <w:ind w:left="80" w:right="318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16"/>
                                    </w:rPr>
                                    <w:t>У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16"/>
                                    </w:rPr>
                                    <w:t>детей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z w:val="16"/>
                                    </w:rPr>
                                    <w:t>в</w:t>
                                  </w:r>
                                  <w:r>
                                    <w:rPr>
                                      <w:color w:val="231F20"/>
                                      <w:spacing w:val="-9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z w:val="16"/>
                                    </w:rPr>
                                    <w:t>воз-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16"/>
                                    </w:rPr>
                                    <w:t>расте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99" w:lineRule="auto" w:before="2"/>
                                    <w:ind w:left="80" w:right="231"/>
                                    <w:jc w:val="both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16"/>
                                    </w:rPr>
                                    <w:t>до</w:t>
                                  </w:r>
                                  <w:r>
                                    <w:rPr>
                                      <w:color w:val="231F2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16"/>
                                    </w:rPr>
                                    <w:t>17</w:t>
                                  </w:r>
                                  <w:r>
                                    <w:rPr>
                                      <w:color w:val="231F2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16"/>
                                    </w:rPr>
                                    <w:t>лет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16"/>
                                    </w:rPr>
                                    <w:t>включи-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16"/>
                                    </w:rPr>
                                    <w:t>тельно.</w:t>
                                  </w:r>
                                </w:p>
                              </w:tc>
                              <w:tc>
                                <w:tcPr>
                                  <w:tcW w:w="1006" w:type="dxa"/>
                                </w:tcPr>
                                <w:p>
                                  <w:pPr>
                                    <w:pStyle w:val="TableParagraph"/>
                                    <w:spacing w:line="199" w:lineRule="auto" w:before="127"/>
                                    <w:ind w:left="111" w:right="1" w:hanging="31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11"/>
                                      <w:w w:val="90"/>
                                      <w:sz w:val="16"/>
                                    </w:rPr>
                                    <w:t>абсолют- </w:t>
                                  </w:r>
                                  <w:r>
                                    <w:rPr>
                                      <w:color w:val="231F20"/>
                                      <w:w w:val="90"/>
                                      <w:sz w:val="16"/>
                                    </w:rPr>
                                    <w:t>ное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95"/>
                                      <w:sz w:val="16"/>
                                    </w:rPr>
                                    <w:t>число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75"/>
                                    <w:ind w:left="8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139016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75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168391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75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190711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75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181313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75"/>
                                    <w:ind w:left="42"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165373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75"/>
                                    <w:ind w:left="43"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197256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75"/>
                                    <w:ind w:left="43"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216018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75"/>
                                    <w:ind w:left="44"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270453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568" w:hRule="atLeast"/>
                              </w:trPr>
                              <w:tc>
                                <w:tcPr>
                                  <w:tcW w:w="93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6" w:type="dxa"/>
                                </w:tcPr>
                                <w:p>
                                  <w:pPr>
                                    <w:pStyle w:val="TableParagraph"/>
                                    <w:spacing w:line="199" w:lineRule="auto" w:before="113"/>
                                    <w:ind w:left="98" w:right="175" w:hanging="19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6"/>
                                      <w:sz w:val="16"/>
                                    </w:rPr>
                                    <w:t>на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6"/>
                                      <w:sz w:val="16"/>
                                    </w:rPr>
                                    <w:t>100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6"/>
                                      <w:sz w:val="16"/>
                                    </w:rPr>
                                    <w:t>тыс.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90"/>
                                      <w:sz w:val="16"/>
                                    </w:rPr>
                                    <w:t>населения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60"/>
                                    <w:ind w:left="8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534,3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60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642,5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60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722,8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60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678,7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60"/>
                                    <w:ind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600,08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60"/>
                                    <w:ind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702,71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60"/>
                                    <w:ind w:right="29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753,04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60"/>
                                    <w:ind w:right="29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923,23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493" w:hRule="atLeast"/>
                              </w:trPr>
                              <w:tc>
                                <w:tcPr>
                                  <w:tcW w:w="930" w:type="dxa"/>
                                  <w:vMerge w:val="restart"/>
                                </w:tcPr>
                                <w:p>
                                  <w:pPr>
                                    <w:pStyle w:val="TableParagraph"/>
                                    <w:spacing w:line="199" w:lineRule="auto" w:before="52"/>
                                    <w:ind w:left="80" w:right="206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8"/>
                                      <w:sz w:val="16"/>
                                    </w:rPr>
                                    <w:t>У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sz w:val="16"/>
                                    </w:rPr>
                                    <w:t>детей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8"/>
                                      <w:sz w:val="16"/>
                                    </w:rPr>
                                    <w:t>в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16"/>
                                    </w:rPr>
                                    <w:t>возрасте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16"/>
                                    </w:rPr>
                                    <w:t>до</w:t>
                                  </w:r>
                                  <w:r>
                                    <w:rPr>
                                      <w:color w:val="231F20"/>
                                      <w:spacing w:val="-6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16"/>
                                    </w:rPr>
                                    <w:t>14</w:t>
                                  </w:r>
                                  <w:r>
                                    <w:rPr>
                                      <w:color w:val="231F20"/>
                                      <w:spacing w:val="-6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16"/>
                                    </w:rPr>
                                    <w:t>лет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16"/>
                                    </w:rPr>
                                    <w:t>включи-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16"/>
                                    </w:rPr>
                                    <w:t>тельно.</w:t>
                                  </w:r>
                                </w:p>
                              </w:tc>
                              <w:tc>
                                <w:tcPr>
                                  <w:tcW w:w="1006" w:type="dxa"/>
                                </w:tcPr>
                                <w:p>
                                  <w:pPr>
                                    <w:pStyle w:val="TableParagraph"/>
                                    <w:spacing w:line="199" w:lineRule="auto" w:before="75"/>
                                    <w:ind w:left="111" w:right="1" w:hanging="31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11"/>
                                      <w:w w:val="90"/>
                                      <w:sz w:val="16"/>
                                    </w:rPr>
                                    <w:t>абсолют- </w:t>
                                  </w:r>
                                  <w:r>
                                    <w:rPr>
                                      <w:color w:val="231F20"/>
                                      <w:w w:val="90"/>
                                      <w:sz w:val="16"/>
                                    </w:rPr>
                                    <w:t>ное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95"/>
                                      <w:sz w:val="16"/>
                                    </w:rPr>
                                    <w:t>число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3"/>
                                    <w:ind w:left="8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129055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3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154160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3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176093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3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171604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3"/>
                                    <w:ind w:left="42"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157106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3"/>
                                    <w:ind w:left="43"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186888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3"/>
                                    <w:ind w:left="43"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201474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3"/>
                                    <w:ind w:left="44"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246749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505" w:hRule="atLeast"/>
                              </w:trPr>
                              <w:tc>
                                <w:tcPr>
                                  <w:tcW w:w="93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6" w:type="dxa"/>
                                </w:tcPr>
                                <w:p>
                                  <w:pPr>
                                    <w:pStyle w:val="TableParagraph"/>
                                    <w:spacing w:line="199" w:lineRule="auto" w:before="81"/>
                                    <w:ind w:left="98" w:right="175" w:hanging="19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6"/>
                                      <w:sz w:val="16"/>
                                    </w:rPr>
                                    <w:t>на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6"/>
                                      <w:sz w:val="16"/>
                                    </w:rPr>
                                    <w:t>100</w:t>
                                  </w:r>
                                  <w:r>
                                    <w:rPr>
                                      <w:color w:val="231F20"/>
                                      <w:spacing w:val="-1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6"/>
                                      <w:sz w:val="16"/>
                                    </w:rPr>
                                    <w:t>тыс.</w:t>
                                  </w:r>
                                  <w:r>
                                    <w:rPr>
                                      <w:color w:val="231F20"/>
                                      <w:spacing w:val="40"/>
                                      <w:sz w:val="16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w w:val="90"/>
                                      <w:sz w:val="16"/>
                                    </w:rPr>
                                    <w:t>населения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9"/>
                                    <w:ind w:left="8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607,4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9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711,5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9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800,9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9"/>
                                    <w:ind w:left="8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762,3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9"/>
                                    <w:ind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669,74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9"/>
                                    <w:ind w:right="3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776,62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9"/>
                                    <w:ind w:right="29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816,08</w:t>
                                  </w:r>
                                </w:p>
                              </w:tc>
                              <w:tc>
                                <w:tcPr>
                                  <w:tcW w:w="680" w:type="dxa"/>
                                </w:tcPr>
                                <w:p>
                                  <w:pPr>
                                    <w:pStyle w:val="TableParagraph"/>
                                    <w:spacing w:before="129"/>
                                    <w:ind w:right="29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18"/>
                                    </w:rPr>
                                    <w:t>976,60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  <w:jc w:val="lef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8.023602pt;margin-top:-133.946625pt;width:375.5pt;height:125.85pt;mso-position-horizontal-relative:page;mso-position-vertical-relative:paragraph;z-index:15734784" type="#_x0000_t202" id="docshape33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5" w:type="dxa"/>
                        <w:tblBorders>
                          <w:top w:val="single" w:sz="4" w:space="0" w:color="231F20"/>
                          <w:left w:val="single" w:sz="4" w:space="0" w:color="231F20"/>
                          <w:bottom w:val="single" w:sz="4" w:space="0" w:color="231F20"/>
                          <w:right w:val="single" w:sz="4" w:space="0" w:color="231F20"/>
                          <w:insideH w:val="single" w:sz="4" w:space="0" w:color="231F20"/>
                          <w:insideV w:val="single" w:sz="4" w:space="0" w:color="231F2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930"/>
                        <w:gridCol w:w="1006"/>
                        <w:gridCol w:w="680"/>
                        <w:gridCol w:w="680"/>
                        <w:gridCol w:w="680"/>
                        <w:gridCol w:w="680"/>
                        <w:gridCol w:w="680"/>
                        <w:gridCol w:w="680"/>
                        <w:gridCol w:w="680"/>
                        <w:gridCol w:w="680"/>
                      </w:tblGrid>
                      <w:tr>
                        <w:trPr>
                          <w:trHeight w:val="295" w:hRule="atLeast"/>
                        </w:trPr>
                        <w:tc>
                          <w:tcPr>
                            <w:tcW w:w="1936" w:type="dxa"/>
                            <w:gridSpan w:val="2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before="17"/>
                              <w:ind w:left="80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w w:val="90"/>
                                <w:sz w:val="18"/>
                              </w:rPr>
                              <w:t>Показатели</w:t>
                            </w:r>
                            <w:r>
                              <w:rPr>
                                <w:color w:val="231F20"/>
                                <w:spacing w:val="-5"/>
                                <w:w w:val="90"/>
                                <w:sz w:val="18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w w:val="90"/>
                                <w:sz w:val="18"/>
                              </w:rPr>
                              <w:t>/</w:t>
                            </w:r>
                            <w:r>
                              <w:rPr>
                                <w:color w:val="231F20"/>
                                <w:spacing w:val="-5"/>
                                <w:w w:val="90"/>
                                <w:sz w:val="18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w w:val="90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color w:val="231F20"/>
                                <w:spacing w:val="-5"/>
                                <w:w w:val="90"/>
                                <w:sz w:val="18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w w:val="90"/>
                                <w:sz w:val="18"/>
                              </w:rPr>
                              <w:t>годам</w:t>
                            </w:r>
                          </w:p>
                        </w:tc>
                        <w:tc>
                          <w:tcPr>
                            <w:tcW w:w="680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line="265" w:lineRule="exact" w:before="10"/>
                              <w:ind w:left="14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2011</w:t>
                            </w:r>
                          </w:p>
                        </w:tc>
                        <w:tc>
                          <w:tcPr>
                            <w:tcW w:w="680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line="265" w:lineRule="exact" w:before="10"/>
                              <w:ind w:left="14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2012</w:t>
                            </w:r>
                          </w:p>
                        </w:tc>
                        <w:tc>
                          <w:tcPr>
                            <w:tcW w:w="680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line="265" w:lineRule="exact" w:before="10"/>
                              <w:ind w:left="14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2013</w:t>
                            </w:r>
                          </w:p>
                        </w:tc>
                        <w:tc>
                          <w:tcPr>
                            <w:tcW w:w="680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line="265" w:lineRule="exact" w:before="10"/>
                              <w:ind w:left="14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680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line="265" w:lineRule="exact" w:before="10"/>
                              <w:ind w:left="44" w:right="3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2015</w:t>
                            </w:r>
                          </w:p>
                        </w:tc>
                        <w:tc>
                          <w:tcPr>
                            <w:tcW w:w="680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line="265" w:lineRule="exact" w:before="10"/>
                              <w:ind w:left="44" w:right="3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2016</w:t>
                            </w:r>
                          </w:p>
                        </w:tc>
                        <w:tc>
                          <w:tcPr>
                            <w:tcW w:w="680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line="265" w:lineRule="exact" w:before="10"/>
                              <w:ind w:left="45" w:right="3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2017</w:t>
                            </w:r>
                          </w:p>
                        </w:tc>
                        <w:tc>
                          <w:tcPr>
                            <w:tcW w:w="680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line="265" w:lineRule="exact" w:before="10"/>
                              <w:ind w:left="46" w:right="3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2018</w:t>
                            </w:r>
                          </w:p>
                        </w:tc>
                      </w:tr>
                      <w:tr>
                        <w:trPr>
                          <w:trHeight w:val="596" w:hRule="atLeast"/>
                        </w:trPr>
                        <w:tc>
                          <w:tcPr>
                            <w:tcW w:w="930" w:type="dxa"/>
                            <w:vMerge w:val="restart"/>
                          </w:tcPr>
                          <w:p>
                            <w:pPr>
                              <w:pStyle w:val="TableParagraph"/>
                              <w:spacing w:line="199" w:lineRule="auto" w:before="52"/>
                              <w:ind w:left="80" w:right="318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16"/>
                              </w:rPr>
                              <w:t>У</w:t>
                            </w:r>
                            <w:r>
                              <w:rPr>
                                <w:color w:val="231F20"/>
                                <w:spacing w:val="-4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10"/>
                                <w:sz w:val="16"/>
                              </w:rPr>
                              <w:t>детей</w:t>
                            </w:r>
                            <w:r>
                              <w:rPr>
                                <w:color w:val="231F20"/>
                                <w:spacing w:val="4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z w:val="16"/>
                              </w:rPr>
                              <w:t>в</w:t>
                            </w:r>
                            <w:r>
                              <w:rPr>
                                <w:color w:val="231F20"/>
                                <w:spacing w:val="-9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z w:val="16"/>
                              </w:rPr>
                              <w:t>воз-</w:t>
                            </w:r>
                            <w:r>
                              <w:rPr>
                                <w:color w:val="231F20"/>
                                <w:spacing w:val="4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sz w:val="16"/>
                              </w:rPr>
                              <w:t>расте</w:t>
                            </w:r>
                          </w:p>
                          <w:p>
                            <w:pPr>
                              <w:pStyle w:val="TableParagraph"/>
                              <w:spacing w:line="199" w:lineRule="auto" w:before="2"/>
                              <w:ind w:left="80" w:right="231"/>
                              <w:jc w:val="both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16"/>
                              </w:rPr>
                              <w:t>до</w:t>
                            </w:r>
                            <w:r>
                              <w:rPr>
                                <w:color w:val="231F2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10"/>
                                <w:sz w:val="16"/>
                              </w:rPr>
                              <w:t>17</w:t>
                            </w:r>
                            <w:r>
                              <w:rPr>
                                <w:color w:val="231F2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10"/>
                                <w:sz w:val="16"/>
                              </w:rPr>
                              <w:t>лет</w:t>
                            </w:r>
                            <w:r>
                              <w:rPr>
                                <w:color w:val="231F20"/>
                                <w:spacing w:val="4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4"/>
                                <w:sz w:val="16"/>
                              </w:rPr>
                              <w:t>включи-</w:t>
                            </w:r>
                            <w:r>
                              <w:rPr>
                                <w:color w:val="231F20"/>
                                <w:spacing w:val="4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sz w:val="16"/>
                              </w:rPr>
                              <w:t>тельно.</w:t>
                            </w:r>
                          </w:p>
                        </w:tc>
                        <w:tc>
                          <w:tcPr>
                            <w:tcW w:w="1006" w:type="dxa"/>
                          </w:tcPr>
                          <w:p>
                            <w:pPr>
                              <w:pStyle w:val="TableParagraph"/>
                              <w:spacing w:line="199" w:lineRule="auto" w:before="127"/>
                              <w:ind w:left="111" w:right="1" w:hanging="31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231F20"/>
                                <w:spacing w:val="11"/>
                                <w:w w:val="90"/>
                                <w:sz w:val="16"/>
                              </w:rPr>
                              <w:t>абсолют- </w:t>
                            </w:r>
                            <w:r>
                              <w:rPr>
                                <w:color w:val="231F20"/>
                                <w:w w:val="90"/>
                                <w:sz w:val="16"/>
                              </w:rPr>
                              <w:t>ное</w:t>
                            </w:r>
                            <w:r>
                              <w:rPr>
                                <w:color w:val="231F20"/>
                                <w:spacing w:val="-2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w w:val="95"/>
                                <w:sz w:val="16"/>
                              </w:rPr>
                              <w:t>число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75"/>
                              <w:ind w:left="80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139016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75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168391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75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190711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75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181313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75"/>
                              <w:ind w:left="42"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165373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75"/>
                              <w:ind w:left="43"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197256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75"/>
                              <w:ind w:left="43"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216018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75"/>
                              <w:ind w:left="44"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270453</w:t>
                            </w:r>
                          </w:p>
                        </w:tc>
                      </w:tr>
                      <w:tr>
                        <w:trPr>
                          <w:trHeight w:val="568" w:hRule="atLeast"/>
                        </w:trPr>
                        <w:tc>
                          <w:tcPr>
                            <w:tcW w:w="93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006" w:type="dxa"/>
                          </w:tcPr>
                          <w:p>
                            <w:pPr>
                              <w:pStyle w:val="TableParagraph"/>
                              <w:spacing w:line="199" w:lineRule="auto" w:before="113"/>
                              <w:ind w:left="98" w:right="175" w:hanging="19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231F20"/>
                                <w:spacing w:val="-6"/>
                                <w:sz w:val="16"/>
                              </w:rPr>
                              <w:t>на</w:t>
                            </w:r>
                            <w:r>
                              <w:rPr>
                                <w:color w:val="231F20"/>
                                <w:spacing w:val="-1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6"/>
                                <w:sz w:val="16"/>
                              </w:rPr>
                              <w:t>100</w:t>
                            </w:r>
                            <w:r>
                              <w:rPr>
                                <w:color w:val="231F20"/>
                                <w:spacing w:val="-1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6"/>
                                <w:sz w:val="16"/>
                              </w:rPr>
                              <w:t>тыс.</w:t>
                            </w:r>
                            <w:r>
                              <w:rPr>
                                <w:color w:val="231F20"/>
                                <w:spacing w:val="4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w w:val="90"/>
                                <w:sz w:val="16"/>
                              </w:rPr>
                              <w:t>населения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60"/>
                              <w:ind w:left="80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534,3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60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642,5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60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722,8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60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678,7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60"/>
                              <w:ind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600,08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60"/>
                              <w:ind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702,71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60"/>
                              <w:ind w:right="29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753,04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60"/>
                              <w:ind w:right="29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923,23</w:t>
                            </w:r>
                          </w:p>
                        </w:tc>
                      </w:tr>
                      <w:tr>
                        <w:trPr>
                          <w:trHeight w:val="493" w:hRule="atLeast"/>
                        </w:trPr>
                        <w:tc>
                          <w:tcPr>
                            <w:tcW w:w="930" w:type="dxa"/>
                            <w:vMerge w:val="restart"/>
                          </w:tcPr>
                          <w:p>
                            <w:pPr>
                              <w:pStyle w:val="TableParagraph"/>
                              <w:spacing w:line="199" w:lineRule="auto" w:before="52"/>
                              <w:ind w:left="80" w:right="206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231F20"/>
                                <w:spacing w:val="-8"/>
                                <w:sz w:val="16"/>
                              </w:rPr>
                              <w:t>У</w:t>
                            </w:r>
                            <w:r>
                              <w:rPr>
                                <w:color w:val="231F20"/>
                                <w:spacing w:val="-4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8"/>
                                <w:sz w:val="16"/>
                              </w:rPr>
                              <w:t>детей</w:t>
                            </w:r>
                            <w:r>
                              <w:rPr>
                                <w:color w:val="231F20"/>
                                <w:spacing w:val="-4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8"/>
                                <w:sz w:val="16"/>
                              </w:rPr>
                              <w:t>в</w:t>
                            </w:r>
                            <w:r>
                              <w:rPr>
                                <w:color w:val="231F20"/>
                                <w:spacing w:val="4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sz w:val="16"/>
                              </w:rPr>
                              <w:t>возрасте</w:t>
                            </w:r>
                            <w:r>
                              <w:rPr>
                                <w:color w:val="231F20"/>
                                <w:spacing w:val="4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4"/>
                                <w:sz w:val="16"/>
                              </w:rPr>
                              <w:t>до</w:t>
                            </w:r>
                            <w:r>
                              <w:rPr>
                                <w:color w:val="231F20"/>
                                <w:spacing w:val="-6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4"/>
                                <w:sz w:val="16"/>
                              </w:rPr>
                              <w:t>14</w:t>
                            </w:r>
                            <w:r>
                              <w:rPr>
                                <w:color w:val="231F20"/>
                                <w:spacing w:val="-6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4"/>
                                <w:sz w:val="16"/>
                              </w:rPr>
                              <w:t>лет</w:t>
                            </w:r>
                            <w:r>
                              <w:rPr>
                                <w:color w:val="231F20"/>
                                <w:spacing w:val="4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sz w:val="16"/>
                              </w:rPr>
                              <w:t>включи-</w:t>
                            </w:r>
                            <w:r>
                              <w:rPr>
                                <w:color w:val="231F20"/>
                                <w:spacing w:val="4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sz w:val="16"/>
                              </w:rPr>
                              <w:t>тельно.</w:t>
                            </w:r>
                          </w:p>
                        </w:tc>
                        <w:tc>
                          <w:tcPr>
                            <w:tcW w:w="1006" w:type="dxa"/>
                          </w:tcPr>
                          <w:p>
                            <w:pPr>
                              <w:pStyle w:val="TableParagraph"/>
                              <w:spacing w:line="199" w:lineRule="auto" w:before="75"/>
                              <w:ind w:left="111" w:right="1" w:hanging="31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231F20"/>
                                <w:spacing w:val="11"/>
                                <w:w w:val="90"/>
                                <w:sz w:val="16"/>
                              </w:rPr>
                              <w:t>абсолют- </w:t>
                            </w:r>
                            <w:r>
                              <w:rPr>
                                <w:color w:val="231F20"/>
                                <w:w w:val="90"/>
                                <w:sz w:val="16"/>
                              </w:rPr>
                              <w:t>ное</w:t>
                            </w:r>
                            <w:r>
                              <w:rPr>
                                <w:color w:val="231F20"/>
                                <w:spacing w:val="-2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w w:val="95"/>
                                <w:sz w:val="16"/>
                              </w:rPr>
                              <w:t>число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3"/>
                              <w:ind w:left="80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129055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3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154160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3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176093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3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171604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3"/>
                              <w:ind w:left="42"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157106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3"/>
                              <w:ind w:left="43"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186888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3"/>
                              <w:ind w:left="43"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201474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3"/>
                              <w:ind w:left="44"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246749</w:t>
                            </w:r>
                          </w:p>
                        </w:tc>
                      </w:tr>
                      <w:tr>
                        <w:trPr>
                          <w:trHeight w:val="505" w:hRule="atLeast"/>
                        </w:trPr>
                        <w:tc>
                          <w:tcPr>
                            <w:tcW w:w="93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006" w:type="dxa"/>
                          </w:tcPr>
                          <w:p>
                            <w:pPr>
                              <w:pStyle w:val="TableParagraph"/>
                              <w:spacing w:line="199" w:lineRule="auto" w:before="81"/>
                              <w:ind w:left="98" w:right="175" w:hanging="19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231F20"/>
                                <w:spacing w:val="-6"/>
                                <w:sz w:val="16"/>
                              </w:rPr>
                              <w:t>на</w:t>
                            </w:r>
                            <w:r>
                              <w:rPr>
                                <w:color w:val="231F20"/>
                                <w:spacing w:val="-1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6"/>
                                <w:sz w:val="16"/>
                              </w:rPr>
                              <w:t>100</w:t>
                            </w:r>
                            <w:r>
                              <w:rPr>
                                <w:color w:val="231F20"/>
                                <w:spacing w:val="-1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6"/>
                                <w:sz w:val="16"/>
                              </w:rPr>
                              <w:t>тыс.</w:t>
                            </w:r>
                            <w:r>
                              <w:rPr>
                                <w:color w:val="231F20"/>
                                <w:spacing w:val="4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w w:val="90"/>
                                <w:sz w:val="16"/>
                              </w:rPr>
                              <w:t>населения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9"/>
                              <w:ind w:left="80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607,4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9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711,5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9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800,9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9"/>
                              <w:ind w:left="81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762,3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9"/>
                              <w:ind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669,74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9"/>
                              <w:ind w:right="3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776,62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9"/>
                              <w:ind w:right="29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816,08</w:t>
                            </w:r>
                          </w:p>
                        </w:tc>
                        <w:tc>
                          <w:tcPr>
                            <w:tcW w:w="680" w:type="dxa"/>
                          </w:tcPr>
                          <w:p>
                            <w:pPr>
                              <w:pStyle w:val="TableParagraph"/>
                              <w:spacing w:before="129"/>
                              <w:ind w:right="29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976,60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  <w:jc w:val="lef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</w:rPr>
        <w:t>Необходимо</w:t>
      </w:r>
      <w:r>
        <w:rPr>
          <w:color w:val="231F20"/>
          <w:spacing w:val="-1"/>
        </w:rPr>
        <w:t> </w:t>
      </w:r>
      <w:r>
        <w:rPr>
          <w:color w:val="231F20"/>
        </w:rPr>
        <w:t>отметить,</w:t>
      </w:r>
      <w:r>
        <w:rPr>
          <w:color w:val="231F20"/>
          <w:spacing w:val="-1"/>
        </w:rPr>
        <w:t> </w:t>
      </w:r>
      <w:r>
        <w:rPr>
          <w:color w:val="231F20"/>
        </w:rPr>
        <w:t>что</w:t>
      </w:r>
      <w:r>
        <w:rPr>
          <w:color w:val="231F20"/>
          <w:spacing w:val="-1"/>
        </w:rPr>
        <w:t> </w:t>
      </w:r>
      <w:r>
        <w:rPr>
          <w:color w:val="231F20"/>
        </w:rPr>
        <w:t>по данным Роспотребнадзора, забо- леваемость ВП среди детей до 14 лет</w:t>
      </w:r>
      <w:r>
        <w:rPr>
          <w:color w:val="231F20"/>
          <w:spacing w:val="-3"/>
        </w:rPr>
        <w:t> </w:t>
      </w:r>
      <w:r>
        <w:rPr>
          <w:color w:val="231F20"/>
        </w:rPr>
        <w:t>примерно</w:t>
      </w:r>
      <w:r>
        <w:rPr>
          <w:color w:val="231F20"/>
          <w:spacing w:val="-3"/>
        </w:rPr>
        <w:t> </w:t>
      </w:r>
      <w:r>
        <w:rPr>
          <w:color w:val="231F20"/>
        </w:rPr>
        <w:t>в</w:t>
      </w:r>
      <w:r>
        <w:rPr>
          <w:color w:val="231F20"/>
          <w:spacing w:val="-3"/>
        </w:rPr>
        <w:t> </w:t>
      </w:r>
      <w:r>
        <w:rPr>
          <w:color w:val="231F20"/>
        </w:rPr>
        <w:t>2</w:t>
      </w:r>
      <w:r>
        <w:rPr>
          <w:color w:val="231F20"/>
          <w:spacing w:val="-3"/>
        </w:rPr>
        <w:t> </w:t>
      </w:r>
      <w:r>
        <w:rPr>
          <w:color w:val="231F20"/>
        </w:rPr>
        <w:t>раза</w:t>
      </w:r>
      <w:r>
        <w:rPr>
          <w:color w:val="231F20"/>
          <w:spacing w:val="-3"/>
        </w:rPr>
        <w:t> </w:t>
      </w:r>
      <w:r>
        <w:rPr>
          <w:color w:val="231F20"/>
        </w:rPr>
        <w:t>превышает заболеваемость для населения в </w:t>
      </w:r>
      <w:r>
        <w:rPr>
          <w:color w:val="231F20"/>
          <w:spacing w:val="-2"/>
        </w:rPr>
        <w:t>целом.</w:t>
      </w:r>
    </w:p>
    <w:p>
      <w:pPr>
        <w:pStyle w:val="BodyText"/>
        <w:spacing w:line="211" w:lineRule="auto"/>
        <w:ind w:left="312" w:right="38" w:firstLine="396"/>
      </w:pPr>
      <w:r>
        <w:rPr>
          <w:color w:val="231F20"/>
        </w:rPr>
        <w:t>Эпидемиологические </w:t>
      </w:r>
      <w:r>
        <w:rPr>
          <w:color w:val="231F20"/>
        </w:rPr>
        <w:t>иссле- дования показывают, что в те- чение года заболеваемость ВП минимальная</w:t>
      </w:r>
      <w:r>
        <w:rPr>
          <w:color w:val="231F20"/>
          <w:spacing w:val="43"/>
        </w:rPr>
        <w:t>  </w:t>
      </w:r>
      <w:r>
        <w:rPr>
          <w:color w:val="231F20"/>
        </w:rPr>
        <w:t>в</w:t>
      </w:r>
      <w:r>
        <w:rPr>
          <w:color w:val="231F20"/>
          <w:spacing w:val="43"/>
        </w:rPr>
        <w:t>  </w:t>
      </w:r>
      <w:r>
        <w:rPr>
          <w:color w:val="231F20"/>
        </w:rPr>
        <w:t>июле-</w:t>
      </w:r>
      <w:r>
        <w:rPr>
          <w:color w:val="231F20"/>
          <w:spacing w:val="-2"/>
        </w:rPr>
        <w:t>сентябре,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spacing w:before="232"/>
        <w:jc w:val="left"/>
      </w:pPr>
    </w:p>
    <w:p>
      <w:pPr>
        <w:pStyle w:val="BodyText"/>
        <w:spacing w:line="211" w:lineRule="auto"/>
        <w:ind w:left="312" w:right="745"/>
        <w:jc w:val="left"/>
      </w:pPr>
      <w:r>
        <w:rPr>
          <w:color w:val="231F20"/>
        </w:rPr>
        <w:t>повышается</w:t>
      </w:r>
      <w:r>
        <w:rPr>
          <w:color w:val="231F20"/>
          <w:spacing w:val="80"/>
        </w:rPr>
        <w:t> </w:t>
      </w:r>
      <w:r>
        <w:rPr>
          <w:color w:val="231F20"/>
        </w:rPr>
        <w:t>в</w:t>
      </w:r>
      <w:r>
        <w:rPr>
          <w:color w:val="231F20"/>
          <w:spacing w:val="80"/>
        </w:rPr>
        <w:t> </w:t>
      </w:r>
      <w:r>
        <w:rPr>
          <w:color w:val="231F20"/>
        </w:rPr>
        <w:t>октябре-</w:t>
      </w:r>
      <w:r>
        <w:rPr>
          <w:color w:val="231F20"/>
        </w:rPr>
        <w:t>декабре, достигает</w:t>
      </w:r>
      <w:r>
        <w:rPr>
          <w:color w:val="231F20"/>
          <w:spacing w:val="36"/>
        </w:rPr>
        <w:t>  </w:t>
      </w:r>
      <w:r>
        <w:rPr>
          <w:color w:val="231F20"/>
        </w:rPr>
        <w:t>максимума</w:t>
      </w:r>
      <w:r>
        <w:rPr>
          <w:color w:val="231F20"/>
          <w:spacing w:val="36"/>
        </w:rPr>
        <w:t>  </w:t>
      </w:r>
      <w:r>
        <w:rPr>
          <w:color w:val="231F20"/>
        </w:rPr>
        <w:t>в</w:t>
      </w:r>
      <w:r>
        <w:rPr>
          <w:color w:val="231F20"/>
          <w:spacing w:val="36"/>
        </w:rPr>
        <w:t>  </w:t>
      </w:r>
      <w:r>
        <w:rPr>
          <w:color w:val="231F20"/>
          <w:spacing w:val="-2"/>
        </w:rPr>
        <w:t>январе</w:t>
      </w:r>
    </w:p>
    <w:p>
      <w:pPr>
        <w:pStyle w:val="BodyText"/>
        <w:spacing w:line="211" w:lineRule="auto"/>
        <w:ind w:left="312" w:right="745"/>
        <w:jc w:val="left"/>
      </w:pPr>
      <w:r>
        <w:rPr>
          <w:color w:val="231F20"/>
        </w:rPr>
        <w:t>-апреле</w:t>
      </w:r>
      <w:r>
        <w:rPr>
          <w:color w:val="231F20"/>
          <w:spacing w:val="22"/>
        </w:rPr>
        <w:t> </w:t>
      </w:r>
      <w:r>
        <w:rPr>
          <w:color w:val="231F20"/>
        </w:rPr>
        <w:t>и</w:t>
      </w:r>
      <w:r>
        <w:rPr>
          <w:color w:val="231F20"/>
          <w:spacing w:val="22"/>
        </w:rPr>
        <w:t> </w:t>
      </w:r>
      <w:r>
        <w:rPr>
          <w:color w:val="231F20"/>
        </w:rPr>
        <w:t>снижается</w:t>
      </w:r>
      <w:r>
        <w:rPr>
          <w:color w:val="231F20"/>
          <w:spacing w:val="22"/>
        </w:rPr>
        <w:t> </w:t>
      </w:r>
      <w:r>
        <w:rPr>
          <w:color w:val="231F20"/>
        </w:rPr>
        <w:t>в</w:t>
      </w:r>
      <w:r>
        <w:rPr>
          <w:color w:val="231F20"/>
          <w:spacing w:val="22"/>
        </w:rPr>
        <w:t> </w:t>
      </w:r>
      <w:r>
        <w:rPr>
          <w:color w:val="231F20"/>
        </w:rPr>
        <w:t>мае-</w:t>
      </w:r>
      <w:r>
        <w:rPr>
          <w:color w:val="231F20"/>
        </w:rPr>
        <w:t>июне. Заболеваемость</w:t>
      </w:r>
      <w:r>
        <w:rPr>
          <w:color w:val="231F20"/>
          <w:spacing w:val="40"/>
        </w:rPr>
        <w:t> </w:t>
      </w:r>
      <w:r>
        <w:rPr>
          <w:color w:val="231F20"/>
        </w:rPr>
        <w:t>ВП</w:t>
      </w:r>
      <w:r>
        <w:rPr>
          <w:color w:val="231F20"/>
          <w:spacing w:val="40"/>
        </w:rPr>
        <w:t> </w:t>
      </w:r>
      <w:r>
        <w:rPr>
          <w:color w:val="231F20"/>
        </w:rPr>
        <w:t>коррелирует с</w:t>
      </w:r>
      <w:r>
        <w:rPr>
          <w:color w:val="231F20"/>
          <w:spacing w:val="40"/>
        </w:rPr>
        <w:t> </w:t>
      </w:r>
      <w:r>
        <w:rPr>
          <w:color w:val="231F20"/>
        </w:rPr>
        <w:t>сезонным</w:t>
      </w:r>
      <w:r>
        <w:rPr>
          <w:color w:val="231F20"/>
          <w:spacing w:val="40"/>
        </w:rPr>
        <w:t> </w:t>
      </w:r>
      <w:r>
        <w:rPr>
          <w:color w:val="231F20"/>
        </w:rPr>
        <w:t>повышением</w:t>
      </w:r>
      <w:r>
        <w:rPr>
          <w:color w:val="231F20"/>
          <w:spacing w:val="40"/>
        </w:rPr>
        <w:t> </w:t>
      </w:r>
      <w:r>
        <w:rPr>
          <w:color w:val="231F20"/>
        </w:rPr>
        <w:t>уровня ОРВИ.</w:t>
      </w:r>
      <w:r>
        <w:rPr>
          <w:color w:val="231F20"/>
          <w:spacing w:val="40"/>
        </w:rPr>
        <w:t> </w:t>
      </w:r>
      <w:r>
        <w:rPr>
          <w:color w:val="231F20"/>
        </w:rPr>
        <w:t>Вспышки микоплазмен- ной ВП характерны для закрытых коллективов</w:t>
      </w:r>
      <w:r>
        <w:rPr>
          <w:color w:val="231F20"/>
          <w:spacing w:val="40"/>
        </w:rPr>
        <w:t> </w:t>
      </w:r>
      <w:r>
        <w:rPr>
          <w:color w:val="231F20"/>
        </w:rPr>
        <w:t>и</w:t>
      </w:r>
      <w:r>
        <w:rPr>
          <w:color w:val="231F20"/>
          <w:spacing w:val="40"/>
        </w:rPr>
        <w:t> </w:t>
      </w:r>
      <w:r>
        <w:rPr>
          <w:color w:val="231F20"/>
        </w:rPr>
        <w:t>отмечаются</w:t>
      </w:r>
      <w:r>
        <w:rPr>
          <w:color w:val="231F20"/>
          <w:spacing w:val="40"/>
        </w:rPr>
        <w:t> </w:t>
      </w:r>
      <w:r>
        <w:rPr>
          <w:color w:val="231F20"/>
        </w:rPr>
        <w:t>каж- дые 3-5 лет [2].</w:t>
      </w:r>
    </w:p>
    <w:p>
      <w:pPr>
        <w:pStyle w:val="BodyText"/>
        <w:spacing w:line="261" w:lineRule="exact"/>
        <w:ind w:left="709"/>
        <w:jc w:val="left"/>
      </w:pPr>
      <w:r>
        <w:rPr>
          <w:color w:val="231F20"/>
        </w:rPr>
        <w:t>В</w:t>
      </w:r>
      <w:r>
        <w:rPr>
          <w:color w:val="231F20"/>
          <w:spacing w:val="17"/>
        </w:rPr>
        <w:t> </w:t>
      </w:r>
      <w:r>
        <w:rPr>
          <w:color w:val="231F20"/>
        </w:rPr>
        <w:t>ряде</w:t>
      </w:r>
      <w:r>
        <w:rPr>
          <w:color w:val="231F20"/>
          <w:spacing w:val="18"/>
        </w:rPr>
        <w:t> </w:t>
      </w:r>
      <w:r>
        <w:rPr>
          <w:color w:val="231F20"/>
        </w:rPr>
        <w:t>регионов</w:t>
      </w:r>
      <w:r>
        <w:rPr>
          <w:color w:val="231F20"/>
          <w:spacing w:val="18"/>
        </w:rPr>
        <w:t> </w:t>
      </w:r>
      <w:r>
        <w:rPr>
          <w:color w:val="231F20"/>
        </w:rPr>
        <w:t>РФ</w:t>
      </w:r>
      <w:r>
        <w:rPr>
          <w:color w:val="231F20"/>
          <w:spacing w:val="18"/>
        </w:rPr>
        <w:t> </w:t>
      </w:r>
      <w:r>
        <w:rPr>
          <w:color w:val="231F20"/>
          <w:spacing w:val="-2"/>
        </w:rPr>
        <w:t>заболева-</w:t>
      </w:r>
    </w:p>
    <w:p>
      <w:pPr>
        <w:pStyle w:val="BodyText"/>
        <w:spacing w:after="0" w:line="261" w:lineRule="exact"/>
        <w:jc w:val="left"/>
        <w:sectPr>
          <w:type w:val="continuous"/>
          <w:pgSz w:w="9360" w:h="13330"/>
          <w:pgMar w:top="1520" w:bottom="0" w:left="708" w:right="141"/>
          <w:cols w:num="2" w:equalWidth="0">
            <w:col w:w="3869" w:space="42"/>
            <w:col w:w="4600"/>
          </w:cols>
        </w:sectPr>
      </w:pPr>
    </w:p>
    <w:p>
      <w:pPr>
        <w:pStyle w:val="BodyText"/>
        <w:spacing w:before="5"/>
        <w:jc w:val="left"/>
        <w:rPr>
          <w:sz w:val="6"/>
        </w:rPr>
      </w:pPr>
    </w:p>
    <w:p>
      <w:pPr>
        <w:pStyle w:val="BodyText"/>
        <w:ind w:left="336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4684238" cy="2113788"/>
            <wp:effectExtent l="0" t="0" r="0" b="0"/>
            <wp:docPr id="36" name="Image 3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6" name="Image 36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4238" cy="2113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line="196" w:lineRule="auto" w:before="183"/>
        <w:ind w:left="1798" w:right="628" w:hanging="945"/>
        <w:jc w:val="left"/>
        <w:rPr>
          <w:sz w:val="20"/>
        </w:rPr>
      </w:pPr>
      <w:r>
        <w:rPr>
          <w:color w:val="231F20"/>
          <w:sz w:val="20"/>
        </w:rPr>
        <w:t>Рис.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1.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Заболеваемость</w:t>
      </w:r>
      <w:r>
        <w:rPr>
          <w:color w:val="231F20"/>
          <w:spacing w:val="-5"/>
          <w:sz w:val="20"/>
        </w:rPr>
        <w:t> </w:t>
      </w:r>
      <w:r>
        <w:rPr>
          <w:color w:val="231F20"/>
          <w:sz w:val="20"/>
        </w:rPr>
        <w:t>внебольничной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пневмонией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у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детей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разного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воз- раста в г. Новокузнецке за 10-летний период [6]</w:t>
      </w:r>
    </w:p>
    <w:p>
      <w:pPr>
        <w:spacing w:after="0" w:line="196" w:lineRule="auto"/>
        <w:jc w:val="left"/>
        <w:rPr>
          <w:sz w:val="20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51" w:lineRule="exact" w:before="13"/>
        <w:ind w:left="0" w:right="934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2</w:t>
      </w:r>
    </w:p>
    <w:p>
      <w:pPr>
        <w:tabs>
          <w:tab w:pos="3093" w:val="left" w:leader="none"/>
        </w:tabs>
        <w:spacing w:line="305" w:lineRule="exact" w:before="0"/>
        <w:ind w:left="199" w:right="0" w:firstLine="0"/>
        <w:jc w:val="left"/>
        <w:rPr>
          <w:b/>
          <w:sz w:val="20"/>
        </w:rPr>
      </w:pPr>
      <w:r>
        <w:rPr>
          <w:b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35808">
                <wp:simplePos x="0" y="0"/>
                <wp:positionH relativeFrom="page">
                  <wp:posOffset>575999</wp:posOffset>
                </wp:positionH>
                <wp:positionV relativeFrom="paragraph">
                  <wp:posOffset>184147</wp:posOffset>
                </wp:positionV>
                <wp:extent cx="4716145" cy="1270"/>
                <wp:effectExtent l="0" t="0" r="0" b="0"/>
                <wp:wrapNone/>
                <wp:docPr id="37" name="Graphic 3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7" name="Graphic 37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35808" from="45.354301pt,14.499774pt" to="416.693301pt,14.499774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color w:val="231F20"/>
          <w:spacing w:val="-5"/>
          <w:position w:val="-3"/>
          <w:sz w:val="24"/>
        </w:rPr>
        <w:t>14</w:t>
      </w:r>
      <w:r>
        <w:rPr>
          <w:color w:val="231F20"/>
          <w:position w:val="-3"/>
          <w:sz w:val="24"/>
        </w:rPr>
        <w:tab/>
      </w:r>
      <w:r>
        <w:rPr>
          <w:b/>
          <w:color w:val="231F20"/>
          <w:sz w:val="20"/>
        </w:rPr>
        <w:t>Эпидемиология</w:t>
      </w:r>
      <w:r>
        <w:rPr>
          <w:b/>
          <w:color w:val="231F20"/>
          <w:spacing w:val="-7"/>
          <w:sz w:val="20"/>
        </w:rPr>
        <w:t> </w:t>
      </w:r>
      <w:r>
        <w:rPr>
          <w:b/>
          <w:color w:val="231F20"/>
          <w:sz w:val="20"/>
        </w:rPr>
        <w:t>внебольничной</w:t>
      </w:r>
      <w:r>
        <w:rPr>
          <w:b/>
          <w:color w:val="231F20"/>
          <w:spacing w:val="-6"/>
          <w:sz w:val="20"/>
        </w:rPr>
        <w:t> </w:t>
      </w:r>
      <w:r>
        <w:rPr>
          <w:b/>
          <w:color w:val="231F20"/>
          <w:spacing w:val="-2"/>
          <w:sz w:val="20"/>
        </w:rPr>
        <w:t>пневмонии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33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40" w:bottom="280" w:left="708" w:right="141"/>
        </w:sectPr>
      </w:pPr>
    </w:p>
    <w:p>
      <w:pPr>
        <w:pStyle w:val="BodyText"/>
        <w:spacing w:line="213" w:lineRule="auto" w:before="56"/>
        <w:ind w:left="199" w:right="38"/>
      </w:pPr>
      <w:r>
        <w:rPr>
          <w:color w:val="231F20"/>
        </w:rPr>
        <w:t>емость ВП регистрировалась и до 2010 г.</w:t>
      </w:r>
    </w:p>
    <w:p>
      <w:pPr>
        <w:pStyle w:val="BodyText"/>
        <w:spacing w:line="213" w:lineRule="auto"/>
        <w:ind w:left="199" w:right="38" w:firstLine="396"/>
      </w:pPr>
      <w:r>
        <w:rPr>
          <w:color w:val="231F20"/>
        </w:rPr>
        <w:t>В г. Новокузнецке за 24-</w:t>
      </w:r>
      <w:r>
        <w:rPr>
          <w:color w:val="231F20"/>
        </w:rPr>
        <w:t>лет- ний период наблюдения (1990- 2013 гг.) заболеваемость ВП среди детей</w:t>
      </w:r>
      <w:r>
        <w:rPr>
          <w:color w:val="231F20"/>
          <w:spacing w:val="20"/>
        </w:rPr>
        <w:t> </w:t>
      </w:r>
      <w:r>
        <w:rPr>
          <w:color w:val="231F20"/>
        </w:rPr>
        <w:t>составляла</w:t>
      </w:r>
      <w:r>
        <w:rPr>
          <w:color w:val="231F20"/>
          <w:spacing w:val="20"/>
        </w:rPr>
        <w:t> </w:t>
      </w:r>
      <w:r>
        <w:rPr>
          <w:color w:val="231F20"/>
        </w:rPr>
        <w:t>от</w:t>
      </w:r>
      <w:r>
        <w:rPr>
          <w:color w:val="231F20"/>
          <w:spacing w:val="20"/>
        </w:rPr>
        <w:t> </w:t>
      </w:r>
      <w:r>
        <w:rPr>
          <w:color w:val="231F20"/>
        </w:rPr>
        <w:t>210</w:t>
      </w:r>
      <w:r>
        <w:rPr>
          <w:color w:val="231F20"/>
          <w:spacing w:val="20"/>
        </w:rPr>
        <w:t> </w:t>
      </w:r>
      <w:r>
        <w:rPr>
          <w:color w:val="231F20"/>
        </w:rPr>
        <w:t>до</w:t>
      </w:r>
      <w:r>
        <w:rPr>
          <w:color w:val="231F20"/>
          <w:spacing w:val="20"/>
        </w:rPr>
        <w:t> </w:t>
      </w:r>
      <w:r>
        <w:rPr>
          <w:color w:val="231F20"/>
        </w:rPr>
        <w:t>890</w:t>
      </w:r>
      <w:r>
        <w:rPr>
          <w:color w:val="231F20"/>
          <w:spacing w:val="20"/>
        </w:rPr>
        <w:t> </w:t>
      </w:r>
      <w:r>
        <w:rPr>
          <w:color w:val="231F20"/>
          <w:spacing w:val="-5"/>
        </w:rPr>
        <w:t>на</w:t>
      </w:r>
    </w:p>
    <w:p>
      <w:pPr>
        <w:pStyle w:val="BodyText"/>
        <w:spacing w:line="213" w:lineRule="auto" w:before="56"/>
        <w:ind w:left="199" w:right="877"/>
      </w:pPr>
      <w:r>
        <w:rPr/>
        <w:br w:type="column"/>
      </w:r>
      <w:r>
        <w:rPr>
          <w:color w:val="231F20"/>
        </w:rPr>
        <w:t>100 тыс. населения, среди </w:t>
      </w:r>
      <w:r>
        <w:rPr>
          <w:color w:val="231F20"/>
        </w:rPr>
        <w:t>под</w:t>
      </w:r>
      <w:r>
        <w:rPr>
          <w:color w:val="231F20"/>
        </w:rPr>
        <w:t>- ростков</w:t>
      </w:r>
      <w:r>
        <w:rPr>
          <w:color w:val="231F20"/>
          <w:spacing w:val="-12"/>
        </w:rPr>
        <w:t> </w:t>
      </w:r>
      <w:r>
        <w:rPr>
          <w:color w:val="231F20"/>
        </w:rPr>
        <w:t>—</w:t>
      </w:r>
      <w:r>
        <w:rPr>
          <w:color w:val="231F20"/>
          <w:spacing w:val="-12"/>
        </w:rPr>
        <w:t> </w:t>
      </w:r>
      <w:r>
        <w:rPr>
          <w:color w:val="231F20"/>
        </w:rPr>
        <w:t>от</w:t>
      </w:r>
      <w:r>
        <w:rPr>
          <w:color w:val="231F20"/>
          <w:spacing w:val="-12"/>
        </w:rPr>
        <w:t> </w:t>
      </w:r>
      <w:r>
        <w:rPr>
          <w:color w:val="231F20"/>
        </w:rPr>
        <w:t>140</w:t>
      </w:r>
      <w:r>
        <w:rPr>
          <w:color w:val="231F20"/>
          <w:spacing w:val="-12"/>
        </w:rPr>
        <w:t> </w:t>
      </w:r>
      <w:r>
        <w:rPr>
          <w:color w:val="231F20"/>
        </w:rPr>
        <w:t>до</w:t>
      </w:r>
      <w:r>
        <w:rPr>
          <w:color w:val="231F20"/>
          <w:spacing w:val="-12"/>
        </w:rPr>
        <w:t> </w:t>
      </w:r>
      <w:r>
        <w:rPr>
          <w:color w:val="231F20"/>
        </w:rPr>
        <w:t>840</w:t>
      </w:r>
      <w:r>
        <w:rPr>
          <w:color w:val="231F20"/>
          <w:spacing w:val="-12"/>
        </w:rPr>
        <w:t> </w:t>
      </w:r>
      <w:r>
        <w:rPr>
          <w:color w:val="231F20"/>
        </w:rPr>
        <w:t>на</w:t>
      </w:r>
      <w:r>
        <w:rPr>
          <w:color w:val="231F20"/>
          <w:spacing w:val="-12"/>
        </w:rPr>
        <w:t> </w:t>
      </w:r>
      <w:r>
        <w:rPr>
          <w:color w:val="231F20"/>
        </w:rPr>
        <w:t>100</w:t>
      </w:r>
      <w:r>
        <w:rPr>
          <w:color w:val="231F20"/>
          <w:spacing w:val="-12"/>
        </w:rPr>
        <w:t> </w:t>
      </w:r>
      <w:r>
        <w:rPr>
          <w:color w:val="231F20"/>
        </w:rPr>
        <w:t>тыс. населения.</w:t>
      </w:r>
      <w:r>
        <w:rPr>
          <w:color w:val="231F20"/>
          <w:spacing w:val="-14"/>
        </w:rPr>
        <w:t> </w:t>
      </w:r>
      <w:r>
        <w:rPr>
          <w:color w:val="231F20"/>
        </w:rPr>
        <w:t>Максимальная</w:t>
      </w:r>
      <w:r>
        <w:rPr>
          <w:color w:val="231F20"/>
          <w:spacing w:val="-14"/>
        </w:rPr>
        <w:t> </w:t>
      </w:r>
      <w:r>
        <w:rPr>
          <w:color w:val="231F20"/>
        </w:rPr>
        <w:t>заболе</w:t>
      </w:r>
      <w:r>
        <w:rPr>
          <w:color w:val="231F20"/>
        </w:rPr>
        <w:t>- ваемость ВП во все годы наблю- далась у детей в возрасте 1-3 </w:t>
      </w:r>
      <w:r>
        <w:rPr>
          <w:color w:val="231F20"/>
        </w:rPr>
        <w:t>лет (рис. 1) [6].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Heading2"/>
        <w:numPr>
          <w:ilvl w:val="1"/>
          <w:numId w:val="11"/>
        </w:numPr>
        <w:tabs>
          <w:tab w:pos="1506" w:val="left" w:leader="none"/>
        </w:tabs>
        <w:spacing w:line="240" w:lineRule="auto" w:before="191" w:after="0"/>
        <w:ind w:left="1506" w:right="0" w:hanging="455"/>
        <w:jc w:val="left"/>
      </w:pPr>
      <w:r>
        <w:rPr>
          <w:color w:val="231F20"/>
        </w:rPr>
        <w:t>Смертность</w:t>
      </w:r>
      <w:r>
        <w:rPr>
          <w:color w:val="231F20"/>
          <w:spacing w:val="-1"/>
        </w:rPr>
        <w:t> </w:t>
      </w:r>
      <w:r>
        <w:rPr>
          <w:color w:val="231F20"/>
        </w:rPr>
        <w:t>от</w:t>
      </w:r>
      <w:r>
        <w:rPr>
          <w:color w:val="231F20"/>
          <w:spacing w:val="-1"/>
        </w:rPr>
        <w:t> </w:t>
      </w:r>
      <w:r>
        <w:rPr>
          <w:color w:val="231F20"/>
        </w:rPr>
        <w:t>внебольничной </w:t>
      </w:r>
      <w:r>
        <w:rPr>
          <w:color w:val="231F20"/>
          <w:spacing w:val="-2"/>
        </w:rPr>
        <w:t>пневмонии</w:t>
      </w:r>
    </w:p>
    <w:p>
      <w:pPr>
        <w:pStyle w:val="BodyText"/>
        <w:spacing w:before="3"/>
        <w:jc w:val="left"/>
        <w:rPr>
          <w:b/>
          <w:sz w:val="13"/>
        </w:rPr>
      </w:pPr>
      <w:r>
        <w:rPr>
          <w:b/>
          <w:sz w:val="13"/>
        </w:rPr>
        <mc:AlternateContent>
          <mc:Choice Requires="wps">
            <w:drawing>
              <wp:anchor distT="0" distB="0" distL="0" distR="0" allowOverlap="1" layoutInCell="1" locked="0" behindDoc="1" simplePos="0" relativeHeight="487594496">
                <wp:simplePos x="0" y="0"/>
                <wp:positionH relativeFrom="page">
                  <wp:posOffset>556945</wp:posOffset>
                </wp:positionH>
                <wp:positionV relativeFrom="paragraph">
                  <wp:posOffset>147695</wp:posOffset>
                </wp:positionV>
                <wp:extent cx="4716145" cy="927100"/>
                <wp:effectExtent l="0" t="0" r="0" b="0"/>
                <wp:wrapTopAndBottom/>
                <wp:docPr id="38" name="Textbox 3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8" name="Textbox 38"/>
                      <wps:cNvSpPr txBox="1"/>
                      <wps:spPr>
                        <a:xfrm>
                          <a:off x="0" y="0"/>
                          <a:ext cx="4716145" cy="927100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199" w:lineRule="auto" w:before="107"/>
                              <w:ind w:left="170" w:right="165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По данным ВОЗ на долю пневмонии среди причин летальности у детей до 5 лет составляет 15% (в 2017 году было зарегистрировано 808 694 смертельных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случаев).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Пневмония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наблюдается</w:t>
                            </w:r>
                            <w:r>
                              <w:rPr>
                                <w:i/>
                                <w:color w:val="231F20"/>
                                <w:spacing w:val="-5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у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детей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повсеместно,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но наиболее распространена в наименее развитых странах Африка и Юж- ной Азии[7].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3.854pt;margin-top:11.629537pt;width:371.35pt;height:73pt;mso-position-horizontal-relative:page;mso-position-vertical-relative:paragraph;z-index:-15721984;mso-wrap-distance-left:0;mso-wrap-distance-right:0" type="#_x0000_t202" id="docshape34" filled="false" stroked="true" strokeweight="3pt" strokecolor="#c0c2c4">
                <v:textbox inset="0,0,0,0">
                  <w:txbxContent>
                    <w:p>
                      <w:pPr>
                        <w:spacing w:line="199" w:lineRule="auto" w:before="107"/>
                        <w:ind w:left="170" w:right="165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По данным ВОЗ на долю пневмонии среди причин летальности у детей до 5 лет составляет 15% (в 2017 году было зарегистрировано 808 694 смертельных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случаев).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Пневмония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наблюдается</w:t>
                      </w:r>
                      <w:r>
                        <w:rPr>
                          <w:i/>
                          <w:color w:val="231F20"/>
                          <w:spacing w:val="-5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у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детей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повсеместно,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но наиболее распространена в наименее развитых странах Африка и Юж- ной Азии[7].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before="2"/>
        <w:jc w:val="left"/>
        <w:rPr>
          <w:b/>
          <w:sz w:val="5"/>
        </w:rPr>
      </w:pPr>
    </w:p>
    <w:p>
      <w:pPr>
        <w:pStyle w:val="BodyText"/>
        <w:spacing w:after="0"/>
        <w:jc w:val="left"/>
        <w:rPr>
          <w:b/>
          <w:sz w:val="5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95" w:lineRule="exact"/>
        <w:ind w:left="199"/>
        <w:jc w:val="left"/>
      </w:pPr>
      <w:r>
        <w:rPr>
          <w:color w:val="231F20"/>
        </w:rPr>
        <w:t>Таблица </w:t>
      </w:r>
      <w:r>
        <w:rPr>
          <w:color w:val="231F20"/>
          <w:spacing w:val="-10"/>
        </w:rPr>
        <w:t>3</w:t>
      </w:r>
    </w:p>
    <w:p>
      <w:pPr>
        <w:spacing w:line="240" w:lineRule="auto" w:before="38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Heading4"/>
        <w:spacing w:line="177" w:lineRule="auto"/>
        <w:ind w:left="476" w:right="2501" w:hanging="277"/>
      </w:pPr>
      <w:r>
        <w:rPr>
          <w:color w:val="231F20"/>
        </w:rPr>
        <w:t>Основные</w:t>
      </w:r>
      <w:r>
        <w:rPr>
          <w:color w:val="231F20"/>
          <w:spacing w:val="-11"/>
        </w:rPr>
        <w:t> </w:t>
      </w:r>
      <w:r>
        <w:rPr>
          <w:color w:val="231F20"/>
        </w:rPr>
        <w:t>бактерии,</w:t>
      </w:r>
      <w:r>
        <w:rPr>
          <w:color w:val="231F20"/>
          <w:spacing w:val="-11"/>
        </w:rPr>
        <w:t> </w:t>
      </w:r>
      <w:r>
        <w:rPr>
          <w:color w:val="231F20"/>
        </w:rPr>
        <w:t>вызывающие</w:t>
      </w:r>
      <w:r>
        <w:rPr>
          <w:color w:val="231F20"/>
          <w:spacing w:val="-11"/>
        </w:rPr>
        <w:t> </w:t>
      </w:r>
      <w:r>
        <w:rPr>
          <w:color w:val="231F20"/>
        </w:rPr>
        <w:t>ВП у детей в различном возрасте [2].</w:t>
      </w:r>
    </w:p>
    <w:p>
      <w:pPr>
        <w:pStyle w:val="Heading4"/>
        <w:spacing w:after="0" w:line="177" w:lineRule="auto"/>
        <w:sectPr>
          <w:type w:val="continuous"/>
          <w:pgSz w:w="9360" w:h="13330"/>
          <w:pgMar w:top="1520" w:bottom="0" w:left="708" w:right="141"/>
          <w:cols w:num="2" w:equalWidth="0">
            <w:col w:w="1288" w:space="338"/>
            <w:col w:w="6885"/>
          </w:cols>
        </w:sectPr>
      </w:pPr>
    </w:p>
    <w:p>
      <w:pPr>
        <w:pStyle w:val="BodyText"/>
        <w:jc w:val="left"/>
        <w:rPr>
          <w:b/>
          <w:sz w:val="9"/>
        </w:rPr>
      </w:pPr>
    </w:p>
    <w:tbl>
      <w:tblPr>
        <w:tblW w:w="0" w:type="auto"/>
        <w:jc w:val="left"/>
        <w:tblInd w:w="209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025"/>
        <w:gridCol w:w="1485"/>
        <w:gridCol w:w="873"/>
        <w:gridCol w:w="1088"/>
        <w:gridCol w:w="897"/>
      </w:tblGrid>
      <w:tr>
        <w:trPr>
          <w:trHeight w:val="296" w:hRule="atLeast"/>
        </w:trPr>
        <w:tc>
          <w:tcPr>
            <w:tcW w:w="3025" w:type="dxa"/>
            <w:vMerge w:val="restart"/>
            <w:shd w:val="clear" w:color="auto" w:fill="C0C2C4"/>
          </w:tcPr>
          <w:p>
            <w:pPr>
              <w:pStyle w:val="TableParagraph"/>
              <w:spacing w:before="91"/>
              <w:rPr>
                <w:b/>
                <w:sz w:val="20"/>
              </w:rPr>
            </w:pPr>
          </w:p>
          <w:p>
            <w:pPr>
              <w:pStyle w:val="TableParagraph"/>
              <w:ind w:left="10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Бактерии</w:t>
            </w:r>
          </w:p>
        </w:tc>
        <w:tc>
          <w:tcPr>
            <w:tcW w:w="4343" w:type="dxa"/>
            <w:gridSpan w:val="4"/>
            <w:shd w:val="clear" w:color="auto" w:fill="C0C2C4"/>
          </w:tcPr>
          <w:p>
            <w:pPr>
              <w:pStyle w:val="TableParagraph"/>
              <w:spacing w:line="265" w:lineRule="exact" w:before="11"/>
              <w:ind w:left="1291"/>
              <w:rPr>
                <w:sz w:val="20"/>
              </w:rPr>
            </w:pPr>
            <w:r>
              <w:rPr>
                <w:color w:val="231F20"/>
                <w:sz w:val="20"/>
              </w:rPr>
              <w:t>Возрастная </w:t>
            </w:r>
            <w:r>
              <w:rPr>
                <w:color w:val="231F20"/>
                <w:spacing w:val="-2"/>
                <w:sz w:val="20"/>
              </w:rPr>
              <w:t>группа</w:t>
            </w:r>
          </w:p>
        </w:tc>
      </w:tr>
      <w:tr>
        <w:trPr>
          <w:trHeight w:val="690" w:hRule="atLeast"/>
        </w:trPr>
        <w:tc>
          <w:tcPr>
            <w:tcW w:w="3025" w:type="dxa"/>
            <w:vMerge/>
            <w:tcBorders>
              <w:top w:val="nil"/>
            </w:tcBorders>
            <w:shd w:val="clear" w:color="auto" w:fill="C0C2C4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85" w:type="dxa"/>
            <w:shd w:val="clear" w:color="auto" w:fill="C0C2C4"/>
          </w:tcPr>
          <w:p>
            <w:pPr>
              <w:pStyle w:val="TableParagraph"/>
              <w:spacing w:line="213" w:lineRule="auto" w:before="111"/>
              <w:ind w:left="204" w:firstLine="262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Ново- рожденные</w:t>
            </w:r>
          </w:p>
        </w:tc>
        <w:tc>
          <w:tcPr>
            <w:tcW w:w="873" w:type="dxa"/>
            <w:shd w:val="clear" w:color="auto" w:fill="C0C2C4"/>
          </w:tcPr>
          <w:p>
            <w:pPr>
              <w:pStyle w:val="TableParagraph"/>
              <w:spacing w:before="208"/>
              <w:ind w:left="67" w:right="57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1-3 </w:t>
            </w:r>
            <w:r>
              <w:rPr>
                <w:color w:val="231F20"/>
                <w:spacing w:val="-5"/>
                <w:sz w:val="20"/>
              </w:rPr>
              <w:t>мес</w:t>
            </w:r>
          </w:p>
        </w:tc>
        <w:tc>
          <w:tcPr>
            <w:tcW w:w="1088" w:type="dxa"/>
            <w:shd w:val="clear" w:color="auto" w:fill="C0C2C4"/>
          </w:tcPr>
          <w:p>
            <w:pPr>
              <w:pStyle w:val="TableParagraph"/>
              <w:spacing w:line="255" w:lineRule="exact" w:before="88"/>
              <w:ind w:left="303"/>
              <w:rPr>
                <w:sz w:val="20"/>
              </w:rPr>
            </w:pPr>
            <w:r>
              <w:rPr>
                <w:color w:val="231F20"/>
                <w:sz w:val="20"/>
              </w:rPr>
              <w:t>4 </w:t>
            </w:r>
            <w:r>
              <w:rPr>
                <w:color w:val="231F20"/>
                <w:spacing w:val="-5"/>
                <w:sz w:val="20"/>
              </w:rPr>
              <w:t>мес</w:t>
            </w:r>
          </w:p>
          <w:p>
            <w:pPr>
              <w:pStyle w:val="TableParagraph"/>
              <w:spacing w:line="255" w:lineRule="exact"/>
              <w:ind w:left="210"/>
              <w:rPr>
                <w:sz w:val="20"/>
              </w:rPr>
            </w:pPr>
            <w:r>
              <w:rPr>
                <w:color w:val="231F20"/>
                <w:sz w:val="20"/>
              </w:rPr>
              <w:t>- 4 </w:t>
            </w:r>
            <w:r>
              <w:rPr>
                <w:color w:val="231F20"/>
                <w:spacing w:val="-4"/>
                <w:sz w:val="20"/>
              </w:rPr>
              <w:t>года</w:t>
            </w:r>
          </w:p>
        </w:tc>
        <w:tc>
          <w:tcPr>
            <w:tcW w:w="897" w:type="dxa"/>
            <w:shd w:val="clear" w:color="auto" w:fill="C0C2C4"/>
          </w:tcPr>
          <w:p>
            <w:pPr>
              <w:pStyle w:val="TableParagraph"/>
              <w:spacing w:before="208"/>
              <w:ind w:left="68" w:right="57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5-18 </w:t>
            </w:r>
            <w:r>
              <w:rPr>
                <w:color w:val="231F20"/>
                <w:spacing w:val="-5"/>
                <w:sz w:val="20"/>
              </w:rPr>
              <w:t>лет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Streptococcus</w:t>
            </w:r>
            <w:r>
              <w:rPr>
                <w:i/>
                <w:color w:val="231F20"/>
                <w:spacing w:val="9"/>
                <w:sz w:val="22"/>
              </w:rPr>
              <w:t> </w:t>
            </w:r>
            <w:r>
              <w:rPr>
                <w:i/>
                <w:color w:val="231F20"/>
                <w:spacing w:val="-2"/>
                <w:sz w:val="22"/>
              </w:rPr>
              <w:t>pneumoniae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+++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++++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+++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z w:val="22"/>
              </w:rPr>
              <w:t>Haemophilus</w:t>
            </w:r>
            <w:r>
              <w:rPr>
                <w:i/>
                <w:color w:val="231F20"/>
                <w:spacing w:val="-11"/>
                <w:sz w:val="22"/>
              </w:rPr>
              <w:t> </w:t>
            </w:r>
            <w:r>
              <w:rPr>
                <w:i/>
                <w:color w:val="231F20"/>
                <w:spacing w:val="-2"/>
                <w:sz w:val="22"/>
              </w:rPr>
              <w:t>influenzae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±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Streptococcus</w:t>
            </w:r>
            <w:r>
              <w:rPr>
                <w:i/>
                <w:color w:val="231F20"/>
                <w:spacing w:val="9"/>
                <w:sz w:val="22"/>
              </w:rPr>
              <w:t> </w:t>
            </w:r>
            <w:r>
              <w:rPr>
                <w:i/>
                <w:color w:val="231F20"/>
                <w:spacing w:val="-2"/>
                <w:sz w:val="22"/>
              </w:rPr>
              <w:t>pyogenes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-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Staphylococcus</w:t>
            </w:r>
            <w:r>
              <w:rPr>
                <w:i/>
                <w:color w:val="231F20"/>
                <w:spacing w:val="14"/>
                <w:sz w:val="22"/>
              </w:rPr>
              <w:t> </w:t>
            </w:r>
            <w:r>
              <w:rPr>
                <w:i/>
                <w:color w:val="231F20"/>
                <w:spacing w:val="-2"/>
                <w:sz w:val="22"/>
              </w:rPr>
              <w:t>aureus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++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++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Streptococcus</w:t>
            </w:r>
            <w:r>
              <w:rPr>
                <w:i/>
                <w:color w:val="231F20"/>
                <w:spacing w:val="9"/>
                <w:sz w:val="22"/>
              </w:rPr>
              <w:t> </w:t>
            </w:r>
            <w:r>
              <w:rPr>
                <w:i/>
                <w:color w:val="231F20"/>
                <w:spacing w:val="-2"/>
                <w:sz w:val="22"/>
              </w:rPr>
              <w:t>agalactiae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+++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-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-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z w:val="22"/>
              </w:rPr>
              <w:t>Escherichia </w:t>
            </w:r>
            <w:r>
              <w:rPr>
                <w:i/>
                <w:color w:val="231F20"/>
                <w:spacing w:val="-4"/>
                <w:sz w:val="22"/>
              </w:rPr>
              <w:t>coli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++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-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-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z w:val="22"/>
              </w:rPr>
              <w:t>Mycoplasma </w:t>
            </w:r>
            <w:r>
              <w:rPr>
                <w:i/>
                <w:color w:val="231F20"/>
                <w:spacing w:val="-2"/>
                <w:sz w:val="22"/>
              </w:rPr>
              <w:t>pneumoniae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-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++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++++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z w:val="22"/>
              </w:rPr>
              <w:t>Clamydophyla </w:t>
            </w:r>
            <w:r>
              <w:rPr>
                <w:i/>
                <w:color w:val="231F20"/>
                <w:spacing w:val="-2"/>
                <w:sz w:val="22"/>
              </w:rPr>
              <w:t>pneumoniae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-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++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z w:val="22"/>
              </w:rPr>
              <w:t>Legionella </w:t>
            </w:r>
            <w:r>
              <w:rPr>
                <w:i/>
                <w:color w:val="231F20"/>
                <w:spacing w:val="-2"/>
                <w:sz w:val="22"/>
              </w:rPr>
              <w:t>pneumophila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z w:val="22"/>
              </w:rPr>
              <w:t>Chlamydia </w:t>
            </w:r>
            <w:r>
              <w:rPr>
                <w:i/>
                <w:color w:val="231F20"/>
                <w:spacing w:val="-2"/>
                <w:sz w:val="22"/>
              </w:rPr>
              <w:t>trachomatis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++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-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-</w:t>
            </w:r>
          </w:p>
        </w:tc>
      </w:tr>
      <w:tr>
        <w:trPr>
          <w:trHeight w:val="344" w:hRule="atLeast"/>
        </w:trPr>
        <w:tc>
          <w:tcPr>
            <w:tcW w:w="3025" w:type="dxa"/>
          </w:tcPr>
          <w:p>
            <w:pPr>
              <w:pStyle w:val="TableParagraph"/>
              <w:spacing w:line="286" w:lineRule="exact" w:before="38"/>
              <w:ind w:left="113"/>
              <w:rPr>
                <w:i/>
                <w:sz w:val="22"/>
              </w:rPr>
            </w:pPr>
            <w:r>
              <w:rPr>
                <w:i/>
                <w:color w:val="231F20"/>
                <w:sz w:val="22"/>
              </w:rPr>
              <w:t>Bordetella </w:t>
            </w:r>
            <w:r>
              <w:rPr>
                <w:i/>
                <w:color w:val="231F20"/>
                <w:spacing w:val="-2"/>
                <w:sz w:val="22"/>
              </w:rPr>
              <w:t>pertussis</w:t>
            </w:r>
          </w:p>
        </w:tc>
        <w:tc>
          <w:tcPr>
            <w:tcW w:w="1485" w:type="dxa"/>
          </w:tcPr>
          <w:p>
            <w:pPr>
              <w:pStyle w:val="TableParagraph"/>
              <w:spacing w:line="286" w:lineRule="exact" w:before="38"/>
              <w:ind w:left="66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±</w:t>
            </w:r>
          </w:p>
        </w:tc>
        <w:tc>
          <w:tcPr>
            <w:tcW w:w="873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++</w:t>
            </w:r>
          </w:p>
        </w:tc>
        <w:tc>
          <w:tcPr>
            <w:tcW w:w="1088" w:type="dxa"/>
          </w:tcPr>
          <w:p>
            <w:pPr>
              <w:pStyle w:val="TableParagraph"/>
              <w:spacing w:line="286" w:lineRule="exact" w:before="38"/>
              <w:ind w:left="67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  <w:tc>
          <w:tcPr>
            <w:tcW w:w="897" w:type="dxa"/>
          </w:tcPr>
          <w:p>
            <w:pPr>
              <w:pStyle w:val="TableParagraph"/>
              <w:spacing w:line="286" w:lineRule="exact" w:before="38"/>
              <w:ind w:left="68"/>
              <w:jc w:val="center"/>
              <w:rPr>
                <w:sz w:val="22"/>
              </w:rPr>
            </w:pPr>
            <w:r>
              <w:rPr>
                <w:color w:val="231F20"/>
                <w:spacing w:val="-10"/>
                <w:sz w:val="22"/>
              </w:rPr>
              <w:t>+</w:t>
            </w:r>
          </w:p>
        </w:tc>
      </w:tr>
    </w:tbl>
    <w:p>
      <w:pPr>
        <w:pStyle w:val="BodyText"/>
        <w:spacing w:line="268" w:lineRule="exact" w:before="102"/>
        <w:ind w:right="677"/>
        <w:jc w:val="center"/>
      </w:pPr>
      <w:r>
        <w:rPr>
          <w:color w:val="231F20"/>
        </w:rPr>
        <w:t>++++</w:t>
      </w:r>
      <w:r>
        <w:rPr>
          <w:color w:val="231F20"/>
          <w:spacing w:val="-1"/>
        </w:rPr>
        <w:t> </w:t>
      </w:r>
      <w:r>
        <w:rPr>
          <w:color w:val="231F20"/>
        </w:rPr>
        <w:t>очень</w:t>
      </w:r>
      <w:r>
        <w:rPr>
          <w:color w:val="231F20"/>
          <w:spacing w:val="-2"/>
        </w:rPr>
        <w:t> </w:t>
      </w:r>
      <w:r>
        <w:rPr>
          <w:color w:val="231F20"/>
        </w:rPr>
        <w:t>часто, +++</w:t>
      </w:r>
      <w:r>
        <w:rPr>
          <w:color w:val="231F20"/>
          <w:spacing w:val="-1"/>
        </w:rPr>
        <w:t> </w:t>
      </w:r>
      <w:r>
        <w:rPr>
          <w:color w:val="231F20"/>
        </w:rPr>
        <w:t>часто, ++</w:t>
      </w:r>
      <w:r>
        <w:rPr>
          <w:color w:val="231F20"/>
          <w:spacing w:val="-1"/>
        </w:rPr>
        <w:t> </w:t>
      </w:r>
      <w:r>
        <w:rPr>
          <w:color w:val="231F20"/>
        </w:rPr>
        <w:t>относительно </w:t>
      </w:r>
      <w:r>
        <w:rPr>
          <w:color w:val="231F20"/>
          <w:spacing w:val="-2"/>
        </w:rPr>
        <w:t>нечасто,</w:t>
      </w:r>
    </w:p>
    <w:p>
      <w:pPr>
        <w:pStyle w:val="BodyText"/>
        <w:spacing w:line="268" w:lineRule="exact"/>
        <w:ind w:right="678"/>
        <w:jc w:val="center"/>
      </w:pPr>
      <w:r>
        <w:rPr>
          <w:color w:val="231F20"/>
        </w:rPr>
        <w:t>+</w:t>
      </w:r>
      <w:r>
        <w:rPr>
          <w:color w:val="231F20"/>
          <w:spacing w:val="-1"/>
        </w:rPr>
        <w:t> </w:t>
      </w:r>
      <w:r>
        <w:rPr>
          <w:color w:val="231F20"/>
        </w:rPr>
        <w:t>редко,</w:t>
      </w:r>
      <w:r>
        <w:rPr>
          <w:color w:val="231F20"/>
          <w:spacing w:val="-1"/>
        </w:rPr>
        <w:t> </w:t>
      </w:r>
      <w:r>
        <w:rPr>
          <w:color w:val="231F20"/>
        </w:rPr>
        <w:t>± очень</w:t>
      </w:r>
      <w:r>
        <w:rPr>
          <w:color w:val="231F20"/>
          <w:spacing w:val="-2"/>
        </w:rPr>
        <w:t> </w:t>
      </w:r>
      <w:r>
        <w:rPr>
          <w:color w:val="231F20"/>
        </w:rPr>
        <w:t>редко,</w:t>
      </w:r>
      <w:r>
        <w:rPr>
          <w:color w:val="231F20"/>
          <w:spacing w:val="-1"/>
        </w:rPr>
        <w:t> </w:t>
      </w:r>
      <w:r>
        <w:rPr>
          <w:color w:val="231F20"/>
        </w:rPr>
        <w:t>— </w:t>
      </w:r>
      <w:r>
        <w:rPr>
          <w:color w:val="231F20"/>
          <w:spacing w:val="-4"/>
        </w:rPr>
        <w:t>нет.</w:t>
      </w:r>
    </w:p>
    <w:p>
      <w:pPr>
        <w:pStyle w:val="BodyText"/>
        <w:spacing w:after="0" w:line="268" w:lineRule="exact"/>
        <w:jc w:val="center"/>
        <w:sectPr>
          <w:type w:val="continuous"/>
          <w:pgSz w:w="9360" w:h="13330"/>
          <w:pgMar w:top="1520" w:bottom="0" w:left="708" w:right="141"/>
        </w:sectPr>
      </w:pPr>
    </w:p>
    <w:p>
      <w:pPr>
        <w:spacing w:line="251" w:lineRule="exact" w:before="13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3</w:t>
      </w:r>
    </w:p>
    <w:p>
      <w:pPr>
        <w:tabs>
          <w:tab w:pos="7710" w:val="right" w:leader="none"/>
        </w:tabs>
        <w:spacing w:line="305" w:lineRule="exact" w:before="0"/>
        <w:ind w:left="312" w:right="0" w:firstLine="0"/>
        <w:jc w:val="left"/>
        <w:rPr>
          <w:position w:val="-3"/>
          <w:sz w:val="24"/>
        </w:rPr>
      </w:pPr>
      <w:r>
        <w:rPr>
          <w:position w:val="-3"/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36320">
                <wp:simplePos x="0" y="0"/>
                <wp:positionH relativeFrom="page">
                  <wp:posOffset>647999</wp:posOffset>
                </wp:positionH>
                <wp:positionV relativeFrom="paragraph">
                  <wp:posOffset>184147</wp:posOffset>
                </wp:positionV>
                <wp:extent cx="4716145" cy="1270"/>
                <wp:effectExtent l="0" t="0" r="0" b="0"/>
                <wp:wrapNone/>
                <wp:docPr id="39" name="Graphic 3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9" name="Graphic 39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36320" from="51.023602pt,14.499774pt" to="422.362602pt,14.499774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b/>
          <w:color w:val="231F20"/>
          <w:sz w:val="20"/>
        </w:rPr>
        <w:t>Этиология</w:t>
      </w:r>
      <w:r>
        <w:rPr>
          <w:b/>
          <w:color w:val="231F20"/>
          <w:spacing w:val="-5"/>
          <w:sz w:val="20"/>
        </w:rPr>
        <w:t> </w:t>
      </w:r>
      <w:r>
        <w:rPr>
          <w:b/>
          <w:color w:val="231F20"/>
          <w:sz w:val="20"/>
        </w:rPr>
        <w:t>внебольничной</w:t>
      </w:r>
      <w:r>
        <w:rPr>
          <w:b/>
          <w:color w:val="231F20"/>
          <w:spacing w:val="-4"/>
          <w:sz w:val="20"/>
        </w:rPr>
        <w:t> </w:t>
      </w:r>
      <w:r>
        <w:rPr>
          <w:b/>
          <w:color w:val="231F20"/>
          <w:spacing w:val="-2"/>
          <w:sz w:val="20"/>
        </w:rPr>
        <w:t>пневмонии</w:t>
      </w:r>
      <w:r>
        <w:rPr>
          <w:rFonts w:ascii="Times New Roman" w:hAnsi="Times New Roman"/>
          <w:color w:val="231F20"/>
          <w:sz w:val="20"/>
        </w:rPr>
        <w:tab/>
      </w:r>
      <w:r>
        <w:rPr>
          <w:color w:val="231F20"/>
          <w:spacing w:val="-5"/>
          <w:position w:val="-3"/>
          <w:sz w:val="24"/>
        </w:rPr>
        <w:t>15</w:t>
      </w:r>
    </w:p>
    <w:p>
      <w:pPr>
        <w:spacing w:after="0" w:line="305" w:lineRule="exact"/>
        <w:jc w:val="left"/>
        <w:rPr>
          <w:position w:val="-3"/>
          <w:sz w:val="24"/>
        </w:rPr>
        <w:sectPr>
          <w:pgSz w:w="9360" w:h="13330"/>
          <w:pgMar w:top="740" w:bottom="280" w:left="708" w:right="141"/>
        </w:sectPr>
      </w:pPr>
    </w:p>
    <w:p>
      <w:pPr>
        <w:pStyle w:val="BodyText"/>
        <w:jc w:val="left"/>
      </w:pPr>
    </w:p>
    <w:p>
      <w:pPr>
        <w:pStyle w:val="BodyText"/>
        <w:spacing w:before="35"/>
        <w:jc w:val="left"/>
      </w:pPr>
    </w:p>
    <w:p>
      <w:pPr>
        <w:pStyle w:val="BodyText"/>
        <w:spacing w:line="213" w:lineRule="auto"/>
        <w:ind w:left="312" w:right="38" w:firstLine="396"/>
      </w:pPr>
      <w:r>
        <w:rPr>
          <w:color w:val="231F20"/>
        </w:rPr>
        <w:t>В глобальном </w:t>
      </w:r>
      <w:r>
        <w:rPr>
          <w:color w:val="231F20"/>
        </w:rPr>
        <w:t>исследовании было установлено, что в 2010 г. летальность в связи с тяжелыми острыми инфекциями нижних дыхательных путей у госпитали- зированных</w:t>
      </w:r>
      <w:r>
        <w:rPr>
          <w:color w:val="231F20"/>
          <w:spacing w:val="67"/>
        </w:rPr>
        <w:t> </w:t>
      </w:r>
      <w:r>
        <w:rPr>
          <w:color w:val="231F20"/>
        </w:rPr>
        <w:t>детей</w:t>
      </w:r>
      <w:r>
        <w:rPr>
          <w:color w:val="231F20"/>
          <w:spacing w:val="67"/>
        </w:rPr>
        <w:t> </w:t>
      </w:r>
      <w:r>
        <w:rPr>
          <w:color w:val="231F20"/>
        </w:rPr>
        <w:t>в</w:t>
      </w:r>
      <w:r>
        <w:rPr>
          <w:color w:val="231F20"/>
          <w:spacing w:val="67"/>
        </w:rPr>
        <w:t> </w:t>
      </w:r>
      <w:r>
        <w:rPr>
          <w:color w:val="231F20"/>
        </w:rPr>
        <w:t>возрасте</w:t>
      </w:r>
      <w:r>
        <w:rPr>
          <w:color w:val="231F20"/>
          <w:spacing w:val="66"/>
        </w:rPr>
        <w:t> </w:t>
      </w:r>
      <w:r>
        <w:rPr>
          <w:color w:val="231F20"/>
          <w:spacing w:val="-5"/>
        </w:rPr>
        <w:t>до</w:t>
      </w:r>
    </w:p>
    <w:p>
      <w:pPr>
        <w:pStyle w:val="BodyText"/>
        <w:spacing w:line="213" w:lineRule="auto"/>
        <w:ind w:left="312" w:right="38"/>
      </w:pPr>
      <w:r>
        <w:rPr>
          <w:color w:val="231F20"/>
        </w:rPr>
        <w:t>5 лет в развивающихся </w:t>
      </w:r>
      <w:r>
        <w:rPr>
          <w:color w:val="231F20"/>
        </w:rPr>
        <w:t>странах была почти в 4 раза выше, чем в развитых</w:t>
      </w:r>
      <w:r>
        <w:rPr>
          <w:color w:val="231F20"/>
          <w:spacing w:val="52"/>
          <w:w w:val="150"/>
        </w:rPr>
        <w:t> </w:t>
      </w:r>
      <w:r>
        <w:rPr>
          <w:color w:val="231F20"/>
        </w:rPr>
        <w:t>(2,3%</w:t>
      </w:r>
      <w:r>
        <w:rPr>
          <w:color w:val="231F20"/>
          <w:spacing w:val="53"/>
          <w:w w:val="150"/>
        </w:rPr>
        <w:t> </w:t>
      </w:r>
      <w:r>
        <w:rPr>
          <w:color w:val="231F20"/>
        </w:rPr>
        <w:t>и</w:t>
      </w:r>
      <w:r>
        <w:rPr>
          <w:color w:val="231F20"/>
          <w:spacing w:val="52"/>
          <w:w w:val="150"/>
        </w:rPr>
        <w:t> </w:t>
      </w:r>
      <w:r>
        <w:rPr>
          <w:color w:val="231F20"/>
        </w:rPr>
        <w:t>0,6%,</w:t>
      </w:r>
      <w:r>
        <w:rPr>
          <w:color w:val="231F20"/>
          <w:spacing w:val="53"/>
          <w:w w:val="150"/>
        </w:rPr>
        <w:t> </w:t>
      </w:r>
      <w:r>
        <w:rPr>
          <w:color w:val="231F20"/>
          <w:spacing w:val="-2"/>
        </w:rPr>
        <w:t>соответ-</w:t>
      </w:r>
    </w:p>
    <w:p>
      <w:pPr>
        <w:pStyle w:val="BodyText"/>
        <w:spacing w:line="255" w:lineRule="exact"/>
        <w:ind w:left="312"/>
      </w:pPr>
      <w:r>
        <w:rPr>
          <w:color w:val="231F20"/>
        </w:rPr>
        <w:t>ственно) </w:t>
      </w:r>
      <w:r>
        <w:rPr>
          <w:color w:val="231F20"/>
          <w:spacing w:val="-4"/>
        </w:rPr>
        <w:t>[8].</w:t>
      </w:r>
    </w:p>
    <w:p>
      <w:pPr>
        <w:pStyle w:val="BodyText"/>
        <w:spacing w:line="213" w:lineRule="auto" w:before="8"/>
        <w:ind w:left="312" w:right="38" w:firstLine="396"/>
      </w:pPr>
      <w:r>
        <w:rPr>
          <w:color w:val="231F20"/>
        </w:rPr>
        <w:t>Показатель смертности в Рос- сии</w:t>
      </w:r>
      <w:r>
        <w:rPr>
          <w:color w:val="231F20"/>
          <w:spacing w:val="-9"/>
        </w:rPr>
        <w:t> </w:t>
      </w:r>
      <w:r>
        <w:rPr>
          <w:color w:val="231F20"/>
        </w:rPr>
        <w:t>от</w:t>
      </w:r>
      <w:r>
        <w:rPr>
          <w:color w:val="231F20"/>
          <w:spacing w:val="-9"/>
        </w:rPr>
        <w:t> </w:t>
      </w:r>
      <w:r>
        <w:rPr>
          <w:color w:val="231F20"/>
        </w:rPr>
        <w:t>ВП</w:t>
      </w:r>
      <w:r>
        <w:rPr>
          <w:color w:val="231F20"/>
          <w:spacing w:val="-9"/>
        </w:rPr>
        <w:t> </w:t>
      </w:r>
      <w:r>
        <w:rPr>
          <w:color w:val="231F20"/>
        </w:rPr>
        <w:t>в</w:t>
      </w:r>
      <w:r>
        <w:rPr>
          <w:color w:val="231F20"/>
          <w:spacing w:val="-9"/>
        </w:rPr>
        <w:t> </w:t>
      </w:r>
      <w:r>
        <w:rPr>
          <w:color w:val="231F20"/>
        </w:rPr>
        <w:t>2018</w:t>
      </w:r>
      <w:r>
        <w:rPr>
          <w:color w:val="231F20"/>
          <w:spacing w:val="-9"/>
        </w:rPr>
        <w:t> </w:t>
      </w:r>
      <w:r>
        <w:rPr>
          <w:color w:val="231F20"/>
        </w:rPr>
        <w:t>году</w:t>
      </w:r>
      <w:r>
        <w:rPr>
          <w:color w:val="231F20"/>
          <w:spacing w:val="-9"/>
        </w:rPr>
        <w:t> </w:t>
      </w:r>
      <w:r>
        <w:rPr>
          <w:color w:val="231F20"/>
        </w:rPr>
        <w:t>у</w:t>
      </w:r>
      <w:r>
        <w:rPr>
          <w:color w:val="231F20"/>
          <w:spacing w:val="-9"/>
        </w:rPr>
        <w:t> </w:t>
      </w:r>
      <w:r>
        <w:rPr>
          <w:color w:val="231F20"/>
        </w:rPr>
        <w:t>детей</w:t>
      </w:r>
      <w:r>
        <w:rPr>
          <w:color w:val="231F20"/>
          <w:spacing w:val="-9"/>
        </w:rPr>
        <w:t> </w:t>
      </w:r>
      <w:r>
        <w:rPr>
          <w:color w:val="231F20"/>
        </w:rPr>
        <w:t>до</w:t>
      </w:r>
      <w:r>
        <w:rPr>
          <w:color w:val="231F20"/>
          <w:spacing w:val="-9"/>
        </w:rPr>
        <w:t> </w:t>
      </w:r>
      <w:r>
        <w:rPr>
          <w:color w:val="231F20"/>
        </w:rPr>
        <w:t>17 лет</w:t>
      </w:r>
      <w:r>
        <w:rPr>
          <w:color w:val="231F20"/>
          <w:spacing w:val="-3"/>
        </w:rPr>
        <w:t> </w:t>
      </w:r>
      <w:r>
        <w:rPr>
          <w:color w:val="231F20"/>
        </w:rPr>
        <w:t>составил</w:t>
      </w:r>
      <w:r>
        <w:rPr>
          <w:color w:val="231F20"/>
          <w:spacing w:val="-3"/>
        </w:rPr>
        <w:t> </w:t>
      </w:r>
      <w:r>
        <w:rPr>
          <w:color w:val="231F20"/>
        </w:rPr>
        <w:t>0,30</w:t>
      </w:r>
      <w:r>
        <w:rPr>
          <w:color w:val="231F20"/>
          <w:spacing w:val="-3"/>
        </w:rPr>
        <w:t> </w:t>
      </w:r>
      <w:r>
        <w:rPr>
          <w:color w:val="231F20"/>
        </w:rPr>
        <w:t>на</w:t>
      </w:r>
      <w:r>
        <w:rPr>
          <w:color w:val="231F20"/>
          <w:spacing w:val="-2"/>
        </w:rPr>
        <w:t> </w:t>
      </w:r>
      <w:r>
        <w:rPr>
          <w:color w:val="231F20"/>
        </w:rPr>
        <w:t>100</w:t>
      </w:r>
      <w:r>
        <w:rPr>
          <w:color w:val="231F20"/>
          <w:spacing w:val="-3"/>
        </w:rPr>
        <w:t> </w:t>
      </w:r>
      <w:r>
        <w:rPr>
          <w:color w:val="231F20"/>
        </w:rPr>
        <w:t>тыс.,</w:t>
      </w:r>
      <w:r>
        <w:rPr>
          <w:color w:val="231F20"/>
          <w:spacing w:val="-3"/>
        </w:rPr>
        <w:t> </w:t>
      </w:r>
      <w:r>
        <w:rPr>
          <w:color w:val="231F20"/>
        </w:rPr>
        <w:t>что</w:t>
      </w:r>
      <w:r>
        <w:rPr>
          <w:color w:val="231F20"/>
          <w:spacing w:val="-3"/>
        </w:rPr>
        <w:t> </w:t>
      </w:r>
      <w:r>
        <w:rPr>
          <w:color w:val="231F20"/>
        </w:rPr>
        <w:t>в 14</w:t>
      </w:r>
      <w:r>
        <w:rPr>
          <w:color w:val="231F20"/>
          <w:spacing w:val="17"/>
        </w:rPr>
        <w:t> </w:t>
      </w:r>
      <w:r>
        <w:rPr>
          <w:color w:val="231F20"/>
        </w:rPr>
        <w:t>раз</w:t>
      </w:r>
      <w:r>
        <w:rPr>
          <w:color w:val="231F20"/>
          <w:spacing w:val="17"/>
        </w:rPr>
        <w:t> </w:t>
      </w:r>
      <w:r>
        <w:rPr>
          <w:color w:val="231F20"/>
        </w:rPr>
        <w:t>ниже,</w:t>
      </w:r>
      <w:r>
        <w:rPr>
          <w:color w:val="231F20"/>
          <w:spacing w:val="17"/>
        </w:rPr>
        <w:t> </w:t>
      </w:r>
      <w:r>
        <w:rPr>
          <w:color w:val="231F20"/>
        </w:rPr>
        <w:t>чем</w:t>
      </w:r>
      <w:r>
        <w:rPr>
          <w:color w:val="231F20"/>
          <w:spacing w:val="17"/>
        </w:rPr>
        <w:t> </w:t>
      </w:r>
      <w:r>
        <w:rPr>
          <w:color w:val="231F20"/>
        </w:rPr>
        <w:t>для</w:t>
      </w:r>
      <w:r>
        <w:rPr>
          <w:color w:val="231F20"/>
          <w:spacing w:val="17"/>
        </w:rPr>
        <w:t> </w:t>
      </w:r>
      <w:r>
        <w:rPr>
          <w:color w:val="231F20"/>
        </w:rPr>
        <w:t>населения</w:t>
      </w:r>
      <w:r>
        <w:rPr>
          <w:color w:val="231F20"/>
          <w:spacing w:val="17"/>
        </w:rPr>
        <w:t> </w:t>
      </w:r>
      <w:r>
        <w:rPr>
          <w:color w:val="231F20"/>
          <w:spacing w:val="-10"/>
        </w:rPr>
        <w:t>в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9"/>
        <w:jc w:val="left"/>
      </w:pPr>
    </w:p>
    <w:p>
      <w:pPr>
        <w:pStyle w:val="BodyText"/>
        <w:spacing w:line="280" w:lineRule="exact"/>
        <w:ind w:left="312"/>
      </w:pPr>
      <w:r>
        <w:rPr>
          <w:color w:val="231F20"/>
        </w:rPr>
        <w:t>целом </w:t>
      </w:r>
      <w:r>
        <w:rPr>
          <w:color w:val="231F20"/>
          <w:spacing w:val="-4"/>
        </w:rPr>
        <w:t>[9].</w:t>
      </w:r>
    </w:p>
    <w:p>
      <w:pPr>
        <w:pStyle w:val="BodyText"/>
        <w:spacing w:line="213" w:lineRule="auto" w:before="9"/>
        <w:ind w:left="312" w:right="763" w:firstLine="396"/>
      </w:pPr>
      <w:r>
        <w:rPr>
          <w:color w:val="231F20"/>
        </w:rPr>
        <w:t>Фоновые факторы риска ле- тального исхода от пневмонии </w:t>
      </w:r>
      <w:r>
        <w:rPr>
          <w:color w:val="231F20"/>
        </w:rPr>
        <w:t>у детей [10]:</w:t>
      </w:r>
    </w:p>
    <w:p>
      <w:pPr>
        <w:pStyle w:val="ListParagraph"/>
        <w:numPr>
          <w:ilvl w:val="0"/>
          <w:numId w:val="12"/>
        </w:numPr>
        <w:tabs>
          <w:tab w:pos="1030" w:val="left" w:leader="none"/>
        </w:tabs>
        <w:spacing w:line="213" w:lineRule="auto" w:before="0" w:after="0"/>
        <w:ind w:left="312" w:right="763" w:firstLine="396"/>
        <w:jc w:val="left"/>
        <w:rPr>
          <w:sz w:val="22"/>
        </w:rPr>
      </w:pPr>
      <w:r>
        <w:rPr>
          <w:color w:val="231F20"/>
          <w:sz w:val="22"/>
        </w:rPr>
        <w:t>возраст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до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5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лет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мужской </w:t>
      </w:r>
      <w:r>
        <w:rPr>
          <w:color w:val="231F20"/>
          <w:spacing w:val="-4"/>
          <w:sz w:val="22"/>
        </w:rPr>
        <w:t>пол;</w:t>
      </w:r>
    </w:p>
    <w:p>
      <w:pPr>
        <w:pStyle w:val="ListParagraph"/>
        <w:numPr>
          <w:ilvl w:val="0"/>
          <w:numId w:val="12"/>
        </w:numPr>
        <w:tabs>
          <w:tab w:pos="1030" w:val="left" w:leader="none"/>
          <w:tab w:pos="2541" w:val="left" w:leader="none"/>
          <w:tab w:pos="2900" w:val="left" w:leader="none"/>
        </w:tabs>
        <w:spacing w:line="213" w:lineRule="auto" w:before="0" w:after="0"/>
        <w:ind w:left="312" w:right="764" w:firstLine="396"/>
        <w:jc w:val="left"/>
        <w:rPr>
          <w:sz w:val="22"/>
        </w:rPr>
      </w:pPr>
      <w:r>
        <w:rPr>
          <w:color w:val="231F20"/>
          <w:spacing w:val="-2"/>
          <w:sz w:val="22"/>
        </w:rPr>
        <w:t>врожденные</w:t>
      </w:r>
      <w:r>
        <w:rPr>
          <w:color w:val="231F20"/>
          <w:sz w:val="22"/>
        </w:rPr>
        <w:tab/>
      </w:r>
      <w:r>
        <w:rPr>
          <w:color w:val="231F20"/>
          <w:spacing w:val="-10"/>
          <w:sz w:val="22"/>
        </w:rPr>
        <w:t>и</w:t>
      </w:r>
      <w:r>
        <w:rPr>
          <w:color w:val="231F20"/>
          <w:sz w:val="22"/>
        </w:rPr>
        <w:tab/>
      </w:r>
      <w:r>
        <w:rPr>
          <w:color w:val="231F20"/>
          <w:spacing w:val="-2"/>
          <w:sz w:val="22"/>
        </w:rPr>
        <w:t>хрониче- </w:t>
      </w:r>
      <w:r>
        <w:rPr>
          <w:color w:val="231F20"/>
          <w:sz w:val="22"/>
        </w:rPr>
        <w:t>ские заболевания;</w:t>
      </w:r>
    </w:p>
    <w:p>
      <w:pPr>
        <w:pStyle w:val="ListParagraph"/>
        <w:numPr>
          <w:ilvl w:val="0"/>
          <w:numId w:val="12"/>
        </w:numPr>
        <w:tabs>
          <w:tab w:pos="1030" w:val="left" w:leader="none"/>
        </w:tabs>
        <w:spacing w:line="213" w:lineRule="auto" w:before="0" w:after="0"/>
        <w:ind w:left="312" w:right="764" w:firstLine="396"/>
        <w:jc w:val="left"/>
        <w:rPr>
          <w:sz w:val="22"/>
        </w:rPr>
      </w:pPr>
      <w:r>
        <w:rPr>
          <w:color w:val="231F20"/>
          <w:sz w:val="22"/>
        </w:rPr>
        <w:t>позднее</w:t>
      </w:r>
      <w:r>
        <w:rPr>
          <w:color w:val="231F20"/>
          <w:spacing w:val="22"/>
          <w:sz w:val="22"/>
        </w:rPr>
        <w:t> </w:t>
      </w:r>
      <w:r>
        <w:rPr>
          <w:color w:val="231F20"/>
          <w:sz w:val="22"/>
        </w:rPr>
        <w:t>обращение</w:t>
      </w:r>
      <w:r>
        <w:rPr>
          <w:color w:val="231F20"/>
          <w:spacing w:val="22"/>
          <w:sz w:val="22"/>
        </w:rPr>
        <w:t> </w:t>
      </w:r>
      <w:r>
        <w:rPr>
          <w:color w:val="231F20"/>
          <w:sz w:val="22"/>
        </w:rPr>
        <w:t>за</w:t>
      </w:r>
      <w:r>
        <w:rPr>
          <w:color w:val="231F20"/>
          <w:spacing w:val="22"/>
          <w:sz w:val="22"/>
        </w:rPr>
        <w:t> </w:t>
      </w:r>
      <w:r>
        <w:rPr>
          <w:color w:val="231F20"/>
          <w:sz w:val="22"/>
        </w:rPr>
        <w:t>ме- дицинской помощью;</w:t>
      </w:r>
    </w:p>
    <w:p>
      <w:pPr>
        <w:pStyle w:val="ListParagraph"/>
        <w:numPr>
          <w:ilvl w:val="0"/>
          <w:numId w:val="12"/>
        </w:numPr>
        <w:tabs>
          <w:tab w:pos="1030" w:val="left" w:leader="none"/>
        </w:tabs>
        <w:spacing w:line="213" w:lineRule="auto" w:before="0" w:after="0"/>
        <w:ind w:left="312" w:right="764" w:firstLine="396"/>
        <w:jc w:val="left"/>
        <w:rPr>
          <w:sz w:val="22"/>
        </w:rPr>
      </w:pPr>
      <w:r>
        <w:rPr>
          <w:color w:val="231F20"/>
          <w:sz w:val="22"/>
        </w:rPr>
        <w:t>позднее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поступление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ста- </w:t>
      </w:r>
      <w:r>
        <w:rPr>
          <w:color w:val="231F20"/>
          <w:spacing w:val="-2"/>
          <w:sz w:val="22"/>
        </w:rPr>
        <w:t>ционар;</w:t>
      </w:r>
    </w:p>
    <w:p>
      <w:pPr>
        <w:pStyle w:val="ListParagraph"/>
        <w:numPr>
          <w:ilvl w:val="0"/>
          <w:numId w:val="12"/>
        </w:numPr>
        <w:tabs>
          <w:tab w:pos="1030" w:val="left" w:leader="none"/>
        </w:tabs>
        <w:spacing w:line="213" w:lineRule="auto" w:before="0" w:after="0"/>
        <w:ind w:left="312" w:right="763" w:firstLine="396"/>
        <w:jc w:val="left"/>
        <w:rPr>
          <w:sz w:val="22"/>
        </w:rPr>
      </w:pPr>
      <w:r>
        <w:rPr>
          <w:color w:val="231F20"/>
          <w:sz w:val="22"/>
        </w:rPr>
        <w:t>гестационный возраст </w:t>
      </w:r>
      <w:r>
        <w:rPr>
          <w:color w:val="231F20"/>
          <w:sz w:val="22"/>
        </w:rPr>
        <w:t>при рождении меньше 28 недель.</w:t>
      </w:r>
    </w:p>
    <w:p>
      <w:pPr>
        <w:pStyle w:val="ListParagraph"/>
        <w:spacing w:after="0" w:line="213" w:lineRule="auto"/>
        <w:jc w:val="left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BodyText"/>
        <w:spacing w:before="165"/>
        <w:jc w:val="left"/>
        <w:rPr>
          <w:sz w:val="26"/>
        </w:rPr>
      </w:pPr>
    </w:p>
    <w:p>
      <w:pPr>
        <w:spacing w:before="0"/>
        <w:ind w:left="1326" w:right="1777" w:firstLine="0"/>
        <w:jc w:val="center"/>
        <w:rPr>
          <w:b/>
          <w:sz w:val="26"/>
        </w:rPr>
      </w:pPr>
      <w:r>
        <w:rPr>
          <w:b/>
          <w:color w:val="231F20"/>
          <w:sz w:val="26"/>
        </w:rPr>
        <w:t>Глава</w:t>
      </w:r>
      <w:r>
        <w:rPr>
          <w:b/>
          <w:color w:val="231F20"/>
          <w:spacing w:val="-5"/>
          <w:sz w:val="26"/>
        </w:rPr>
        <w:t> </w:t>
      </w:r>
      <w:r>
        <w:rPr>
          <w:b/>
          <w:color w:val="231F20"/>
          <w:spacing w:val="-10"/>
          <w:sz w:val="26"/>
        </w:rPr>
        <w:t>3</w:t>
      </w:r>
    </w:p>
    <w:p>
      <w:pPr>
        <w:pStyle w:val="Heading1"/>
        <w:spacing w:before="175"/>
        <w:ind w:left="1759" w:right="628" w:firstLine="1491"/>
        <w:jc w:val="left"/>
      </w:pPr>
      <w:r>
        <w:rPr>
          <w:color w:val="231F20"/>
          <w:spacing w:val="-2"/>
        </w:rPr>
        <w:t>ЭТИОЛОГИЯ </w:t>
      </w:r>
      <w:r>
        <w:rPr>
          <w:color w:val="231F20"/>
        </w:rPr>
        <w:t>ВНЕБОЛЬНИЧНОЙ</w:t>
      </w:r>
      <w:r>
        <w:rPr>
          <w:color w:val="231F20"/>
          <w:spacing w:val="-18"/>
        </w:rPr>
        <w:t> </w:t>
      </w:r>
      <w:r>
        <w:rPr>
          <w:color w:val="231F20"/>
        </w:rPr>
        <w:t>ПНЕВМОНИИ</w:t>
      </w:r>
    </w:p>
    <w:p>
      <w:pPr>
        <w:pStyle w:val="Heading2"/>
        <w:numPr>
          <w:ilvl w:val="1"/>
          <w:numId w:val="13"/>
        </w:numPr>
        <w:tabs>
          <w:tab w:pos="1570" w:val="left" w:leader="none"/>
        </w:tabs>
        <w:spacing w:line="240" w:lineRule="auto" w:before="250" w:after="0"/>
        <w:ind w:left="1570" w:right="0" w:hanging="455"/>
        <w:jc w:val="left"/>
      </w:pPr>
      <w:r>
        <w:rPr>
          <w:color w:val="231F20"/>
        </w:rPr>
        <w:t>Возбудители внебольничной </w:t>
      </w:r>
      <w:r>
        <w:rPr>
          <w:color w:val="231F20"/>
          <w:spacing w:val="-2"/>
        </w:rPr>
        <w:t>пневмонии</w:t>
      </w:r>
    </w:p>
    <w:p>
      <w:pPr>
        <w:pStyle w:val="BodyText"/>
        <w:spacing w:before="2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1" w:lineRule="auto" w:before="58"/>
        <w:ind w:left="312" w:right="38" w:firstLine="396"/>
      </w:pPr>
      <w:r>
        <w:rPr>
          <w:b/>
          <w:i/>
          <w:color w:val="231F20"/>
        </w:rPr>
        <w:t>Этиология ВП </w:t>
      </w:r>
      <w:r>
        <w:rPr>
          <w:color w:val="231F20"/>
        </w:rPr>
        <w:t>зависит от </w:t>
      </w:r>
      <w:r>
        <w:rPr>
          <w:color w:val="231F20"/>
        </w:rPr>
        <w:t>ус- ловий, в которых произошло ин- фицирование, возраста ребенка, предшествующей антибактери- альной терапии, наличия сопут- ствующих</w:t>
      </w:r>
      <w:r>
        <w:rPr>
          <w:color w:val="231F20"/>
          <w:spacing w:val="-3"/>
        </w:rPr>
        <w:t> </w:t>
      </w:r>
      <w:r>
        <w:rPr>
          <w:color w:val="231F20"/>
        </w:rPr>
        <w:t>заболеваний,</w:t>
      </w:r>
      <w:r>
        <w:rPr>
          <w:color w:val="231F20"/>
          <w:spacing w:val="-3"/>
        </w:rPr>
        <w:t> </w:t>
      </w:r>
      <w:r>
        <w:rPr>
          <w:color w:val="231F20"/>
        </w:rPr>
        <w:t>таких</w:t>
      </w:r>
      <w:r>
        <w:rPr>
          <w:color w:val="231F20"/>
          <w:spacing w:val="-3"/>
        </w:rPr>
        <w:t> </w:t>
      </w:r>
      <w:r>
        <w:rPr>
          <w:color w:val="231F20"/>
        </w:rPr>
        <w:t>как ИДС или аспирационный син- дром, а также вакцинации про- тив пневмококковой инфекции, гемофильной инфекции, коклю- ша, гриппа [2,11]. Представлен- ные</w:t>
      </w:r>
      <w:r>
        <w:rPr>
          <w:color w:val="231F20"/>
          <w:spacing w:val="-7"/>
        </w:rPr>
        <w:t> </w:t>
      </w:r>
      <w:r>
        <w:rPr>
          <w:color w:val="231F20"/>
        </w:rPr>
        <w:t>в</w:t>
      </w:r>
      <w:r>
        <w:rPr>
          <w:color w:val="231F20"/>
          <w:spacing w:val="-7"/>
        </w:rPr>
        <w:t> </w:t>
      </w:r>
      <w:r>
        <w:rPr>
          <w:color w:val="231F20"/>
        </w:rPr>
        <w:t>научной</w:t>
      </w:r>
      <w:r>
        <w:rPr>
          <w:color w:val="231F20"/>
          <w:spacing w:val="-7"/>
        </w:rPr>
        <w:t> </w:t>
      </w:r>
      <w:r>
        <w:rPr>
          <w:color w:val="231F20"/>
        </w:rPr>
        <w:t>литературе</w:t>
      </w:r>
      <w:r>
        <w:rPr>
          <w:color w:val="231F20"/>
          <w:spacing w:val="-8"/>
        </w:rPr>
        <w:t> </w:t>
      </w:r>
      <w:r>
        <w:rPr>
          <w:color w:val="231F20"/>
        </w:rPr>
        <w:t>данные об этиологии ВП у детей сильно разнятся, что может объясняться различными</w:t>
      </w:r>
      <w:r>
        <w:rPr>
          <w:color w:val="231F20"/>
          <w:spacing w:val="4"/>
        </w:rPr>
        <w:t> </w:t>
      </w:r>
      <w:r>
        <w:rPr>
          <w:color w:val="231F20"/>
        </w:rPr>
        <w:t>эпидемическими</w:t>
      </w:r>
      <w:r>
        <w:rPr>
          <w:color w:val="231F20"/>
          <w:spacing w:val="5"/>
        </w:rPr>
        <w:t> </w:t>
      </w:r>
      <w:r>
        <w:rPr>
          <w:color w:val="231F20"/>
          <w:spacing w:val="-5"/>
        </w:rPr>
        <w:t>ус-</w:t>
      </w:r>
    </w:p>
    <w:p>
      <w:pPr>
        <w:pStyle w:val="BodyText"/>
        <w:spacing w:line="211" w:lineRule="auto" w:before="58"/>
        <w:ind w:left="312" w:right="763"/>
      </w:pPr>
      <w:r>
        <w:rPr/>
        <w:br w:type="column"/>
      </w:r>
      <w:r>
        <w:rPr>
          <w:color w:val="231F20"/>
        </w:rPr>
        <w:t>ловиями, в которых проводилось исследование, а также его </w:t>
      </w:r>
      <w:r>
        <w:rPr>
          <w:color w:val="231F20"/>
        </w:rPr>
        <w:t>мето- дологией (в частности, могут раз- личаться критерии диагностики </w:t>
      </w:r>
      <w:r>
        <w:rPr>
          <w:color w:val="231F20"/>
          <w:spacing w:val="-2"/>
        </w:rPr>
        <w:t>пневмонии).</w:t>
      </w:r>
    </w:p>
    <w:p>
      <w:pPr>
        <w:pStyle w:val="BodyText"/>
        <w:spacing w:line="211" w:lineRule="auto"/>
        <w:ind w:left="312" w:right="763" w:firstLine="396"/>
      </w:pPr>
      <w:r>
        <w:rPr>
          <w:b/>
          <w:i/>
          <w:color w:val="231F20"/>
        </w:rPr>
        <w:t>Возбудителями ВП у детей </w:t>
      </w:r>
      <w:r>
        <w:rPr>
          <w:color w:val="231F20"/>
        </w:rPr>
        <w:t>могут</w:t>
      </w:r>
      <w:r>
        <w:rPr>
          <w:color w:val="231F20"/>
          <w:spacing w:val="-11"/>
        </w:rPr>
        <w:t> </w:t>
      </w:r>
      <w:r>
        <w:rPr>
          <w:color w:val="231F20"/>
        </w:rPr>
        <w:t>быть</w:t>
      </w:r>
      <w:r>
        <w:rPr>
          <w:color w:val="231F20"/>
          <w:spacing w:val="-11"/>
        </w:rPr>
        <w:t> </w:t>
      </w:r>
      <w:r>
        <w:rPr>
          <w:color w:val="231F20"/>
        </w:rPr>
        <w:t>различные</w:t>
      </w:r>
      <w:r>
        <w:rPr>
          <w:color w:val="231F20"/>
          <w:spacing w:val="-11"/>
        </w:rPr>
        <w:t> </w:t>
      </w:r>
      <w:r>
        <w:rPr>
          <w:color w:val="231F20"/>
        </w:rPr>
        <w:t>бактерии</w:t>
      </w:r>
      <w:r>
        <w:rPr>
          <w:color w:val="231F20"/>
          <w:spacing w:val="-11"/>
        </w:rPr>
        <w:t> </w:t>
      </w:r>
      <w:r>
        <w:rPr>
          <w:color w:val="231F20"/>
        </w:rPr>
        <w:t>и вирусы, а в отдельных случаях — грибы</w:t>
      </w:r>
      <w:r>
        <w:rPr>
          <w:color w:val="231F20"/>
          <w:spacing w:val="-2"/>
        </w:rPr>
        <w:t> </w:t>
      </w:r>
      <w:r>
        <w:rPr>
          <w:color w:val="231F20"/>
        </w:rPr>
        <w:t>и</w:t>
      </w:r>
      <w:r>
        <w:rPr>
          <w:color w:val="231F20"/>
          <w:spacing w:val="-2"/>
        </w:rPr>
        <w:t> </w:t>
      </w:r>
      <w:r>
        <w:rPr>
          <w:color w:val="231F20"/>
        </w:rPr>
        <w:t>паразиты.</w:t>
      </w:r>
      <w:r>
        <w:rPr>
          <w:color w:val="231F20"/>
          <w:spacing w:val="-2"/>
        </w:rPr>
        <w:t> </w:t>
      </w:r>
      <w:r>
        <w:rPr>
          <w:color w:val="231F20"/>
        </w:rPr>
        <w:t>В</w:t>
      </w:r>
      <w:r>
        <w:rPr>
          <w:color w:val="231F20"/>
          <w:spacing w:val="-2"/>
        </w:rPr>
        <w:t> </w:t>
      </w:r>
      <w:r>
        <w:rPr>
          <w:color w:val="231F20"/>
        </w:rPr>
        <w:t>табл.</w:t>
      </w:r>
      <w:r>
        <w:rPr>
          <w:color w:val="231F20"/>
          <w:spacing w:val="-2"/>
        </w:rPr>
        <w:t> </w:t>
      </w:r>
      <w:r>
        <w:rPr>
          <w:color w:val="231F20"/>
        </w:rPr>
        <w:t>3</w:t>
      </w:r>
      <w:r>
        <w:rPr>
          <w:color w:val="231F20"/>
          <w:spacing w:val="-2"/>
        </w:rPr>
        <w:t> </w:t>
      </w:r>
      <w:r>
        <w:rPr>
          <w:color w:val="231F20"/>
        </w:rPr>
        <w:t>пред- ставлена роль различных бакте- рий в этиологии ВП по данным издания ERS [2].</w:t>
      </w:r>
    </w:p>
    <w:p>
      <w:pPr>
        <w:spacing w:line="213" w:lineRule="auto" w:before="0"/>
        <w:ind w:left="312" w:right="763" w:firstLine="396"/>
        <w:jc w:val="both"/>
        <w:rPr>
          <w:sz w:val="22"/>
        </w:rPr>
      </w:pPr>
      <w:r>
        <w:rPr>
          <w:b/>
          <w:i/>
          <w:color w:val="231F20"/>
          <w:sz w:val="22"/>
        </w:rPr>
        <w:t>Вирусы имеют важное </w:t>
      </w:r>
      <w:r>
        <w:rPr>
          <w:b/>
          <w:i/>
          <w:color w:val="231F20"/>
          <w:sz w:val="22"/>
        </w:rPr>
        <w:t>значе- ние </w:t>
      </w:r>
      <w:r>
        <w:rPr>
          <w:color w:val="231F20"/>
          <w:sz w:val="22"/>
        </w:rPr>
        <w:t>в этиологии ВП у детей ран- него</w:t>
      </w:r>
      <w:r>
        <w:rPr>
          <w:color w:val="231F20"/>
          <w:spacing w:val="42"/>
          <w:sz w:val="22"/>
        </w:rPr>
        <w:t> </w:t>
      </w:r>
      <w:r>
        <w:rPr>
          <w:color w:val="231F20"/>
          <w:sz w:val="22"/>
        </w:rPr>
        <w:t>возраста,</w:t>
      </w:r>
      <w:r>
        <w:rPr>
          <w:color w:val="231F20"/>
          <w:spacing w:val="43"/>
          <w:sz w:val="22"/>
        </w:rPr>
        <w:t> </w:t>
      </w:r>
      <w:r>
        <w:rPr>
          <w:color w:val="231F20"/>
          <w:sz w:val="22"/>
        </w:rPr>
        <w:t>могут</w:t>
      </w:r>
      <w:r>
        <w:rPr>
          <w:color w:val="231F20"/>
          <w:spacing w:val="43"/>
          <w:sz w:val="22"/>
        </w:rPr>
        <w:t> </w:t>
      </w:r>
      <w:r>
        <w:rPr>
          <w:color w:val="231F20"/>
          <w:sz w:val="22"/>
        </w:rPr>
        <w:t>выступать</w:t>
      </w:r>
      <w:r>
        <w:rPr>
          <w:color w:val="231F20"/>
          <w:spacing w:val="43"/>
          <w:sz w:val="22"/>
        </w:rPr>
        <w:t> </w:t>
      </w:r>
      <w:r>
        <w:rPr>
          <w:color w:val="231F20"/>
          <w:spacing w:val="-10"/>
          <w:sz w:val="22"/>
        </w:rPr>
        <w:t>в</w:t>
      </w:r>
    </w:p>
    <w:p>
      <w:pPr>
        <w:spacing w:after="0" w:line="213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46" w:lineRule="exact" w:before="15"/>
        <w:ind w:left="0" w:right="934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3</w:t>
      </w:r>
    </w:p>
    <w:p>
      <w:pPr>
        <w:tabs>
          <w:tab w:pos="3625" w:val="left" w:leader="none"/>
        </w:tabs>
        <w:spacing w:line="300" w:lineRule="exact" w:before="0"/>
        <w:ind w:left="199" w:right="0" w:firstLine="0"/>
        <w:jc w:val="left"/>
        <w:rPr>
          <w:b/>
          <w:sz w:val="20"/>
        </w:rPr>
      </w:pPr>
      <w:r>
        <w:rPr>
          <w:color w:val="231F20"/>
          <w:spacing w:val="-5"/>
          <w:position w:val="-2"/>
          <w:sz w:val="24"/>
        </w:rPr>
        <w:t>16</w:t>
      </w:r>
      <w:r>
        <w:rPr>
          <w:color w:val="231F20"/>
          <w:position w:val="-2"/>
          <w:sz w:val="24"/>
        </w:rPr>
        <w:tab/>
      </w:r>
      <w:r>
        <w:rPr>
          <w:b/>
          <w:color w:val="231F20"/>
          <w:sz w:val="20"/>
        </w:rPr>
        <w:t>Этиология</w:t>
      </w:r>
      <w:r>
        <w:rPr>
          <w:b/>
          <w:color w:val="231F20"/>
          <w:spacing w:val="-7"/>
          <w:sz w:val="20"/>
        </w:rPr>
        <w:t> </w:t>
      </w:r>
      <w:r>
        <w:rPr>
          <w:b/>
          <w:color w:val="231F20"/>
          <w:sz w:val="20"/>
        </w:rPr>
        <w:t>внебольничной</w:t>
      </w:r>
      <w:r>
        <w:rPr>
          <w:b/>
          <w:color w:val="231F20"/>
          <w:spacing w:val="-4"/>
          <w:sz w:val="20"/>
        </w:rPr>
        <w:t> </w:t>
      </w:r>
      <w:r>
        <w:rPr>
          <w:b/>
          <w:color w:val="231F20"/>
          <w:spacing w:val="-2"/>
          <w:sz w:val="20"/>
        </w:rPr>
        <w:t>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40" name="Group 4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0" name="Group 40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41" name="Graphic 41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35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21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40" w:bottom="280" w:left="708" w:right="141"/>
        </w:sectPr>
      </w:pPr>
    </w:p>
    <w:p>
      <w:pPr>
        <w:pStyle w:val="BodyText"/>
        <w:spacing w:line="213" w:lineRule="auto" w:before="56"/>
        <w:ind w:left="199" w:right="38"/>
      </w:pPr>
      <w:r>
        <w:rPr>
          <w:color w:val="231F20"/>
        </w:rPr>
        <w:t>роли</w:t>
      </w:r>
      <w:r>
        <w:rPr>
          <w:color w:val="231F20"/>
          <w:spacing w:val="-2"/>
        </w:rPr>
        <w:t> </w:t>
      </w:r>
      <w:r>
        <w:rPr>
          <w:color w:val="231F20"/>
        </w:rPr>
        <w:t>непосредственного</w:t>
      </w:r>
      <w:r>
        <w:rPr>
          <w:color w:val="231F20"/>
          <w:spacing w:val="-2"/>
        </w:rPr>
        <w:t> </w:t>
      </w:r>
      <w:r>
        <w:rPr>
          <w:color w:val="231F20"/>
        </w:rPr>
        <w:t>возбуди- теля или играть роль копатогена </w:t>
      </w:r>
      <w:r>
        <w:rPr>
          <w:color w:val="231F20"/>
          <w:spacing w:val="-4"/>
        </w:rPr>
        <w:t>при ВП бактериальной этиологии. </w:t>
      </w:r>
      <w:r>
        <w:rPr>
          <w:color w:val="231F20"/>
        </w:rPr>
        <w:t>В 2009—2013 гг. в разных странах мира</w:t>
      </w:r>
      <w:r>
        <w:rPr>
          <w:color w:val="231F20"/>
          <w:spacing w:val="-5"/>
        </w:rPr>
        <w:t> </w:t>
      </w:r>
      <w:r>
        <w:rPr>
          <w:color w:val="231F20"/>
        </w:rPr>
        <w:t>было</w:t>
      </w:r>
      <w:r>
        <w:rPr>
          <w:color w:val="231F20"/>
          <w:spacing w:val="-5"/>
        </w:rPr>
        <w:t> </w:t>
      </w:r>
      <w:r>
        <w:rPr>
          <w:color w:val="231F20"/>
        </w:rPr>
        <w:t>проведено</w:t>
      </w:r>
      <w:r>
        <w:rPr>
          <w:color w:val="231F20"/>
          <w:spacing w:val="-5"/>
        </w:rPr>
        <w:t> </w:t>
      </w:r>
      <w:r>
        <w:rPr>
          <w:color w:val="231F20"/>
        </w:rPr>
        <w:t>13</w:t>
      </w:r>
      <w:r>
        <w:rPr>
          <w:color w:val="231F20"/>
          <w:spacing w:val="-5"/>
        </w:rPr>
        <w:t> </w:t>
      </w:r>
      <w:r>
        <w:rPr>
          <w:color w:val="231F20"/>
        </w:rPr>
        <w:t>крупных исследований (более 7000 детей),</w:t>
      </w:r>
      <w:r>
        <w:rPr>
          <w:color w:val="231F20"/>
          <w:spacing w:val="40"/>
        </w:rPr>
        <w:t> </w:t>
      </w:r>
      <w:r>
        <w:rPr>
          <w:color w:val="231F20"/>
        </w:rPr>
        <w:t>в которых оценивалась этиоло- гическая роль вирусов при ВП. В целом вирусы были выявлены у 41,3% пациентов (от 17,9 до 73,5% в</w:t>
      </w:r>
      <w:r>
        <w:rPr>
          <w:color w:val="231F20"/>
          <w:spacing w:val="34"/>
        </w:rPr>
        <w:t> </w:t>
      </w:r>
      <w:r>
        <w:rPr>
          <w:color w:val="231F20"/>
        </w:rPr>
        <w:t>различных</w:t>
      </w:r>
      <w:r>
        <w:rPr>
          <w:color w:val="231F20"/>
          <w:spacing w:val="35"/>
        </w:rPr>
        <w:t> </w:t>
      </w:r>
      <w:r>
        <w:rPr>
          <w:color w:val="231F20"/>
        </w:rPr>
        <w:t>исследованиях)</w:t>
      </w:r>
      <w:r>
        <w:rPr>
          <w:color w:val="231F20"/>
          <w:spacing w:val="35"/>
        </w:rPr>
        <w:t> </w:t>
      </w:r>
      <w:r>
        <w:rPr>
          <w:color w:val="231F20"/>
          <w:spacing w:val="-2"/>
        </w:rPr>
        <w:t>[13].</w:t>
      </w:r>
    </w:p>
    <w:p>
      <w:pPr>
        <w:pStyle w:val="BodyText"/>
        <w:spacing w:before="31"/>
        <w:ind w:left="199"/>
      </w:pPr>
      <w:r>
        <w:rPr>
          <w:color w:val="231F20"/>
        </w:rPr>
        <w:t>Таблица </w:t>
      </w:r>
      <w:r>
        <w:rPr>
          <w:color w:val="231F20"/>
          <w:spacing w:val="-10"/>
        </w:rPr>
        <w:t>4</w:t>
      </w:r>
    </w:p>
    <w:p>
      <w:pPr>
        <w:pStyle w:val="BodyText"/>
        <w:spacing w:line="213" w:lineRule="auto" w:before="56"/>
        <w:ind w:left="199" w:right="876"/>
      </w:pPr>
      <w:r>
        <w:rPr/>
        <w:br w:type="column"/>
      </w:r>
      <w:r>
        <w:rPr>
          <w:color w:val="231F20"/>
        </w:rPr>
        <w:t>Анализ 48 исследований </w:t>
      </w:r>
      <w:r>
        <w:rPr>
          <w:color w:val="231F20"/>
        </w:rPr>
        <w:t>(более 100</w:t>
      </w:r>
      <w:r>
        <w:rPr>
          <w:color w:val="231F20"/>
          <w:spacing w:val="-2"/>
        </w:rPr>
        <w:t> </w:t>
      </w:r>
      <w:r>
        <w:rPr>
          <w:color w:val="231F20"/>
        </w:rPr>
        <w:t>тыс.</w:t>
      </w:r>
      <w:r>
        <w:rPr>
          <w:color w:val="231F20"/>
          <w:spacing w:val="-2"/>
        </w:rPr>
        <w:t> </w:t>
      </w:r>
      <w:r>
        <w:rPr>
          <w:color w:val="231F20"/>
        </w:rPr>
        <w:t>пациентов),</w:t>
      </w:r>
      <w:r>
        <w:rPr>
          <w:color w:val="231F20"/>
          <w:spacing w:val="-2"/>
        </w:rPr>
        <w:t> </w:t>
      </w:r>
      <w:r>
        <w:rPr>
          <w:color w:val="231F20"/>
        </w:rPr>
        <w:t>проведенных в Китае в 2001-2015гг., показал,</w:t>
      </w:r>
      <w:r>
        <w:rPr>
          <w:color w:val="231F20"/>
          <w:spacing w:val="40"/>
        </w:rPr>
        <w:t> </w:t>
      </w:r>
      <w:r>
        <w:rPr>
          <w:color w:val="231F20"/>
        </w:rPr>
        <w:t>что у детей до 5 лет с внебольнич- ной пневмонией вирусы (прежде всего риновирус и РС-вирус) вы- являются существенно чаще, чем бактерии [14]. Роль различных вирусов в этиологии ВП у детей представлена в таблице 4.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Heading4"/>
        <w:spacing w:before="24"/>
        <w:ind w:right="280"/>
        <w:jc w:val="center"/>
      </w:pPr>
      <w:r>
        <w:rPr>
          <w:color w:val="231F20"/>
        </w:rPr>
        <w:t>Роль</w:t>
      </w:r>
      <w:r>
        <w:rPr>
          <w:color w:val="231F20"/>
          <w:spacing w:val="-2"/>
        </w:rPr>
        <w:t> </w:t>
      </w:r>
      <w:r>
        <w:rPr>
          <w:color w:val="231F20"/>
        </w:rPr>
        <w:t>вирусов</w:t>
      </w:r>
      <w:r>
        <w:rPr>
          <w:color w:val="231F20"/>
          <w:spacing w:val="-2"/>
        </w:rPr>
        <w:t> </w:t>
      </w:r>
      <w:r>
        <w:rPr>
          <w:color w:val="231F20"/>
        </w:rPr>
        <w:t>при</w:t>
      </w:r>
      <w:r>
        <w:rPr>
          <w:color w:val="231F20"/>
          <w:spacing w:val="-1"/>
        </w:rPr>
        <w:t> </w:t>
      </w:r>
      <w:r>
        <w:rPr>
          <w:color w:val="231F20"/>
        </w:rPr>
        <w:t>ВП</w:t>
      </w:r>
      <w:r>
        <w:rPr>
          <w:color w:val="231F20"/>
          <w:spacing w:val="-2"/>
        </w:rPr>
        <w:t> </w:t>
      </w:r>
      <w:r>
        <w:rPr>
          <w:color w:val="231F20"/>
        </w:rPr>
        <w:t>у</w:t>
      </w:r>
      <w:r>
        <w:rPr>
          <w:color w:val="231F20"/>
          <w:spacing w:val="-1"/>
        </w:rPr>
        <w:t> </w:t>
      </w:r>
      <w:r>
        <w:rPr>
          <w:color w:val="231F20"/>
        </w:rPr>
        <w:t>детей</w:t>
      </w:r>
      <w:r>
        <w:rPr>
          <w:color w:val="231F20"/>
          <w:spacing w:val="-1"/>
        </w:rPr>
        <w:t> </w:t>
      </w:r>
      <w:r>
        <w:rPr>
          <w:color w:val="231F20"/>
          <w:spacing w:val="-4"/>
        </w:rPr>
        <w:t>[13]</w:t>
      </w:r>
    </w:p>
    <w:p>
      <w:pPr>
        <w:pStyle w:val="BodyText"/>
        <w:spacing w:before="9" w:after="1"/>
        <w:jc w:val="left"/>
        <w:rPr>
          <w:b/>
          <w:sz w:val="7"/>
        </w:rPr>
      </w:pPr>
    </w:p>
    <w:tbl>
      <w:tblPr>
        <w:tblW w:w="0" w:type="auto"/>
        <w:jc w:val="left"/>
        <w:tblInd w:w="209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54"/>
        <w:gridCol w:w="4063"/>
      </w:tblGrid>
      <w:tr>
        <w:trPr>
          <w:trHeight w:val="469" w:hRule="atLeast"/>
        </w:trPr>
        <w:tc>
          <w:tcPr>
            <w:tcW w:w="3354" w:type="dxa"/>
            <w:shd w:val="clear" w:color="auto" w:fill="C0C2C4"/>
          </w:tcPr>
          <w:p>
            <w:pPr>
              <w:pStyle w:val="TableParagraph"/>
              <w:spacing w:before="84"/>
              <w:ind w:left="10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Вирус</w:t>
            </w:r>
          </w:p>
        </w:tc>
        <w:tc>
          <w:tcPr>
            <w:tcW w:w="4063" w:type="dxa"/>
            <w:shd w:val="clear" w:color="auto" w:fill="C0C2C4"/>
          </w:tcPr>
          <w:p>
            <w:pPr>
              <w:pStyle w:val="TableParagraph"/>
              <w:spacing w:before="84"/>
              <w:ind w:left="653"/>
              <w:rPr>
                <w:sz w:val="22"/>
              </w:rPr>
            </w:pPr>
            <w:r>
              <w:rPr>
                <w:color w:val="231F20"/>
                <w:sz w:val="22"/>
              </w:rPr>
              <w:t>Выявление при ВП у </w:t>
            </w:r>
            <w:r>
              <w:rPr>
                <w:color w:val="231F20"/>
                <w:spacing w:val="-2"/>
                <w:sz w:val="22"/>
              </w:rPr>
              <w:t>детей</w:t>
            </w:r>
          </w:p>
        </w:tc>
      </w:tr>
      <w:tr>
        <w:trPr>
          <w:trHeight w:val="1031" w:hRule="atLeast"/>
        </w:trPr>
        <w:tc>
          <w:tcPr>
            <w:tcW w:w="3354" w:type="dxa"/>
          </w:tcPr>
          <w:p>
            <w:pPr>
              <w:pStyle w:val="TableParagraph"/>
              <w:spacing w:before="5"/>
              <w:ind w:left="8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Респираторно-синцитиальный</w:t>
            </w:r>
          </w:p>
        </w:tc>
        <w:tc>
          <w:tcPr>
            <w:tcW w:w="4063" w:type="dxa"/>
          </w:tcPr>
          <w:p>
            <w:pPr>
              <w:pStyle w:val="TableParagraph"/>
              <w:spacing w:line="194" w:lineRule="auto" w:before="49"/>
              <w:ind w:left="80" w:right="394"/>
              <w:jc w:val="both"/>
              <w:rPr>
                <w:sz w:val="22"/>
              </w:rPr>
            </w:pPr>
            <w:r>
              <w:rPr>
                <w:color w:val="231F20"/>
                <w:sz w:val="22"/>
              </w:rPr>
              <w:t>По данным большинства исследо- ваний — самый частый вирусный возбудитель</w:t>
            </w:r>
            <w:r>
              <w:rPr>
                <w:color w:val="231F20"/>
                <w:spacing w:val="-9"/>
                <w:sz w:val="22"/>
              </w:rPr>
              <w:t> </w:t>
            </w:r>
            <w:r>
              <w:rPr>
                <w:color w:val="231F20"/>
                <w:sz w:val="22"/>
              </w:rPr>
              <w:t>ВП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z w:val="22"/>
              </w:rPr>
              <w:t>у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z w:val="22"/>
              </w:rPr>
              <w:t>детей.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z w:val="22"/>
              </w:rPr>
              <w:t>Выявлен</w:t>
            </w:r>
            <w:r>
              <w:rPr>
                <w:color w:val="231F20"/>
                <w:spacing w:val="-9"/>
                <w:sz w:val="22"/>
              </w:rPr>
              <w:t> </w:t>
            </w:r>
            <w:r>
              <w:rPr>
                <w:color w:val="231F20"/>
                <w:sz w:val="22"/>
              </w:rPr>
              <w:t>в 2,4-39,4% случаев</w:t>
            </w:r>
          </w:p>
        </w:tc>
      </w:tr>
      <w:tr>
        <w:trPr>
          <w:trHeight w:val="791" w:hRule="atLeast"/>
        </w:trPr>
        <w:tc>
          <w:tcPr>
            <w:tcW w:w="3354" w:type="dxa"/>
          </w:tcPr>
          <w:p>
            <w:pPr>
              <w:pStyle w:val="TableParagraph"/>
              <w:spacing w:before="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Риновирус </w:t>
            </w:r>
            <w:r>
              <w:rPr>
                <w:color w:val="231F20"/>
                <w:spacing w:val="-2"/>
                <w:sz w:val="22"/>
              </w:rPr>
              <w:t>человека</w:t>
            </w:r>
          </w:p>
        </w:tc>
        <w:tc>
          <w:tcPr>
            <w:tcW w:w="4063" w:type="dxa"/>
          </w:tcPr>
          <w:p>
            <w:pPr>
              <w:pStyle w:val="TableParagraph"/>
              <w:spacing w:line="194" w:lineRule="auto" w:before="49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3-100% детей с ВП, чаще в ассоциа- ции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с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другими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вирусами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(энтерови- русы и др.)</w:t>
            </w:r>
          </w:p>
        </w:tc>
      </w:tr>
      <w:tr>
        <w:trPr>
          <w:trHeight w:val="311" w:hRule="atLeast"/>
        </w:trPr>
        <w:tc>
          <w:tcPr>
            <w:tcW w:w="3354" w:type="dxa"/>
          </w:tcPr>
          <w:p>
            <w:pPr>
              <w:pStyle w:val="TableParagraph"/>
              <w:spacing w:line="286" w:lineRule="exact" w:before="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Гриппа (А и </w:t>
            </w:r>
            <w:r>
              <w:rPr>
                <w:color w:val="231F20"/>
                <w:spacing w:val="-5"/>
                <w:sz w:val="22"/>
              </w:rPr>
              <w:t>В)</w:t>
            </w:r>
          </w:p>
        </w:tc>
        <w:tc>
          <w:tcPr>
            <w:tcW w:w="4063" w:type="dxa"/>
          </w:tcPr>
          <w:p>
            <w:pPr>
              <w:pStyle w:val="TableParagraph"/>
              <w:spacing w:line="286" w:lineRule="exact" w:before="5"/>
              <w:ind w:left="165" w:right="741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2-</w:t>
            </w:r>
            <w:r>
              <w:rPr>
                <w:color w:val="231F20"/>
                <w:spacing w:val="-2"/>
                <w:sz w:val="22"/>
              </w:rPr>
              <w:t>14,1%</w:t>
            </w:r>
          </w:p>
        </w:tc>
      </w:tr>
      <w:tr>
        <w:trPr>
          <w:trHeight w:val="311" w:hRule="atLeast"/>
        </w:trPr>
        <w:tc>
          <w:tcPr>
            <w:tcW w:w="3354" w:type="dxa"/>
          </w:tcPr>
          <w:p>
            <w:pPr>
              <w:pStyle w:val="TableParagraph"/>
              <w:spacing w:line="286" w:lineRule="exact" w:before="5"/>
              <w:ind w:left="8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Парагриппа</w:t>
            </w:r>
          </w:p>
        </w:tc>
        <w:tc>
          <w:tcPr>
            <w:tcW w:w="4063" w:type="dxa"/>
          </w:tcPr>
          <w:p>
            <w:pPr>
              <w:pStyle w:val="TableParagraph"/>
              <w:spacing w:line="286" w:lineRule="exact" w:before="5"/>
              <w:ind w:right="741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0-</w:t>
            </w:r>
            <w:r>
              <w:rPr>
                <w:color w:val="231F20"/>
                <w:spacing w:val="-5"/>
                <w:sz w:val="22"/>
              </w:rPr>
              <w:t>17%</w:t>
            </w:r>
          </w:p>
        </w:tc>
      </w:tr>
      <w:tr>
        <w:trPr>
          <w:trHeight w:val="311" w:hRule="atLeast"/>
        </w:trPr>
        <w:tc>
          <w:tcPr>
            <w:tcW w:w="3354" w:type="dxa"/>
          </w:tcPr>
          <w:p>
            <w:pPr>
              <w:pStyle w:val="TableParagraph"/>
              <w:spacing w:line="286" w:lineRule="exact" w:before="5"/>
              <w:ind w:left="8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Аденовирус</w:t>
            </w:r>
          </w:p>
        </w:tc>
        <w:tc>
          <w:tcPr>
            <w:tcW w:w="4063" w:type="dxa"/>
          </w:tcPr>
          <w:p>
            <w:pPr>
              <w:pStyle w:val="TableParagraph"/>
              <w:spacing w:line="286" w:lineRule="exact" w:before="5"/>
              <w:ind w:right="741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0-</w:t>
            </w:r>
            <w:r>
              <w:rPr>
                <w:color w:val="231F20"/>
                <w:spacing w:val="-5"/>
                <w:sz w:val="22"/>
              </w:rPr>
              <w:t>18%</w:t>
            </w:r>
          </w:p>
        </w:tc>
      </w:tr>
      <w:tr>
        <w:trPr>
          <w:trHeight w:val="311" w:hRule="atLeast"/>
        </w:trPr>
        <w:tc>
          <w:tcPr>
            <w:tcW w:w="3354" w:type="dxa"/>
          </w:tcPr>
          <w:p>
            <w:pPr>
              <w:pStyle w:val="TableParagraph"/>
              <w:spacing w:line="286" w:lineRule="exact" w:before="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Метапневмовирус </w:t>
            </w:r>
            <w:r>
              <w:rPr>
                <w:color w:val="231F20"/>
                <w:spacing w:val="-2"/>
                <w:sz w:val="22"/>
              </w:rPr>
              <w:t>человека</w:t>
            </w:r>
          </w:p>
        </w:tc>
        <w:tc>
          <w:tcPr>
            <w:tcW w:w="4063" w:type="dxa"/>
          </w:tcPr>
          <w:p>
            <w:pPr>
              <w:pStyle w:val="TableParagraph"/>
              <w:spacing w:line="286" w:lineRule="exact" w:before="5"/>
              <w:ind w:left="330" w:right="741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0,2-</w:t>
            </w:r>
            <w:r>
              <w:rPr>
                <w:color w:val="231F20"/>
                <w:spacing w:val="-2"/>
                <w:sz w:val="22"/>
              </w:rPr>
              <w:t>14,5%</w:t>
            </w:r>
          </w:p>
        </w:tc>
      </w:tr>
      <w:tr>
        <w:trPr>
          <w:trHeight w:val="311" w:hRule="atLeast"/>
        </w:trPr>
        <w:tc>
          <w:tcPr>
            <w:tcW w:w="3354" w:type="dxa"/>
          </w:tcPr>
          <w:p>
            <w:pPr>
              <w:pStyle w:val="TableParagraph"/>
              <w:spacing w:line="286" w:lineRule="exact" w:before="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Бокавирус </w:t>
            </w:r>
            <w:r>
              <w:rPr>
                <w:color w:val="231F20"/>
                <w:spacing w:val="-2"/>
                <w:sz w:val="22"/>
              </w:rPr>
              <w:t>человека</w:t>
            </w:r>
          </w:p>
        </w:tc>
        <w:tc>
          <w:tcPr>
            <w:tcW w:w="4063" w:type="dxa"/>
          </w:tcPr>
          <w:p>
            <w:pPr>
              <w:pStyle w:val="TableParagraph"/>
              <w:spacing w:line="286" w:lineRule="exact" w:before="5"/>
              <w:ind w:left="165" w:right="741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0-</w:t>
            </w:r>
            <w:r>
              <w:rPr>
                <w:color w:val="231F20"/>
                <w:spacing w:val="-2"/>
                <w:sz w:val="22"/>
              </w:rPr>
              <w:t>18,4%</w:t>
            </w:r>
          </w:p>
        </w:tc>
      </w:tr>
      <w:tr>
        <w:trPr>
          <w:trHeight w:val="311" w:hRule="atLeast"/>
        </w:trPr>
        <w:tc>
          <w:tcPr>
            <w:tcW w:w="3354" w:type="dxa"/>
          </w:tcPr>
          <w:p>
            <w:pPr>
              <w:pStyle w:val="TableParagraph"/>
              <w:spacing w:line="286" w:lineRule="exact" w:before="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Коронавирус </w:t>
            </w:r>
            <w:r>
              <w:rPr>
                <w:color w:val="231F20"/>
                <w:spacing w:val="-2"/>
                <w:sz w:val="22"/>
              </w:rPr>
              <w:t>человека</w:t>
            </w:r>
          </w:p>
        </w:tc>
        <w:tc>
          <w:tcPr>
            <w:tcW w:w="4063" w:type="dxa"/>
          </w:tcPr>
          <w:p>
            <w:pPr>
              <w:pStyle w:val="TableParagraph"/>
              <w:spacing w:line="286" w:lineRule="exact" w:before="5"/>
              <w:ind w:left="220" w:right="741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0,8-</w:t>
            </w:r>
            <w:r>
              <w:rPr>
                <w:color w:val="231F20"/>
                <w:spacing w:val="-4"/>
                <w:sz w:val="22"/>
              </w:rPr>
              <w:t>6,6%</w:t>
            </w:r>
          </w:p>
        </w:tc>
      </w:tr>
    </w:tbl>
    <w:p>
      <w:pPr>
        <w:pStyle w:val="BodyText"/>
        <w:spacing w:before="8"/>
        <w:jc w:val="left"/>
        <w:rPr>
          <w:b/>
          <w:sz w:val="12"/>
        </w:rPr>
      </w:pPr>
    </w:p>
    <w:p>
      <w:pPr>
        <w:pStyle w:val="BodyText"/>
        <w:spacing w:after="0"/>
        <w:jc w:val="left"/>
        <w:rPr>
          <w:b/>
          <w:sz w:val="12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5"/>
        <w:ind w:left="199" w:right="38" w:firstLine="396"/>
      </w:pPr>
      <w:r>
        <w:rPr>
          <w:color w:val="231F20"/>
        </w:rPr>
        <w:t>Исследования, в которых </w:t>
      </w:r>
      <w:r>
        <w:rPr>
          <w:color w:val="231F20"/>
        </w:rPr>
        <w:t>ши- роко проводилась качественная верификация возбудителей, по- казывают,</w:t>
      </w:r>
      <w:r>
        <w:rPr>
          <w:color w:val="231F20"/>
          <w:spacing w:val="-14"/>
        </w:rPr>
        <w:t> </w:t>
      </w:r>
      <w:r>
        <w:rPr>
          <w:color w:val="231F20"/>
        </w:rPr>
        <w:t>что</w:t>
      </w:r>
      <w:r>
        <w:rPr>
          <w:color w:val="231F20"/>
          <w:spacing w:val="-14"/>
        </w:rPr>
        <w:t> </w:t>
      </w:r>
      <w:r>
        <w:rPr>
          <w:color w:val="231F20"/>
        </w:rPr>
        <w:t>в</w:t>
      </w:r>
      <w:r>
        <w:rPr>
          <w:color w:val="231F20"/>
          <w:spacing w:val="-13"/>
        </w:rPr>
        <w:t> </w:t>
      </w:r>
      <w:r>
        <w:rPr>
          <w:color w:val="231F20"/>
        </w:rPr>
        <w:t>23-33%</w:t>
      </w:r>
      <w:r>
        <w:rPr>
          <w:color w:val="231F20"/>
          <w:spacing w:val="-13"/>
        </w:rPr>
        <w:t> </w:t>
      </w:r>
      <w:r>
        <w:rPr>
          <w:color w:val="231F20"/>
        </w:rPr>
        <w:t>случаев</w:t>
      </w:r>
      <w:r>
        <w:rPr>
          <w:color w:val="231F20"/>
          <w:spacing w:val="-14"/>
        </w:rPr>
        <w:t> </w:t>
      </w:r>
      <w:r>
        <w:rPr>
          <w:color w:val="231F20"/>
        </w:rPr>
        <w:t>ВП является</w:t>
      </w:r>
      <w:r>
        <w:rPr>
          <w:color w:val="231F20"/>
          <w:spacing w:val="-14"/>
        </w:rPr>
        <w:t> </w:t>
      </w:r>
      <w:r>
        <w:rPr>
          <w:color w:val="231F20"/>
        </w:rPr>
        <w:t>смешанной</w:t>
      </w:r>
      <w:r>
        <w:rPr>
          <w:color w:val="231F20"/>
          <w:spacing w:val="-14"/>
        </w:rPr>
        <w:t> </w:t>
      </w:r>
      <w:r>
        <w:rPr>
          <w:color w:val="231F20"/>
        </w:rPr>
        <w:t>вирусно-бак- териальной инфекцией [15]. При смешанной вирусно-бактериаль- ной</w:t>
      </w:r>
      <w:r>
        <w:rPr>
          <w:color w:val="231F20"/>
          <w:spacing w:val="75"/>
        </w:rPr>
        <w:t> </w:t>
      </w:r>
      <w:r>
        <w:rPr>
          <w:color w:val="231F20"/>
        </w:rPr>
        <w:t>инфекции</w:t>
      </w:r>
      <w:r>
        <w:rPr>
          <w:color w:val="231F20"/>
          <w:spacing w:val="75"/>
        </w:rPr>
        <w:t> </w:t>
      </w:r>
      <w:r>
        <w:rPr>
          <w:color w:val="231F20"/>
        </w:rPr>
        <w:t>вирус,</w:t>
      </w:r>
      <w:r>
        <w:rPr>
          <w:color w:val="231F20"/>
          <w:spacing w:val="75"/>
        </w:rPr>
        <w:t> </w:t>
      </w:r>
      <w:r>
        <w:rPr>
          <w:color w:val="231F20"/>
          <w:spacing w:val="-2"/>
        </w:rPr>
        <w:t>очевидно,</w:t>
      </w:r>
    </w:p>
    <w:p>
      <w:pPr>
        <w:pStyle w:val="BodyText"/>
        <w:spacing w:line="213" w:lineRule="auto" w:before="55"/>
        <w:ind w:left="199" w:right="877"/>
      </w:pPr>
      <w:r>
        <w:rPr/>
        <w:br w:type="column"/>
      </w:r>
      <w:r>
        <w:rPr>
          <w:color w:val="231F20"/>
        </w:rPr>
        <w:t>выступает как фактор, </w:t>
      </w:r>
      <w:r>
        <w:rPr>
          <w:color w:val="231F20"/>
        </w:rPr>
        <w:t>способ- ствующий инфицированию ниж- них дыхательных путей бактери- альной флорой.</w:t>
      </w:r>
    </w:p>
    <w:p>
      <w:pPr>
        <w:pStyle w:val="BodyText"/>
        <w:spacing w:line="213" w:lineRule="auto"/>
        <w:ind w:left="199" w:right="876" w:firstLine="396"/>
      </w:pPr>
      <w:r>
        <w:rPr>
          <w:i/>
          <w:color w:val="231F20"/>
        </w:rPr>
        <w:t>S.pneumoniae </w:t>
      </w:r>
      <w:r>
        <w:rPr>
          <w:color w:val="231F20"/>
        </w:rPr>
        <w:t>— самый частый возбудитель</w:t>
      </w:r>
      <w:r>
        <w:rPr>
          <w:color w:val="231F20"/>
          <w:spacing w:val="-14"/>
        </w:rPr>
        <w:t> </w:t>
      </w:r>
      <w:r>
        <w:rPr>
          <w:color w:val="231F20"/>
        </w:rPr>
        <w:t>ВП</w:t>
      </w:r>
      <w:r>
        <w:rPr>
          <w:color w:val="231F20"/>
          <w:spacing w:val="-14"/>
        </w:rPr>
        <w:t> </w:t>
      </w:r>
      <w:r>
        <w:rPr>
          <w:color w:val="231F20"/>
        </w:rPr>
        <w:t>у</w:t>
      </w:r>
      <w:r>
        <w:rPr>
          <w:color w:val="231F20"/>
          <w:spacing w:val="-14"/>
        </w:rPr>
        <w:t> </w:t>
      </w:r>
      <w:r>
        <w:rPr>
          <w:color w:val="231F20"/>
        </w:rPr>
        <w:t>детей</w:t>
      </w:r>
      <w:r>
        <w:rPr>
          <w:color w:val="231F20"/>
          <w:spacing w:val="-13"/>
        </w:rPr>
        <w:t> </w:t>
      </w:r>
      <w:r>
        <w:rPr>
          <w:color w:val="231F20"/>
        </w:rPr>
        <w:t>[12,</w:t>
      </w:r>
      <w:r>
        <w:rPr>
          <w:color w:val="231F20"/>
          <w:spacing w:val="-14"/>
        </w:rPr>
        <w:t> </w:t>
      </w:r>
      <w:r>
        <w:rPr>
          <w:color w:val="231F20"/>
        </w:rPr>
        <w:t>15,</w:t>
      </w:r>
      <w:r>
        <w:rPr>
          <w:color w:val="231F20"/>
          <w:spacing w:val="-14"/>
        </w:rPr>
        <w:t> </w:t>
      </w:r>
      <w:r>
        <w:rPr>
          <w:color w:val="231F20"/>
        </w:rPr>
        <w:t>16]. По</w:t>
      </w:r>
      <w:r>
        <w:rPr>
          <w:color w:val="231F20"/>
          <w:spacing w:val="-9"/>
        </w:rPr>
        <w:t> </w:t>
      </w:r>
      <w:r>
        <w:rPr>
          <w:color w:val="231F20"/>
        </w:rPr>
        <w:t>данным</w:t>
      </w:r>
      <w:r>
        <w:rPr>
          <w:color w:val="231F20"/>
          <w:spacing w:val="-9"/>
        </w:rPr>
        <w:t> </w:t>
      </w:r>
      <w:r>
        <w:rPr>
          <w:color w:val="231F20"/>
        </w:rPr>
        <w:t>мультицентрового</w:t>
      </w:r>
      <w:r>
        <w:rPr>
          <w:color w:val="231F20"/>
          <w:spacing w:val="-9"/>
        </w:rPr>
        <w:t> </w:t>
      </w:r>
      <w:r>
        <w:rPr>
          <w:color w:val="231F20"/>
        </w:rPr>
        <w:t>ис- следования</w:t>
      </w:r>
      <w:r>
        <w:rPr>
          <w:color w:val="231F20"/>
          <w:spacing w:val="7"/>
        </w:rPr>
        <w:t> </w:t>
      </w:r>
      <w:r>
        <w:rPr>
          <w:color w:val="231F20"/>
        </w:rPr>
        <w:t>в</w:t>
      </w:r>
      <w:r>
        <w:rPr>
          <w:color w:val="231F20"/>
          <w:spacing w:val="8"/>
        </w:rPr>
        <w:t> </w:t>
      </w:r>
      <w:r>
        <w:rPr>
          <w:color w:val="231F20"/>
        </w:rPr>
        <w:t>18</w:t>
      </w:r>
      <w:r>
        <w:rPr>
          <w:color w:val="231F20"/>
          <w:spacing w:val="8"/>
        </w:rPr>
        <w:t> </w:t>
      </w:r>
      <w:r>
        <w:rPr>
          <w:color w:val="231F20"/>
        </w:rPr>
        <w:t>городах</w:t>
      </w:r>
      <w:r>
        <w:rPr>
          <w:color w:val="231F20"/>
          <w:spacing w:val="8"/>
        </w:rPr>
        <w:t> </w:t>
      </w:r>
      <w:r>
        <w:rPr>
          <w:color w:val="231F20"/>
        </w:rPr>
        <w:t>РФ</w:t>
      </w:r>
      <w:r>
        <w:rPr>
          <w:color w:val="231F20"/>
          <w:spacing w:val="8"/>
        </w:rPr>
        <w:t> </w:t>
      </w:r>
      <w:r>
        <w:rPr>
          <w:color w:val="231F20"/>
          <w:spacing w:val="-2"/>
        </w:rPr>
        <w:t>сред</w:t>
      </w:r>
      <w:r>
        <w:rPr>
          <w:color w:val="231F20"/>
          <w:spacing w:val="-2"/>
        </w:rPr>
        <w:t>и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755" w:space="157"/>
            <w:col w:w="4599"/>
          </w:cols>
        </w:sectPr>
      </w:pPr>
    </w:p>
    <w:p>
      <w:pPr>
        <w:spacing w:line="252" w:lineRule="exact" w:before="21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3</w:t>
      </w:r>
    </w:p>
    <w:p>
      <w:pPr>
        <w:tabs>
          <w:tab w:pos="7710" w:val="right" w:leader="none"/>
        </w:tabs>
        <w:spacing w:line="314" w:lineRule="exact" w:before="0"/>
        <w:ind w:left="312" w:right="0" w:firstLine="0"/>
        <w:jc w:val="left"/>
        <w:rPr>
          <w:position w:val="-4"/>
          <w:sz w:val="24"/>
        </w:rPr>
      </w:pPr>
      <w:r>
        <w:rPr>
          <w:position w:val="-4"/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37856">
                <wp:simplePos x="0" y="0"/>
                <wp:positionH relativeFrom="page">
                  <wp:posOffset>647999</wp:posOffset>
                </wp:positionH>
                <wp:positionV relativeFrom="paragraph">
                  <wp:posOffset>191134</wp:posOffset>
                </wp:positionV>
                <wp:extent cx="4716145" cy="1270"/>
                <wp:effectExtent l="0" t="0" r="0" b="0"/>
                <wp:wrapNone/>
                <wp:docPr id="42" name="Graphic 4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2" name="Graphic 42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37856" from="51.023602pt,15.049939pt" to="422.362602pt,15.049939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b/>
          <w:color w:val="231F20"/>
          <w:sz w:val="20"/>
        </w:rPr>
        <w:t>Этиология</w:t>
      </w:r>
      <w:r>
        <w:rPr>
          <w:b/>
          <w:color w:val="231F20"/>
          <w:spacing w:val="-5"/>
          <w:sz w:val="20"/>
        </w:rPr>
        <w:t> </w:t>
      </w:r>
      <w:r>
        <w:rPr>
          <w:b/>
          <w:color w:val="231F20"/>
          <w:sz w:val="20"/>
        </w:rPr>
        <w:t>внебольничной</w:t>
      </w:r>
      <w:r>
        <w:rPr>
          <w:b/>
          <w:color w:val="231F20"/>
          <w:spacing w:val="-4"/>
          <w:sz w:val="20"/>
        </w:rPr>
        <w:t> </w:t>
      </w:r>
      <w:r>
        <w:rPr>
          <w:b/>
          <w:color w:val="231F20"/>
          <w:spacing w:val="-2"/>
          <w:sz w:val="20"/>
        </w:rPr>
        <w:t>пневмонии</w:t>
      </w:r>
      <w:r>
        <w:rPr>
          <w:rFonts w:ascii="Times New Roman" w:hAnsi="Times New Roman"/>
          <w:color w:val="231F20"/>
          <w:sz w:val="20"/>
        </w:rPr>
        <w:tab/>
      </w:r>
      <w:r>
        <w:rPr>
          <w:color w:val="231F20"/>
          <w:spacing w:val="-5"/>
          <w:position w:val="-4"/>
          <w:sz w:val="24"/>
        </w:rPr>
        <w:t>17</w:t>
      </w:r>
    </w:p>
    <w:p>
      <w:pPr>
        <w:spacing w:after="0" w:line="314" w:lineRule="exact"/>
        <w:jc w:val="left"/>
        <w:rPr>
          <w:position w:val="-4"/>
          <w:sz w:val="24"/>
        </w:rPr>
        <w:sectPr>
          <w:pgSz w:w="9360" w:h="13330"/>
          <w:pgMar w:top="720" w:bottom="280" w:left="708" w:right="141"/>
        </w:sectPr>
      </w:pPr>
    </w:p>
    <w:p>
      <w:pPr>
        <w:pStyle w:val="BodyText"/>
        <w:jc w:val="left"/>
      </w:pPr>
    </w:p>
    <w:p>
      <w:pPr>
        <w:pStyle w:val="BodyText"/>
        <w:spacing w:before="37"/>
        <w:jc w:val="left"/>
      </w:pPr>
    </w:p>
    <w:p>
      <w:pPr>
        <w:pStyle w:val="BodyText"/>
        <w:spacing w:line="213" w:lineRule="auto"/>
        <w:ind w:left="312" w:right="38"/>
      </w:pPr>
      <w:r>
        <w:rPr>
          <w:color w:val="231F20"/>
        </w:rPr>
        <w:t>серотипов пневмококка </w:t>
      </w:r>
      <w:r>
        <w:rPr>
          <w:color w:val="231F20"/>
        </w:rPr>
        <w:t>(анализ 223 штаммов) чаще всего ВП у де- тей</w:t>
      </w:r>
      <w:r>
        <w:rPr>
          <w:color w:val="231F20"/>
          <w:spacing w:val="-14"/>
        </w:rPr>
        <w:t> </w:t>
      </w:r>
      <w:r>
        <w:rPr>
          <w:color w:val="231F20"/>
        </w:rPr>
        <w:t>до</w:t>
      </w:r>
      <w:r>
        <w:rPr>
          <w:color w:val="231F20"/>
          <w:spacing w:val="-14"/>
        </w:rPr>
        <w:t> </w:t>
      </w:r>
      <w:r>
        <w:rPr>
          <w:color w:val="231F20"/>
        </w:rPr>
        <w:t>5</w:t>
      </w:r>
      <w:r>
        <w:rPr>
          <w:color w:val="231F20"/>
          <w:spacing w:val="-14"/>
        </w:rPr>
        <w:t> </w:t>
      </w:r>
      <w:r>
        <w:rPr>
          <w:color w:val="231F20"/>
        </w:rPr>
        <w:t>лет</w:t>
      </w:r>
      <w:r>
        <w:rPr>
          <w:color w:val="231F20"/>
          <w:spacing w:val="-13"/>
        </w:rPr>
        <w:t> </w:t>
      </w:r>
      <w:r>
        <w:rPr>
          <w:color w:val="231F20"/>
        </w:rPr>
        <w:t>вызывает</w:t>
      </w:r>
      <w:r>
        <w:rPr>
          <w:color w:val="231F20"/>
          <w:spacing w:val="-14"/>
        </w:rPr>
        <w:t> </w:t>
      </w:r>
      <w:r>
        <w:rPr>
          <w:color w:val="231F20"/>
        </w:rPr>
        <w:t>серотип</w:t>
      </w:r>
      <w:r>
        <w:rPr>
          <w:color w:val="231F20"/>
          <w:spacing w:val="-14"/>
        </w:rPr>
        <w:t> </w:t>
      </w:r>
      <w:r>
        <w:rPr>
          <w:color w:val="231F20"/>
        </w:rPr>
        <w:t>19</w:t>
      </w:r>
      <w:r>
        <w:rPr>
          <w:color w:val="231F20"/>
          <w:spacing w:val="-14"/>
        </w:rPr>
        <w:t> </w:t>
      </w:r>
      <w:r>
        <w:rPr>
          <w:color w:val="231F20"/>
        </w:rPr>
        <w:t>(в 33,6%</w:t>
      </w:r>
      <w:r>
        <w:rPr>
          <w:color w:val="231F20"/>
          <w:spacing w:val="-6"/>
        </w:rPr>
        <w:t> </w:t>
      </w:r>
      <w:r>
        <w:rPr>
          <w:color w:val="231F20"/>
        </w:rPr>
        <w:t>случаев).</w:t>
      </w:r>
      <w:r>
        <w:rPr>
          <w:color w:val="231F20"/>
          <w:spacing w:val="-6"/>
        </w:rPr>
        <w:t> </w:t>
      </w:r>
      <w:r>
        <w:rPr>
          <w:color w:val="231F20"/>
        </w:rPr>
        <w:t>Также</w:t>
      </w:r>
      <w:r>
        <w:rPr>
          <w:color w:val="231F20"/>
          <w:spacing w:val="-6"/>
        </w:rPr>
        <w:t> </w:t>
      </w:r>
      <w:r>
        <w:rPr>
          <w:color w:val="231F20"/>
        </w:rPr>
        <w:t>важное</w:t>
      </w:r>
      <w:r>
        <w:rPr>
          <w:color w:val="231F20"/>
          <w:spacing w:val="-6"/>
        </w:rPr>
        <w:t> </w:t>
      </w:r>
      <w:r>
        <w:rPr>
          <w:color w:val="231F20"/>
        </w:rPr>
        <w:t>зна- чение</w:t>
      </w:r>
      <w:r>
        <w:rPr>
          <w:color w:val="231F20"/>
          <w:spacing w:val="28"/>
        </w:rPr>
        <w:t> </w:t>
      </w:r>
      <w:r>
        <w:rPr>
          <w:color w:val="231F20"/>
        </w:rPr>
        <w:t>имеют</w:t>
      </w:r>
      <w:r>
        <w:rPr>
          <w:color w:val="231F20"/>
          <w:spacing w:val="30"/>
        </w:rPr>
        <w:t> </w:t>
      </w:r>
      <w:r>
        <w:rPr>
          <w:color w:val="231F20"/>
        </w:rPr>
        <w:t>серотипы</w:t>
      </w:r>
      <w:r>
        <w:rPr>
          <w:color w:val="231F20"/>
          <w:spacing w:val="29"/>
        </w:rPr>
        <w:t> </w:t>
      </w:r>
      <w:r>
        <w:rPr>
          <w:color w:val="231F20"/>
        </w:rPr>
        <w:t>6</w:t>
      </w:r>
      <w:r>
        <w:rPr>
          <w:color w:val="231F20"/>
          <w:spacing w:val="31"/>
        </w:rPr>
        <w:t> </w:t>
      </w:r>
      <w:r>
        <w:rPr>
          <w:color w:val="231F20"/>
          <w:spacing w:val="-2"/>
        </w:rPr>
        <w:t>(15,8%),</w:t>
      </w:r>
    </w:p>
    <w:p>
      <w:pPr>
        <w:pStyle w:val="BodyText"/>
        <w:spacing w:line="213" w:lineRule="auto"/>
        <w:ind w:left="312" w:right="39"/>
      </w:pPr>
      <w:r>
        <w:rPr>
          <w:color w:val="231F20"/>
        </w:rPr>
        <w:t>23</w:t>
      </w:r>
      <w:r>
        <w:rPr>
          <w:color w:val="231F20"/>
          <w:spacing w:val="-14"/>
        </w:rPr>
        <w:t> </w:t>
      </w:r>
      <w:r>
        <w:rPr>
          <w:color w:val="231F20"/>
        </w:rPr>
        <w:t>(8,9%)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14</w:t>
      </w:r>
      <w:r>
        <w:rPr>
          <w:color w:val="231F20"/>
          <w:spacing w:val="-13"/>
        </w:rPr>
        <w:t> </w:t>
      </w:r>
      <w:r>
        <w:rPr>
          <w:color w:val="231F20"/>
        </w:rPr>
        <w:t>(7,2%).</w:t>
      </w:r>
      <w:r>
        <w:rPr>
          <w:color w:val="231F20"/>
          <w:spacing w:val="-14"/>
        </w:rPr>
        <w:t> </w:t>
      </w:r>
      <w:r>
        <w:rPr>
          <w:color w:val="231F20"/>
        </w:rPr>
        <w:t>Остальные</w:t>
      </w:r>
      <w:r>
        <w:rPr>
          <w:color w:val="231F20"/>
          <w:spacing w:val="-14"/>
        </w:rPr>
        <w:t> </w:t>
      </w:r>
      <w:r>
        <w:rPr>
          <w:color w:val="231F20"/>
        </w:rPr>
        <w:t>се- ротипы пневмококка выделялись менее</w:t>
      </w:r>
      <w:r>
        <w:rPr>
          <w:color w:val="231F20"/>
          <w:spacing w:val="-7"/>
        </w:rPr>
        <w:t> </w:t>
      </w:r>
      <w:r>
        <w:rPr>
          <w:color w:val="231F20"/>
        </w:rPr>
        <w:t>чем</w:t>
      </w:r>
      <w:r>
        <w:rPr>
          <w:color w:val="231F20"/>
          <w:spacing w:val="-7"/>
        </w:rPr>
        <w:t> </w:t>
      </w:r>
      <w:r>
        <w:rPr>
          <w:color w:val="231F20"/>
        </w:rPr>
        <w:t>в</w:t>
      </w:r>
      <w:r>
        <w:rPr>
          <w:color w:val="231F20"/>
          <w:spacing w:val="-7"/>
        </w:rPr>
        <w:t> </w:t>
      </w:r>
      <w:r>
        <w:rPr>
          <w:color w:val="231F20"/>
        </w:rPr>
        <w:t>5%</w:t>
      </w:r>
      <w:r>
        <w:rPr>
          <w:color w:val="231F20"/>
          <w:spacing w:val="-7"/>
        </w:rPr>
        <w:t> </w:t>
      </w:r>
      <w:r>
        <w:rPr>
          <w:color w:val="231F20"/>
        </w:rPr>
        <w:t>случаев</w:t>
      </w:r>
      <w:r>
        <w:rPr>
          <w:color w:val="231F20"/>
          <w:spacing w:val="-7"/>
        </w:rPr>
        <w:t> </w:t>
      </w:r>
      <w:r>
        <w:rPr>
          <w:color w:val="231F20"/>
        </w:rPr>
        <w:t>или</w:t>
      </w:r>
      <w:r>
        <w:rPr>
          <w:color w:val="231F20"/>
          <w:spacing w:val="-7"/>
        </w:rPr>
        <w:t> </w:t>
      </w:r>
      <w:r>
        <w:rPr>
          <w:color w:val="231F20"/>
        </w:rPr>
        <w:t>не</w:t>
      </w:r>
      <w:r>
        <w:rPr>
          <w:color w:val="231F20"/>
          <w:spacing w:val="-7"/>
        </w:rPr>
        <w:t> </w:t>
      </w:r>
      <w:r>
        <w:rPr>
          <w:color w:val="231F20"/>
        </w:rPr>
        <w:t>вы- делялись [17].</w:t>
      </w:r>
    </w:p>
    <w:p>
      <w:pPr>
        <w:spacing w:line="213" w:lineRule="auto" w:before="0"/>
        <w:ind w:left="312" w:right="38" w:firstLine="396"/>
        <w:jc w:val="both"/>
        <w:rPr>
          <w:sz w:val="22"/>
        </w:rPr>
      </w:pPr>
      <w:r>
        <w:rPr>
          <w:i/>
          <w:color w:val="231F20"/>
          <w:sz w:val="22"/>
          <w:u w:val="single" w:color="231F20"/>
        </w:rPr>
        <w:t>Имеются существенные воз-</w:t>
      </w:r>
      <w:r>
        <w:rPr>
          <w:i/>
          <w:color w:val="231F20"/>
          <w:sz w:val="22"/>
        </w:rPr>
        <w:t> </w:t>
      </w:r>
      <w:r>
        <w:rPr>
          <w:i/>
          <w:color w:val="231F20"/>
          <w:spacing w:val="-2"/>
          <w:sz w:val="22"/>
          <w:u w:val="single" w:color="231F20"/>
        </w:rPr>
        <w:t>растные</w:t>
      </w:r>
      <w:r>
        <w:rPr>
          <w:i/>
          <w:color w:val="231F20"/>
          <w:spacing w:val="-8"/>
          <w:sz w:val="22"/>
          <w:u w:val="single" w:color="231F20"/>
        </w:rPr>
        <w:t> </w:t>
      </w:r>
      <w:r>
        <w:rPr>
          <w:i/>
          <w:color w:val="231F20"/>
          <w:spacing w:val="-2"/>
          <w:sz w:val="22"/>
          <w:u w:val="single" w:color="231F20"/>
        </w:rPr>
        <w:t>особенности</w:t>
      </w:r>
      <w:r>
        <w:rPr>
          <w:i/>
          <w:color w:val="231F20"/>
          <w:spacing w:val="-9"/>
          <w:sz w:val="22"/>
          <w:u w:val="single" w:color="231F20"/>
        </w:rPr>
        <w:t> </w:t>
      </w:r>
      <w:r>
        <w:rPr>
          <w:i/>
          <w:color w:val="231F20"/>
          <w:spacing w:val="-2"/>
          <w:sz w:val="22"/>
          <w:u w:val="single" w:color="231F20"/>
        </w:rPr>
        <w:t>этиологии</w:t>
      </w:r>
      <w:r>
        <w:rPr>
          <w:i/>
          <w:color w:val="231F20"/>
          <w:spacing w:val="-8"/>
          <w:sz w:val="22"/>
          <w:u w:val="single" w:color="231F20"/>
        </w:rPr>
        <w:t> </w:t>
      </w:r>
      <w:r>
        <w:rPr>
          <w:i/>
          <w:color w:val="231F20"/>
          <w:spacing w:val="-2"/>
          <w:sz w:val="22"/>
          <w:u w:val="single" w:color="231F20"/>
        </w:rPr>
        <w:t>ВП.</w:t>
      </w:r>
      <w:r>
        <w:rPr>
          <w:i/>
          <w:color w:val="231F20"/>
          <w:spacing w:val="-2"/>
          <w:sz w:val="22"/>
        </w:rPr>
        <w:t> </w:t>
      </w:r>
      <w:r>
        <w:rPr>
          <w:color w:val="231F20"/>
          <w:sz w:val="22"/>
        </w:rPr>
        <w:t>У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новорожденных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основными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воз- будителями являются </w:t>
      </w:r>
      <w:r>
        <w:rPr>
          <w:i/>
          <w:color w:val="231F20"/>
          <w:sz w:val="22"/>
        </w:rPr>
        <w:t>S.agalactiae </w:t>
      </w:r>
      <w:r>
        <w:rPr>
          <w:color w:val="231F20"/>
          <w:sz w:val="22"/>
        </w:rPr>
        <w:t>(β-гемолитический стрептококк группы В), </w:t>
      </w:r>
      <w:r>
        <w:rPr>
          <w:i/>
          <w:color w:val="231F20"/>
          <w:sz w:val="22"/>
        </w:rPr>
        <w:t>E.coli, S.aureus. </w:t>
      </w:r>
      <w:r>
        <w:rPr>
          <w:color w:val="231F20"/>
          <w:sz w:val="22"/>
        </w:rPr>
        <w:t>Также возбудителем пневмонии в нео- натальном периоде может быть </w:t>
      </w:r>
      <w:r>
        <w:rPr>
          <w:i/>
          <w:color w:val="231F20"/>
          <w:sz w:val="22"/>
        </w:rPr>
        <w:t>L.monocytogenes</w:t>
      </w:r>
      <w:r>
        <w:rPr>
          <w:color w:val="231F20"/>
          <w:sz w:val="22"/>
        </w:rPr>
        <w:t>. ВП, вызванные </w:t>
      </w:r>
      <w:r>
        <w:rPr>
          <w:i/>
          <w:color w:val="231F20"/>
          <w:sz w:val="22"/>
        </w:rPr>
        <w:t>S.pneumoniae </w:t>
      </w:r>
      <w:r>
        <w:rPr>
          <w:color w:val="231F20"/>
          <w:sz w:val="22"/>
        </w:rPr>
        <w:t>и </w:t>
      </w:r>
      <w:r>
        <w:rPr>
          <w:i/>
          <w:color w:val="231F20"/>
          <w:sz w:val="22"/>
        </w:rPr>
        <w:t>H. influenzae</w:t>
      </w:r>
      <w:r>
        <w:rPr>
          <w:color w:val="231F20"/>
          <w:sz w:val="22"/>
        </w:rPr>
        <w:t>, у но- ворожденных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наблюдается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редко. В</w:t>
      </w:r>
      <w:r>
        <w:rPr>
          <w:color w:val="231F20"/>
          <w:spacing w:val="12"/>
          <w:sz w:val="22"/>
        </w:rPr>
        <w:t> </w:t>
      </w:r>
      <w:r>
        <w:rPr>
          <w:color w:val="231F20"/>
          <w:sz w:val="22"/>
        </w:rPr>
        <w:t>этиологической</w:t>
      </w:r>
      <w:r>
        <w:rPr>
          <w:color w:val="231F20"/>
          <w:spacing w:val="13"/>
          <w:sz w:val="22"/>
        </w:rPr>
        <w:t> </w:t>
      </w:r>
      <w:r>
        <w:rPr>
          <w:color w:val="231F20"/>
          <w:sz w:val="22"/>
        </w:rPr>
        <w:t>структуре</w:t>
      </w:r>
      <w:r>
        <w:rPr>
          <w:color w:val="231F20"/>
          <w:spacing w:val="12"/>
          <w:sz w:val="22"/>
        </w:rPr>
        <w:t> </w:t>
      </w:r>
      <w:r>
        <w:rPr>
          <w:color w:val="231F20"/>
          <w:sz w:val="22"/>
        </w:rPr>
        <w:t>ВП</w:t>
      </w:r>
      <w:r>
        <w:rPr>
          <w:color w:val="231F20"/>
          <w:spacing w:val="13"/>
          <w:sz w:val="22"/>
        </w:rPr>
        <w:t> </w:t>
      </w:r>
      <w:r>
        <w:rPr>
          <w:color w:val="231F20"/>
          <w:spacing w:val="-10"/>
          <w:sz w:val="22"/>
        </w:rPr>
        <w:t>у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37"/>
        <w:jc w:val="left"/>
      </w:pPr>
    </w:p>
    <w:p>
      <w:pPr>
        <w:pStyle w:val="BodyText"/>
        <w:spacing w:line="213" w:lineRule="auto"/>
        <w:ind w:left="312" w:right="762"/>
      </w:pPr>
      <w:r>
        <w:rPr>
          <w:color w:val="231F20"/>
        </w:rPr>
        <w:t>детей</w:t>
      </w:r>
      <w:r>
        <w:rPr>
          <w:color w:val="231F20"/>
          <w:spacing w:val="-11"/>
        </w:rPr>
        <w:t> </w:t>
      </w:r>
      <w:r>
        <w:rPr>
          <w:color w:val="231F20"/>
        </w:rPr>
        <w:t>1-3</w:t>
      </w:r>
      <w:r>
        <w:rPr>
          <w:color w:val="231F20"/>
          <w:spacing w:val="-11"/>
        </w:rPr>
        <w:t> </w:t>
      </w:r>
      <w:r>
        <w:rPr>
          <w:color w:val="231F20"/>
        </w:rPr>
        <w:t>мес</w:t>
      </w:r>
      <w:r>
        <w:rPr>
          <w:color w:val="231F20"/>
          <w:spacing w:val="-11"/>
        </w:rPr>
        <w:t> </w:t>
      </w:r>
      <w:r>
        <w:rPr>
          <w:color w:val="231F20"/>
        </w:rPr>
        <w:t>основную</w:t>
      </w:r>
      <w:r>
        <w:rPr>
          <w:color w:val="231F20"/>
          <w:spacing w:val="-11"/>
        </w:rPr>
        <w:t> </w:t>
      </w:r>
      <w:r>
        <w:rPr>
          <w:color w:val="231F20"/>
        </w:rPr>
        <w:t>роль</w:t>
      </w:r>
      <w:r>
        <w:rPr>
          <w:color w:val="231F20"/>
          <w:spacing w:val="-11"/>
        </w:rPr>
        <w:t> </w:t>
      </w:r>
      <w:r>
        <w:rPr>
          <w:color w:val="231F20"/>
        </w:rPr>
        <w:t>игра- ют</w:t>
      </w:r>
      <w:r>
        <w:rPr>
          <w:color w:val="231F20"/>
          <w:spacing w:val="-7"/>
        </w:rPr>
        <w:t> </w:t>
      </w:r>
      <w:r>
        <w:rPr>
          <w:color w:val="231F20"/>
        </w:rPr>
        <w:t>вирусы.</w:t>
      </w:r>
      <w:r>
        <w:rPr>
          <w:color w:val="231F20"/>
          <w:spacing w:val="-7"/>
        </w:rPr>
        <w:t> </w:t>
      </w:r>
      <w:r>
        <w:rPr>
          <w:color w:val="231F20"/>
        </w:rPr>
        <w:t>В</w:t>
      </w:r>
      <w:r>
        <w:rPr>
          <w:color w:val="231F20"/>
          <w:spacing w:val="-7"/>
        </w:rPr>
        <w:t> </w:t>
      </w:r>
      <w:r>
        <w:rPr>
          <w:color w:val="231F20"/>
        </w:rPr>
        <w:t>этом</w:t>
      </w:r>
      <w:r>
        <w:rPr>
          <w:color w:val="231F20"/>
          <w:spacing w:val="-7"/>
        </w:rPr>
        <w:t> </w:t>
      </w:r>
      <w:r>
        <w:rPr>
          <w:color w:val="231F20"/>
        </w:rPr>
        <w:t>возрасте</w:t>
      </w:r>
      <w:r>
        <w:rPr>
          <w:color w:val="231F20"/>
          <w:spacing w:val="-7"/>
        </w:rPr>
        <w:t> </w:t>
      </w:r>
      <w:r>
        <w:rPr>
          <w:color w:val="231F20"/>
        </w:rPr>
        <w:t>сохра- няют</w:t>
      </w:r>
      <w:r>
        <w:rPr>
          <w:color w:val="231F20"/>
          <w:spacing w:val="-8"/>
        </w:rPr>
        <w:t> </w:t>
      </w:r>
      <w:r>
        <w:rPr>
          <w:color w:val="231F20"/>
        </w:rPr>
        <w:t>значение</w:t>
      </w:r>
      <w:r>
        <w:rPr>
          <w:color w:val="231F20"/>
          <w:spacing w:val="-8"/>
        </w:rPr>
        <w:t> </w:t>
      </w:r>
      <w:r>
        <w:rPr>
          <w:i/>
          <w:color w:val="231F20"/>
        </w:rPr>
        <w:t>S.aureus,</w:t>
      </w:r>
      <w:r>
        <w:rPr>
          <w:i/>
          <w:color w:val="231F20"/>
          <w:spacing w:val="-8"/>
        </w:rPr>
        <w:t> </w:t>
      </w:r>
      <w:r>
        <w:rPr>
          <w:i/>
          <w:color w:val="231F20"/>
        </w:rPr>
        <w:t>S.agalactiae </w:t>
      </w:r>
      <w:r>
        <w:rPr>
          <w:color w:val="231F20"/>
        </w:rPr>
        <w:t>(β-гемолитический стрептококк группы В), </w:t>
      </w:r>
      <w:r>
        <w:rPr>
          <w:i/>
          <w:color w:val="231F20"/>
        </w:rPr>
        <w:t>E.coli</w:t>
      </w:r>
      <w:r>
        <w:rPr>
          <w:color w:val="231F20"/>
        </w:rPr>
        <w:t>, возрастает роль </w:t>
      </w:r>
      <w:r>
        <w:rPr>
          <w:i/>
          <w:color w:val="231F20"/>
        </w:rPr>
        <w:t>S.pneumoniae </w:t>
      </w:r>
      <w:r>
        <w:rPr>
          <w:color w:val="231F20"/>
        </w:rPr>
        <w:t>[2,12]. Бактериаль- ные пневмонии в первые месяцы жизни чаще всего развиваются у детей с привычной аспирацией пищи (с рефлюксом и/или дис- фагией), а также как первая ма- нифестация</w:t>
      </w:r>
      <w:r>
        <w:rPr>
          <w:color w:val="231F20"/>
          <w:spacing w:val="-10"/>
        </w:rPr>
        <w:t> </w:t>
      </w:r>
      <w:r>
        <w:rPr>
          <w:color w:val="231F20"/>
        </w:rPr>
        <w:t>муковисцидоза</w:t>
      </w:r>
      <w:r>
        <w:rPr>
          <w:color w:val="231F20"/>
          <w:spacing w:val="-10"/>
        </w:rPr>
        <w:t> </w:t>
      </w:r>
      <w:r>
        <w:rPr>
          <w:color w:val="231F20"/>
        </w:rPr>
        <w:t>и</w:t>
      </w:r>
      <w:r>
        <w:rPr>
          <w:color w:val="231F20"/>
          <w:spacing w:val="-10"/>
        </w:rPr>
        <w:t> </w:t>
      </w:r>
      <w:r>
        <w:rPr>
          <w:color w:val="231F20"/>
        </w:rPr>
        <w:t>им- мунодефицита [16]. Также в этом возрасте могут отмечаться ВП, вызванные </w:t>
      </w:r>
      <w:r>
        <w:rPr>
          <w:i/>
          <w:color w:val="231F20"/>
        </w:rPr>
        <w:t>C.trachomatis </w:t>
      </w:r>
      <w:r>
        <w:rPr>
          <w:color w:val="231F20"/>
        </w:rPr>
        <w:t>(инфи- цирование ребенка происходит</w:t>
      </w:r>
      <w:r>
        <w:rPr>
          <w:color w:val="231F20"/>
          <w:spacing w:val="40"/>
        </w:rPr>
        <w:t> </w:t>
      </w:r>
      <w:r>
        <w:rPr>
          <w:color w:val="231F20"/>
        </w:rPr>
        <w:t>во время родов). Этиологическая роль</w:t>
      </w:r>
      <w:r>
        <w:rPr>
          <w:color w:val="231F20"/>
          <w:spacing w:val="-13"/>
        </w:rPr>
        <w:t> </w:t>
      </w:r>
      <w:r>
        <w:rPr>
          <w:color w:val="231F20"/>
        </w:rPr>
        <w:t>других</w:t>
      </w:r>
      <w:r>
        <w:rPr>
          <w:color w:val="231F20"/>
          <w:spacing w:val="-13"/>
        </w:rPr>
        <w:t> </w:t>
      </w:r>
      <w:r>
        <w:rPr>
          <w:color w:val="231F20"/>
        </w:rPr>
        <w:t>атипичных</w:t>
      </w:r>
      <w:r>
        <w:rPr>
          <w:color w:val="231F20"/>
          <w:spacing w:val="-13"/>
        </w:rPr>
        <w:t> </w:t>
      </w:r>
      <w:r>
        <w:rPr>
          <w:color w:val="231F20"/>
        </w:rPr>
        <w:t>бактерий, инфицирование которыми также может происходить во время ро- дов</w:t>
      </w:r>
      <w:r>
        <w:rPr>
          <w:color w:val="231F20"/>
          <w:spacing w:val="21"/>
        </w:rPr>
        <w:t> </w:t>
      </w:r>
      <w:r>
        <w:rPr>
          <w:color w:val="231F20"/>
        </w:rPr>
        <w:t>(</w:t>
      </w:r>
      <w:r>
        <w:rPr>
          <w:i/>
          <w:color w:val="231F20"/>
        </w:rPr>
        <w:t>M.hominis</w:t>
      </w:r>
      <w:r>
        <w:rPr>
          <w:i/>
          <w:color w:val="231F20"/>
          <w:spacing w:val="23"/>
        </w:rPr>
        <w:t> </w:t>
      </w:r>
      <w:r>
        <w:rPr>
          <w:i/>
          <w:color w:val="231F20"/>
        </w:rPr>
        <w:t>и</w:t>
      </w:r>
      <w:r>
        <w:rPr>
          <w:i/>
          <w:color w:val="231F20"/>
          <w:spacing w:val="23"/>
        </w:rPr>
        <w:t> </w:t>
      </w:r>
      <w:r>
        <w:rPr>
          <w:i/>
          <w:color w:val="231F20"/>
        </w:rPr>
        <w:t>U.urealyticum</w:t>
      </w:r>
      <w:r>
        <w:rPr>
          <w:color w:val="231F20"/>
        </w:rPr>
        <w:t>)</w:t>
      </w:r>
      <w:r>
        <w:rPr>
          <w:color w:val="231F20"/>
          <w:spacing w:val="24"/>
        </w:rPr>
        <w:t> </w:t>
      </w:r>
      <w:r>
        <w:rPr>
          <w:color w:val="231F20"/>
          <w:spacing w:val="-5"/>
        </w:rPr>
        <w:t>яв-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BodyText"/>
        <w:spacing w:before="4"/>
        <w:jc w:val="left"/>
        <w:rPr>
          <w:sz w:val="12"/>
        </w:rPr>
      </w:pPr>
    </w:p>
    <w:p>
      <w:pPr>
        <w:pStyle w:val="BodyText"/>
        <w:ind w:left="312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inline distT="0" distB="0" distL="0" distR="0">
                <wp:extent cx="4716145" cy="826135"/>
                <wp:effectExtent l="19050" t="19050" r="17779" b="21590"/>
                <wp:docPr id="43" name="Textbox 4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3" name="Textbox 43"/>
                      <wps:cNvSpPr txBox="1"/>
                      <wps:spPr>
                        <a:xfrm>
                          <a:off x="0" y="0"/>
                          <a:ext cx="4716145" cy="826135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194" w:lineRule="auto" w:before="111"/>
                              <w:ind w:left="170" w:right="167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У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детей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3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мес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—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5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лет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чаще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всего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ВП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вызывает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S.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pneumoniae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(по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данным отдельных исследований их доля составляет 70—88% случаев). Из ти- пичных бактерий также определенную роль играет H.influenzae типа b (до 10% случаев, преимущественно у детей до 2 лет).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371.35pt;height:65.05pt;mso-position-horizontal-relative:char;mso-position-vertical-relative:line" type="#_x0000_t202" id="docshape36" filled="false" stroked="true" strokeweight="3pt" strokecolor="#c0c2c4">
                <w10:anchorlock/>
                <v:textbox inset="0,0,0,0">
                  <w:txbxContent>
                    <w:p>
                      <w:pPr>
                        <w:spacing w:line="194" w:lineRule="auto" w:before="111"/>
                        <w:ind w:left="170" w:right="167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У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детей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3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мес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—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5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лет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чаще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всего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ВП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вызывает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S.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pneumoniae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(по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данным отдельных исследований их доля составляет 70—88% случаев). Из ти- пичных бактерий также определенную роль играет H.influenzae типа b (до 10% случаев, преимущественно у детей до 2 лет).</w:t>
                      </w:r>
                    </w:p>
                  </w:txbxContent>
                </v:textbox>
                <v:stroke dashstyle="solid"/>
              </v:shape>
            </w:pict>
          </mc:Fallback>
        </mc:AlternateContent>
      </w:r>
      <w:r>
        <w:rPr>
          <w:sz w:val="20"/>
        </w:rPr>
      </w:r>
    </w:p>
    <w:p>
      <w:pPr>
        <w:pStyle w:val="BodyText"/>
        <w:spacing w:before="2"/>
        <w:jc w:val="left"/>
        <w:rPr>
          <w:sz w:val="5"/>
        </w:rPr>
      </w:pPr>
    </w:p>
    <w:p>
      <w:pPr>
        <w:pStyle w:val="BodyText"/>
        <w:spacing w:after="0"/>
        <w:jc w:val="left"/>
        <w:rPr>
          <w:sz w:val="5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80" w:lineRule="exact" w:before="17"/>
        <w:ind w:left="312"/>
      </w:pPr>
      <w:r>
        <w:rPr>
          <w:color w:val="231F20"/>
        </w:rPr>
        <w:t>ляется спорной [2, 12, </w:t>
      </w:r>
      <w:r>
        <w:rPr>
          <w:color w:val="231F20"/>
          <w:spacing w:val="-4"/>
        </w:rPr>
        <w:t>15].</w:t>
      </w:r>
    </w:p>
    <w:p>
      <w:pPr>
        <w:pStyle w:val="BodyText"/>
        <w:spacing w:line="213" w:lineRule="auto" w:before="9"/>
        <w:ind w:left="312" w:right="38" w:firstLine="396"/>
      </w:pPr>
      <w:r>
        <w:rPr>
          <w:color w:val="231F20"/>
        </w:rPr>
        <w:t>Указанные бактерии </w:t>
      </w:r>
      <w:r>
        <w:rPr>
          <w:color w:val="231F20"/>
        </w:rPr>
        <w:t>обуслов- ливают большинство случаев пневмоний, осложненных легоч- ной деструкцией и плевритом. Пневмонии, вызванные атипич- ными бактериями в этом возрас- те наблюдаются нечасто: на долю </w:t>
      </w:r>
      <w:r>
        <w:rPr>
          <w:i/>
          <w:color w:val="231F20"/>
        </w:rPr>
        <w:t>M.pneumoniae </w:t>
      </w:r>
      <w:r>
        <w:rPr>
          <w:color w:val="231F20"/>
        </w:rPr>
        <w:t>приходится 9—22%, на долю</w:t>
      </w:r>
      <w:r>
        <w:rPr>
          <w:color w:val="231F20"/>
          <w:spacing w:val="-1"/>
        </w:rPr>
        <w:t> </w:t>
      </w:r>
      <w:r>
        <w:rPr>
          <w:i/>
          <w:color w:val="231F20"/>
        </w:rPr>
        <w:t>C. pneumoniae </w:t>
      </w:r>
      <w:r>
        <w:rPr>
          <w:color w:val="231F20"/>
        </w:rPr>
        <w:t>— 4—6% [2, 13, 15].</w:t>
      </w:r>
    </w:p>
    <w:p>
      <w:pPr>
        <w:pStyle w:val="BodyText"/>
        <w:spacing w:line="270" w:lineRule="exact"/>
        <w:ind w:left="709"/>
      </w:pPr>
      <w:r>
        <w:rPr>
          <w:color w:val="231F20"/>
        </w:rPr>
        <w:t>В</w:t>
      </w:r>
      <w:r>
        <w:rPr>
          <w:color w:val="231F20"/>
          <w:spacing w:val="18"/>
        </w:rPr>
        <w:t> </w:t>
      </w:r>
      <w:r>
        <w:rPr>
          <w:color w:val="231F20"/>
        </w:rPr>
        <w:t>этиологии</w:t>
      </w:r>
      <w:r>
        <w:rPr>
          <w:color w:val="231F20"/>
          <w:spacing w:val="18"/>
        </w:rPr>
        <w:t> </w:t>
      </w:r>
      <w:r>
        <w:rPr>
          <w:color w:val="231F20"/>
        </w:rPr>
        <w:t>ВП</w:t>
      </w:r>
      <w:r>
        <w:rPr>
          <w:color w:val="231F20"/>
          <w:spacing w:val="18"/>
        </w:rPr>
        <w:t> </w:t>
      </w:r>
      <w:r>
        <w:rPr>
          <w:color w:val="231F20"/>
        </w:rPr>
        <w:t>у</w:t>
      </w:r>
      <w:r>
        <w:rPr>
          <w:color w:val="231F20"/>
          <w:spacing w:val="18"/>
        </w:rPr>
        <w:t> </w:t>
      </w:r>
      <w:r>
        <w:rPr>
          <w:color w:val="231F20"/>
        </w:rPr>
        <w:t>детей</w:t>
      </w:r>
      <w:r>
        <w:rPr>
          <w:color w:val="231F20"/>
          <w:spacing w:val="18"/>
        </w:rPr>
        <w:t> </w:t>
      </w:r>
      <w:r>
        <w:rPr>
          <w:color w:val="231F20"/>
          <w:spacing w:val="-2"/>
        </w:rPr>
        <w:t>стар-</w:t>
      </w:r>
    </w:p>
    <w:p>
      <w:pPr>
        <w:pStyle w:val="BodyText"/>
        <w:spacing w:line="213" w:lineRule="auto" w:before="42"/>
        <w:ind w:left="312" w:right="763"/>
      </w:pPr>
      <w:r>
        <w:rPr/>
        <w:br w:type="column"/>
      </w:r>
      <w:r>
        <w:rPr>
          <w:color w:val="231F20"/>
        </w:rPr>
        <w:t>ше 5 лет сохраняется </w:t>
      </w:r>
      <w:r>
        <w:rPr>
          <w:color w:val="231F20"/>
        </w:rPr>
        <w:t>большое значение </w:t>
      </w:r>
      <w:r>
        <w:rPr>
          <w:i/>
          <w:color w:val="231F20"/>
        </w:rPr>
        <w:t>S. pneumoniae</w:t>
      </w:r>
      <w:r>
        <w:rPr>
          <w:color w:val="231F20"/>
        </w:rPr>
        <w:t>, на долю которого приходится 35—40% всех</w:t>
      </w:r>
      <w:r>
        <w:rPr>
          <w:color w:val="231F20"/>
          <w:spacing w:val="-9"/>
        </w:rPr>
        <w:t> </w:t>
      </w:r>
      <w:r>
        <w:rPr>
          <w:color w:val="231F20"/>
        </w:rPr>
        <w:t>случаев.</w:t>
      </w:r>
      <w:r>
        <w:rPr>
          <w:color w:val="231F20"/>
          <w:spacing w:val="-9"/>
        </w:rPr>
        <w:t> </w:t>
      </w:r>
      <w:r>
        <w:rPr>
          <w:color w:val="231F20"/>
        </w:rPr>
        <w:t>В</w:t>
      </w:r>
      <w:r>
        <w:rPr>
          <w:color w:val="231F20"/>
          <w:spacing w:val="-9"/>
        </w:rPr>
        <w:t> </w:t>
      </w:r>
      <w:r>
        <w:rPr>
          <w:color w:val="231F20"/>
        </w:rPr>
        <w:t>тоже</w:t>
      </w:r>
      <w:r>
        <w:rPr>
          <w:color w:val="231F20"/>
          <w:spacing w:val="-9"/>
        </w:rPr>
        <w:t> </w:t>
      </w:r>
      <w:r>
        <w:rPr>
          <w:color w:val="231F20"/>
        </w:rPr>
        <w:t>время</w:t>
      </w:r>
      <w:r>
        <w:rPr>
          <w:color w:val="231F20"/>
          <w:spacing w:val="-9"/>
        </w:rPr>
        <w:t> </w:t>
      </w:r>
      <w:r>
        <w:rPr>
          <w:color w:val="231F20"/>
        </w:rPr>
        <w:t>возрас- тает роль атипичных бактерий, особенно в подростковом возрас- те: ВП, вызванные </w:t>
      </w:r>
      <w:r>
        <w:rPr>
          <w:i/>
          <w:color w:val="231F20"/>
        </w:rPr>
        <w:t>M. pneumoniae </w:t>
      </w:r>
      <w:r>
        <w:rPr>
          <w:color w:val="231F20"/>
        </w:rPr>
        <w:t>составляют 18—44% (в отдельных исследованиях более 60%), а </w:t>
      </w:r>
      <w:r>
        <w:rPr>
          <w:i/>
          <w:color w:val="231F20"/>
        </w:rPr>
        <w:t>С. pneumoniae </w:t>
      </w:r>
      <w:r>
        <w:rPr>
          <w:color w:val="231F20"/>
        </w:rPr>
        <w:t>— 1-30% [2, 13, 15].</w:t>
      </w:r>
    </w:p>
    <w:p>
      <w:pPr>
        <w:spacing w:line="213" w:lineRule="auto" w:before="0"/>
        <w:ind w:left="312" w:right="763" w:firstLine="396"/>
        <w:jc w:val="both"/>
        <w:rPr>
          <w:i/>
          <w:sz w:val="22"/>
        </w:rPr>
      </w:pPr>
      <w:r>
        <w:rPr>
          <w:color w:val="231F20"/>
          <w:sz w:val="22"/>
        </w:rPr>
        <w:t>К редким возбудителям </w:t>
      </w:r>
      <w:r>
        <w:rPr>
          <w:color w:val="231F20"/>
          <w:sz w:val="22"/>
        </w:rPr>
        <w:t>ВП относятся</w:t>
      </w:r>
      <w:r>
        <w:rPr>
          <w:color w:val="231F20"/>
          <w:spacing w:val="-16"/>
          <w:sz w:val="22"/>
        </w:rPr>
        <w:t> </w:t>
      </w:r>
      <w:r>
        <w:rPr>
          <w:i/>
          <w:color w:val="231F20"/>
          <w:sz w:val="22"/>
        </w:rPr>
        <w:t>B.pertussis,</w:t>
      </w:r>
      <w:r>
        <w:rPr>
          <w:i/>
          <w:color w:val="231F20"/>
          <w:spacing w:val="-15"/>
          <w:sz w:val="22"/>
        </w:rPr>
        <w:t> </w:t>
      </w:r>
      <w:r>
        <w:rPr>
          <w:i/>
          <w:color w:val="231F20"/>
          <w:spacing w:val="-2"/>
          <w:sz w:val="22"/>
        </w:rPr>
        <w:t>L.pneumophila,</w:t>
      </w:r>
    </w:p>
    <w:p>
      <w:pPr>
        <w:spacing w:after="0" w:line="213" w:lineRule="auto"/>
        <w:jc w:val="both"/>
        <w:rPr>
          <w:i/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39" w:lineRule="exact" w:before="12"/>
        <w:ind w:left="0" w:right="934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3</w:t>
      </w:r>
    </w:p>
    <w:p>
      <w:pPr>
        <w:tabs>
          <w:tab w:pos="3625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18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Этиология</w:t>
      </w:r>
      <w:r>
        <w:rPr>
          <w:b/>
          <w:color w:val="231F20"/>
          <w:spacing w:val="-7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4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44" name="Group 4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4" name="Group 44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45" name="Graphic 45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37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280" w:left="708" w:right="141"/>
        </w:sectPr>
      </w:pPr>
    </w:p>
    <w:p>
      <w:pPr>
        <w:spacing w:line="213" w:lineRule="auto" w:before="55"/>
        <w:ind w:left="199" w:right="38" w:firstLine="0"/>
        <w:jc w:val="both"/>
        <w:rPr>
          <w:sz w:val="22"/>
        </w:rPr>
      </w:pPr>
      <w:r>
        <w:rPr>
          <w:i/>
          <w:color w:val="231F20"/>
          <w:spacing w:val="-6"/>
          <w:sz w:val="22"/>
        </w:rPr>
        <w:t>M.catarrhalis,</w:t>
      </w:r>
      <w:r>
        <w:rPr>
          <w:i/>
          <w:color w:val="231F20"/>
          <w:spacing w:val="-8"/>
          <w:sz w:val="22"/>
        </w:rPr>
        <w:t> </w:t>
      </w:r>
      <w:r>
        <w:rPr>
          <w:i/>
          <w:color w:val="231F20"/>
          <w:spacing w:val="-6"/>
          <w:sz w:val="22"/>
        </w:rPr>
        <w:t>K.pneumoniae,</w:t>
      </w:r>
      <w:r>
        <w:rPr>
          <w:i/>
          <w:color w:val="231F20"/>
          <w:spacing w:val="-8"/>
          <w:sz w:val="22"/>
        </w:rPr>
        <w:t> </w:t>
      </w:r>
      <w:r>
        <w:rPr>
          <w:i/>
          <w:color w:val="231F20"/>
          <w:spacing w:val="-6"/>
          <w:sz w:val="22"/>
        </w:rPr>
        <w:t>S.pyogenes. </w:t>
      </w:r>
      <w:r>
        <w:rPr>
          <w:color w:val="231F20"/>
          <w:sz w:val="22"/>
        </w:rPr>
        <w:t>Необычная этиологию </w:t>
      </w:r>
      <w:r>
        <w:rPr>
          <w:color w:val="231F20"/>
          <w:sz w:val="22"/>
        </w:rPr>
        <w:t>ВП (</w:t>
      </w:r>
      <w:r>
        <w:rPr>
          <w:i/>
          <w:color w:val="231F20"/>
          <w:sz w:val="22"/>
        </w:rPr>
        <w:t>Candida spp., Aspergillus spp., P.jiroveci</w:t>
      </w:r>
      <w:r>
        <w:rPr>
          <w:color w:val="231F20"/>
          <w:sz w:val="22"/>
        </w:rPr>
        <w:t>)</w:t>
      </w:r>
      <w:r>
        <w:rPr>
          <w:color w:val="231F20"/>
          <w:spacing w:val="80"/>
          <w:sz w:val="22"/>
        </w:rPr>
        <w:t>  </w:t>
      </w:r>
      <w:r>
        <w:rPr>
          <w:color w:val="231F20"/>
          <w:sz w:val="22"/>
        </w:rPr>
        <w:t>может</w:t>
      </w:r>
      <w:r>
        <w:rPr>
          <w:color w:val="231F20"/>
          <w:spacing w:val="228"/>
          <w:sz w:val="22"/>
        </w:rPr>
        <w:t> </w:t>
      </w:r>
      <w:r>
        <w:rPr>
          <w:color w:val="231F20"/>
          <w:sz w:val="22"/>
        </w:rPr>
        <w:t>наблюдаться у больных, получавших </w:t>
      </w:r>
      <w:r>
        <w:rPr>
          <w:color w:val="231F20"/>
          <w:sz w:val="22"/>
        </w:rPr>
        <w:t>имму</w:t>
      </w:r>
      <w:r>
        <w:rPr>
          <w:color w:val="231F20"/>
          <w:sz w:val="22"/>
        </w:rPr>
        <w:t>- носупрессивную</w:t>
      </w:r>
      <w:r>
        <w:rPr>
          <w:color w:val="231F20"/>
          <w:spacing w:val="69"/>
          <w:sz w:val="22"/>
        </w:rPr>
        <w:t>  </w:t>
      </w:r>
      <w:r>
        <w:rPr>
          <w:color w:val="231F20"/>
          <w:sz w:val="22"/>
        </w:rPr>
        <w:t>терапию</w:t>
      </w:r>
      <w:r>
        <w:rPr>
          <w:color w:val="231F20"/>
          <w:spacing w:val="194"/>
          <w:sz w:val="22"/>
        </w:rPr>
        <w:t> </w:t>
      </w:r>
      <w:r>
        <w:rPr>
          <w:color w:val="231F20"/>
          <w:spacing w:val="-5"/>
          <w:sz w:val="22"/>
        </w:rPr>
        <w:t>ил</w:t>
      </w:r>
      <w:r>
        <w:rPr>
          <w:color w:val="231F20"/>
          <w:spacing w:val="-5"/>
          <w:sz w:val="22"/>
        </w:rPr>
        <w:t>и</w:t>
      </w:r>
    </w:p>
    <w:p>
      <w:pPr>
        <w:pStyle w:val="BodyText"/>
        <w:spacing w:line="213" w:lineRule="auto" w:before="55"/>
        <w:ind w:left="199" w:right="877"/>
        <w:rPr>
          <w:i/>
        </w:rPr>
      </w:pPr>
      <w:r>
        <w:rPr/>
        <w:br w:type="column"/>
      </w:r>
      <w:r>
        <w:rPr>
          <w:color w:val="231F20"/>
        </w:rPr>
        <w:t>ВИЧ-инфицированных. У </w:t>
      </w:r>
      <w:r>
        <w:rPr>
          <w:color w:val="231F20"/>
        </w:rPr>
        <w:t>боль- ных муковисцидозом ВП может вызывать </w:t>
      </w:r>
      <w:r>
        <w:rPr>
          <w:i/>
          <w:color w:val="231F20"/>
        </w:rPr>
        <w:t>P.aeruginos</w:t>
      </w:r>
      <w:r>
        <w:rPr>
          <w:color w:val="231F20"/>
        </w:rPr>
        <w:t>a [2]. На фоне ветряной оспы повышается риск пневмонии, вызванной </w:t>
      </w:r>
      <w:r>
        <w:rPr>
          <w:i/>
          <w:color w:val="231F20"/>
        </w:rPr>
        <w:t>S.pyogenes</w:t>
      </w:r>
      <w:r>
        <w:rPr>
          <w:color w:val="231F20"/>
        </w:rPr>
        <w:t>, на</w:t>
      </w:r>
      <w:r>
        <w:rPr>
          <w:color w:val="231F20"/>
          <w:spacing w:val="12"/>
        </w:rPr>
        <w:t> </w:t>
      </w:r>
      <w:r>
        <w:rPr>
          <w:color w:val="231F20"/>
        </w:rPr>
        <w:t>фоне</w:t>
      </w:r>
      <w:r>
        <w:rPr>
          <w:color w:val="231F20"/>
          <w:spacing w:val="12"/>
        </w:rPr>
        <w:t> </w:t>
      </w:r>
      <w:r>
        <w:rPr>
          <w:color w:val="231F20"/>
        </w:rPr>
        <w:t>гриппа</w:t>
      </w:r>
      <w:r>
        <w:rPr>
          <w:color w:val="231F20"/>
          <w:spacing w:val="12"/>
        </w:rPr>
        <w:t> </w:t>
      </w:r>
      <w:r>
        <w:rPr>
          <w:color w:val="231F20"/>
        </w:rPr>
        <w:t>А</w:t>
      </w:r>
      <w:r>
        <w:rPr>
          <w:color w:val="231F20"/>
          <w:spacing w:val="12"/>
        </w:rPr>
        <w:t> </w:t>
      </w:r>
      <w:r>
        <w:rPr>
          <w:color w:val="231F20"/>
        </w:rPr>
        <w:t>—</w:t>
      </w:r>
      <w:r>
        <w:rPr>
          <w:color w:val="231F20"/>
          <w:spacing w:val="12"/>
        </w:rPr>
        <w:t> </w:t>
      </w:r>
      <w:r>
        <w:rPr>
          <w:i/>
          <w:color w:val="231F20"/>
        </w:rPr>
        <w:t>S.aureus</w:t>
      </w:r>
      <w:r>
        <w:rPr>
          <w:i/>
          <w:color w:val="231F20"/>
          <w:spacing w:val="13"/>
        </w:rPr>
        <w:t> </w:t>
      </w:r>
      <w:r>
        <w:rPr>
          <w:i/>
          <w:color w:val="231F20"/>
          <w:spacing w:val="-2"/>
        </w:rPr>
        <w:t>[18].</w:t>
      </w:r>
    </w:p>
    <w:p>
      <w:pPr>
        <w:pStyle w:val="BodyText"/>
        <w:spacing w:after="0" w:line="213" w:lineRule="auto"/>
        <w:rPr>
          <w:i/>
        </w:rPr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spacing w:before="38"/>
        <w:jc w:val="left"/>
        <w:rPr>
          <w:i/>
          <w:sz w:val="20"/>
        </w:rPr>
      </w:pPr>
    </w:p>
    <w:p>
      <w:pPr>
        <w:pStyle w:val="BodyText"/>
        <w:ind w:left="255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inline distT="0" distB="0" distL="0" distR="0">
                <wp:extent cx="4642485" cy="1272540"/>
                <wp:effectExtent l="19050" t="19050" r="15239" b="22859"/>
                <wp:docPr id="46" name="Textbox 4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6" name="Textbox 46"/>
                      <wps:cNvSpPr txBox="1"/>
                      <wps:spPr>
                        <a:xfrm>
                          <a:off x="0" y="0"/>
                          <a:ext cx="4642485" cy="1272540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194" w:lineRule="auto" w:before="109"/>
                              <w:ind w:left="170" w:right="167" w:firstLine="56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целом,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независимо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от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тяжести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болезни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этиологии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ВП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у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детей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доми- нирует S.рneumoniaе, однако по мере нарастания тяжести увеличива- ется доля S.aureus, H.influenzae, бактерий семейства Enterobacteriaceae и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L.pneumophilae,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а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значение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M.pneumoniaе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и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C.pneumoniaе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уменьшается [15]. Согласно данным глобального исследования (данные из 192 стран) большинство случаев смерти от ВП у детей связаны со S.рneumoniaе и H.influenzae [19].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365.55pt;height:100.2pt;mso-position-horizontal-relative:char;mso-position-vertical-relative:line" type="#_x0000_t202" id="docshape38" filled="false" stroked="true" strokeweight="3pt" strokecolor="#c0c2c4">
                <w10:anchorlock/>
                <v:textbox inset="0,0,0,0">
                  <w:txbxContent>
                    <w:p>
                      <w:pPr>
                        <w:spacing w:line="194" w:lineRule="auto" w:before="109"/>
                        <w:ind w:left="170" w:right="167" w:firstLine="56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В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целом,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независимо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от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тяжести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болезни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этиологии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ВП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у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детей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доми- нирует S.рneumoniaе, однако по мере нарастания тяжести увеличива- ется доля S.aureus, H.influenzae, бактерий семейства Enterobacteriaceae и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L.pneumophilae,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а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значение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M.pneumoniaе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и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C.pneumoniaе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уменьшается [15]. Согласно данным глобального исследования (данные из 192 стран) большинство случаев смерти от ВП у детей связаны со S.рneumoniaе и H.influenzae [19].</w:t>
                      </w:r>
                    </w:p>
                  </w:txbxContent>
                </v:textbox>
                <v:stroke dashstyle="solid"/>
              </v:shape>
            </w:pict>
          </mc:Fallback>
        </mc:AlternateContent>
      </w:r>
      <w:r>
        <w:rPr>
          <w:sz w:val="20"/>
        </w:rPr>
      </w:r>
    </w:p>
    <w:p>
      <w:pPr>
        <w:pStyle w:val="BodyText"/>
        <w:spacing w:before="13"/>
        <w:jc w:val="left"/>
        <w:rPr>
          <w:i/>
          <w:sz w:val="26"/>
        </w:rPr>
      </w:pPr>
    </w:p>
    <w:p>
      <w:pPr>
        <w:pStyle w:val="Heading2"/>
        <w:numPr>
          <w:ilvl w:val="1"/>
          <w:numId w:val="13"/>
        </w:numPr>
        <w:tabs>
          <w:tab w:pos="1065" w:val="left" w:leader="none"/>
          <w:tab w:pos="2056" w:val="left" w:leader="none"/>
        </w:tabs>
        <w:spacing w:line="177" w:lineRule="auto" w:before="0" w:after="0"/>
        <w:ind w:left="2056" w:right="1286" w:hanging="1446"/>
        <w:jc w:val="left"/>
      </w:pPr>
      <w:r>
        <w:rPr>
          <w:color w:val="231F20"/>
        </w:rPr>
        <w:t>Антимикробная</w:t>
      </w:r>
      <w:r>
        <w:rPr>
          <w:color w:val="231F20"/>
          <w:spacing w:val="-15"/>
        </w:rPr>
        <w:t> </w:t>
      </w:r>
      <w:r>
        <w:rPr>
          <w:color w:val="231F20"/>
        </w:rPr>
        <w:t>резистентность</w:t>
      </w:r>
      <w:r>
        <w:rPr>
          <w:color w:val="231F20"/>
          <w:spacing w:val="-14"/>
        </w:rPr>
        <w:t> </w:t>
      </w:r>
      <w:r>
        <w:rPr>
          <w:color w:val="231F20"/>
        </w:rPr>
        <w:t>возбудителей внебольничной пневмонии.</w:t>
      </w:r>
    </w:p>
    <w:p>
      <w:pPr>
        <w:pStyle w:val="BodyText"/>
        <w:spacing w:before="8"/>
        <w:jc w:val="left"/>
        <w:rPr>
          <w:b/>
          <w:sz w:val="14"/>
        </w:rPr>
      </w:pPr>
    </w:p>
    <w:p>
      <w:pPr>
        <w:pStyle w:val="BodyText"/>
        <w:spacing w:after="0"/>
        <w:jc w:val="left"/>
        <w:rPr>
          <w:b/>
          <w:sz w:val="14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6"/>
        <w:ind w:left="199" w:right="38" w:firstLine="396"/>
      </w:pPr>
      <w:r>
        <w:rPr>
          <w:i/>
          <w:color w:val="231F20"/>
          <w:u w:val="single" w:color="231F20"/>
        </w:rPr>
        <w:t>Резистентность возбудителей</w:t>
      </w:r>
      <w:r>
        <w:rPr>
          <w:i/>
          <w:color w:val="231F20"/>
        </w:rPr>
        <w:t> </w:t>
      </w:r>
      <w:r>
        <w:rPr>
          <w:i/>
          <w:color w:val="231F20"/>
          <w:u w:val="single" w:color="231F20"/>
        </w:rPr>
        <w:t>инфекции</w:t>
      </w:r>
      <w:r>
        <w:rPr>
          <w:i/>
          <w:color w:val="231F20"/>
        </w:rPr>
        <w:t> </w:t>
      </w:r>
      <w:r>
        <w:rPr>
          <w:color w:val="231F20"/>
        </w:rPr>
        <w:t>к АБП остается нарас- тающей глобальной </w:t>
      </w:r>
      <w:r>
        <w:rPr>
          <w:color w:val="231F20"/>
        </w:rPr>
        <w:t>проблемой. Высокий уровень резистентности и полирезистентность (утрата чувствительности</w:t>
      </w:r>
      <w:r>
        <w:rPr>
          <w:color w:val="231F20"/>
          <w:spacing w:val="-14"/>
        </w:rPr>
        <w:t> </w:t>
      </w:r>
      <w:r>
        <w:rPr>
          <w:color w:val="231F20"/>
        </w:rPr>
        <w:t>сразу</w:t>
      </w:r>
      <w:r>
        <w:rPr>
          <w:color w:val="231F20"/>
          <w:spacing w:val="-14"/>
        </w:rPr>
        <w:t> </w:t>
      </w:r>
      <w:r>
        <w:rPr>
          <w:color w:val="231F20"/>
        </w:rPr>
        <w:t>к</w:t>
      </w:r>
      <w:r>
        <w:rPr>
          <w:color w:val="231F20"/>
          <w:spacing w:val="-14"/>
        </w:rPr>
        <w:t> </w:t>
      </w:r>
      <w:r>
        <w:rPr>
          <w:color w:val="231F20"/>
        </w:rPr>
        <w:t>несколь- ким АБП) возбудителей наблю- дается в основном у пациентов с хроническими заболеваниями, часто получающих антибиоти- ки, и у детей, находящихся в за- крытых коллективах (интернаты, дома ребенка).</w:t>
      </w:r>
    </w:p>
    <w:p>
      <w:pPr>
        <w:pStyle w:val="BodyText"/>
        <w:spacing w:line="213" w:lineRule="auto"/>
        <w:ind w:left="199" w:right="38" w:firstLine="396"/>
      </w:pPr>
      <w:r>
        <w:rPr>
          <w:color w:val="231F20"/>
        </w:rPr>
        <w:t>Данные Интернет-платфор- мы мониторинга </w:t>
      </w:r>
      <w:r>
        <w:rPr>
          <w:color w:val="231F20"/>
        </w:rPr>
        <w:t>антибиотикоре- зистентности (AMRmap) относи- тельно</w:t>
      </w:r>
      <w:r>
        <w:rPr>
          <w:color w:val="231F20"/>
          <w:spacing w:val="-12"/>
        </w:rPr>
        <w:t> </w:t>
      </w:r>
      <w:r>
        <w:rPr>
          <w:color w:val="231F20"/>
        </w:rPr>
        <w:t>устойчивости</w:t>
      </w:r>
      <w:r>
        <w:rPr>
          <w:color w:val="231F20"/>
          <w:spacing w:val="-13"/>
        </w:rPr>
        <w:t> </w:t>
      </w:r>
      <w:r>
        <w:rPr>
          <w:i/>
          <w:color w:val="231F20"/>
        </w:rPr>
        <w:t>S.</w:t>
      </w:r>
      <w:r>
        <w:rPr>
          <w:i/>
          <w:color w:val="231F20"/>
          <w:spacing w:val="-12"/>
        </w:rPr>
        <w:t> </w:t>
      </w:r>
      <w:r>
        <w:rPr>
          <w:i/>
          <w:color w:val="231F20"/>
        </w:rPr>
        <w:t>pneumoniae </w:t>
      </w:r>
      <w:r>
        <w:rPr>
          <w:color w:val="231F20"/>
        </w:rPr>
        <w:t>к</w:t>
      </w:r>
      <w:r>
        <w:rPr>
          <w:color w:val="231F20"/>
          <w:spacing w:val="-3"/>
        </w:rPr>
        <w:t> </w:t>
      </w:r>
      <w:r>
        <w:rPr>
          <w:color w:val="231F20"/>
        </w:rPr>
        <w:t>АМП</w:t>
      </w:r>
      <w:r>
        <w:rPr>
          <w:color w:val="231F20"/>
          <w:spacing w:val="-3"/>
        </w:rPr>
        <w:t> </w:t>
      </w:r>
      <w:r>
        <w:rPr>
          <w:color w:val="231F20"/>
        </w:rPr>
        <w:t>(по</w:t>
      </w:r>
      <w:r>
        <w:rPr>
          <w:color w:val="231F20"/>
          <w:spacing w:val="-3"/>
        </w:rPr>
        <w:t> </w:t>
      </w:r>
      <w:r>
        <w:rPr>
          <w:color w:val="231F20"/>
        </w:rPr>
        <w:t>критериям</w:t>
      </w:r>
      <w:r>
        <w:rPr>
          <w:color w:val="231F20"/>
          <w:spacing w:val="-3"/>
        </w:rPr>
        <w:t> </w:t>
      </w:r>
      <w:r>
        <w:rPr>
          <w:color w:val="231F20"/>
        </w:rPr>
        <w:t>EUCAST)</w:t>
      </w:r>
      <w:r>
        <w:rPr>
          <w:color w:val="231F20"/>
          <w:spacing w:val="-3"/>
        </w:rPr>
        <w:t> </w:t>
      </w:r>
      <w:r>
        <w:rPr>
          <w:color w:val="231F20"/>
        </w:rPr>
        <w:t>в РФ за последние 10 лет</w:t>
      </w:r>
      <w:r>
        <w:rPr>
          <w:color w:val="231F20"/>
          <w:spacing w:val="40"/>
        </w:rPr>
        <w:t> </w:t>
      </w:r>
      <w:r>
        <w:rPr>
          <w:color w:val="231F20"/>
        </w:rPr>
        <w:t>представ- лены в таблице 5.</w:t>
      </w:r>
    </w:p>
    <w:p>
      <w:pPr>
        <w:pStyle w:val="BodyText"/>
        <w:tabs>
          <w:tab w:pos="2108" w:val="left" w:leader="none"/>
        </w:tabs>
        <w:spacing w:line="213" w:lineRule="auto" w:before="56"/>
        <w:ind w:left="199" w:right="876" w:firstLine="396"/>
      </w:pPr>
      <w:r>
        <w:rPr/>
        <w:br w:type="column"/>
      </w:r>
      <w:r>
        <w:rPr>
          <w:color w:val="231F20"/>
          <w:spacing w:val="-2"/>
        </w:rPr>
        <w:t>Уровень</w:t>
      </w:r>
      <w:r>
        <w:rPr>
          <w:color w:val="231F20"/>
        </w:rPr>
        <w:tab/>
      </w:r>
      <w:r>
        <w:rPr>
          <w:color w:val="231F20"/>
          <w:spacing w:val="-2"/>
        </w:rPr>
        <w:t>резистентности </w:t>
      </w:r>
      <w:r>
        <w:rPr>
          <w:color w:val="231F20"/>
        </w:rPr>
        <w:t>пневмококков к пенициллину (включая умеренно-резистентные штаммы) в 2010—2019гг. соста- вил более 34. Однако, чувстви- тельность к амоксициллину, яв- ляющемуся препаратом выбора при пневмококковых инфекциях, сохраняется</w:t>
      </w:r>
      <w:r>
        <w:rPr>
          <w:color w:val="231F20"/>
          <w:spacing w:val="55"/>
        </w:rPr>
        <w:t> </w:t>
      </w:r>
      <w:r>
        <w:rPr>
          <w:color w:val="231F20"/>
        </w:rPr>
        <w:t>на</w:t>
      </w:r>
      <w:r>
        <w:rPr>
          <w:color w:val="231F20"/>
          <w:spacing w:val="55"/>
        </w:rPr>
        <w:t>  </w:t>
      </w:r>
      <w:r>
        <w:rPr>
          <w:color w:val="231F20"/>
        </w:rPr>
        <w:t>высоком</w:t>
      </w:r>
      <w:r>
        <w:rPr>
          <w:color w:val="231F20"/>
          <w:spacing w:val="56"/>
        </w:rPr>
        <w:t> </w:t>
      </w:r>
      <w:r>
        <w:rPr>
          <w:color w:val="231F20"/>
          <w:spacing w:val="-2"/>
        </w:rPr>
        <w:t>уровне</w:t>
      </w:r>
    </w:p>
    <w:p>
      <w:pPr>
        <w:pStyle w:val="BodyText"/>
        <w:spacing w:line="213" w:lineRule="auto"/>
        <w:ind w:left="199" w:right="876"/>
      </w:pPr>
      <w:r>
        <w:rPr>
          <w:color w:val="231F20"/>
        </w:rPr>
        <w:t>— более 80%. Пневмококки </w:t>
      </w:r>
      <w:r>
        <w:rPr>
          <w:color w:val="231F20"/>
        </w:rPr>
        <w:t>ли- шены способности </w:t>
      </w:r>
      <w:r>
        <w:rPr>
          <w:color w:val="231F20"/>
        </w:rPr>
        <w:t>продуциро</w:t>
      </w:r>
      <w:r>
        <w:rPr>
          <w:color w:val="231F20"/>
        </w:rPr>
        <w:t>- вать β-лактамазы, а механизм </w:t>
      </w:r>
      <w:r>
        <w:rPr>
          <w:color w:val="231F20"/>
        </w:rPr>
        <w:t>их резистентности к β-лактамным антибиотикам обусловлен </w:t>
      </w:r>
      <w:r>
        <w:rPr>
          <w:color w:val="231F20"/>
        </w:rPr>
        <w:t>моди- фикацией пенициллино-связыва</w:t>
      </w:r>
      <w:r>
        <w:rPr>
          <w:color w:val="231F20"/>
        </w:rPr>
        <w:t>- ющего белка. В этой связи </w:t>
      </w:r>
      <w:r>
        <w:rPr>
          <w:color w:val="231F20"/>
        </w:rPr>
        <w:t>ИЗАП не имеют преимуществ </w:t>
      </w:r>
      <w:r>
        <w:rPr>
          <w:color w:val="231F20"/>
        </w:rPr>
        <w:t>перед амоксициллином в </w:t>
      </w:r>
      <w:r>
        <w:rPr>
          <w:color w:val="231F20"/>
        </w:rPr>
        <w:t>отношении данного возбудителя. </w:t>
      </w:r>
      <w:r>
        <w:rPr>
          <w:color w:val="231F20"/>
        </w:rPr>
        <w:t>Резистент</w:t>
      </w:r>
      <w:r>
        <w:rPr>
          <w:color w:val="231F20"/>
        </w:rPr>
        <w:t>- ность</w:t>
      </w:r>
      <w:r>
        <w:rPr>
          <w:color w:val="231F20"/>
          <w:spacing w:val="54"/>
          <w:w w:val="150"/>
        </w:rPr>
        <w:t> </w:t>
      </w:r>
      <w:r>
        <w:rPr>
          <w:color w:val="231F20"/>
        </w:rPr>
        <w:t>пневмококка</w:t>
      </w:r>
      <w:r>
        <w:rPr>
          <w:color w:val="231F20"/>
          <w:spacing w:val="53"/>
          <w:w w:val="150"/>
        </w:rPr>
        <w:t> </w:t>
      </w:r>
      <w:r>
        <w:rPr>
          <w:color w:val="231F20"/>
        </w:rPr>
        <w:t>к</w:t>
      </w:r>
      <w:r>
        <w:rPr>
          <w:color w:val="231F20"/>
          <w:spacing w:val="82"/>
        </w:rPr>
        <w:t> </w:t>
      </w:r>
      <w:r>
        <w:rPr>
          <w:color w:val="231F20"/>
          <w:spacing w:val="-2"/>
        </w:rPr>
        <w:t>цефтриак</w:t>
      </w:r>
      <w:r>
        <w:rPr>
          <w:color w:val="231F20"/>
          <w:spacing w:val="-2"/>
        </w:rPr>
        <w:t>-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755" w:space="157"/>
            <w:col w:w="4599"/>
          </w:cols>
        </w:sectPr>
      </w:pPr>
    </w:p>
    <w:p>
      <w:pPr>
        <w:spacing w:line="239" w:lineRule="exact" w:before="12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3</w:t>
      </w:r>
    </w:p>
    <w:p>
      <w:pPr>
        <w:tabs>
          <w:tab w:pos="7710" w:val="right" w:leader="none"/>
        </w:tabs>
        <w:spacing w:line="293" w:lineRule="exact" w:before="0"/>
        <w:ind w:left="312" w:right="0" w:firstLine="0"/>
        <w:jc w:val="left"/>
        <w:rPr>
          <w:sz w:val="24"/>
        </w:rPr>
      </w:pPr>
      <w:r>
        <w:rPr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39392">
                <wp:simplePos x="0" y="0"/>
                <wp:positionH relativeFrom="page">
                  <wp:posOffset>647999</wp:posOffset>
                </wp:positionH>
                <wp:positionV relativeFrom="paragraph">
                  <wp:posOffset>179299</wp:posOffset>
                </wp:positionV>
                <wp:extent cx="4716145" cy="1270"/>
                <wp:effectExtent l="0" t="0" r="0" b="0"/>
                <wp:wrapNone/>
                <wp:docPr id="47" name="Graphic 4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7" name="Graphic 47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39392" from="51.023602pt,14.118042pt" to="422.362602pt,14.118042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b/>
          <w:color w:val="231F20"/>
          <w:position w:val="2"/>
          <w:sz w:val="20"/>
        </w:rPr>
        <w:t>Этиология</w:t>
      </w:r>
      <w:r>
        <w:rPr>
          <w:b/>
          <w:color w:val="231F20"/>
          <w:spacing w:val="-5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4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19</w:t>
      </w:r>
    </w:p>
    <w:p>
      <w:pPr>
        <w:pStyle w:val="BodyText"/>
        <w:spacing w:before="607"/>
        <w:ind w:left="312"/>
        <w:jc w:val="left"/>
      </w:pPr>
      <w:r>
        <w:rPr>
          <w:color w:val="231F20"/>
        </w:rPr>
        <w:t>Таблица </w:t>
      </w:r>
      <w:r>
        <w:rPr>
          <w:color w:val="231F20"/>
          <w:spacing w:val="-10"/>
        </w:rPr>
        <w:t>5</w:t>
      </w:r>
    </w:p>
    <w:p>
      <w:pPr>
        <w:spacing w:before="24"/>
        <w:ind w:left="796" w:right="0" w:firstLine="0"/>
        <w:jc w:val="left"/>
        <w:rPr>
          <w:b/>
          <w:sz w:val="22"/>
        </w:rPr>
      </w:pPr>
      <w:r>
        <w:rPr>
          <w:b/>
          <w:sz w:val="22"/>
        </w:rPr>
        <mc:AlternateContent>
          <mc:Choice Requires="wps">
            <w:drawing>
              <wp:anchor distT="0" distB="0" distL="0" distR="0" allowOverlap="1" layoutInCell="1" locked="0" behindDoc="0" simplePos="0" relativeHeight="15739904">
                <wp:simplePos x="0" y="0"/>
                <wp:positionH relativeFrom="page">
                  <wp:posOffset>609899</wp:posOffset>
                </wp:positionH>
                <wp:positionV relativeFrom="paragraph">
                  <wp:posOffset>341960</wp:posOffset>
                </wp:positionV>
                <wp:extent cx="4785995" cy="3825240"/>
                <wp:effectExtent l="0" t="0" r="0" b="0"/>
                <wp:wrapNone/>
                <wp:docPr id="48" name="Textbox 4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8" name="Textbox 48"/>
                      <wps:cNvSpPr txBox="1"/>
                      <wps:spPr>
                        <a:xfrm>
                          <a:off x="0" y="0"/>
                          <a:ext cx="4785995" cy="38252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5" w:type="dxa"/>
                              <w:tblBorders>
                                <w:top w:val="single" w:sz="4" w:space="0" w:color="231F20"/>
                                <w:left w:val="single" w:sz="4" w:space="0" w:color="231F20"/>
                                <w:bottom w:val="single" w:sz="4" w:space="0" w:color="231F20"/>
                                <w:right w:val="single" w:sz="4" w:space="0" w:color="231F20"/>
                                <w:insideH w:val="single" w:sz="4" w:space="0" w:color="231F20"/>
                                <w:insideV w:val="single" w:sz="4" w:space="0" w:color="231F2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1952"/>
                              <w:gridCol w:w="1238"/>
                              <w:gridCol w:w="894"/>
                              <w:gridCol w:w="756"/>
                              <w:gridCol w:w="1536"/>
                              <w:gridCol w:w="1033"/>
                            </w:tblGrid>
                            <w:tr>
                              <w:trPr>
                                <w:trHeight w:val="535" w:hRule="atLeast"/>
                              </w:trPr>
                              <w:tc>
                                <w:tcPr>
                                  <w:tcW w:w="1952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before="130"/>
                                    <w:ind w:left="9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АМП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before="130"/>
                                    <w:ind w:left="53" w:right="4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90"/>
                                      <w:sz w:val="20"/>
                                    </w:rPr>
                                    <w:t>Штаммы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w w:val="90"/>
                                      <w:sz w:val="20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(n)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before="130"/>
                                    <w:ind w:left="12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У/Р</w:t>
                                  </w:r>
                                  <w:r>
                                    <w:rPr>
                                      <w:color w:val="231F20"/>
                                      <w:spacing w:val="-6"/>
                                      <w:sz w:val="20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(%)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before="130"/>
                                    <w:ind w:right="143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(%)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before="130"/>
                                    <w:ind w:left="1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w w:val="90"/>
                                      <w:sz w:val="20"/>
                                    </w:rPr>
                                    <w:t>МПК50</w:t>
                                  </w:r>
                                  <w:r>
                                    <w:rPr>
                                      <w:color w:val="231F20"/>
                                      <w:spacing w:val="8"/>
                                      <w:sz w:val="20"/>
                                    </w:rPr>
                                    <w:t> 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(мг/л)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  <w:shd w:val="clear" w:color="auto" w:fill="C0C2C4"/>
                                </w:tcPr>
                                <w:p>
                                  <w:pPr>
                                    <w:pStyle w:val="TableParagraph"/>
                                    <w:spacing w:line="255" w:lineRule="exact" w:before="10"/>
                                    <w:ind w:left="19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МПК90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250" w:lineRule="exact"/>
                                    <w:ind w:left="2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(мг/л)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Пенициллин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1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29,55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4,89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0,03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Амоксициллин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1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517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2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9,09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10,64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0,03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Ампициллин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1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566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1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11,13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13,78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0,03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Цефтриаксон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1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13,85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4,8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0,03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Цефиксим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4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0,125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16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Цефтаролин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1061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0,008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0,125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Эртапенем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7,39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0,016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0,5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Эритромицин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2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2,49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21,14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0,03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128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Азитромицин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1082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2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31,33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0,06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128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Кларитромицин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2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3,69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26,41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0,03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128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Клиндамицин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1082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15,71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0,03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128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Ципрофлоксацин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1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517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4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Левофлоксацин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0,18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Моксифлоксацин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0,46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0,06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0,125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73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Тетрациклин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2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2,59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33,7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0,125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53" w:lineRule="exact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16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96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20"/>
                                    </w:rPr>
                                    <w:t>Ко-</w:t>
                                  </w: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тримоксазол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2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7,39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32,13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16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96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Хлорамфеникол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2,31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96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Ванкомицин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0,25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0,25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96" w:hRule="atLeast"/>
                              </w:trPr>
                              <w:tc>
                                <w:tcPr>
                                  <w:tcW w:w="1952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8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2"/>
                                      <w:sz w:val="20"/>
                                    </w:rPr>
                                    <w:t>Линезолид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4"/>
                                      <w:sz w:val="20"/>
                                    </w:rPr>
                                    <w:t>1083</w:t>
                                  </w:r>
                                </w:p>
                              </w:tc>
                              <w:tc>
                                <w:tcPr>
                                  <w:tcW w:w="894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56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right="16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536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5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5"/>
                                      <w:sz w:val="20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033" w:type="dxa"/>
                                </w:tcPr>
                                <w:p>
                                  <w:pPr>
                                    <w:pStyle w:val="TableParagraph"/>
                                    <w:spacing w:line="265" w:lineRule="exact" w:before="11"/>
                                    <w:ind w:left="3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pacing w:val="-10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  <w:jc w:val="lef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8.023602pt;margin-top:26.92601pt;width:376.85pt;height:301.2pt;mso-position-horizontal-relative:page;mso-position-vertical-relative:paragraph;z-index:15739904" type="#_x0000_t202" id="docshape39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5" w:type="dxa"/>
                        <w:tblBorders>
                          <w:top w:val="single" w:sz="4" w:space="0" w:color="231F20"/>
                          <w:left w:val="single" w:sz="4" w:space="0" w:color="231F20"/>
                          <w:bottom w:val="single" w:sz="4" w:space="0" w:color="231F20"/>
                          <w:right w:val="single" w:sz="4" w:space="0" w:color="231F20"/>
                          <w:insideH w:val="single" w:sz="4" w:space="0" w:color="231F20"/>
                          <w:insideV w:val="single" w:sz="4" w:space="0" w:color="231F2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1952"/>
                        <w:gridCol w:w="1238"/>
                        <w:gridCol w:w="894"/>
                        <w:gridCol w:w="756"/>
                        <w:gridCol w:w="1536"/>
                        <w:gridCol w:w="1033"/>
                      </w:tblGrid>
                      <w:tr>
                        <w:trPr>
                          <w:trHeight w:val="535" w:hRule="atLeast"/>
                        </w:trPr>
                        <w:tc>
                          <w:tcPr>
                            <w:tcW w:w="1952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before="130"/>
                              <w:ind w:left="9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АМП</w:t>
                            </w:r>
                          </w:p>
                        </w:tc>
                        <w:tc>
                          <w:tcPr>
                            <w:tcW w:w="1238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before="130"/>
                              <w:ind w:left="53" w:right="4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90"/>
                                <w:sz w:val="20"/>
                              </w:rPr>
                              <w:t>Штаммы</w:t>
                            </w:r>
                            <w:r>
                              <w:rPr>
                                <w:color w:val="231F20"/>
                                <w:spacing w:val="-4"/>
                                <w:w w:val="90"/>
                                <w:sz w:val="20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(n)</w:t>
                            </w:r>
                          </w:p>
                        </w:tc>
                        <w:tc>
                          <w:tcPr>
                            <w:tcW w:w="894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before="130"/>
                              <w:ind w:left="12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У/Р</w:t>
                            </w:r>
                            <w:r>
                              <w:rPr>
                                <w:color w:val="231F20"/>
                                <w:spacing w:val="-6"/>
                                <w:sz w:val="20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(%)</w:t>
                            </w:r>
                          </w:p>
                        </w:tc>
                        <w:tc>
                          <w:tcPr>
                            <w:tcW w:w="756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before="130"/>
                              <w:ind w:right="143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(%)</w:t>
                            </w:r>
                          </w:p>
                        </w:tc>
                        <w:tc>
                          <w:tcPr>
                            <w:tcW w:w="1536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before="130"/>
                              <w:ind w:left="16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w w:val="90"/>
                                <w:sz w:val="20"/>
                              </w:rPr>
                              <w:t>МПК50</w:t>
                            </w:r>
                            <w:r>
                              <w:rPr>
                                <w:color w:val="231F20"/>
                                <w:spacing w:val="8"/>
                                <w:sz w:val="20"/>
                              </w:rPr>
                              <w:t> 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(мг/л)</w:t>
                            </w:r>
                          </w:p>
                        </w:tc>
                        <w:tc>
                          <w:tcPr>
                            <w:tcW w:w="1033" w:type="dxa"/>
                            <w:shd w:val="clear" w:color="auto" w:fill="C0C2C4"/>
                          </w:tcPr>
                          <w:p>
                            <w:pPr>
                              <w:pStyle w:val="TableParagraph"/>
                              <w:spacing w:line="255" w:lineRule="exact" w:before="10"/>
                              <w:ind w:left="19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МПК90</w:t>
                            </w:r>
                          </w:p>
                          <w:p>
                            <w:pPr>
                              <w:pStyle w:val="TableParagraph"/>
                              <w:spacing w:line="250" w:lineRule="exact"/>
                              <w:ind w:left="25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(мг/л)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Пенициллин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15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29,55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4,89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0,03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2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Амоксициллин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1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517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25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9,09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10,64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0,03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2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Ампициллин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1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566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15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11,13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13,78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0,03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4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Цефтриаксон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15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13,85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4,8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0,03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1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Цефиксим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4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0,125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16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Цефтаролин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1061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0,008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0,125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Эртапенем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7,39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0,016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0,5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Эритромицин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25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2,49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21,14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0,03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128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Азитромицин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1082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25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31,33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0,06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128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Кларитромицин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25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3,69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26,41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0,03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128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Клиндамицин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1082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15,71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0,03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128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Ципрофлоксацин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1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517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4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1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Левофлоксацин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0,18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1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Моксифлоксацин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0,46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0,06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0,125</w:t>
                            </w: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Тетрациклин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25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2,59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33,7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0,125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53" w:lineRule="exact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16</w:t>
                            </w:r>
                          </w:p>
                        </w:tc>
                      </w:tr>
                      <w:tr>
                        <w:trPr>
                          <w:trHeight w:val="296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Ко-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тримоксазол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25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7,39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32,13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16</w:t>
                            </w:r>
                          </w:p>
                        </w:tc>
                      </w:tr>
                      <w:tr>
                        <w:trPr>
                          <w:trHeight w:val="296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Хлорамфеникол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0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2,31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2</w:t>
                            </w:r>
                          </w:p>
                        </w:tc>
                      </w:tr>
                      <w:tr>
                        <w:trPr>
                          <w:trHeight w:val="296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Ванкомицин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0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0,25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0,25</w:t>
                            </w:r>
                          </w:p>
                        </w:tc>
                      </w:tr>
                      <w:tr>
                        <w:trPr>
                          <w:trHeight w:val="296" w:hRule="atLeast"/>
                        </w:trPr>
                        <w:tc>
                          <w:tcPr>
                            <w:tcW w:w="1952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80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Линезолид</w:t>
                            </w:r>
                          </w:p>
                        </w:tc>
                        <w:tc>
                          <w:tcPr>
                            <w:tcW w:w="1238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>1083</w:t>
                            </w:r>
                          </w:p>
                        </w:tc>
                        <w:tc>
                          <w:tcPr>
                            <w:tcW w:w="894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0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56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right="16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536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508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0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033" w:type="dxa"/>
                          </w:tcPr>
                          <w:p>
                            <w:pPr>
                              <w:pStyle w:val="TableParagraph"/>
                              <w:spacing w:line="265" w:lineRule="exact" w:before="11"/>
                              <w:ind w:left="394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pacing w:val="-10"/>
                                <w:sz w:val="20"/>
                              </w:rPr>
                              <w:t>1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  <w:jc w:val="lef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b/>
          <w:color w:val="231F20"/>
          <w:sz w:val="22"/>
        </w:rPr>
        <w:t>Резистентности</w:t>
      </w:r>
      <w:r>
        <w:rPr>
          <w:b/>
          <w:color w:val="231F20"/>
          <w:spacing w:val="-3"/>
          <w:sz w:val="22"/>
        </w:rPr>
        <w:t> </w:t>
      </w:r>
      <w:r>
        <w:rPr>
          <w:b/>
          <w:i/>
          <w:color w:val="231F20"/>
          <w:sz w:val="22"/>
        </w:rPr>
        <w:t>S. pneumoniae</w:t>
      </w:r>
      <w:r>
        <w:rPr>
          <w:b/>
          <w:i/>
          <w:color w:val="231F20"/>
          <w:spacing w:val="-1"/>
          <w:sz w:val="22"/>
        </w:rPr>
        <w:t> </w:t>
      </w:r>
      <w:r>
        <w:rPr>
          <w:b/>
          <w:color w:val="231F20"/>
          <w:sz w:val="22"/>
        </w:rPr>
        <w:t>к</w:t>
      </w:r>
      <w:r>
        <w:rPr>
          <w:b/>
          <w:color w:val="231F20"/>
          <w:spacing w:val="-1"/>
          <w:sz w:val="22"/>
        </w:rPr>
        <w:t> </w:t>
      </w:r>
      <w:r>
        <w:rPr>
          <w:b/>
          <w:color w:val="231F20"/>
          <w:sz w:val="22"/>
        </w:rPr>
        <w:t>АМП</w:t>
      </w:r>
      <w:r>
        <w:rPr>
          <w:b/>
          <w:color w:val="231F20"/>
          <w:spacing w:val="-1"/>
          <w:sz w:val="22"/>
        </w:rPr>
        <w:t> </w:t>
      </w:r>
      <w:r>
        <w:rPr>
          <w:b/>
          <w:color w:val="231F20"/>
          <w:sz w:val="22"/>
        </w:rPr>
        <w:t>в</w:t>
      </w:r>
      <w:r>
        <w:rPr>
          <w:b/>
          <w:color w:val="231F20"/>
          <w:spacing w:val="-2"/>
          <w:sz w:val="22"/>
        </w:rPr>
        <w:t> </w:t>
      </w:r>
      <w:r>
        <w:rPr>
          <w:b/>
          <w:color w:val="231F20"/>
          <w:sz w:val="22"/>
        </w:rPr>
        <w:t>РФ в</w:t>
      </w:r>
      <w:r>
        <w:rPr>
          <w:b/>
          <w:color w:val="231F20"/>
          <w:spacing w:val="-1"/>
          <w:sz w:val="22"/>
        </w:rPr>
        <w:t> </w:t>
      </w:r>
      <w:r>
        <w:rPr>
          <w:b/>
          <w:color w:val="231F20"/>
          <w:sz w:val="22"/>
        </w:rPr>
        <w:t>2010-2019 гг </w:t>
      </w:r>
      <w:r>
        <w:rPr>
          <w:b/>
          <w:color w:val="231F20"/>
          <w:spacing w:val="-4"/>
          <w:sz w:val="22"/>
        </w:rPr>
        <w:t>[20]</w:t>
      </w:r>
    </w:p>
    <w:p>
      <w:pPr>
        <w:spacing w:after="0"/>
        <w:jc w:val="left"/>
        <w:rPr>
          <w:b/>
          <w:sz w:val="22"/>
        </w:rPr>
        <w:sectPr>
          <w:pgSz w:w="9360" w:h="13330"/>
          <w:pgMar w:top="760" w:bottom="280" w:left="708" w:right="141"/>
        </w:sect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spacing w:before="35"/>
        <w:jc w:val="left"/>
        <w:rPr>
          <w:b/>
        </w:rPr>
      </w:pPr>
    </w:p>
    <w:p>
      <w:pPr>
        <w:pStyle w:val="BodyText"/>
        <w:spacing w:line="213" w:lineRule="auto"/>
        <w:ind w:left="312" w:right="38"/>
      </w:pPr>
      <w:r>
        <w:rPr>
          <w:color w:val="231F20"/>
        </w:rPr>
        <w:t>сону и клиндамицину </w:t>
      </w:r>
      <w:r>
        <w:rPr>
          <w:color w:val="231F20"/>
        </w:rPr>
        <w:t>составила менее 20%, а к эртапенему менее 10%.</w:t>
      </w:r>
      <w:r>
        <w:rPr>
          <w:color w:val="231F20"/>
          <w:spacing w:val="40"/>
        </w:rPr>
        <w:t> </w:t>
      </w:r>
      <w:r>
        <w:rPr>
          <w:color w:val="231F20"/>
        </w:rPr>
        <w:t>Устойчивость</w:t>
      </w:r>
      <w:r>
        <w:rPr>
          <w:color w:val="231F20"/>
          <w:spacing w:val="40"/>
        </w:rPr>
        <w:t> </w:t>
      </w:r>
      <w:r>
        <w:rPr>
          <w:i/>
          <w:color w:val="231F20"/>
        </w:rPr>
        <w:t>S.pneumoniae</w:t>
      </w:r>
      <w:r>
        <w:rPr>
          <w:i/>
          <w:color w:val="231F20"/>
          <w:spacing w:val="80"/>
          <w:w w:val="150"/>
        </w:rPr>
        <w:t> </w:t>
      </w:r>
      <w:r>
        <w:rPr>
          <w:color w:val="231F20"/>
        </w:rPr>
        <w:t>к 14- и 15-членным макролидам составила около 30%. Учитывая схожие механизмы резистент- ности, можно предполагать, что чувствительность </w:t>
      </w:r>
      <w:r>
        <w:rPr>
          <w:i/>
          <w:color w:val="231F20"/>
        </w:rPr>
        <w:t>S.pneumoniae </w:t>
      </w:r>
      <w:r>
        <w:rPr>
          <w:color w:val="231F20"/>
        </w:rPr>
        <w:t>и </w:t>
      </w:r>
      <w:r>
        <w:rPr>
          <w:i/>
          <w:color w:val="231F20"/>
        </w:rPr>
        <w:t>S.pyogenes </w:t>
      </w:r>
      <w:r>
        <w:rPr>
          <w:color w:val="231F20"/>
        </w:rPr>
        <w:t>к 16-членным макроли- дам</w:t>
      </w:r>
      <w:r>
        <w:rPr>
          <w:color w:val="231F20"/>
          <w:spacing w:val="-11"/>
        </w:rPr>
        <w:t> </w:t>
      </w:r>
      <w:r>
        <w:rPr>
          <w:color w:val="231F20"/>
        </w:rPr>
        <w:t>сопоставима</w:t>
      </w:r>
      <w:r>
        <w:rPr>
          <w:color w:val="231F20"/>
          <w:spacing w:val="-11"/>
        </w:rPr>
        <w:t> </w:t>
      </w:r>
      <w:r>
        <w:rPr>
          <w:color w:val="231F20"/>
        </w:rPr>
        <w:t>с</w:t>
      </w:r>
      <w:r>
        <w:rPr>
          <w:color w:val="231F20"/>
          <w:spacing w:val="-11"/>
        </w:rPr>
        <w:t> </w:t>
      </w:r>
      <w:r>
        <w:rPr>
          <w:color w:val="231F20"/>
        </w:rPr>
        <w:t>чувствительно- тью к линкозамидам. Отсутству- ет</w:t>
      </w:r>
      <w:r>
        <w:rPr>
          <w:color w:val="231F20"/>
          <w:spacing w:val="59"/>
        </w:rPr>
        <w:t> </w:t>
      </w:r>
      <w:r>
        <w:rPr>
          <w:color w:val="231F20"/>
        </w:rPr>
        <w:t>резистентность</w:t>
      </w:r>
      <w:r>
        <w:rPr>
          <w:color w:val="231F20"/>
          <w:spacing w:val="59"/>
        </w:rPr>
        <w:t> </w:t>
      </w:r>
      <w:r>
        <w:rPr>
          <w:i/>
          <w:color w:val="231F20"/>
        </w:rPr>
        <w:t>S.pneumoniae</w:t>
      </w:r>
      <w:r>
        <w:rPr>
          <w:i/>
          <w:color w:val="231F20"/>
          <w:spacing w:val="59"/>
        </w:rPr>
        <w:t> </w:t>
      </w:r>
      <w:r>
        <w:rPr>
          <w:color w:val="231F20"/>
          <w:spacing w:val="-10"/>
        </w:rPr>
        <w:t>к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spacing w:before="35"/>
        <w:jc w:val="left"/>
      </w:pPr>
    </w:p>
    <w:p>
      <w:pPr>
        <w:pStyle w:val="BodyText"/>
        <w:spacing w:line="213" w:lineRule="auto"/>
        <w:ind w:left="312" w:right="763"/>
      </w:pPr>
      <w:r>
        <w:rPr>
          <w:color w:val="231F20"/>
        </w:rPr>
        <w:t>линезолиду и ванкомицину, а </w:t>
      </w:r>
      <w:r>
        <w:rPr>
          <w:color w:val="231F20"/>
        </w:rPr>
        <w:t>к респираторным фторхинолонам были резистентны лишь единич- ные штаммы.</w:t>
      </w:r>
    </w:p>
    <w:p>
      <w:pPr>
        <w:pStyle w:val="BodyText"/>
        <w:spacing w:line="213" w:lineRule="auto"/>
        <w:ind w:left="312" w:right="763" w:firstLine="396"/>
      </w:pPr>
      <w:r>
        <w:rPr>
          <w:color w:val="231F20"/>
        </w:rPr>
        <w:t>У отдельных категорий на- селения уровень </w:t>
      </w:r>
      <w:r>
        <w:rPr>
          <w:color w:val="231F20"/>
        </w:rPr>
        <w:t>резистентности может быть существенно выше средних показателей. В россий- ском мультицентровом иссле- довании у детей до 5 лет, посе- щающих детские сады, не было случаев</w:t>
      </w:r>
      <w:r>
        <w:rPr>
          <w:color w:val="231F20"/>
          <w:spacing w:val="70"/>
        </w:rPr>
        <w:t> </w:t>
      </w:r>
      <w:r>
        <w:rPr>
          <w:color w:val="231F20"/>
        </w:rPr>
        <w:t>носительства</w:t>
      </w:r>
      <w:r>
        <w:rPr>
          <w:color w:val="231F20"/>
          <w:spacing w:val="70"/>
        </w:rPr>
        <w:t> </w:t>
      </w:r>
      <w:r>
        <w:rPr>
          <w:color w:val="231F20"/>
        </w:rPr>
        <w:t>PRSP</w:t>
      </w:r>
      <w:r>
        <w:rPr>
          <w:color w:val="231F20"/>
          <w:spacing w:val="65"/>
        </w:rPr>
        <w:t> </w:t>
      </w:r>
      <w:r>
        <w:rPr>
          <w:color w:val="231F20"/>
          <w:spacing w:val="-2"/>
        </w:rPr>
        <w:t>(ана-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39" w:lineRule="exact" w:before="12"/>
        <w:ind w:left="0" w:right="934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3</w:t>
      </w:r>
    </w:p>
    <w:p>
      <w:pPr>
        <w:tabs>
          <w:tab w:pos="3625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20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Этиология</w:t>
      </w:r>
      <w:r>
        <w:rPr>
          <w:b/>
          <w:color w:val="231F20"/>
          <w:spacing w:val="-7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4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49" name="Group 4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9" name="Group 49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50" name="Graphic 50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40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3" w:lineRule="auto" w:before="55"/>
        <w:ind w:left="199" w:right="38"/>
      </w:pPr>
      <w:r>
        <w:rPr>
          <w:color w:val="231F20"/>
        </w:rPr>
        <w:t>лиз 143 штаммов </w:t>
      </w:r>
      <w:r>
        <w:rPr>
          <w:color w:val="231F20"/>
        </w:rPr>
        <w:t>пневмококка), тогда</w:t>
      </w:r>
      <w:r>
        <w:rPr>
          <w:color w:val="231F20"/>
          <w:spacing w:val="-14"/>
        </w:rPr>
        <w:t> </w:t>
      </w:r>
      <w:r>
        <w:rPr>
          <w:color w:val="231F20"/>
        </w:rPr>
        <w:t>как</w:t>
      </w:r>
      <w:r>
        <w:rPr>
          <w:color w:val="231F20"/>
          <w:spacing w:val="-14"/>
        </w:rPr>
        <w:t> </w:t>
      </w:r>
      <w:r>
        <w:rPr>
          <w:color w:val="231F20"/>
        </w:rPr>
        <w:t>у</w:t>
      </w:r>
      <w:r>
        <w:rPr>
          <w:color w:val="231F20"/>
          <w:spacing w:val="-14"/>
        </w:rPr>
        <w:t> </w:t>
      </w:r>
      <w:r>
        <w:rPr>
          <w:color w:val="231F20"/>
        </w:rPr>
        <w:t>детей</w:t>
      </w:r>
      <w:r>
        <w:rPr>
          <w:color w:val="231F20"/>
          <w:spacing w:val="-13"/>
        </w:rPr>
        <w:t> </w:t>
      </w:r>
      <w:r>
        <w:rPr>
          <w:color w:val="231F20"/>
        </w:rPr>
        <w:t>этого</w:t>
      </w:r>
      <w:r>
        <w:rPr>
          <w:color w:val="231F20"/>
          <w:spacing w:val="-14"/>
        </w:rPr>
        <w:t> </w:t>
      </w:r>
      <w:r>
        <w:rPr>
          <w:color w:val="231F20"/>
        </w:rPr>
        <w:t>возраста</w:t>
      </w:r>
      <w:r>
        <w:rPr>
          <w:color w:val="231F20"/>
          <w:spacing w:val="-14"/>
        </w:rPr>
        <w:t> </w:t>
      </w:r>
      <w:r>
        <w:rPr>
          <w:color w:val="231F20"/>
        </w:rPr>
        <w:t>из детских домов частота выделения PRSP</w:t>
      </w:r>
      <w:r>
        <w:rPr>
          <w:color w:val="231F20"/>
          <w:spacing w:val="13"/>
        </w:rPr>
        <w:t> </w:t>
      </w:r>
      <w:r>
        <w:rPr>
          <w:color w:val="231F20"/>
        </w:rPr>
        <w:t>составила</w:t>
      </w:r>
      <w:r>
        <w:rPr>
          <w:color w:val="231F20"/>
          <w:spacing w:val="19"/>
        </w:rPr>
        <w:t> </w:t>
      </w:r>
      <w:r>
        <w:rPr>
          <w:color w:val="231F20"/>
        </w:rPr>
        <w:t>17,5%</w:t>
      </w:r>
      <w:r>
        <w:rPr>
          <w:color w:val="231F20"/>
          <w:spacing w:val="19"/>
        </w:rPr>
        <w:t> </w:t>
      </w:r>
      <w:r>
        <w:rPr>
          <w:color w:val="231F20"/>
        </w:rPr>
        <w:t>(анализ</w:t>
      </w:r>
      <w:r>
        <w:rPr>
          <w:color w:val="231F20"/>
          <w:spacing w:val="19"/>
        </w:rPr>
        <w:t> </w:t>
      </w:r>
      <w:r>
        <w:rPr>
          <w:color w:val="231F20"/>
          <w:spacing w:val="-5"/>
        </w:rPr>
        <w:t>163</w:t>
      </w:r>
    </w:p>
    <w:p>
      <w:pPr>
        <w:pStyle w:val="BodyText"/>
        <w:spacing w:line="254" w:lineRule="exact"/>
        <w:ind w:left="199"/>
      </w:pPr>
      <w:r>
        <w:rPr>
          <w:color w:val="231F20"/>
        </w:rPr>
        <w:t>штаммов) </w:t>
      </w:r>
      <w:r>
        <w:rPr>
          <w:color w:val="231F20"/>
          <w:spacing w:val="-2"/>
        </w:rPr>
        <w:t>[17].</w:t>
      </w:r>
    </w:p>
    <w:p>
      <w:pPr>
        <w:pStyle w:val="BodyText"/>
        <w:spacing w:line="213" w:lineRule="auto" w:before="9"/>
        <w:ind w:left="199" w:right="38" w:firstLine="396"/>
      </w:pPr>
      <w:r>
        <w:rPr>
          <w:color w:val="231F20"/>
        </w:rPr>
        <w:t>Основной проблемой </w:t>
      </w:r>
      <w:r>
        <w:rPr>
          <w:color w:val="231F20"/>
        </w:rPr>
        <w:t>рези- стентности </w:t>
      </w:r>
      <w:r>
        <w:rPr>
          <w:i/>
          <w:color w:val="231F20"/>
        </w:rPr>
        <w:t>H.influenzae </w:t>
      </w:r>
      <w:r>
        <w:rPr>
          <w:color w:val="231F20"/>
        </w:rPr>
        <w:t>в мире яв- ляется</w:t>
      </w:r>
      <w:r>
        <w:rPr>
          <w:color w:val="231F20"/>
          <w:spacing w:val="-13"/>
        </w:rPr>
        <w:t> </w:t>
      </w:r>
      <w:r>
        <w:rPr>
          <w:color w:val="231F20"/>
        </w:rPr>
        <w:t>продукция</w:t>
      </w:r>
      <w:r>
        <w:rPr>
          <w:color w:val="231F20"/>
          <w:spacing w:val="-13"/>
        </w:rPr>
        <w:t> </w:t>
      </w:r>
      <w:r>
        <w:rPr>
          <w:color w:val="231F20"/>
        </w:rPr>
        <w:t>β-лактамаз,</w:t>
      </w:r>
      <w:r>
        <w:rPr>
          <w:color w:val="231F20"/>
          <w:spacing w:val="-12"/>
        </w:rPr>
        <w:t> </w:t>
      </w:r>
      <w:r>
        <w:rPr>
          <w:color w:val="231F20"/>
        </w:rPr>
        <w:t>что обуславливает неэффективность </w:t>
      </w:r>
      <w:r>
        <w:rPr>
          <w:color w:val="231F20"/>
          <w:spacing w:val="-2"/>
        </w:rPr>
        <w:t>аминопенициллинов.</w:t>
      </w:r>
    </w:p>
    <w:p>
      <w:pPr>
        <w:pStyle w:val="BodyText"/>
        <w:spacing w:line="213" w:lineRule="auto"/>
        <w:ind w:left="199" w:right="38" w:firstLine="396"/>
      </w:pPr>
      <w:r>
        <w:rPr>
          <w:color w:val="231F20"/>
        </w:rPr>
        <w:t>По данным, представленным на Интернет-платформе </w:t>
      </w:r>
      <w:r>
        <w:rPr>
          <w:color w:val="231F20"/>
        </w:rPr>
        <w:t>мони- торинга</w:t>
      </w:r>
      <w:r>
        <w:rPr>
          <w:color w:val="231F20"/>
          <w:spacing w:val="73"/>
        </w:rPr>
        <w:t>  </w:t>
      </w:r>
      <w:r>
        <w:rPr>
          <w:color w:val="231F20"/>
          <w:spacing w:val="-2"/>
        </w:rPr>
        <w:t>антибиотикорезистент-</w:t>
      </w:r>
    </w:p>
    <w:p>
      <w:pPr>
        <w:pStyle w:val="BodyText"/>
        <w:spacing w:line="213" w:lineRule="auto" w:before="55"/>
        <w:ind w:left="199" w:right="876"/>
      </w:pPr>
      <w:r>
        <w:rPr/>
        <w:br w:type="column"/>
      </w:r>
      <w:r>
        <w:rPr>
          <w:color w:val="231F20"/>
        </w:rPr>
        <w:t>ности (AMRmap) доля </w:t>
      </w:r>
      <w:r>
        <w:rPr>
          <w:color w:val="231F20"/>
        </w:rPr>
        <w:t>штаммов резистентных</w:t>
      </w:r>
      <w:r>
        <w:rPr>
          <w:color w:val="231F20"/>
          <w:spacing w:val="-2"/>
        </w:rPr>
        <w:t> </w:t>
      </w:r>
      <w:r>
        <w:rPr>
          <w:color w:val="231F20"/>
        </w:rPr>
        <w:t>к</w:t>
      </w:r>
      <w:r>
        <w:rPr>
          <w:color w:val="231F20"/>
          <w:spacing w:val="-2"/>
        </w:rPr>
        <w:t> </w:t>
      </w:r>
      <w:r>
        <w:rPr>
          <w:color w:val="231F20"/>
        </w:rPr>
        <w:t>ампициллину</w:t>
      </w:r>
      <w:r>
        <w:rPr>
          <w:color w:val="231F20"/>
          <w:spacing w:val="-2"/>
        </w:rPr>
        <w:t> </w:t>
      </w:r>
      <w:r>
        <w:rPr>
          <w:color w:val="231F20"/>
        </w:rPr>
        <w:t>(по критериям EUCAST) в РФ за по- следние 10 лет</w:t>
      </w:r>
      <w:r>
        <w:rPr>
          <w:color w:val="231F20"/>
          <w:spacing w:val="40"/>
        </w:rPr>
        <w:t> </w:t>
      </w:r>
      <w:r>
        <w:rPr>
          <w:color w:val="231F20"/>
        </w:rPr>
        <w:t>составила около </w:t>
      </w:r>
      <w:r>
        <w:rPr>
          <w:color w:val="231F20"/>
          <w:spacing w:val="-4"/>
        </w:rPr>
        <w:t>12%.</w:t>
      </w:r>
    </w:p>
    <w:p>
      <w:pPr>
        <w:pStyle w:val="BodyText"/>
        <w:tabs>
          <w:tab w:pos="2108" w:val="left" w:leader="none"/>
        </w:tabs>
        <w:spacing w:line="213" w:lineRule="auto"/>
        <w:ind w:left="199" w:right="876" w:firstLine="396"/>
      </w:pPr>
      <w:r>
        <w:rPr>
          <w:color w:val="231F20"/>
          <w:spacing w:val="-2"/>
        </w:rPr>
        <w:t>Уровень</w:t>
      </w:r>
      <w:r>
        <w:rPr>
          <w:color w:val="231F20"/>
        </w:rPr>
        <w:tab/>
      </w:r>
      <w:r>
        <w:rPr>
          <w:color w:val="231F20"/>
          <w:spacing w:val="-2"/>
        </w:rPr>
        <w:t>резистентности </w:t>
      </w:r>
      <w:r>
        <w:rPr>
          <w:i/>
          <w:color w:val="231F20"/>
        </w:rPr>
        <w:t>H.influenzae </w:t>
      </w:r>
      <w:r>
        <w:rPr>
          <w:color w:val="231F20"/>
        </w:rPr>
        <w:t>к амоксициллину/ клавуланату,</w:t>
      </w:r>
      <w:r>
        <w:rPr>
          <w:color w:val="231F20"/>
          <w:spacing w:val="80"/>
        </w:rPr>
        <w:t> </w:t>
      </w:r>
      <w:r>
        <w:rPr>
          <w:color w:val="231F20"/>
        </w:rPr>
        <w:t>цефалоспоринам</w:t>
      </w:r>
      <w:r>
        <w:rPr>
          <w:color w:val="231F20"/>
          <w:spacing w:val="80"/>
        </w:rPr>
        <w:t> </w:t>
      </w:r>
      <w:r>
        <w:rPr>
          <w:color w:val="231F20"/>
        </w:rPr>
        <w:t>3-5 поколения, фторхинолонам, тетрациклину</w:t>
      </w:r>
      <w:r>
        <w:rPr>
          <w:color w:val="231F20"/>
          <w:spacing w:val="-3"/>
        </w:rPr>
        <w:t> </w:t>
      </w:r>
      <w:r>
        <w:rPr>
          <w:color w:val="231F20"/>
        </w:rPr>
        <w:t>и</w:t>
      </w:r>
      <w:r>
        <w:rPr>
          <w:color w:val="231F20"/>
          <w:spacing w:val="-3"/>
        </w:rPr>
        <w:t> </w:t>
      </w:r>
      <w:r>
        <w:rPr>
          <w:color w:val="231F20"/>
        </w:rPr>
        <w:t>хлорамефниколу не превышал 5%, а к эртапенему составил 8% (таблица 6).</w:t>
      </w:r>
    </w:p>
    <w:p>
      <w:pPr>
        <w:pStyle w:val="BodyText"/>
        <w:spacing w:line="270" w:lineRule="exact"/>
        <w:ind w:left="595"/>
      </w:pPr>
      <w:r>
        <w:rPr>
          <w:color w:val="231F20"/>
        </w:rPr>
        <w:t>Высокий</w:t>
      </w:r>
      <w:r>
        <w:rPr>
          <w:color w:val="231F20"/>
          <w:spacing w:val="69"/>
          <w:w w:val="150"/>
        </w:rPr>
        <w:t> </w:t>
      </w:r>
      <w:r>
        <w:rPr>
          <w:color w:val="231F20"/>
        </w:rPr>
        <w:t>уровень</w:t>
      </w:r>
      <w:r>
        <w:rPr>
          <w:color w:val="231F20"/>
          <w:spacing w:val="70"/>
          <w:w w:val="150"/>
        </w:rPr>
        <w:t> </w:t>
      </w:r>
      <w:r>
        <w:rPr>
          <w:color w:val="231F20"/>
          <w:spacing w:val="-2"/>
        </w:rPr>
        <w:t>резистент-</w:t>
      </w:r>
    </w:p>
    <w:p>
      <w:pPr>
        <w:pStyle w:val="BodyText"/>
        <w:spacing w:after="0" w:line="270" w:lineRule="exact"/>
        <w:sectPr>
          <w:type w:val="continuous"/>
          <w:pgSz w:w="9360" w:h="13330"/>
          <w:pgMar w:top="1520" w:bottom="0" w:left="708" w:right="141"/>
          <w:cols w:num="2" w:equalWidth="0">
            <w:col w:w="3755" w:space="156"/>
            <w:col w:w="4600"/>
          </w:cols>
        </w:sectPr>
      </w:pPr>
    </w:p>
    <w:p>
      <w:pPr>
        <w:pStyle w:val="BodyText"/>
        <w:spacing w:before="163"/>
        <w:ind w:left="219"/>
        <w:jc w:val="left"/>
      </w:pPr>
      <w:r>
        <w:rPr>
          <w:color w:val="231F20"/>
        </w:rPr>
        <w:t>Таблица </w:t>
      </w:r>
      <w:r>
        <w:rPr>
          <w:color w:val="231F20"/>
          <w:spacing w:val="-10"/>
        </w:rPr>
        <w:t>6</w:t>
      </w:r>
    </w:p>
    <w:p>
      <w:pPr>
        <w:pStyle w:val="Heading4"/>
        <w:ind w:left="666"/>
      </w:pPr>
      <w:r>
        <w:rPr>
          <w:color w:val="231F20"/>
        </w:rPr>
        <w:t>Резистентность</w:t>
      </w:r>
      <w:r>
        <w:rPr>
          <w:color w:val="231F20"/>
          <w:spacing w:val="-1"/>
        </w:rPr>
        <w:t> </w:t>
      </w:r>
      <w:r>
        <w:rPr>
          <w:color w:val="231F20"/>
        </w:rPr>
        <w:t>H.influenzae к</w:t>
      </w:r>
      <w:r>
        <w:rPr>
          <w:color w:val="231F20"/>
          <w:spacing w:val="-1"/>
        </w:rPr>
        <w:t> </w:t>
      </w:r>
      <w:r>
        <w:rPr>
          <w:color w:val="231F20"/>
        </w:rPr>
        <w:t>АМП</w:t>
      </w:r>
      <w:r>
        <w:rPr>
          <w:color w:val="231F20"/>
          <w:spacing w:val="-1"/>
        </w:rPr>
        <w:t> </w:t>
      </w:r>
      <w:r>
        <w:rPr>
          <w:color w:val="231F20"/>
        </w:rPr>
        <w:t>в</w:t>
      </w:r>
      <w:r>
        <w:rPr>
          <w:color w:val="231F20"/>
          <w:spacing w:val="-2"/>
        </w:rPr>
        <w:t> </w:t>
      </w:r>
      <w:r>
        <w:rPr>
          <w:color w:val="231F20"/>
        </w:rPr>
        <w:t>РФ в</w:t>
      </w:r>
      <w:r>
        <w:rPr>
          <w:color w:val="231F20"/>
          <w:spacing w:val="-1"/>
        </w:rPr>
        <w:t> </w:t>
      </w:r>
      <w:r>
        <w:rPr>
          <w:color w:val="231F20"/>
        </w:rPr>
        <w:t>2010—2019 гг. </w:t>
      </w:r>
      <w:r>
        <w:rPr>
          <w:color w:val="231F20"/>
          <w:spacing w:val="-4"/>
        </w:rPr>
        <w:t>[20]</w:t>
      </w:r>
    </w:p>
    <w:p>
      <w:pPr>
        <w:pStyle w:val="BodyText"/>
        <w:spacing w:before="8"/>
        <w:jc w:val="left"/>
        <w:rPr>
          <w:b/>
          <w:sz w:val="11"/>
        </w:rPr>
      </w:pPr>
    </w:p>
    <w:tbl>
      <w:tblPr>
        <w:tblW w:w="0" w:type="auto"/>
        <w:jc w:val="left"/>
        <w:tblInd w:w="209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2"/>
        <w:gridCol w:w="1028"/>
        <w:gridCol w:w="731"/>
        <w:gridCol w:w="746"/>
        <w:gridCol w:w="1043"/>
        <w:gridCol w:w="1018"/>
      </w:tblGrid>
      <w:tr>
        <w:trPr>
          <w:trHeight w:val="843" w:hRule="atLeast"/>
        </w:trPr>
        <w:tc>
          <w:tcPr>
            <w:tcW w:w="2832" w:type="dxa"/>
            <w:shd w:val="clear" w:color="auto" w:fill="C0C2C4"/>
          </w:tcPr>
          <w:p>
            <w:pPr>
              <w:pStyle w:val="TableParagraph"/>
              <w:spacing w:before="14"/>
              <w:rPr>
                <w:b/>
                <w:sz w:val="20"/>
              </w:rPr>
            </w:pPr>
          </w:p>
          <w:p>
            <w:pPr>
              <w:pStyle w:val="TableParagraph"/>
              <w:ind w:left="10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АМП</w:t>
            </w:r>
          </w:p>
        </w:tc>
        <w:tc>
          <w:tcPr>
            <w:tcW w:w="1028" w:type="dxa"/>
            <w:shd w:val="clear" w:color="auto" w:fill="C0C2C4"/>
          </w:tcPr>
          <w:p>
            <w:pPr>
              <w:pStyle w:val="TableParagraph"/>
              <w:spacing w:line="196" w:lineRule="auto" w:before="212"/>
              <w:ind w:left="390" w:hanging="258"/>
              <w:rPr>
                <w:sz w:val="20"/>
              </w:rPr>
            </w:pPr>
            <w:r>
              <w:rPr>
                <w:color w:val="231F20"/>
                <w:spacing w:val="-2"/>
                <w:w w:val="85"/>
                <w:sz w:val="20"/>
              </w:rPr>
              <w:t>Штаммы </w:t>
            </w:r>
            <w:r>
              <w:rPr>
                <w:color w:val="231F20"/>
                <w:spacing w:val="-4"/>
                <w:sz w:val="20"/>
              </w:rPr>
              <w:t>(n)</w:t>
            </w:r>
          </w:p>
        </w:tc>
        <w:tc>
          <w:tcPr>
            <w:tcW w:w="731" w:type="dxa"/>
            <w:shd w:val="clear" w:color="auto" w:fill="C0C2C4"/>
          </w:tcPr>
          <w:p>
            <w:pPr>
              <w:pStyle w:val="TableParagraph"/>
              <w:spacing w:line="196" w:lineRule="auto" w:before="212"/>
              <w:ind w:left="220" w:right="189" w:hanging="10"/>
              <w:rPr>
                <w:sz w:val="20"/>
              </w:rPr>
            </w:pPr>
            <w:r>
              <w:rPr>
                <w:color w:val="231F20"/>
                <w:spacing w:val="-6"/>
                <w:sz w:val="20"/>
              </w:rPr>
              <w:t>У/Р </w:t>
            </w:r>
            <w:r>
              <w:rPr>
                <w:color w:val="231F20"/>
                <w:spacing w:val="-5"/>
                <w:sz w:val="20"/>
              </w:rPr>
              <w:t>(%)</w:t>
            </w:r>
          </w:p>
        </w:tc>
        <w:tc>
          <w:tcPr>
            <w:tcW w:w="746" w:type="dxa"/>
            <w:shd w:val="clear" w:color="auto" w:fill="C0C2C4"/>
          </w:tcPr>
          <w:p>
            <w:pPr>
              <w:pStyle w:val="TableParagraph"/>
              <w:spacing w:line="196" w:lineRule="auto" w:before="212"/>
              <w:ind w:left="228" w:right="210" w:firstLine="88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Р</w:t>
            </w:r>
            <w:r>
              <w:rPr>
                <w:color w:val="231F20"/>
                <w:spacing w:val="-8"/>
                <w:sz w:val="20"/>
              </w:rPr>
              <w:t> (%)</w:t>
            </w:r>
          </w:p>
        </w:tc>
        <w:tc>
          <w:tcPr>
            <w:tcW w:w="1043" w:type="dxa"/>
            <w:shd w:val="clear" w:color="auto" w:fill="C0C2C4"/>
          </w:tcPr>
          <w:p>
            <w:pPr>
              <w:pStyle w:val="TableParagraph"/>
              <w:spacing w:line="275" w:lineRule="exact" w:before="174"/>
              <w:ind w:left="198"/>
              <w:rPr>
                <w:position w:val="-5"/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МПК</w:t>
            </w:r>
            <w:r>
              <w:rPr>
                <w:color w:val="231F20"/>
                <w:spacing w:val="-2"/>
                <w:position w:val="-5"/>
                <w:sz w:val="20"/>
              </w:rPr>
              <w:t>50</w:t>
            </w:r>
          </w:p>
          <w:p>
            <w:pPr>
              <w:pStyle w:val="TableParagraph"/>
              <w:spacing w:line="215" w:lineRule="exact"/>
              <w:ind w:left="267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(мг/л)</w:t>
            </w:r>
          </w:p>
        </w:tc>
        <w:tc>
          <w:tcPr>
            <w:tcW w:w="1018" w:type="dxa"/>
            <w:shd w:val="clear" w:color="auto" w:fill="C0C2C4"/>
          </w:tcPr>
          <w:p>
            <w:pPr>
              <w:pStyle w:val="TableParagraph"/>
              <w:spacing w:line="275" w:lineRule="exact" w:before="174"/>
              <w:ind w:left="186"/>
              <w:rPr>
                <w:position w:val="-5"/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МПК</w:t>
            </w:r>
            <w:r>
              <w:rPr>
                <w:color w:val="231F20"/>
                <w:spacing w:val="-2"/>
                <w:position w:val="-5"/>
                <w:sz w:val="20"/>
              </w:rPr>
              <w:t>90</w:t>
            </w:r>
          </w:p>
          <w:p>
            <w:pPr>
              <w:pStyle w:val="TableParagraph"/>
              <w:spacing w:line="215" w:lineRule="exact"/>
              <w:ind w:left="255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(мг/л)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Ампициллин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12,15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0,125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2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w w:val="90"/>
                <w:sz w:val="20"/>
              </w:rPr>
              <w:t>Амоксициллин/</w:t>
            </w:r>
            <w:r>
              <w:rPr>
                <w:color w:val="231F20"/>
                <w:spacing w:val="10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клавуланат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2,21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0,5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2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Цефотаксим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2,68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0,008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0,03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Цефиксим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2,49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0,016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0,03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Цефтибутен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2,49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0,03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0,125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Цефтаролин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1,66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0,008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0,016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Эртапенем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8,01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0,03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0,5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Ципрофлоксацин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2,49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0,008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0,016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Левофлоксацин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3,04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0,016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0,03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Моксифлоксацин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1,1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0,016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0,06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Тетрациклин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0,55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0,83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0,5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1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Хлорамфеникол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0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1,38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0,5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1</w:t>
            </w:r>
          </w:p>
        </w:tc>
      </w:tr>
      <w:tr>
        <w:trPr>
          <w:trHeight w:val="243" w:hRule="atLeast"/>
        </w:trPr>
        <w:tc>
          <w:tcPr>
            <w:tcW w:w="2832" w:type="dxa"/>
          </w:tcPr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w w:val="90"/>
                <w:sz w:val="20"/>
              </w:rPr>
              <w:t>Ко-</w:t>
            </w:r>
            <w:r>
              <w:rPr>
                <w:color w:val="231F20"/>
                <w:spacing w:val="-2"/>
                <w:w w:val="95"/>
                <w:sz w:val="20"/>
              </w:rPr>
              <w:t>тримоксазол</w:t>
            </w:r>
          </w:p>
        </w:tc>
        <w:tc>
          <w:tcPr>
            <w:tcW w:w="1028" w:type="dxa"/>
          </w:tcPr>
          <w:p>
            <w:pPr>
              <w:pStyle w:val="TableParagraph"/>
              <w:spacing w:line="224" w:lineRule="exact"/>
              <w:ind w:right="41"/>
              <w:jc w:val="center"/>
              <w:rPr>
                <w:sz w:val="20"/>
              </w:rPr>
            </w:pPr>
            <w:r>
              <w:rPr>
                <w:color w:val="231F20"/>
                <w:spacing w:val="-5"/>
                <w:sz w:val="20"/>
              </w:rPr>
              <w:t>362</w:t>
            </w:r>
          </w:p>
        </w:tc>
        <w:tc>
          <w:tcPr>
            <w:tcW w:w="731" w:type="dxa"/>
          </w:tcPr>
          <w:p>
            <w:pPr>
              <w:pStyle w:val="TableParagraph"/>
              <w:spacing w:line="224" w:lineRule="exact"/>
              <w:ind w:right="271"/>
              <w:jc w:val="right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3,04</w:t>
            </w:r>
          </w:p>
        </w:tc>
        <w:tc>
          <w:tcPr>
            <w:tcW w:w="746" w:type="dxa"/>
          </w:tcPr>
          <w:p>
            <w:pPr>
              <w:pStyle w:val="TableParagraph"/>
              <w:spacing w:line="224" w:lineRule="exact"/>
              <w:ind w:right="157"/>
              <w:jc w:val="right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28,18</w:t>
            </w:r>
          </w:p>
        </w:tc>
        <w:tc>
          <w:tcPr>
            <w:tcW w:w="1043" w:type="dxa"/>
          </w:tcPr>
          <w:p>
            <w:pPr>
              <w:pStyle w:val="TableParagraph"/>
              <w:spacing w:line="224" w:lineRule="exact"/>
              <w:ind w:left="511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0,25</w:t>
            </w:r>
          </w:p>
        </w:tc>
        <w:tc>
          <w:tcPr>
            <w:tcW w:w="1018" w:type="dxa"/>
          </w:tcPr>
          <w:p>
            <w:pPr>
              <w:pStyle w:val="TableParagraph"/>
              <w:spacing w:line="224" w:lineRule="exact"/>
              <w:ind w:left="397"/>
              <w:rPr>
                <w:sz w:val="20"/>
              </w:rPr>
            </w:pPr>
            <w:r>
              <w:rPr>
                <w:color w:val="231F20"/>
                <w:spacing w:val="-10"/>
                <w:sz w:val="20"/>
              </w:rPr>
              <w:t>8</w:t>
            </w:r>
          </w:p>
        </w:tc>
      </w:tr>
    </w:tbl>
    <w:p>
      <w:pPr>
        <w:pStyle w:val="BodyText"/>
        <w:spacing w:before="12"/>
        <w:jc w:val="left"/>
        <w:rPr>
          <w:b/>
          <w:sz w:val="18"/>
        </w:rPr>
      </w:pPr>
    </w:p>
    <w:p>
      <w:pPr>
        <w:pStyle w:val="BodyText"/>
        <w:spacing w:after="0"/>
        <w:jc w:val="left"/>
        <w:rPr>
          <w:b/>
          <w:sz w:val="18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1" w:lineRule="auto" w:before="58"/>
        <w:ind w:left="209" w:right="38"/>
      </w:pPr>
      <w:r>
        <w:rPr>
          <w:color w:val="231F20"/>
        </w:rPr>
        <w:t>ности сохранялся к ко-</w:t>
      </w:r>
      <w:r>
        <w:rPr>
          <w:color w:val="231F20"/>
        </w:rPr>
        <w:t>тримокса- золу. Чувствительность к макро- лидам (по критериям EUCAST) в настоящее</w:t>
      </w:r>
      <w:r>
        <w:rPr>
          <w:color w:val="231F20"/>
          <w:spacing w:val="-13"/>
        </w:rPr>
        <w:t> </w:t>
      </w:r>
      <w:r>
        <w:rPr>
          <w:color w:val="231F20"/>
        </w:rPr>
        <w:t>время</w:t>
      </w:r>
      <w:r>
        <w:rPr>
          <w:color w:val="231F20"/>
          <w:spacing w:val="-13"/>
        </w:rPr>
        <w:t> </w:t>
      </w:r>
      <w:r>
        <w:rPr>
          <w:color w:val="231F20"/>
        </w:rPr>
        <w:t>не</w:t>
      </w:r>
      <w:r>
        <w:rPr>
          <w:color w:val="231F20"/>
          <w:spacing w:val="-13"/>
        </w:rPr>
        <w:t> </w:t>
      </w:r>
      <w:r>
        <w:rPr>
          <w:color w:val="231F20"/>
        </w:rPr>
        <w:t>определяется в связи с отсутствием у препара- тов</w:t>
      </w:r>
      <w:r>
        <w:rPr>
          <w:color w:val="231F20"/>
          <w:spacing w:val="56"/>
          <w:w w:val="150"/>
        </w:rPr>
        <w:t> </w:t>
      </w:r>
      <w:r>
        <w:rPr>
          <w:color w:val="231F20"/>
        </w:rPr>
        <w:t>данной</w:t>
      </w:r>
      <w:r>
        <w:rPr>
          <w:color w:val="231F20"/>
          <w:spacing w:val="58"/>
          <w:w w:val="150"/>
        </w:rPr>
        <w:t> </w:t>
      </w:r>
      <w:r>
        <w:rPr>
          <w:color w:val="231F20"/>
        </w:rPr>
        <w:t>группы</w:t>
      </w:r>
      <w:r>
        <w:rPr>
          <w:color w:val="231F20"/>
          <w:spacing w:val="57"/>
          <w:w w:val="150"/>
        </w:rPr>
        <w:t> </w:t>
      </w:r>
      <w:r>
        <w:rPr>
          <w:color w:val="231F20"/>
          <w:spacing w:val="-2"/>
        </w:rPr>
        <w:t>клинически</w:t>
      </w:r>
    </w:p>
    <w:p>
      <w:pPr>
        <w:pStyle w:val="BodyText"/>
        <w:spacing w:line="211" w:lineRule="auto" w:before="58"/>
        <w:ind w:left="209" w:right="887"/>
      </w:pPr>
      <w:r>
        <w:rPr/>
        <w:br w:type="column"/>
      </w:r>
      <w:r>
        <w:rPr>
          <w:color w:val="231F20"/>
        </w:rPr>
        <w:t>значимой активности против </w:t>
      </w:r>
      <w:r>
        <w:rPr>
          <w:color w:val="231F20"/>
        </w:rPr>
        <w:t>ге- мофильной палочки [21].</w:t>
      </w:r>
      <w:r>
        <w:rPr>
          <w:color w:val="231F20"/>
          <w:spacing w:val="80"/>
          <w:w w:val="150"/>
        </w:rPr>
        <w:t> </w:t>
      </w:r>
      <w:r>
        <w:rPr>
          <w:color w:val="231F20"/>
        </w:rPr>
        <w:t>[20].</w:t>
      </w:r>
    </w:p>
    <w:p>
      <w:pPr>
        <w:pStyle w:val="BodyText"/>
        <w:spacing w:line="211" w:lineRule="auto"/>
        <w:ind w:left="209" w:right="886" w:firstLine="396"/>
      </w:pPr>
      <w:r>
        <w:rPr>
          <w:color w:val="231F20"/>
        </w:rPr>
        <w:t>В последние годы в </w:t>
      </w:r>
      <w:r>
        <w:rPr>
          <w:color w:val="231F20"/>
        </w:rPr>
        <w:t>разных странах мира отмечено появ- ление штаммов </w:t>
      </w:r>
      <w:r>
        <w:rPr>
          <w:i/>
          <w:color w:val="231F20"/>
        </w:rPr>
        <w:t>M.pneumoniae</w:t>
      </w:r>
      <w:r>
        <w:rPr>
          <w:color w:val="231F20"/>
        </w:rPr>
        <w:t>, резистентных</w:t>
      </w:r>
      <w:r>
        <w:rPr>
          <w:color w:val="231F20"/>
          <w:spacing w:val="71"/>
          <w:w w:val="150"/>
        </w:rPr>
        <w:t>  </w:t>
      </w:r>
      <w:r>
        <w:rPr>
          <w:color w:val="231F20"/>
        </w:rPr>
        <w:t>к</w:t>
      </w:r>
      <w:r>
        <w:rPr>
          <w:color w:val="231F20"/>
          <w:spacing w:val="74"/>
          <w:w w:val="150"/>
        </w:rPr>
        <w:t>  </w:t>
      </w:r>
      <w:r>
        <w:rPr>
          <w:color w:val="231F20"/>
          <w:spacing w:val="-2"/>
        </w:rPr>
        <w:t>макролидам.</w:t>
      </w:r>
    </w:p>
    <w:p>
      <w:pPr>
        <w:pStyle w:val="BodyText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3756" w:space="146"/>
            <w:col w:w="4609"/>
          </w:cols>
        </w:sectPr>
      </w:pPr>
    </w:p>
    <w:p>
      <w:pPr>
        <w:spacing w:line="239" w:lineRule="exact" w:before="12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4</w:t>
      </w:r>
    </w:p>
    <w:p>
      <w:pPr>
        <w:tabs>
          <w:tab w:pos="7710" w:val="right" w:leader="none"/>
        </w:tabs>
        <w:spacing w:line="293" w:lineRule="exact" w:before="0"/>
        <w:ind w:left="312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Патогенез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21</w:t>
      </w:r>
    </w:p>
    <w:p>
      <w:pPr>
        <w:pStyle w:val="BodyText"/>
        <w:spacing w:line="20" w:lineRule="exact"/>
        <w:ind w:left="312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51" name="Group 5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1" name="Group 51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52" name="Graphic 52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41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1" w:lineRule="auto" w:before="58"/>
        <w:ind w:left="312" w:right="38"/>
      </w:pPr>
      <w:r>
        <w:rPr>
          <w:color w:val="231F20"/>
        </w:rPr>
        <w:t>Клиническое значение </w:t>
      </w:r>
      <w:r>
        <w:rPr>
          <w:color w:val="231F20"/>
        </w:rPr>
        <w:t>данного феномена остается не вполне</w:t>
      </w:r>
      <w:r>
        <w:rPr>
          <w:color w:val="231F20"/>
          <w:spacing w:val="40"/>
        </w:rPr>
        <w:t> </w:t>
      </w:r>
      <w:r>
        <w:rPr>
          <w:color w:val="231F20"/>
        </w:rPr>
        <w:t>яс- ным, поскольку нетяжелые мико- плазменные инфекции склонны</w:t>
      </w:r>
      <w:r>
        <w:rPr>
          <w:color w:val="231F20"/>
          <w:spacing w:val="80"/>
        </w:rPr>
        <w:t> </w:t>
      </w:r>
      <w:r>
        <w:rPr>
          <w:color w:val="231F20"/>
        </w:rPr>
        <w:t>к самокупированию. Доля рези- стентных штаммов в Китае и не- которых других станах Азии по данным</w:t>
      </w:r>
      <w:r>
        <w:rPr>
          <w:color w:val="231F20"/>
          <w:spacing w:val="40"/>
        </w:rPr>
        <w:t> </w:t>
      </w:r>
      <w:r>
        <w:rPr>
          <w:color w:val="231F20"/>
        </w:rPr>
        <w:t>отдельных</w:t>
      </w:r>
      <w:r>
        <w:rPr>
          <w:color w:val="231F20"/>
          <w:spacing w:val="42"/>
        </w:rPr>
        <w:t> </w:t>
      </w:r>
      <w:r>
        <w:rPr>
          <w:color w:val="231F20"/>
          <w:spacing w:val="-2"/>
        </w:rPr>
        <w:t>исследований</w:t>
      </w:r>
    </w:p>
    <w:p>
      <w:pPr>
        <w:pStyle w:val="BodyText"/>
        <w:spacing w:line="213" w:lineRule="auto" w:before="55"/>
        <w:ind w:left="312" w:right="763"/>
      </w:pPr>
      <w:r>
        <w:rPr/>
        <w:br w:type="column"/>
      </w:r>
      <w:r>
        <w:rPr>
          <w:color w:val="231F20"/>
        </w:rPr>
        <w:t>достигает</w:t>
      </w:r>
      <w:r>
        <w:rPr>
          <w:color w:val="231F20"/>
          <w:spacing w:val="-5"/>
        </w:rPr>
        <w:t> </w:t>
      </w:r>
      <w:r>
        <w:rPr>
          <w:color w:val="231F20"/>
        </w:rPr>
        <w:t>90%,</w:t>
      </w:r>
      <w:r>
        <w:rPr>
          <w:color w:val="231F20"/>
          <w:spacing w:val="-5"/>
        </w:rPr>
        <w:t> </w:t>
      </w:r>
      <w:r>
        <w:rPr>
          <w:color w:val="231F20"/>
        </w:rPr>
        <w:t>тогда</w:t>
      </w:r>
      <w:r>
        <w:rPr>
          <w:color w:val="231F20"/>
          <w:spacing w:val="-5"/>
        </w:rPr>
        <w:t> </w:t>
      </w:r>
      <w:r>
        <w:rPr>
          <w:color w:val="231F20"/>
        </w:rPr>
        <w:t>как</w:t>
      </w:r>
      <w:r>
        <w:rPr>
          <w:color w:val="231F20"/>
          <w:spacing w:val="-5"/>
        </w:rPr>
        <w:t> </w:t>
      </w:r>
      <w:r>
        <w:rPr>
          <w:color w:val="231F20"/>
        </w:rPr>
        <w:t>в</w:t>
      </w:r>
      <w:r>
        <w:rPr>
          <w:color w:val="231F20"/>
          <w:spacing w:val="-5"/>
        </w:rPr>
        <w:t> </w:t>
      </w:r>
      <w:r>
        <w:rPr>
          <w:color w:val="231F20"/>
        </w:rPr>
        <w:t>странах Европы выявляются только еди- ничные штаммы.</w:t>
      </w:r>
    </w:p>
    <w:p>
      <w:pPr>
        <w:pStyle w:val="BodyText"/>
        <w:spacing w:line="213" w:lineRule="auto"/>
        <w:ind w:left="312" w:right="763" w:firstLine="396"/>
      </w:pPr>
      <w:r>
        <w:rPr>
          <w:color w:val="231F20"/>
        </w:rPr>
        <w:t>В случае устойчивости к ма- кролидам</w:t>
      </w:r>
      <w:r>
        <w:rPr>
          <w:color w:val="231F20"/>
          <w:spacing w:val="-11"/>
        </w:rPr>
        <w:t> </w:t>
      </w:r>
      <w:r>
        <w:rPr>
          <w:i/>
          <w:color w:val="231F20"/>
        </w:rPr>
        <w:t>M.pneumoniae</w:t>
      </w:r>
      <w:r>
        <w:rPr>
          <w:i/>
          <w:color w:val="231F20"/>
          <w:spacing w:val="-10"/>
        </w:rPr>
        <w:t> </w:t>
      </w:r>
      <w:r>
        <w:rPr>
          <w:color w:val="231F20"/>
        </w:rPr>
        <w:t>сохраняет высокую чувствительность к </w:t>
      </w:r>
      <w:r>
        <w:rPr>
          <w:color w:val="231F20"/>
        </w:rPr>
        <w:t>те- трациклинам и фторхинолонам </w:t>
      </w:r>
      <w:r>
        <w:rPr>
          <w:color w:val="231F20"/>
          <w:spacing w:val="-2"/>
        </w:rPr>
        <w:t>[22].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BodyText"/>
        <w:spacing w:before="219"/>
        <w:jc w:val="left"/>
        <w:rPr>
          <w:sz w:val="26"/>
        </w:rPr>
      </w:pPr>
    </w:p>
    <w:p>
      <w:pPr>
        <w:spacing w:before="1"/>
        <w:ind w:left="1325" w:right="1833" w:firstLine="0"/>
        <w:jc w:val="center"/>
        <w:rPr>
          <w:b/>
          <w:sz w:val="26"/>
        </w:rPr>
      </w:pPr>
      <w:r>
        <w:rPr>
          <w:b/>
          <w:color w:val="231F20"/>
          <w:sz w:val="26"/>
        </w:rPr>
        <w:t>Глава</w:t>
      </w:r>
      <w:r>
        <w:rPr>
          <w:b/>
          <w:color w:val="231F20"/>
          <w:spacing w:val="-5"/>
          <w:sz w:val="26"/>
        </w:rPr>
        <w:t> </w:t>
      </w:r>
      <w:r>
        <w:rPr>
          <w:b/>
          <w:color w:val="231F20"/>
          <w:spacing w:val="-10"/>
          <w:sz w:val="26"/>
        </w:rPr>
        <w:t>4</w:t>
      </w:r>
    </w:p>
    <w:p>
      <w:pPr>
        <w:pStyle w:val="Heading1"/>
        <w:spacing w:before="141"/>
        <w:ind w:left="228" w:right="680"/>
      </w:pPr>
      <w:r>
        <w:rPr>
          <w:color w:val="231F20"/>
        </w:rPr>
        <w:t>ПАТОГЕНЕЗ</w:t>
      </w:r>
      <w:r>
        <w:rPr>
          <w:color w:val="231F20"/>
          <w:spacing w:val="63"/>
        </w:rPr>
        <w:t> </w:t>
      </w:r>
      <w:r>
        <w:rPr>
          <w:color w:val="231F20"/>
        </w:rPr>
        <w:t>ВНЕБОЛЬНИЧНОЙ</w:t>
      </w:r>
      <w:r>
        <w:rPr>
          <w:color w:val="231F20"/>
          <w:spacing w:val="64"/>
        </w:rPr>
        <w:t> </w:t>
      </w:r>
      <w:r>
        <w:rPr>
          <w:color w:val="231F20"/>
          <w:spacing w:val="-2"/>
        </w:rPr>
        <w:t>ПНЕВМОНИИ</w:t>
      </w:r>
    </w:p>
    <w:p>
      <w:pPr>
        <w:pStyle w:val="BodyText"/>
        <w:spacing w:before="6"/>
        <w:jc w:val="left"/>
        <w:rPr>
          <w:b/>
          <w:sz w:val="18"/>
        </w:rPr>
      </w:pPr>
    </w:p>
    <w:p>
      <w:pPr>
        <w:pStyle w:val="BodyText"/>
        <w:spacing w:after="0"/>
        <w:jc w:val="left"/>
        <w:rPr>
          <w:b/>
          <w:sz w:val="18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6"/>
        <w:ind w:left="312" w:right="38" w:firstLine="396"/>
      </w:pPr>
      <w:r>
        <w:rPr>
          <w:color w:val="231F20"/>
        </w:rPr>
        <w:t>Пневмония является </w:t>
      </w:r>
      <w:r>
        <w:rPr>
          <w:color w:val="231F20"/>
        </w:rPr>
        <w:t>инфек- ционным заболеванием, связан- ным с проникновением</w:t>
      </w:r>
      <w:r>
        <w:rPr>
          <w:color w:val="231F20"/>
          <w:spacing w:val="40"/>
        </w:rPr>
        <w:t> </w:t>
      </w:r>
      <w:r>
        <w:rPr>
          <w:color w:val="231F20"/>
        </w:rPr>
        <w:t>патоген- ных микроорганизмов в легкие. Возникающая при этом воспали- тельная</w:t>
      </w:r>
      <w:r>
        <w:rPr>
          <w:color w:val="231F20"/>
          <w:spacing w:val="-7"/>
        </w:rPr>
        <w:t> </w:t>
      </w:r>
      <w:r>
        <w:rPr>
          <w:color w:val="231F20"/>
        </w:rPr>
        <w:t>реакция</w:t>
      </w:r>
      <w:r>
        <w:rPr>
          <w:color w:val="231F20"/>
          <w:spacing w:val="-7"/>
        </w:rPr>
        <w:t> </w:t>
      </w:r>
      <w:r>
        <w:rPr>
          <w:color w:val="231F20"/>
        </w:rPr>
        <w:t>в</w:t>
      </w:r>
      <w:r>
        <w:rPr>
          <w:color w:val="231F20"/>
          <w:spacing w:val="-7"/>
        </w:rPr>
        <w:t> </w:t>
      </w:r>
      <w:r>
        <w:rPr>
          <w:color w:val="231F20"/>
        </w:rPr>
        <w:t>паренхиме</w:t>
      </w:r>
      <w:r>
        <w:rPr>
          <w:color w:val="231F20"/>
          <w:spacing w:val="-7"/>
        </w:rPr>
        <w:t> </w:t>
      </w:r>
      <w:r>
        <w:rPr>
          <w:color w:val="231F20"/>
        </w:rPr>
        <w:t>лег- ких зависит от количества и ви- рулентности микроорганизмов, состояния защитных механизмов дыхательных</w:t>
      </w:r>
      <w:r>
        <w:rPr>
          <w:color w:val="231F20"/>
          <w:spacing w:val="-4"/>
        </w:rPr>
        <w:t> </w:t>
      </w:r>
      <w:r>
        <w:rPr>
          <w:color w:val="231F20"/>
        </w:rPr>
        <w:t>путей</w:t>
      </w:r>
      <w:r>
        <w:rPr>
          <w:color w:val="231F20"/>
          <w:spacing w:val="-4"/>
        </w:rPr>
        <w:t> </w:t>
      </w:r>
      <w:r>
        <w:rPr>
          <w:color w:val="231F20"/>
        </w:rPr>
        <w:t>и</w:t>
      </w:r>
      <w:r>
        <w:rPr>
          <w:color w:val="231F20"/>
          <w:spacing w:val="-3"/>
        </w:rPr>
        <w:t> </w:t>
      </w:r>
      <w:r>
        <w:rPr>
          <w:color w:val="231F20"/>
        </w:rPr>
        <w:t>организма</w:t>
      </w:r>
      <w:r>
        <w:rPr>
          <w:color w:val="231F20"/>
          <w:spacing w:val="-3"/>
        </w:rPr>
        <w:t> </w:t>
      </w:r>
      <w:r>
        <w:rPr>
          <w:color w:val="231F20"/>
        </w:rPr>
        <w:t>в целом[2] .</w:t>
      </w:r>
    </w:p>
    <w:p>
      <w:pPr>
        <w:pStyle w:val="BodyText"/>
        <w:spacing w:line="213" w:lineRule="auto"/>
        <w:ind w:left="312" w:right="39" w:firstLine="396"/>
      </w:pPr>
      <w:r>
        <w:rPr>
          <w:color w:val="231F20"/>
        </w:rPr>
        <w:t>Возбудители могут попасть </w:t>
      </w:r>
      <w:r>
        <w:rPr>
          <w:color w:val="231F20"/>
        </w:rPr>
        <w:t>в легкие</w:t>
      </w:r>
      <w:r>
        <w:rPr>
          <w:color w:val="231F20"/>
          <w:spacing w:val="53"/>
        </w:rPr>
        <w:t> </w:t>
      </w:r>
      <w:r>
        <w:rPr>
          <w:color w:val="231F20"/>
        </w:rPr>
        <w:t>несколькими</w:t>
      </w:r>
      <w:r>
        <w:rPr>
          <w:color w:val="231F20"/>
          <w:spacing w:val="56"/>
        </w:rPr>
        <w:t> </w:t>
      </w:r>
      <w:r>
        <w:rPr>
          <w:color w:val="231F20"/>
        </w:rPr>
        <w:t>путями,</w:t>
      </w:r>
      <w:r>
        <w:rPr>
          <w:color w:val="231F20"/>
          <w:spacing w:val="56"/>
        </w:rPr>
        <w:t> </w:t>
      </w:r>
      <w:r>
        <w:rPr>
          <w:color w:val="231F20"/>
          <w:spacing w:val="-5"/>
        </w:rPr>
        <w:t>ко-</w:t>
      </w:r>
    </w:p>
    <w:p>
      <w:pPr>
        <w:pStyle w:val="BodyText"/>
        <w:spacing w:line="213" w:lineRule="auto" w:before="56"/>
        <w:ind w:left="312" w:right="763"/>
      </w:pPr>
      <w:r>
        <w:rPr/>
        <w:br w:type="column"/>
      </w:r>
      <w:r>
        <w:rPr>
          <w:color w:val="231F20"/>
        </w:rPr>
        <w:t>торые для разных </w:t>
      </w:r>
      <w:r>
        <w:rPr>
          <w:color w:val="231F20"/>
        </w:rPr>
        <w:t>микроорганиз- мов могут различаться (табл. 7) </w:t>
      </w:r>
      <w:r>
        <w:rPr>
          <w:color w:val="231F20"/>
          <w:spacing w:val="-2"/>
        </w:rPr>
        <w:t>[23]:</w:t>
      </w:r>
    </w:p>
    <w:p>
      <w:pPr>
        <w:pStyle w:val="ListParagraph"/>
        <w:numPr>
          <w:ilvl w:val="0"/>
          <w:numId w:val="14"/>
        </w:numPr>
        <w:tabs>
          <w:tab w:pos="1030" w:val="left" w:leader="none"/>
        </w:tabs>
        <w:spacing w:line="213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аэрогенный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(основной)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—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в результате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аспирации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секрета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но- соглотки или вдыхания аэрозоля, содержащего микроорганизмы,</w:t>
      </w:r>
    </w:p>
    <w:p>
      <w:pPr>
        <w:pStyle w:val="ListParagraph"/>
        <w:numPr>
          <w:ilvl w:val="0"/>
          <w:numId w:val="14"/>
        </w:numPr>
        <w:tabs>
          <w:tab w:pos="1030" w:val="left" w:leader="none"/>
        </w:tabs>
        <w:spacing w:line="213" w:lineRule="auto" w:before="0" w:after="0"/>
        <w:ind w:left="312" w:right="762" w:firstLine="396"/>
        <w:jc w:val="both"/>
        <w:rPr>
          <w:sz w:val="22"/>
        </w:rPr>
      </w:pPr>
      <w:r>
        <w:rPr>
          <w:color w:val="231F20"/>
          <w:sz w:val="22"/>
        </w:rPr>
        <w:t>лимфогенный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гематоген- ный (редки и не имеют </w:t>
      </w:r>
      <w:r>
        <w:rPr>
          <w:color w:val="231F20"/>
          <w:sz w:val="22"/>
        </w:rPr>
        <w:t>большого практического значения) — в ре- зультате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распространение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микро- организма из внелегочного очага </w:t>
      </w:r>
      <w:r>
        <w:rPr>
          <w:color w:val="231F20"/>
          <w:spacing w:val="-2"/>
          <w:sz w:val="22"/>
        </w:rPr>
        <w:t>инфекции.</w:t>
      </w:r>
    </w:p>
    <w:p>
      <w:pPr>
        <w:pStyle w:val="ListParagraph"/>
        <w:spacing w:after="0" w:line="213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9" w:space="42"/>
            <w:col w:w="4600"/>
          </w:cols>
        </w:sectPr>
      </w:pPr>
    </w:p>
    <w:p>
      <w:pPr>
        <w:pStyle w:val="BodyText"/>
        <w:spacing w:before="223"/>
        <w:ind w:left="312"/>
        <w:jc w:val="left"/>
      </w:pPr>
      <w:r>
        <w:rPr>
          <w:color w:val="231F20"/>
        </w:rPr>
        <w:t>Таблица </w:t>
      </w:r>
      <w:r>
        <w:rPr>
          <w:color w:val="231F20"/>
          <w:spacing w:val="-10"/>
        </w:rPr>
        <w:t>7</w:t>
      </w:r>
    </w:p>
    <w:p>
      <w:pPr>
        <w:pStyle w:val="Heading4"/>
        <w:ind w:left="479"/>
      </w:pPr>
      <w:r>
        <w:rPr>
          <w:color w:val="231F20"/>
        </w:rPr>
        <w:t>Основные</w:t>
      </w:r>
      <w:r>
        <w:rPr>
          <w:color w:val="231F20"/>
          <w:spacing w:val="-4"/>
        </w:rPr>
        <w:t> </w:t>
      </w:r>
      <w:r>
        <w:rPr>
          <w:color w:val="231F20"/>
        </w:rPr>
        <w:t>пути</w:t>
      </w:r>
      <w:r>
        <w:rPr>
          <w:color w:val="231F20"/>
          <w:spacing w:val="-3"/>
        </w:rPr>
        <w:t> </w:t>
      </w:r>
      <w:r>
        <w:rPr>
          <w:color w:val="231F20"/>
        </w:rPr>
        <w:t>инфицирования</w:t>
      </w:r>
      <w:r>
        <w:rPr>
          <w:color w:val="231F20"/>
          <w:spacing w:val="-5"/>
        </w:rPr>
        <w:t> </w:t>
      </w:r>
      <w:r>
        <w:rPr>
          <w:color w:val="231F20"/>
        </w:rPr>
        <w:t>легких</w:t>
      </w:r>
      <w:r>
        <w:rPr>
          <w:color w:val="231F20"/>
          <w:spacing w:val="-4"/>
        </w:rPr>
        <w:t> </w:t>
      </w:r>
      <w:r>
        <w:rPr>
          <w:color w:val="231F20"/>
        </w:rPr>
        <w:t>микроорганизмами</w:t>
      </w:r>
      <w:r>
        <w:rPr>
          <w:color w:val="231F20"/>
          <w:spacing w:val="-3"/>
        </w:rPr>
        <w:t> </w:t>
      </w:r>
      <w:r>
        <w:rPr>
          <w:color w:val="231F20"/>
          <w:spacing w:val="-4"/>
        </w:rPr>
        <w:t>[23]</w:t>
      </w:r>
    </w:p>
    <w:p>
      <w:pPr>
        <w:pStyle w:val="BodyText"/>
        <w:spacing w:before="5"/>
        <w:jc w:val="left"/>
        <w:rPr>
          <w:b/>
          <w:sz w:val="7"/>
        </w:rPr>
      </w:pPr>
    </w:p>
    <w:tbl>
      <w:tblPr>
        <w:tblW w:w="0" w:type="auto"/>
        <w:jc w:val="left"/>
        <w:tblInd w:w="32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13"/>
        <w:gridCol w:w="3713"/>
      </w:tblGrid>
      <w:tr>
        <w:trPr>
          <w:trHeight w:val="526" w:hRule="atLeast"/>
        </w:trPr>
        <w:tc>
          <w:tcPr>
            <w:tcW w:w="3713" w:type="dxa"/>
            <w:shd w:val="clear" w:color="auto" w:fill="C0C2C4"/>
          </w:tcPr>
          <w:p>
            <w:pPr>
              <w:pStyle w:val="TableParagraph"/>
              <w:spacing w:before="112"/>
              <w:ind w:left="706"/>
              <w:rPr>
                <w:sz w:val="22"/>
              </w:rPr>
            </w:pPr>
            <w:r>
              <w:rPr>
                <w:color w:val="231F20"/>
                <w:sz w:val="22"/>
              </w:rPr>
              <w:t>Пути </w:t>
            </w:r>
            <w:r>
              <w:rPr>
                <w:color w:val="231F20"/>
                <w:spacing w:val="-2"/>
                <w:sz w:val="22"/>
              </w:rPr>
              <w:t>инфицирования</w:t>
            </w:r>
          </w:p>
        </w:tc>
        <w:tc>
          <w:tcPr>
            <w:tcW w:w="3713" w:type="dxa"/>
            <w:shd w:val="clear" w:color="auto" w:fill="C0C2C4"/>
          </w:tcPr>
          <w:p>
            <w:pPr>
              <w:pStyle w:val="TableParagraph"/>
              <w:spacing w:before="112"/>
              <w:ind w:left="928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Микроорганизмы</w:t>
            </w:r>
          </w:p>
        </w:tc>
      </w:tr>
      <w:tr>
        <w:trPr>
          <w:trHeight w:val="791" w:hRule="atLeast"/>
        </w:trPr>
        <w:tc>
          <w:tcPr>
            <w:tcW w:w="3713" w:type="dxa"/>
          </w:tcPr>
          <w:p>
            <w:pPr>
              <w:pStyle w:val="TableParagraph"/>
              <w:spacing w:line="194" w:lineRule="auto" w:before="49"/>
              <w:ind w:left="80" w:right="17"/>
              <w:rPr>
                <w:sz w:val="22"/>
              </w:rPr>
            </w:pPr>
            <w:r>
              <w:rPr>
                <w:color w:val="231F20"/>
                <w:sz w:val="22"/>
              </w:rPr>
              <w:t>Аспирация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секрета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из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носоглотки и ротоглотки</w:t>
            </w:r>
          </w:p>
        </w:tc>
        <w:tc>
          <w:tcPr>
            <w:tcW w:w="3713" w:type="dxa"/>
          </w:tcPr>
          <w:p>
            <w:pPr>
              <w:pStyle w:val="TableParagraph"/>
              <w:spacing w:line="194" w:lineRule="auto" w:before="49"/>
              <w:ind w:left="80" w:right="17"/>
              <w:rPr>
                <w:sz w:val="22"/>
              </w:rPr>
            </w:pPr>
            <w:r>
              <w:rPr>
                <w:i/>
                <w:color w:val="231F20"/>
                <w:sz w:val="22"/>
              </w:rPr>
              <w:t>S.pneumoniae, H.influenzae</w:t>
            </w:r>
            <w:r>
              <w:rPr>
                <w:color w:val="231F20"/>
                <w:sz w:val="22"/>
              </w:rPr>
              <w:t>, грамо- трицательные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бактерии,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анаэро</w:t>
            </w:r>
            <w:r>
              <w:rPr>
                <w:color w:val="231F20"/>
                <w:sz w:val="22"/>
              </w:rPr>
              <w:t>- </w:t>
            </w:r>
            <w:r>
              <w:rPr>
                <w:color w:val="231F20"/>
                <w:spacing w:val="-6"/>
                <w:sz w:val="22"/>
              </w:rPr>
              <w:t>бы</w:t>
            </w:r>
          </w:p>
        </w:tc>
      </w:tr>
      <w:tr>
        <w:trPr>
          <w:trHeight w:val="551" w:hRule="atLeast"/>
        </w:trPr>
        <w:tc>
          <w:tcPr>
            <w:tcW w:w="3713" w:type="dxa"/>
          </w:tcPr>
          <w:p>
            <w:pPr>
              <w:pStyle w:val="TableParagraph"/>
              <w:spacing w:line="194" w:lineRule="auto" w:before="49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Вдыхание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аэрозоля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с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диаметром частиц менее 5 мкм</w:t>
            </w:r>
          </w:p>
        </w:tc>
        <w:tc>
          <w:tcPr>
            <w:tcW w:w="3713" w:type="dxa"/>
          </w:tcPr>
          <w:p>
            <w:pPr>
              <w:pStyle w:val="TableParagraph"/>
              <w:spacing w:line="194" w:lineRule="auto" w:before="49"/>
              <w:ind w:left="80" w:right="839"/>
              <w:rPr>
                <w:i/>
                <w:sz w:val="22"/>
              </w:rPr>
            </w:pPr>
            <w:r>
              <w:rPr>
                <w:i/>
                <w:color w:val="231F20"/>
                <w:sz w:val="22"/>
              </w:rPr>
              <w:t>M.pneumoniae,</w:t>
            </w:r>
            <w:r>
              <w:rPr>
                <w:i/>
                <w:color w:val="231F20"/>
                <w:spacing w:val="-14"/>
                <w:sz w:val="22"/>
              </w:rPr>
              <w:t> </w:t>
            </w:r>
            <w:r>
              <w:rPr>
                <w:i/>
                <w:color w:val="231F20"/>
                <w:sz w:val="22"/>
              </w:rPr>
              <w:t>C.pneumoniae, L.pneumophila, C.psittaci</w:t>
            </w:r>
          </w:p>
        </w:tc>
      </w:tr>
      <w:tr>
        <w:trPr>
          <w:trHeight w:val="311" w:hRule="atLeast"/>
        </w:trPr>
        <w:tc>
          <w:tcPr>
            <w:tcW w:w="3713" w:type="dxa"/>
          </w:tcPr>
          <w:p>
            <w:pPr>
              <w:pStyle w:val="TableParagraph"/>
              <w:spacing w:line="286" w:lineRule="exact" w:before="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Гематогенное </w:t>
            </w:r>
            <w:r>
              <w:rPr>
                <w:color w:val="231F20"/>
                <w:spacing w:val="-2"/>
                <w:sz w:val="22"/>
              </w:rPr>
              <w:t>распространение</w:t>
            </w:r>
          </w:p>
        </w:tc>
        <w:tc>
          <w:tcPr>
            <w:tcW w:w="3713" w:type="dxa"/>
          </w:tcPr>
          <w:p>
            <w:pPr>
              <w:pStyle w:val="TableParagraph"/>
              <w:spacing w:line="286" w:lineRule="exact" w:before="5"/>
              <w:ind w:left="80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S.aureus</w:t>
            </w:r>
          </w:p>
        </w:tc>
      </w:tr>
    </w:tbl>
    <w:p>
      <w:pPr>
        <w:pStyle w:val="TableParagraph"/>
        <w:spacing w:after="0" w:line="286" w:lineRule="exact"/>
        <w:rPr>
          <w:i/>
          <w:sz w:val="22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0" w:right="934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4</w:t>
      </w:r>
    </w:p>
    <w:p>
      <w:pPr>
        <w:tabs>
          <w:tab w:pos="3688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22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Патогенез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53" name="Group 5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3" name="Group 53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54" name="Graphic 54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42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194" w:lineRule="auto" w:before="74"/>
        <w:ind w:left="199" w:right="38" w:firstLine="396"/>
      </w:pPr>
      <w:r>
        <w:rPr>
          <w:color w:val="231F20"/>
        </w:rPr>
        <w:t>Аспирация содержимого </w:t>
      </w:r>
      <w:r>
        <w:rPr>
          <w:color w:val="231F20"/>
        </w:rPr>
        <w:t>но- соглотки и ротоглотки— основ- ной механизм инфицирования легких</w:t>
      </w:r>
      <w:r>
        <w:rPr>
          <w:color w:val="231F20"/>
          <w:spacing w:val="-5"/>
        </w:rPr>
        <w:t> </w:t>
      </w:r>
      <w:r>
        <w:rPr>
          <w:color w:val="231F20"/>
        </w:rPr>
        <w:t>и</w:t>
      </w:r>
      <w:r>
        <w:rPr>
          <w:color w:val="231F20"/>
          <w:spacing w:val="-5"/>
        </w:rPr>
        <w:t> </w:t>
      </w:r>
      <w:r>
        <w:rPr>
          <w:color w:val="231F20"/>
        </w:rPr>
        <w:t>развития</w:t>
      </w:r>
      <w:r>
        <w:rPr>
          <w:color w:val="231F20"/>
          <w:spacing w:val="-5"/>
        </w:rPr>
        <w:t> </w:t>
      </w:r>
      <w:r>
        <w:rPr>
          <w:color w:val="231F20"/>
        </w:rPr>
        <w:t>ВП.</w:t>
      </w:r>
      <w:r>
        <w:rPr>
          <w:color w:val="231F20"/>
          <w:spacing w:val="-5"/>
        </w:rPr>
        <w:t> </w:t>
      </w:r>
      <w:r>
        <w:rPr>
          <w:color w:val="231F20"/>
        </w:rPr>
        <w:t>В</w:t>
      </w:r>
      <w:r>
        <w:rPr>
          <w:color w:val="231F20"/>
          <w:spacing w:val="-5"/>
        </w:rPr>
        <w:t> </w:t>
      </w:r>
      <w:r>
        <w:rPr>
          <w:color w:val="231F20"/>
        </w:rPr>
        <w:t>нормаль- ных условиях ряд микроорга- низмов, в частности </w:t>
      </w:r>
      <w:r>
        <w:rPr>
          <w:i/>
          <w:color w:val="231F20"/>
        </w:rPr>
        <w:t>S.pneumoniae</w:t>
      </w:r>
      <w:r>
        <w:rPr>
          <w:color w:val="231F20"/>
        </w:rPr>
        <w:t>, могут колонизировать верхние дыхательные пути, но нижние отделы дыхательных путей при этом остаются интактными. Ми- кроаспирация секрета носоглот- ки — феномен, наблюдающийся</w:t>
      </w:r>
      <w:r>
        <w:rPr>
          <w:color w:val="231F20"/>
          <w:spacing w:val="40"/>
        </w:rPr>
        <w:t> </w:t>
      </w:r>
      <w:r>
        <w:rPr>
          <w:color w:val="231F20"/>
        </w:rPr>
        <w:t>у половины здоровых лиц, преи- мущественно во время сна.</w:t>
      </w:r>
    </w:p>
    <w:p>
      <w:pPr>
        <w:pStyle w:val="BodyText"/>
        <w:spacing w:line="194" w:lineRule="auto" w:before="18"/>
        <w:ind w:left="199" w:right="38" w:firstLine="396"/>
      </w:pPr>
      <w:r>
        <w:rPr>
          <w:color w:val="231F20"/>
        </w:rPr>
        <w:t>В 0,001 мл секрета</w:t>
      </w:r>
      <w:r>
        <w:rPr>
          <w:color w:val="231F20"/>
          <w:spacing w:val="40"/>
        </w:rPr>
        <w:t> </w:t>
      </w:r>
      <w:r>
        <w:rPr>
          <w:color w:val="231F20"/>
        </w:rPr>
        <w:t>содер- жится более 100 000 </w:t>
      </w:r>
      <w:r>
        <w:rPr>
          <w:color w:val="231F20"/>
        </w:rPr>
        <w:t>бактерий. Однако кашлевой рефлекс, мер- цательный эпителий, антибак- териальная активность белков, которые синтезируют клетки ре- спираторного эпителия, сурфак- танта, альвеолярных макрофагов и секреторных иммуноглобули- нов обеспечивают элиминацию инфицированного секрета из нижних отделов дыхательных пу- тей и их стерильность [23].</w:t>
      </w:r>
    </w:p>
    <w:p>
      <w:pPr>
        <w:pStyle w:val="BodyText"/>
        <w:spacing w:line="194" w:lineRule="auto"/>
        <w:ind w:left="199" w:right="38" w:firstLine="396"/>
      </w:pPr>
      <w:r>
        <w:rPr>
          <w:color w:val="231F20"/>
        </w:rPr>
        <w:t>При повреждении механиз- мов самоочищения трахеоброн- хиального дерева, например при ОРВИ,</w:t>
      </w:r>
      <w:r>
        <w:rPr>
          <w:color w:val="231F20"/>
          <w:spacing w:val="-14"/>
        </w:rPr>
        <w:t> </w:t>
      </w:r>
      <w:r>
        <w:rPr>
          <w:color w:val="231F20"/>
        </w:rPr>
        <w:t>когда</w:t>
      </w:r>
      <w:r>
        <w:rPr>
          <w:color w:val="231F20"/>
          <w:spacing w:val="-14"/>
        </w:rPr>
        <w:t> </w:t>
      </w:r>
      <w:r>
        <w:rPr>
          <w:color w:val="231F20"/>
        </w:rPr>
        <w:t>нарушается</w:t>
      </w:r>
      <w:r>
        <w:rPr>
          <w:color w:val="231F20"/>
          <w:spacing w:val="-14"/>
        </w:rPr>
        <w:t> </w:t>
      </w:r>
      <w:r>
        <w:rPr>
          <w:color w:val="231F20"/>
        </w:rPr>
        <w:t>функция </w:t>
      </w:r>
      <w:r>
        <w:rPr>
          <w:color w:val="231F20"/>
          <w:spacing w:val="-2"/>
        </w:rPr>
        <w:t>ресничек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эпителия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бронхов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и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сни- </w:t>
      </w:r>
      <w:r>
        <w:rPr>
          <w:color w:val="231F20"/>
        </w:rPr>
        <w:t>жается фагоцитарная активность альвеолярных макрофагов, созда- ются благоприятные условия для развития ВП.</w:t>
      </w:r>
    </w:p>
    <w:p>
      <w:pPr>
        <w:pStyle w:val="BodyText"/>
        <w:spacing w:line="194" w:lineRule="auto"/>
        <w:ind w:left="199" w:right="38" w:firstLine="396"/>
      </w:pPr>
      <w:r>
        <w:rPr>
          <w:color w:val="231F20"/>
        </w:rPr>
        <w:t>В отдельных случаях </w:t>
      </w:r>
      <w:r>
        <w:rPr>
          <w:color w:val="231F20"/>
        </w:rPr>
        <w:t>самосто- ятельным патогенетическим фак- тором могут быть массивность обсеменения или проникновение в респираторные отделы легких даже</w:t>
      </w:r>
      <w:r>
        <w:rPr>
          <w:color w:val="231F20"/>
          <w:spacing w:val="-14"/>
        </w:rPr>
        <w:t> </w:t>
      </w:r>
      <w:r>
        <w:rPr>
          <w:color w:val="231F20"/>
        </w:rPr>
        <w:t>единичных</w:t>
      </w:r>
      <w:r>
        <w:rPr>
          <w:color w:val="231F20"/>
          <w:spacing w:val="-14"/>
        </w:rPr>
        <w:t> </w:t>
      </w:r>
      <w:r>
        <w:rPr>
          <w:color w:val="231F20"/>
        </w:rPr>
        <w:t>высоковирулент- ных микроорганизмов [2,23] .</w:t>
      </w:r>
    </w:p>
    <w:p>
      <w:pPr>
        <w:pStyle w:val="BodyText"/>
        <w:spacing w:line="194" w:lineRule="auto" w:before="74"/>
        <w:ind w:left="199" w:right="875" w:firstLine="396"/>
      </w:pPr>
      <w:r>
        <w:rPr/>
        <w:br w:type="column"/>
      </w:r>
      <w:r>
        <w:rPr>
          <w:color w:val="231F20"/>
        </w:rPr>
        <w:t>Далее при пневмонии </w:t>
      </w:r>
      <w:r>
        <w:rPr>
          <w:color w:val="231F20"/>
        </w:rPr>
        <w:t>любой этиологии происходит фиксация и размножение инфекционного агента</w:t>
      </w:r>
      <w:r>
        <w:rPr>
          <w:color w:val="231F20"/>
          <w:spacing w:val="-14"/>
        </w:rPr>
        <w:t> </w:t>
      </w:r>
      <w:r>
        <w:rPr>
          <w:color w:val="231F20"/>
        </w:rPr>
        <w:t>в</w:t>
      </w:r>
      <w:r>
        <w:rPr>
          <w:color w:val="231F20"/>
          <w:spacing w:val="-14"/>
        </w:rPr>
        <w:t> </w:t>
      </w:r>
      <w:r>
        <w:rPr>
          <w:color w:val="231F20"/>
        </w:rPr>
        <w:t>эпителии</w:t>
      </w:r>
      <w:r>
        <w:rPr>
          <w:color w:val="231F20"/>
          <w:spacing w:val="-14"/>
        </w:rPr>
        <w:t> </w:t>
      </w:r>
      <w:r>
        <w:rPr>
          <w:color w:val="231F20"/>
        </w:rPr>
        <w:t>респираторных бронхиол. Мелкие дыхательные пути не имеют мерцательного эпителия. Они очищаются с по- мощью сурфактанта и потока вы- дыхаемого воздуха.</w:t>
      </w:r>
    </w:p>
    <w:p>
      <w:pPr>
        <w:pStyle w:val="BodyText"/>
        <w:spacing w:line="194" w:lineRule="auto"/>
        <w:ind w:left="199" w:right="876" w:firstLine="396"/>
      </w:pPr>
      <w:r>
        <w:rPr>
          <w:color w:val="231F20"/>
          <w:spacing w:val="-2"/>
        </w:rPr>
        <w:t>Дефекты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образования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сурфак- </w:t>
      </w:r>
      <w:r>
        <w:rPr>
          <w:color w:val="231F20"/>
        </w:rPr>
        <w:t>танта</w:t>
      </w:r>
      <w:r>
        <w:rPr>
          <w:color w:val="231F20"/>
          <w:spacing w:val="-8"/>
        </w:rPr>
        <w:t> </w:t>
      </w:r>
      <w:r>
        <w:rPr>
          <w:color w:val="231F20"/>
        </w:rPr>
        <w:t>и</w:t>
      </w:r>
      <w:r>
        <w:rPr>
          <w:color w:val="231F20"/>
          <w:spacing w:val="-8"/>
        </w:rPr>
        <w:t> </w:t>
      </w:r>
      <w:r>
        <w:rPr>
          <w:color w:val="231F20"/>
        </w:rPr>
        <w:t>нарушение</w:t>
      </w:r>
      <w:r>
        <w:rPr>
          <w:color w:val="231F20"/>
          <w:spacing w:val="-8"/>
        </w:rPr>
        <w:t> </w:t>
      </w:r>
      <w:r>
        <w:rPr>
          <w:color w:val="231F20"/>
        </w:rPr>
        <w:t>бронхиальной проходимости также способству- ют развитию пневмонии. Ми- кроорганизм, преодолев защит- ные барьеры дыхательных путей, способен попасть непосредствен- но в альвеолы и там интенсивно размножаться. Под действием токсинов микроба нарушается проницаемость капилляров, раз- вивается серозный отек.</w:t>
      </w:r>
    </w:p>
    <w:p>
      <w:pPr>
        <w:pStyle w:val="BodyText"/>
        <w:spacing w:line="194" w:lineRule="auto"/>
        <w:ind w:left="199" w:right="875" w:firstLine="396"/>
      </w:pPr>
      <w:r>
        <w:rPr>
          <w:color w:val="231F20"/>
        </w:rPr>
        <w:t>Отечная жидкость, </w:t>
      </w:r>
      <w:r>
        <w:rPr>
          <w:color w:val="231F20"/>
        </w:rPr>
        <w:t>содержа- щая большое количество бакте- рий, может распространяться через альвеолярные поры на всю долю легкого, нередко вовлекая в воспалительный процесс плевру. Экссудат из серозного быстро превращается в фибринозный, пораженная часть легкого стано- вится плотной.</w:t>
      </w:r>
    </w:p>
    <w:p>
      <w:pPr>
        <w:pStyle w:val="BodyText"/>
        <w:spacing w:line="194" w:lineRule="auto"/>
        <w:ind w:left="199" w:right="875" w:firstLine="396"/>
      </w:pPr>
      <w:r>
        <w:rPr>
          <w:color w:val="231F20"/>
        </w:rPr>
        <w:t>Воспалительная реакция </w:t>
      </w:r>
      <w:r>
        <w:rPr>
          <w:color w:val="231F20"/>
        </w:rPr>
        <w:t>вна- чале может возникать и в брон- хах, постепенно распространять- ся в дистальном направлении, достигая альвеол. В этом случае поражается</w:t>
      </w:r>
      <w:r>
        <w:rPr>
          <w:color w:val="231F20"/>
          <w:spacing w:val="40"/>
        </w:rPr>
        <w:t> </w:t>
      </w:r>
      <w:r>
        <w:rPr>
          <w:color w:val="231F20"/>
        </w:rPr>
        <w:t>не</w:t>
      </w:r>
      <w:r>
        <w:rPr>
          <w:color w:val="231F20"/>
          <w:spacing w:val="40"/>
        </w:rPr>
        <w:t> </w:t>
      </w:r>
      <w:r>
        <w:rPr>
          <w:color w:val="231F20"/>
        </w:rPr>
        <w:t>вся</w:t>
      </w:r>
      <w:r>
        <w:rPr>
          <w:color w:val="231F20"/>
          <w:spacing w:val="40"/>
        </w:rPr>
        <w:t> </w:t>
      </w:r>
      <w:r>
        <w:rPr>
          <w:color w:val="231F20"/>
        </w:rPr>
        <w:t>доля</w:t>
      </w:r>
      <w:r>
        <w:rPr>
          <w:color w:val="231F20"/>
          <w:spacing w:val="40"/>
        </w:rPr>
        <w:t> </w:t>
      </w:r>
      <w:r>
        <w:rPr>
          <w:color w:val="231F20"/>
        </w:rPr>
        <w:t>легко-</w:t>
      </w:r>
      <w:r>
        <w:rPr>
          <w:color w:val="231F20"/>
          <w:spacing w:val="40"/>
        </w:rPr>
        <w:t> </w:t>
      </w:r>
      <w:r>
        <w:rPr>
          <w:color w:val="231F20"/>
        </w:rPr>
        <w:t>го или сегмент, а возникает один или несколько очагов воспаления различных размеров — очаговая (дольковая)</w:t>
      </w:r>
      <w:r>
        <w:rPr>
          <w:color w:val="231F20"/>
          <w:spacing w:val="-14"/>
        </w:rPr>
        <w:t> </w:t>
      </w:r>
      <w:r>
        <w:rPr>
          <w:color w:val="231F20"/>
        </w:rPr>
        <w:t>пневмония.</w:t>
      </w:r>
      <w:r>
        <w:rPr>
          <w:color w:val="231F20"/>
          <w:spacing w:val="-14"/>
        </w:rPr>
        <w:t> </w:t>
      </w:r>
      <w:r>
        <w:rPr>
          <w:color w:val="231F20"/>
        </w:rPr>
        <w:t>Очаги</w:t>
      </w:r>
      <w:r>
        <w:rPr>
          <w:color w:val="231F20"/>
          <w:spacing w:val="-14"/>
        </w:rPr>
        <w:t> </w:t>
      </w:r>
      <w:r>
        <w:rPr>
          <w:color w:val="231F20"/>
        </w:rPr>
        <w:t>мо- гут</w:t>
      </w:r>
      <w:r>
        <w:rPr>
          <w:color w:val="231F20"/>
          <w:spacing w:val="-13"/>
        </w:rPr>
        <w:t> </w:t>
      </w:r>
      <w:r>
        <w:rPr>
          <w:color w:val="231F20"/>
        </w:rPr>
        <w:t>сливаться</w:t>
      </w:r>
      <w:r>
        <w:rPr>
          <w:color w:val="231F20"/>
          <w:spacing w:val="-13"/>
        </w:rPr>
        <w:t> </w:t>
      </w:r>
      <w:r>
        <w:rPr>
          <w:color w:val="231F20"/>
        </w:rPr>
        <w:t>в</w:t>
      </w:r>
      <w:r>
        <w:rPr>
          <w:color w:val="231F20"/>
          <w:spacing w:val="-13"/>
        </w:rPr>
        <w:t> </w:t>
      </w:r>
      <w:r>
        <w:rPr>
          <w:color w:val="231F20"/>
        </w:rPr>
        <w:t>пределах</w:t>
      </w:r>
      <w:r>
        <w:rPr>
          <w:color w:val="231F20"/>
          <w:spacing w:val="-13"/>
        </w:rPr>
        <w:t> </w:t>
      </w:r>
      <w:r>
        <w:rPr>
          <w:color w:val="231F20"/>
        </w:rPr>
        <w:t>сегмента, доли</w:t>
      </w:r>
      <w:r>
        <w:rPr>
          <w:color w:val="231F20"/>
          <w:spacing w:val="45"/>
        </w:rPr>
        <w:t> </w:t>
      </w:r>
      <w:r>
        <w:rPr>
          <w:color w:val="231F20"/>
        </w:rPr>
        <w:t>или</w:t>
      </w:r>
      <w:r>
        <w:rPr>
          <w:color w:val="231F20"/>
          <w:spacing w:val="45"/>
        </w:rPr>
        <w:t> </w:t>
      </w:r>
      <w:r>
        <w:rPr>
          <w:color w:val="231F20"/>
        </w:rPr>
        <w:t>нескольких</w:t>
      </w:r>
      <w:r>
        <w:rPr>
          <w:color w:val="231F20"/>
          <w:spacing w:val="45"/>
        </w:rPr>
        <w:t> </w:t>
      </w:r>
      <w:r>
        <w:rPr>
          <w:color w:val="231F20"/>
        </w:rPr>
        <w:t>долей.</w:t>
      </w:r>
      <w:r>
        <w:rPr>
          <w:color w:val="231F20"/>
          <w:spacing w:val="45"/>
        </w:rPr>
        <w:t> </w:t>
      </w:r>
      <w:r>
        <w:rPr>
          <w:color w:val="231F20"/>
          <w:spacing w:val="-5"/>
        </w:rPr>
        <w:t>На-</w:t>
      </w:r>
    </w:p>
    <w:p>
      <w:pPr>
        <w:pStyle w:val="BodyText"/>
        <w:spacing w:after="0" w:line="194" w:lineRule="auto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spacing w:line="239" w:lineRule="exact" w:before="12"/>
        <w:ind w:left="425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5</w:t>
      </w:r>
    </w:p>
    <w:p>
      <w:pPr>
        <w:tabs>
          <w:tab w:pos="7710" w:val="right" w:leader="none"/>
        </w:tabs>
        <w:spacing w:line="293" w:lineRule="exact" w:before="0"/>
        <w:ind w:left="425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Диагностика</w:t>
      </w:r>
      <w:r>
        <w:rPr>
          <w:b/>
          <w:color w:val="231F20"/>
          <w:spacing w:val="-11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23</w:t>
      </w:r>
    </w:p>
    <w:p>
      <w:pPr>
        <w:pStyle w:val="BodyText"/>
        <w:spacing w:line="20" w:lineRule="exact"/>
        <w:ind w:left="425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55" name="Group 5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5" name="Group 55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56" name="Graphic 56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43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194" w:lineRule="auto" w:before="74"/>
        <w:ind w:left="312" w:right="38"/>
      </w:pPr>
      <w:r>
        <w:rPr>
          <w:color w:val="231F20"/>
        </w:rPr>
        <w:t>рушения проходимости </w:t>
      </w:r>
      <w:r>
        <w:rPr>
          <w:color w:val="231F20"/>
        </w:rPr>
        <w:t>бронхов, расстройства микроциркуляции, воспалительная инфильтрация, интерстициальный отек и сни- жение воздушности легочной па- ренхимы приводят к нарушению перфузии</w:t>
      </w:r>
      <w:r>
        <w:rPr>
          <w:color w:val="231F20"/>
          <w:spacing w:val="-14"/>
        </w:rPr>
        <w:t> </w:t>
      </w:r>
      <w:r>
        <w:rPr>
          <w:color w:val="231F20"/>
        </w:rPr>
        <w:t>газов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гипоксемии;</w:t>
      </w:r>
      <w:r>
        <w:rPr>
          <w:color w:val="231F20"/>
          <w:spacing w:val="-13"/>
        </w:rPr>
        <w:t> </w:t>
      </w:r>
      <w:r>
        <w:rPr>
          <w:color w:val="231F20"/>
        </w:rPr>
        <w:t>по- следняя</w:t>
      </w:r>
      <w:r>
        <w:rPr>
          <w:color w:val="231F20"/>
          <w:spacing w:val="-14"/>
        </w:rPr>
        <w:t> </w:t>
      </w:r>
      <w:r>
        <w:rPr>
          <w:color w:val="231F20"/>
        </w:rPr>
        <w:t>сопровождается</w:t>
      </w:r>
      <w:r>
        <w:rPr>
          <w:color w:val="231F20"/>
          <w:spacing w:val="-14"/>
        </w:rPr>
        <w:t> </w:t>
      </w:r>
      <w:r>
        <w:rPr>
          <w:color w:val="231F20"/>
        </w:rPr>
        <w:t>респира- торным ацидозом, гиперкапни- ей, компенсаторной одышкой и появлением других клинических признаков дыхательной недоста- </w:t>
      </w:r>
      <w:r>
        <w:rPr>
          <w:color w:val="231F20"/>
          <w:spacing w:val="-2"/>
        </w:rPr>
        <w:t>точности.</w:t>
      </w:r>
    </w:p>
    <w:p>
      <w:pPr>
        <w:pStyle w:val="BodyText"/>
        <w:spacing w:line="194" w:lineRule="auto"/>
        <w:ind w:left="312" w:right="38" w:firstLine="396"/>
      </w:pPr>
      <w:r>
        <w:rPr>
          <w:color w:val="231F20"/>
        </w:rPr>
        <w:t>Пневмония у детей </w:t>
      </w:r>
      <w:r>
        <w:rPr>
          <w:color w:val="231F20"/>
        </w:rPr>
        <w:t>нередко сопровождается не только дыха- тельной, но и сердечно-сосуди- </w:t>
      </w:r>
      <w:r>
        <w:rPr>
          <w:color w:val="231F20"/>
          <w:spacing w:val="-2"/>
        </w:rPr>
        <w:t>стой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недостаточностью,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возникаю- </w:t>
      </w:r>
      <w:r>
        <w:rPr>
          <w:color w:val="231F20"/>
        </w:rPr>
        <w:t>щей в результате циркуляторных нарушений, перегрузки малого круга кровообращения [2].</w:t>
      </w:r>
    </w:p>
    <w:p>
      <w:pPr>
        <w:pStyle w:val="BodyText"/>
        <w:spacing w:line="194" w:lineRule="auto"/>
        <w:ind w:left="312" w:right="38" w:firstLine="396"/>
      </w:pPr>
      <w:r>
        <w:rPr>
          <w:color w:val="231F20"/>
        </w:rPr>
        <w:t>В случае формирования </w:t>
      </w:r>
      <w:r>
        <w:rPr>
          <w:color w:val="231F20"/>
        </w:rPr>
        <w:t>адек- ватного иммунного ответа при инфицировании легочной ткани происходит ограничение распро- странения воспалительного про- цесса, в связи с чем пневмония в большинстве</w:t>
      </w:r>
      <w:r>
        <w:rPr>
          <w:color w:val="231F20"/>
          <w:spacing w:val="67"/>
          <w:w w:val="150"/>
        </w:rPr>
        <w:t> </w:t>
      </w:r>
      <w:r>
        <w:rPr>
          <w:color w:val="231F20"/>
        </w:rPr>
        <w:t>случаев</w:t>
      </w:r>
      <w:r>
        <w:rPr>
          <w:color w:val="231F20"/>
          <w:spacing w:val="68"/>
          <w:w w:val="150"/>
        </w:rPr>
        <w:t> </w:t>
      </w:r>
      <w:r>
        <w:rPr>
          <w:color w:val="231F20"/>
        </w:rPr>
        <w:t>имеет</w:t>
      </w:r>
      <w:r>
        <w:rPr>
          <w:color w:val="231F20"/>
          <w:spacing w:val="67"/>
          <w:w w:val="150"/>
        </w:rPr>
        <w:t> </w:t>
      </w:r>
      <w:r>
        <w:rPr>
          <w:color w:val="231F20"/>
          <w:spacing w:val="-5"/>
        </w:rPr>
        <w:t>од-</w:t>
      </w:r>
    </w:p>
    <w:p>
      <w:pPr>
        <w:pStyle w:val="BodyText"/>
        <w:spacing w:line="199" w:lineRule="auto" w:before="69"/>
        <w:ind w:left="312" w:right="762"/>
      </w:pPr>
      <w:r>
        <w:rPr/>
        <w:br w:type="column"/>
      </w:r>
      <w:r>
        <w:rPr>
          <w:color w:val="231F20"/>
        </w:rPr>
        <w:t>ностороннюю локализацию и </w:t>
      </w:r>
      <w:r>
        <w:rPr>
          <w:color w:val="231F20"/>
        </w:rPr>
        <w:t>не выходит за рамки пораженного </w:t>
      </w:r>
      <w:r>
        <w:rPr>
          <w:color w:val="231F20"/>
          <w:spacing w:val="-2"/>
        </w:rPr>
        <w:t>легкого.</w:t>
      </w:r>
    </w:p>
    <w:p>
      <w:pPr>
        <w:pStyle w:val="BodyText"/>
        <w:spacing w:line="199" w:lineRule="auto"/>
        <w:ind w:left="312" w:right="762" w:firstLine="396"/>
      </w:pPr>
      <w:r>
        <w:rPr>
          <w:color w:val="231F20"/>
        </w:rPr>
        <w:t>У больных с локализован-</w:t>
      </w:r>
      <w:r>
        <w:rPr>
          <w:color w:val="231F20"/>
          <w:spacing w:val="80"/>
        </w:rPr>
        <w:t> </w:t>
      </w:r>
      <w:r>
        <w:rPr>
          <w:color w:val="231F20"/>
        </w:rPr>
        <w:t>ной</w:t>
      </w:r>
      <w:r>
        <w:rPr>
          <w:color w:val="231F20"/>
          <w:spacing w:val="-6"/>
        </w:rPr>
        <w:t> </w:t>
      </w:r>
      <w:r>
        <w:rPr>
          <w:color w:val="231F20"/>
        </w:rPr>
        <w:t>(односторонней)</w:t>
      </w:r>
      <w:r>
        <w:rPr>
          <w:color w:val="231F20"/>
          <w:spacing w:val="-7"/>
        </w:rPr>
        <w:t> </w:t>
      </w:r>
      <w:r>
        <w:rPr>
          <w:color w:val="231F20"/>
        </w:rPr>
        <w:t>пневмонией уровни фактора некроза опухоли альфа</w:t>
      </w:r>
      <w:r>
        <w:rPr>
          <w:color w:val="231F20"/>
          <w:spacing w:val="-4"/>
        </w:rPr>
        <w:t> </w:t>
      </w:r>
      <w:r>
        <w:rPr>
          <w:color w:val="231F20"/>
        </w:rPr>
        <w:t>(TNF-α)</w:t>
      </w:r>
      <w:r>
        <w:rPr>
          <w:color w:val="231F20"/>
          <w:spacing w:val="-4"/>
        </w:rPr>
        <w:t> </w:t>
      </w:r>
      <w:r>
        <w:rPr>
          <w:color w:val="231F20"/>
        </w:rPr>
        <w:t>и</w:t>
      </w:r>
      <w:r>
        <w:rPr>
          <w:color w:val="231F20"/>
          <w:spacing w:val="-4"/>
        </w:rPr>
        <w:t> </w:t>
      </w:r>
      <w:r>
        <w:rPr>
          <w:color w:val="231F20"/>
        </w:rPr>
        <w:t>ИЛ-6</w:t>
      </w:r>
      <w:r>
        <w:rPr>
          <w:color w:val="231F20"/>
          <w:spacing w:val="-4"/>
        </w:rPr>
        <w:t> </w:t>
      </w:r>
      <w:r>
        <w:rPr>
          <w:color w:val="231F20"/>
        </w:rPr>
        <w:t>и</w:t>
      </w:r>
      <w:r>
        <w:rPr>
          <w:color w:val="231F20"/>
          <w:spacing w:val="-4"/>
        </w:rPr>
        <w:t> </w:t>
      </w:r>
      <w:r>
        <w:rPr>
          <w:color w:val="231F20"/>
        </w:rPr>
        <w:t>ИЛ-8</w:t>
      </w:r>
      <w:r>
        <w:rPr>
          <w:color w:val="231F20"/>
          <w:spacing w:val="-4"/>
        </w:rPr>
        <w:t> </w:t>
      </w:r>
      <w:r>
        <w:rPr>
          <w:color w:val="231F20"/>
        </w:rPr>
        <w:t>ока- зываются повышенными в пора- женном легком, но остаются нор- мальными в интактном легком и сыворотке крови.</w:t>
      </w:r>
    </w:p>
    <w:p>
      <w:pPr>
        <w:pStyle w:val="BodyText"/>
        <w:spacing w:line="199" w:lineRule="auto"/>
        <w:ind w:left="312" w:right="762" w:firstLine="396"/>
      </w:pPr>
      <w:r>
        <w:rPr>
          <w:color w:val="231F20"/>
        </w:rPr>
        <w:t>В</w:t>
      </w:r>
      <w:r>
        <w:rPr>
          <w:color w:val="231F20"/>
          <w:spacing w:val="-14"/>
        </w:rPr>
        <w:t> </w:t>
      </w:r>
      <w:r>
        <w:rPr>
          <w:color w:val="231F20"/>
        </w:rPr>
        <w:t>случаях</w:t>
      </w:r>
      <w:r>
        <w:rPr>
          <w:color w:val="231F20"/>
          <w:spacing w:val="-14"/>
        </w:rPr>
        <w:t> </w:t>
      </w:r>
      <w:r>
        <w:rPr>
          <w:color w:val="231F20"/>
        </w:rPr>
        <w:t>тяжелой</w:t>
      </w:r>
      <w:r>
        <w:rPr>
          <w:color w:val="231F20"/>
          <w:spacing w:val="-14"/>
        </w:rPr>
        <w:t> </w:t>
      </w:r>
      <w:r>
        <w:rPr>
          <w:color w:val="231F20"/>
        </w:rPr>
        <w:t>пневмонии воспалительный ответ выходит за пределы пораженного легкого, приобретая системный харак- тер. Это, в частности, отражается в повышении уровня указанных провоспалительных</w:t>
      </w:r>
      <w:r>
        <w:rPr>
          <w:color w:val="231F20"/>
          <w:spacing w:val="-12"/>
        </w:rPr>
        <w:t> </w:t>
      </w:r>
      <w:r>
        <w:rPr>
          <w:color w:val="231F20"/>
        </w:rPr>
        <w:t>медиаторов</w:t>
      </w:r>
      <w:r>
        <w:rPr>
          <w:color w:val="231F20"/>
          <w:spacing w:val="-12"/>
        </w:rPr>
        <w:t> </w:t>
      </w:r>
      <w:r>
        <w:rPr>
          <w:color w:val="231F20"/>
        </w:rPr>
        <w:t>в сыворотке крови. Гетерогенность ответа на очаговую легочную ин- фекцию может быть объяснена генетическим полиморфизмом: в настоящее время есть сведения о большом числе генов, оказываю- щих</w:t>
      </w:r>
      <w:r>
        <w:rPr>
          <w:color w:val="231F20"/>
          <w:spacing w:val="-6"/>
        </w:rPr>
        <w:t> </w:t>
      </w:r>
      <w:r>
        <w:rPr>
          <w:color w:val="231F20"/>
        </w:rPr>
        <w:t>влияние</w:t>
      </w:r>
      <w:r>
        <w:rPr>
          <w:color w:val="231F20"/>
          <w:spacing w:val="-6"/>
        </w:rPr>
        <w:t> </w:t>
      </w:r>
      <w:r>
        <w:rPr>
          <w:color w:val="231F20"/>
        </w:rPr>
        <w:t>на</w:t>
      </w:r>
      <w:r>
        <w:rPr>
          <w:color w:val="231F20"/>
          <w:spacing w:val="-5"/>
        </w:rPr>
        <w:t> </w:t>
      </w:r>
      <w:r>
        <w:rPr>
          <w:color w:val="231F20"/>
        </w:rPr>
        <w:t>течение</w:t>
      </w:r>
      <w:r>
        <w:rPr>
          <w:color w:val="231F20"/>
          <w:spacing w:val="-6"/>
        </w:rPr>
        <w:t> </w:t>
      </w:r>
      <w:r>
        <w:rPr>
          <w:color w:val="231F20"/>
        </w:rPr>
        <w:t>и</w:t>
      </w:r>
      <w:r>
        <w:rPr>
          <w:color w:val="231F20"/>
          <w:spacing w:val="-6"/>
        </w:rPr>
        <w:t> </w:t>
      </w:r>
      <w:r>
        <w:rPr>
          <w:color w:val="231F20"/>
        </w:rPr>
        <w:t>исходы пневмонии [2].</w:t>
      </w:r>
    </w:p>
    <w:p>
      <w:pPr>
        <w:pStyle w:val="BodyText"/>
        <w:spacing w:after="0" w:line="199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BodyText"/>
        <w:jc w:val="left"/>
        <w:rPr>
          <w:sz w:val="26"/>
        </w:rPr>
      </w:pPr>
    </w:p>
    <w:p>
      <w:pPr>
        <w:pStyle w:val="BodyText"/>
        <w:spacing w:before="13"/>
        <w:jc w:val="left"/>
        <w:rPr>
          <w:sz w:val="26"/>
        </w:rPr>
      </w:pPr>
    </w:p>
    <w:p>
      <w:pPr>
        <w:spacing w:before="0"/>
        <w:ind w:left="1325" w:right="1833" w:firstLine="0"/>
        <w:jc w:val="center"/>
        <w:rPr>
          <w:b/>
          <w:sz w:val="26"/>
        </w:rPr>
      </w:pPr>
      <w:r>
        <w:rPr>
          <w:b/>
          <w:color w:val="231F20"/>
          <w:sz w:val="26"/>
        </w:rPr>
        <w:t>Глава</w:t>
      </w:r>
      <w:r>
        <w:rPr>
          <w:b/>
          <w:color w:val="231F20"/>
          <w:spacing w:val="-5"/>
          <w:sz w:val="26"/>
        </w:rPr>
        <w:t> </w:t>
      </w:r>
      <w:r>
        <w:rPr>
          <w:b/>
          <w:color w:val="231F20"/>
          <w:spacing w:val="-10"/>
          <w:sz w:val="26"/>
        </w:rPr>
        <w:t>5</w:t>
      </w:r>
    </w:p>
    <w:p>
      <w:pPr>
        <w:pStyle w:val="Heading1"/>
        <w:spacing w:before="178"/>
        <w:ind w:left="1325" w:right="1777"/>
      </w:pPr>
      <w:r>
        <w:rPr>
          <w:color w:val="231F20"/>
        </w:rPr>
        <w:t>ДИАГНОСТИКА </w:t>
      </w:r>
      <w:r>
        <w:rPr>
          <w:color w:val="231F20"/>
          <w:spacing w:val="-2"/>
        </w:rPr>
        <w:t>ПНЕВМОНИИ</w:t>
      </w:r>
    </w:p>
    <w:p>
      <w:pPr>
        <w:pStyle w:val="Heading2"/>
        <w:numPr>
          <w:ilvl w:val="1"/>
          <w:numId w:val="3"/>
        </w:numPr>
        <w:tabs>
          <w:tab w:pos="2599" w:val="left" w:leader="none"/>
        </w:tabs>
        <w:spacing w:line="240" w:lineRule="auto" w:before="278" w:after="0"/>
        <w:ind w:left="2599" w:right="0" w:hanging="390"/>
        <w:jc w:val="left"/>
      </w:pPr>
      <w:r>
        <w:rPr>
          <w:color w:val="231F20"/>
        </w:rPr>
        <w:t>Классические </w:t>
      </w:r>
      <w:r>
        <w:rPr>
          <w:color w:val="231F20"/>
          <w:spacing w:val="-2"/>
        </w:rPr>
        <w:t>симптомы</w:t>
      </w:r>
    </w:p>
    <w:p>
      <w:pPr>
        <w:pStyle w:val="BodyText"/>
        <w:spacing w:before="5"/>
        <w:jc w:val="left"/>
        <w:rPr>
          <w:b/>
          <w:sz w:val="19"/>
        </w:rPr>
      </w:pPr>
    </w:p>
    <w:p>
      <w:pPr>
        <w:pStyle w:val="BodyText"/>
        <w:spacing w:after="0"/>
        <w:jc w:val="left"/>
        <w:rPr>
          <w:b/>
          <w:sz w:val="19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01" w:lineRule="auto" w:before="67"/>
        <w:ind w:left="312" w:right="38" w:firstLine="396"/>
      </w:pPr>
      <w:r>
        <w:rPr>
          <w:color w:val="231F20"/>
        </w:rPr>
        <w:t>Диагностика</w:t>
      </w:r>
      <w:r>
        <w:rPr>
          <w:color w:val="231F20"/>
          <w:spacing w:val="-14"/>
        </w:rPr>
        <w:t> </w:t>
      </w:r>
      <w:r>
        <w:rPr>
          <w:color w:val="231F20"/>
        </w:rPr>
        <w:t>ВП</w:t>
      </w:r>
      <w:r>
        <w:rPr>
          <w:color w:val="231F20"/>
          <w:spacing w:val="-14"/>
        </w:rPr>
        <w:t> </w:t>
      </w:r>
      <w:r>
        <w:rPr>
          <w:color w:val="231F20"/>
        </w:rPr>
        <w:t>на</w:t>
      </w:r>
      <w:r>
        <w:rPr>
          <w:color w:val="231F20"/>
          <w:spacing w:val="-14"/>
        </w:rPr>
        <w:t> </w:t>
      </w:r>
      <w:r>
        <w:rPr>
          <w:color w:val="231F20"/>
        </w:rPr>
        <w:t>основании </w:t>
      </w:r>
      <w:r>
        <w:rPr>
          <w:color w:val="231F20"/>
          <w:spacing w:val="-2"/>
        </w:rPr>
        <w:t>клинических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симптомов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сопряже- </w:t>
      </w:r>
      <w:r>
        <w:rPr>
          <w:color w:val="231F20"/>
        </w:rPr>
        <w:t>на</w:t>
      </w:r>
      <w:r>
        <w:rPr>
          <w:color w:val="231F20"/>
          <w:spacing w:val="-14"/>
        </w:rPr>
        <w:t> </w:t>
      </w:r>
      <w:r>
        <w:rPr>
          <w:color w:val="231F20"/>
        </w:rPr>
        <w:t>с</w:t>
      </w:r>
      <w:r>
        <w:rPr>
          <w:color w:val="231F20"/>
          <w:spacing w:val="-14"/>
        </w:rPr>
        <w:t> </w:t>
      </w:r>
      <w:r>
        <w:rPr>
          <w:color w:val="231F20"/>
        </w:rPr>
        <w:t>существенными</w:t>
      </w:r>
      <w:r>
        <w:rPr>
          <w:color w:val="231F20"/>
          <w:spacing w:val="-14"/>
        </w:rPr>
        <w:t> </w:t>
      </w:r>
      <w:r>
        <w:rPr>
          <w:color w:val="231F20"/>
        </w:rPr>
        <w:t>трудностями, в диагностике имеет значение со- четание</w:t>
      </w:r>
      <w:r>
        <w:rPr>
          <w:color w:val="231F20"/>
          <w:spacing w:val="3"/>
        </w:rPr>
        <w:t> </w:t>
      </w:r>
      <w:r>
        <w:rPr>
          <w:color w:val="231F20"/>
        </w:rPr>
        <w:t>клинических</w:t>
      </w:r>
      <w:r>
        <w:rPr>
          <w:color w:val="231F20"/>
          <w:spacing w:val="4"/>
        </w:rPr>
        <w:t> </w:t>
      </w:r>
      <w:r>
        <w:rPr>
          <w:color w:val="231F20"/>
          <w:spacing w:val="-2"/>
        </w:rPr>
        <w:t>проявлений</w:t>
      </w:r>
    </w:p>
    <w:p>
      <w:pPr>
        <w:pStyle w:val="BodyText"/>
        <w:spacing w:line="201" w:lineRule="auto" w:before="67"/>
        <w:ind w:left="312" w:right="762"/>
      </w:pPr>
      <w:r>
        <w:rPr/>
        <w:br w:type="column"/>
      </w:r>
      <w:r>
        <w:rPr>
          <w:color w:val="231F20"/>
        </w:rPr>
        <w:t>(табл.8). Так, чувствительность сочетания лихорадки, </w:t>
      </w:r>
      <w:r>
        <w:rPr>
          <w:color w:val="231F20"/>
        </w:rPr>
        <w:t>тахипноэ, локальных</w:t>
      </w:r>
      <w:r>
        <w:rPr>
          <w:color w:val="231F20"/>
          <w:spacing w:val="-1"/>
        </w:rPr>
        <w:t> </w:t>
      </w:r>
      <w:r>
        <w:rPr>
          <w:color w:val="231F20"/>
        </w:rPr>
        <w:t>ослабления</w:t>
      </w:r>
      <w:r>
        <w:rPr>
          <w:color w:val="231F20"/>
          <w:spacing w:val="-1"/>
        </w:rPr>
        <w:t> </w:t>
      </w:r>
      <w:r>
        <w:rPr>
          <w:color w:val="231F20"/>
        </w:rPr>
        <w:t>дыхания</w:t>
      </w:r>
      <w:r>
        <w:rPr>
          <w:color w:val="231F20"/>
          <w:spacing w:val="-1"/>
        </w:rPr>
        <w:t> </w:t>
      </w:r>
      <w:r>
        <w:rPr>
          <w:color w:val="231F20"/>
        </w:rPr>
        <w:t>и мелкопузырчатых влажных хри- пов составляет около 94% [24].</w:t>
      </w:r>
    </w:p>
    <w:p>
      <w:pPr>
        <w:pStyle w:val="BodyText"/>
        <w:spacing w:after="0" w:line="201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39" w:lineRule="exact" w:before="12"/>
        <w:ind w:left="0" w:right="934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5</w:t>
      </w:r>
    </w:p>
    <w:p>
      <w:pPr>
        <w:tabs>
          <w:tab w:pos="5060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24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Диагностика</w:t>
      </w:r>
      <w:r>
        <w:rPr>
          <w:b/>
          <w:color w:val="231F20"/>
          <w:spacing w:val="-13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57" name="Group 5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7" name="Group 57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58" name="Graphic 58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44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90"/>
        <w:jc w:val="left"/>
        <w:rPr>
          <w:b/>
        </w:rPr>
      </w:pPr>
    </w:p>
    <w:p>
      <w:pPr>
        <w:pStyle w:val="BodyText"/>
        <w:ind w:left="199"/>
        <w:jc w:val="left"/>
      </w:pPr>
      <w:r>
        <w:rPr>
          <w:color w:val="231F20"/>
        </w:rPr>
        <w:t>Таблица </w:t>
      </w:r>
      <w:r>
        <w:rPr>
          <w:color w:val="231F20"/>
          <w:spacing w:val="-10"/>
        </w:rPr>
        <w:t>8</w:t>
      </w:r>
    </w:p>
    <w:p>
      <w:pPr>
        <w:pStyle w:val="Heading4"/>
        <w:spacing w:before="24"/>
        <w:ind w:left="1231"/>
      </w:pPr>
      <w:r>
        <w:rPr>
          <w:color w:val="231F20"/>
        </w:rPr>
        <w:t>Клинические</w:t>
      </w:r>
      <w:r>
        <w:rPr>
          <w:color w:val="231F20"/>
          <w:spacing w:val="-2"/>
        </w:rPr>
        <w:t> </w:t>
      </w:r>
      <w:r>
        <w:rPr>
          <w:color w:val="231F20"/>
        </w:rPr>
        <w:t>проявления</w:t>
      </w:r>
      <w:r>
        <w:rPr>
          <w:color w:val="231F20"/>
          <w:spacing w:val="-3"/>
        </w:rPr>
        <w:t> </w:t>
      </w:r>
      <w:r>
        <w:rPr>
          <w:color w:val="231F20"/>
        </w:rPr>
        <w:t>пневмонии</w:t>
      </w:r>
      <w:r>
        <w:rPr>
          <w:color w:val="231F20"/>
          <w:spacing w:val="-2"/>
        </w:rPr>
        <w:t> </w:t>
      </w:r>
      <w:r>
        <w:rPr>
          <w:color w:val="231F20"/>
        </w:rPr>
        <w:t>[2,</w:t>
      </w:r>
      <w:r>
        <w:rPr>
          <w:color w:val="231F20"/>
          <w:spacing w:val="-2"/>
        </w:rPr>
        <w:t> </w:t>
      </w:r>
      <w:r>
        <w:rPr>
          <w:color w:val="231F20"/>
        </w:rPr>
        <w:t>7,</w:t>
      </w:r>
      <w:r>
        <w:rPr>
          <w:color w:val="231F20"/>
          <w:spacing w:val="-1"/>
        </w:rPr>
        <w:t> </w:t>
      </w:r>
      <w:r>
        <w:rPr>
          <w:color w:val="231F20"/>
        </w:rPr>
        <w:t>24-</w:t>
      </w:r>
      <w:r>
        <w:rPr>
          <w:color w:val="231F20"/>
          <w:spacing w:val="-5"/>
        </w:rPr>
        <w:t>25]</w:t>
      </w:r>
    </w:p>
    <w:p>
      <w:pPr>
        <w:pStyle w:val="BodyText"/>
        <w:spacing w:before="10"/>
        <w:jc w:val="left"/>
        <w:rPr>
          <w:b/>
          <w:sz w:val="12"/>
        </w:rPr>
      </w:pPr>
    </w:p>
    <w:tbl>
      <w:tblPr>
        <w:tblW w:w="0" w:type="auto"/>
        <w:jc w:val="left"/>
        <w:tblInd w:w="209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50"/>
        <w:gridCol w:w="4956"/>
      </w:tblGrid>
      <w:tr>
        <w:trPr>
          <w:trHeight w:val="636" w:hRule="atLeast"/>
        </w:trPr>
        <w:tc>
          <w:tcPr>
            <w:tcW w:w="2450" w:type="dxa"/>
          </w:tcPr>
          <w:p>
            <w:pPr>
              <w:pStyle w:val="TableParagraph"/>
              <w:spacing w:line="177" w:lineRule="auto" w:before="118"/>
              <w:ind w:left="135" w:right="469" w:hanging="55"/>
              <w:rPr>
                <w:sz w:val="22"/>
              </w:rPr>
            </w:pPr>
            <w:r>
              <w:rPr>
                <w:color w:val="231F20"/>
                <w:sz w:val="22"/>
              </w:rPr>
              <w:t>Частые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симптомы </w:t>
            </w:r>
            <w:r>
              <w:rPr>
                <w:color w:val="231F20"/>
                <w:spacing w:val="-2"/>
                <w:sz w:val="22"/>
              </w:rPr>
              <w:t>пневмонии</w:t>
            </w:r>
          </w:p>
        </w:tc>
        <w:tc>
          <w:tcPr>
            <w:tcW w:w="4956" w:type="dxa"/>
          </w:tcPr>
          <w:p>
            <w:pPr>
              <w:pStyle w:val="TableParagraph"/>
              <w:spacing w:line="177" w:lineRule="auto" w:before="118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Лихорадка,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кашель,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тахипноэ,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cнижение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ап- петита и отказ от еды</w:t>
            </w:r>
          </w:p>
        </w:tc>
      </w:tr>
      <w:tr>
        <w:trPr>
          <w:trHeight w:val="1033" w:hRule="atLeast"/>
        </w:trPr>
        <w:tc>
          <w:tcPr>
            <w:tcW w:w="2450" w:type="dxa"/>
          </w:tcPr>
          <w:p>
            <w:pPr>
              <w:pStyle w:val="TableParagraph"/>
              <w:spacing w:line="177" w:lineRule="auto" w:before="65"/>
              <w:ind w:left="80" w:right="230"/>
              <w:rPr>
                <w:sz w:val="22"/>
              </w:rPr>
            </w:pPr>
            <w:r>
              <w:rPr>
                <w:color w:val="231F20"/>
                <w:sz w:val="22"/>
              </w:rPr>
              <w:t>Нечастые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симптомы </w:t>
            </w:r>
            <w:r>
              <w:rPr>
                <w:color w:val="231F20"/>
                <w:spacing w:val="-2"/>
                <w:sz w:val="22"/>
              </w:rPr>
              <w:t>пневмонии</w:t>
            </w:r>
          </w:p>
        </w:tc>
        <w:tc>
          <w:tcPr>
            <w:tcW w:w="4956" w:type="dxa"/>
          </w:tcPr>
          <w:p>
            <w:pPr>
              <w:pStyle w:val="TableParagraph"/>
              <w:spacing w:line="177" w:lineRule="auto" w:before="6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Боль в грудной клетке и животе, стонущее дыхание,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раздувание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крыльев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носа,</w:t>
            </w:r>
            <w:r>
              <w:rPr>
                <w:color w:val="231F20"/>
                <w:spacing w:val="-10"/>
                <w:sz w:val="22"/>
              </w:rPr>
              <w:t> </w:t>
            </w:r>
            <w:r>
              <w:rPr>
                <w:color w:val="231F20"/>
                <w:sz w:val="22"/>
              </w:rPr>
              <w:t>втяжение межреберных промежутков, затруднение дыхания, рвота и диарея.</w:t>
            </w:r>
          </w:p>
        </w:tc>
      </w:tr>
      <w:tr>
        <w:trPr>
          <w:trHeight w:val="366" w:hRule="atLeast"/>
        </w:trPr>
        <w:tc>
          <w:tcPr>
            <w:tcW w:w="2450" w:type="dxa"/>
          </w:tcPr>
          <w:p>
            <w:pPr>
              <w:pStyle w:val="TableParagraph"/>
              <w:spacing w:before="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Перкуссия </w:t>
            </w:r>
            <w:r>
              <w:rPr>
                <w:color w:val="231F20"/>
                <w:spacing w:val="-2"/>
                <w:sz w:val="22"/>
              </w:rPr>
              <w:t>легких</w:t>
            </w:r>
          </w:p>
        </w:tc>
        <w:tc>
          <w:tcPr>
            <w:tcW w:w="4956" w:type="dxa"/>
          </w:tcPr>
          <w:p>
            <w:pPr>
              <w:pStyle w:val="TableParagraph"/>
              <w:spacing w:before="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Локальное укорочение перкуторного </w:t>
            </w:r>
            <w:r>
              <w:rPr>
                <w:color w:val="231F20"/>
                <w:spacing w:val="-2"/>
                <w:sz w:val="22"/>
              </w:rPr>
              <w:t>звука</w:t>
            </w:r>
          </w:p>
        </w:tc>
      </w:tr>
      <w:tr>
        <w:trPr>
          <w:trHeight w:val="799" w:hRule="atLeast"/>
        </w:trPr>
        <w:tc>
          <w:tcPr>
            <w:tcW w:w="2450" w:type="dxa"/>
          </w:tcPr>
          <w:p>
            <w:pPr>
              <w:pStyle w:val="TableParagraph"/>
              <w:spacing w:before="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Аускультация </w:t>
            </w:r>
            <w:r>
              <w:rPr>
                <w:color w:val="231F20"/>
                <w:spacing w:val="-2"/>
                <w:sz w:val="22"/>
              </w:rPr>
              <w:t>легких</w:t>
            </w:r>
          </w:p>
        </w:tc>
        <w:tc>
          <w:tcPr>
            <w:tcW w:w="4956" w:type="dxa"/>
          </w:tcPr>
          <w:p>
            <w:pPr>
              <w:pStyle w:val="TableParagraph"/>
              <w:spacing w:line="177" w:lineRule="auto" w:before="65"/>
              <w:ind w:left="80"/>
              <w:rPr>
                <w:sz w:val="22"/>
              </w:rPr>
            </w:pPr>
            <w:r>
              <w:rPr>
                <w:color w:val="231F20"/>
                <w:sz w:val="22"/>
              </w:rPr>
              <w:t>Ослабленное</w:t>
            </w:r>
            <w:r>
              <w:rPr>
                <w:color w:val="231F20"/>
                <w:spacing w:val="39"/>
                <w:sz w:val="22"/>
              </w:rPr>
              <w:t> </w:t>
            </w:r>
            <w:r>
              <w:rPr>
                <w:color w:val="231F20"/>
                <w:sz w:val="22"/>
              </w:rPr>
              <w:t>дыхание,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z w:val="22"/>
              </w:rPr>
              <w:t>крепитация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z w:val="22"/>
              </w:rPr>
              <w:t>или</w:t>
            </w:r>
            <w:r>
              <w:rPr>
                <w:color w:val="231F20"/>
                <w:spacing w:val="-8"/>
                <w:sz w:val="22"/>
              </w:rPr>
              <w:t> </w:t>
            </w:r>
            <w:r>
              <w:rPr>
                <w:color w:val="231F20"/>
                <w:sz w:val="22"/>
              </w:rPr>
              <w:t>мел- копузырчатые влажные хрипы, свистящие </w:t>
            </w:r>
            <w:r>
              <w:rPr>
                <w:color w:val="231F20"/>
                <w:spacing w:val="-2"/>
                <w:sz w:val="22"/>
              </w:rPr>
              <w:t>хрипы.</w:t>
            </w:r>
          </w:p>
        </w:tc>
      </w:tr>
    </w:tbl>
    <w:p>
      <w:pPr>
        <w:pStyle w:val="BodyText"/>
        <w:spacing w:before="8"/>
        <w:jc w:val="left"/>
        <w:rPr>
          <w:b/>
          <w:sz w:val="16"/>
        </w:rPr>
      </w:pPr>
    </w:p>
    <w:p>
      <w:pPr>
        <w:pStyle w:val="BodyText"/>
        <w:spacing w:after="0"/>
        <w:jc w:val="left"/>
        <w:rPr>
          <w:b/>
          <w:sz w:val="16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01" w:lineRule="auto" w:before="68"/>
        <w:ind w:left="199" w:right="38" w:firstLine="396"/>
      </w:pPr>
      <w:r>
        <w:rPr>
          <w:color w:val="231F20"/>
        </w:rPr>
        <w:t>Для пневмонии </w:t>
      </w:r>
      <w:r>
        <w:rPr>
          <w:color w:val="231F20"/>
        </w:rPr>
        <w:t>характерно острое начало. Симптомы ВП ма- лоспецифичны — они могут на- блюдаться при ОРВИ.</w:t>
      </w:r>
    </w:p>
    <w:p>
      <w:pPr>
        <w:pStyle w:val="BodyText"/>
        <w:spacing w:line="201" w:lineRule="auto" w:before="2"/>
        <w:ind w:left="199" w:right="39" w:firstLine="396"/>
      </w:pPr>
      <w:r>
        <w:rPr>
          <w:color w:val="231F20"/>
        </w:rPr>
        <w:t>Отсутствие лихорадки у </w:t>
      </w:r>
      <w:r>
        <w:rPr>
          <w:color w:val="231F20"/>
        </w:rPr>
        <w:t>ре- бенка</w:t>
      </w:r>
      <w:r>
        <w:rPr>
          <w:color w:val="231F20"/>
          <w:spacing w:val="16"/>
        </w:rPr>
        <w:t> </w:t>
      </w:r>
      <w:r>
        <w:rPr>
          <w:color w:val="231F20"/>
        </w:rPr>
        <w:t>старше</w:t>
      </w:r>
      <w:r>
        <w:rPr>
          <w:color w:val="231F20"/>
          <w:spacing w:val="16"/>
        </w:rPr>
        <w:t> </w:t>
      </w:r>
      <w:r>
        <w:rPr>
          <w:color w:val="231F20"/>
        </w:rPr>
        <w:t>6</w:t>
      </w:r>
      <w:r>
        <w:rPr>
          <w:color w:val="231F20"/>
          <w:spacing w:val="16"/>
        </w:rPr>
        <w:t> </w:t>
      </w:r>
      <w:r>
        <w:rPr>
          <w:color w:val="231F20"/>
        </w:rPr>
        <w:t>месяцев</w:t>
      </w:r>
      <w:r>
        <w:rPr>
          <w:color w:val="231F20"/>
          <w:spacing w:val="16"/>
        </w:rPr>
        <w:t> </w:t>
      </w:r>
      <w:r>
        <w:rPr>
          <w:color w:val="231F20"/>
          <w:spacing w:val="-2"/>
        </w:rPr>
        <w:t>исключа-</w:t>
      </w:r>
    </w:p>
    <w:p>
      <w:pPr>
        <w:pStyle w:val="BodyText"/>
        <w:spacing w:line="280" w:lineRule="exact" w:before="31"/>
        <w:ind w:left="199"/>
      </w:pPr>
      <w:r>
        <w:rPr/>
        <w:br w:type="column"/>
      </w:r>
      <w:r>
        <w:rPr>
          <w:color w:val="231F20"/>
        </w:rPr>
        <w:t>ет бактериальную </w:t>
      </w:r>
      <w:r>
        <w:rPr>
          <w:color w:val="231F20"/>
          <w:spacing w:val="-2"/>
        </w:rPr>
        <w:t>пневмонию.</w:t>
      </w:r>
    </w:p>
    <w:p>
      <w:pPr>
        <w:pStyle w:val="BodyText"/>
        <w:spacing w:line="213" w:lineRule="auto" w:before="9"/>
        <w:ind w:left="199" w:right="876" w:firstLine="396"/>
      </w:pPr>
      <w:r>
        <w:rPr>
          <w:color w:val="231F20"/>
          <w:spacing w:val="-2"/>
        </w:rPr>
        <w:t>У</w:t>
      </w:r>
      <w:r>
        <w:rPr>
          <w:color w:val="231F20"/>
          <w:spacing w:val="-14"/>
        </w:rPr>
        <w:t> </w:t>
      </w:r>
      <w:r>
        <w:rPr>
          <w:color w:val="231F20"/>
          <w:spacing w:val="-2"/>
        </w:rPr>
        <w:t>детей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первых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месяцев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жизни </w:t>
      </w:r>
      <w:r>
        <w:rPr>
          <w:color w:val="231F20"/>
        </w:rPr>
        <w:t>при ВП, вызванных </w:t>
      </w:r>
      <w:r>
        <w:rPr>
          <w:i/>
          <w:color w:val="231F20"/>
        </w:rPr>
        <w:t>C.trachomatis</w:t>
      </w:r>
      <w:r>
        <w:rPr>
          <w:color w:val="231F20"/>
        </w:rPr>
        <w:t>, температура тела незначительно повышена</w:t>
      </w:r>
      <w:r>
        <w:rPr>
          <w:color w:val="231F20"/>
          <w:spacing w:val="16"/>
        </w:rPr>
        <w:t> </w:t>
      </w:r>
      <w:r>
        <w:rPr>
          <w:color w:val="231F20"/>
        </w:rPr>
        <w:t>или</w:t>
      </w:r>
      <w:r>
        <w:rPr>
          <w:color w:val="231F20"/>
          <w:spacing w:val="16"/>
        </w:rPr>
        <w:t> </w:t>
      </w:r>
      <w:r>
        <w:rPr>
          <w:color w:val="231F20"/>
        </w:rPr>
        <w:t>нормальная</w:t>
      </w:r>
      <w:r>
        <w:rPr>
          <w:color w:val="231F20"/>
          <w:spacing w:val="16"/>
        </w:rPr>
        <w:t> </w:t>
      </w:r>
      <w:r>
        <w:rPr>
          <w:color w:val="231F20"/>
        </w:rPr>
        <w:t>[2,</w:t>
      </w:r>
      <w:r>
        <w:rPr>
          <w:color w:val="231F20"/>
          <w:spacing w:val="16"/>
        </w:rPr>
        <w:t> </w:t>
      </w:r>
      <w:r>
        <w:rPr>
          <w:color w:val="231F20"/>
          <w:spacing w:val="-5"/>
        </w:rPr>
        <w:t>15,</w:t>
      </w:r>
    </w:p>
    <w:p>
      <w:pPr>
        <w:pStyle w:val="BodyText"/>
        <w:spacing w:line="271" w:lineRule="exact"/>
        <w:ind w:left="199"/>
        <w:jc w:val="left"/>
      </w:pPr>
      <w:r>
        <w:rPr>
          <w:color w:val="231F20"/>
          <w:spacing w:val="-4"/>
        </w:rPr>
        <w:t>23].</w:t>
      </w:r>
    </w:p>
    <w:p>
      <w:pPr>
        <w:pStyle w:val="BodyText"/>
        <w:spacing w:after="0" w:line="271" w:lineRule="exact"/>
        <w:jc w:val="left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spacing w:before="152"/>
        <w:ind w:right="7057"/>
        <w:jc w:val="center"/>
      </w:pPr>
      <w:r>
        <w:rPr>
          <w:color w:val="231F20"/>
        </w:rPr>
        <w:t>Таблица </w:t>
      </w:r>
      <w:r>
        <w:rPr>
          <w:color w:val="231F20"/>
          <w:spacing w:val="-10"/>
        </w:rPr>
        <w:t>9</w:t>
      </w:r>
    </w:p>
    <w:p>
      <w:pPr>
        <w:pStyle w:val="Heading4"/>
        <w:ind w:left="401" w:right="680"/>
        <w:jc w:val="center"/>
      </w:pPr>
      <w:r>
        <w:rPr>
          <w:color w:val="231F20"/>
        </w:rPr>
        <w:t>Возрастные критерии тахипноэ [16 в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модификации]</w:t>
      </w:r>
    </w:p>
    <w:p>
      <w:pPr>
        <w:pStyle w:val="BodyText"/>
        <w:spacing w:before="9"/>
        <w:jc w:val="left"/>
        <w:rPr>
          <w:b/>
          <w:sz w:val="13"/>
        </w:rPr>
      </w:pPr>
    </w:p>
    <w:tbl>
      <w:tblPr>
        <w:tblW w:w="0" w:type="auto"/>
        <w:jc w:val="left"/>
        <w:tblInd w:w="209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76"/>
        <w:gridCol w:w="2476"/>
        <w:gridCol w:w="2476"/>
      </w:tblGrid>
      <w:tr>
        <w:trPr>
          <w:trHeight w:val="1034" w:hRule="atLeast"/>
        </w:trPr>
        <w:tc>
          <w:tcPr>
            <w:tcW w:w="2476" w:type="dxa"/>
            <w:shd w:val="clear" w:color="auto" w:fill="C0C2C4"/>
          </w:tcPr>
          <w:p>
            <w:pPr>
              <w:pStyle w:val="TableParagraph"/>
              <w:spacing w:before="70"/>
              <w:rPr>
                <w:b/>
                <w:sz w:val="22"/>
              </w:rPr>
            </w:pPr>
          </w:p>
          <w:p>
            <w:pPr>
              <w:pStyle w:val="TableParagraph"/>
              <w:ind w:left="838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Возраст</w:t>
            </w:r>
          </w:p>
        </w:tc>
        <w:tc>
          <w:tcPr>
            <w:tcW w:w="2476" w:type="dxa"/>
            <w:shd w:val="clear" w:color="auto" w:fill="C0C2C4"/>
          </w:tcPr>
          <w:p>
            <w:pPr>
              <w:pStyle w:val="TableParagraph"/>
              <w:spacing w:line="194" w:lineRule="auto" w:before="170"/>
              <w:ind w:left="137" w:right="126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Нормальные значения</w:t>
            </w:r>
          </w:p>
          <w:p>
            <w:pPr>
              <w:pStyle w:val="TableParagraph"/>
              <w:spacing w:line="252" w:lineRule="exact"/>
              <w:ind w:left="137" w:right="129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(дыхание в </w:t>
            </w:r>
            <w:r>
              <w:rPr>
                <w:color w:val="231F20"/>
                <w:spacing w:val="-2"/>
                <w:sz w:val="22"/>
              </w:rPr>
              <w:t>минуту)</w:t>
            </w:r>
          </w:p>
        </w:tc>
        <w:tc>
          <w:tcPr>
            <w:tcW w:w="2476" w:type="dxa"/>
            <w:shd w:val="clear" w:color="auto" w:fill="C0C2C4"/>
          </w:tcPr>
          <w:p>
            <w:pPr>
              <w:pStyle w:val="TableParagraph"/>
              <w:spacing w:line="194" w:lineRule="auto" w:before="290"/>
              <w:ind w:left="222" w:firstLine="52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Тахипное </w:t>
            </w:r>
            <w:r>
              <w:rPr>
                <w:color w:val="231F20"/>
                <w:sz w:val="22"/>
              </w:rPr>
              <w:t>(дыханий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в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минуту)</w:t>
            </w:r>
          </w:p>
        </w:tc>
      </w:tr>
      <w:tr>
        <w:trPr>
          <w:trHeight w:val="344" w:hRule="atLeast"/>
        </w:trPr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850"/>
              <w:rPr>
                <w:sz w:val="22"/>
              </w:rPr>
            </w:pPr>
            <w:r>
              <w:rPr>
                <w:color w:val="231F20"/>
                <w:sz w:val="22"/>
              </w:rPr>
              <w:t>до 2 </w:t>
            </w:r>
            <w:r>
              <w:rPr>
                <w:color w:val="231F20"/>
                <w:spacing w:val="-5"/>
                <w:sz w:val="22"/>
              </w:rPr>
              <w:t>мес</w:t>
            </w:r>
          </w:p>
        </w:tc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137" w:right="162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30-</w:t>
            </w:r>
            <w:r>
              <w:rPr>
                <w:color w:val="231F20"/>
                <w:spacing w:val="-5"/>
                <w:sz w:val="22"/>
              </w:rPr>
              <w:t>50</w:t>
            </w:r>
          </w:p>
        </w:tc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962"/>
              <w:rPr>
                <w:sz w:val="22"/>
              </w:rPr>
            </w:pPr>
            <w:r>
              <w:rPr>
                <w:color w:val="231F20"/>
                <w:sz w:val="22"/>
              </w:rPr>
              <w:t>≥ </w:t>
            </w:r>
            <w:r>
              <w:rPr>
                <w:color w:val="231F20"/>
                <w:spacing w:val="-5"/>
                <w:sz w:val="22"/>
              </w:rPr>
              <w:t>60</w:t>
            </w:r>
          </w:p>
        </w:tc>
      </w:tr>
      <w:tr>
        <w:trPr>
          <w:trHeight w:val="344" w:hRule="atLeast"/>
        </w:trPr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850"/>
              <w:rPr>
                <w:sz w:val="22"/>
              </w:rPr>
            </w:pPr>
            <w:r>
              <w:rPr>
                <w:color w:val="231F20"/>
                <w:sz w:val="22"/>
              </w:rPr>
              <w:t>2—12 </w:t>
            </w:r>
            <w:r>
              <w:rPr>
                <w:color w:val="231F20"/>
                <w:spacing w:val="-5"/>
                <w:sz w:val="22"/>
              </w:rPr>
              <w:t>мес</w:t>
            </w:r>
          </w:p>
        </w:tc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137" w:right="162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25-</w:t>
            </w:r>
            <w:r>
              <w:rPr>
                <w:color w:val="231F20"/>
                <w:spacing w:val="-5"/>
                <w:sz w:val="22"/>
              </w:rPr>
              <w:t>40</w:t>
            </w:r>
          </w:p>
        </w:tc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962"/>
              <w:rPr>
                <w:sz w:val="22"/>
              </w:rPr>
            </w:pPr>
            <w:r>
              <w:rPr>
                <w:color w:val="231F20"/>
                <w:sz w:val="22"/>
              </w:rPr>
              <w:t>≥ </w:t>
            </w:r>
            <w:r>
              <w:rPr>
                <w:color w:val="231F20"/>
                <w:spacing w:val="-5"/>
                <w:sz w:val="22"/>
              </w:rPr>
              <w:t>50</w:t>
            </w:r>
          </w:p>
        </w:tc>
      </w:tr>
      <w:tr>
        <w:trPr>
          <w:trHeight w:val="344" w:hRule="atLeast"/>
        </w:trPr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850"/>
              <w:rPr>
                <w:sz w:val="22"/>
              </w:rPr>
            </w:pPr>
            <w:r>
              <w:rPr>
                <w:color w:val="231F20"/>
                <w:sz w:val="22"/>
              </w:rPr>
              <w:t>1—5 </w:t>
            </w:r>
            <w:r>
              <w:rPr>
                <w:color w:val="231F20"/>
                <w:spacing w:val="-5"/>
                <w:sz w:val="22"/>
              </w:rPr>
              <w:t>лет</w:t>
            </w:r>
          </w:p>
        </w:tc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137" w:right="162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20-</w:t>
            </w:r>
            <w:r>
              <w:rPr>
                <w:color w:val="231F20"/>
                <w:spacing w:val="-5"/>
                <w:sz w:val="22"/>
              </w:rPr>
              <w:t>30</w:t>
            </w:r>
          </w:p>
        </w:tc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962"/>
              <w:rPr>
                <w:sz w:val="22"/>
              </w:rPr>
            </w:pPr>
            <w:r>
              <w:rPr>
                <w:color w:val="231F20"/>
                <w:sz w:val="22"/>
              </w:rPr>
              <w:t>≥ </w:t>
            </w:r>
            <w:r>
              <w:rPr>
                <w:color w:val="231F20"/>
                <w:spacing w:val="-5"/>
                <w:sz w:val="22"/>
              </w:rPr>
              <w:t>40</w:t>
            </w:r>
          </w:p>
        </w:tc>
      </w:tr>
      <w:tr>
        <w:trPr>
          <w:trHeight w:val="344" w:hRule="atLeast"/>
        </w:trPr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850"/>
              <w:rPr>
                <w:sz w:val="22"/>
              </w:rPr>
            </w:pPr>
            <w:r>
              <w:rPr>
                <w:color w:val="231F20"/>
                <w:sz w:val="22"/>
              </w:rPr>
              <w:t>&gt; 5 </w:t>
            </w:r>
            <w:r>
              <w:rPr>
                <w:color w:val="231F20"/>
                <w:spacing w:val="-5"/>
                <w:sz w:val="22"/>
              </w:rPr>
              <w:t>лет</w:t>
            </w:r>
          </w:p>
        </w:tc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137" w:right="162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15-</w:t>
            </w:r>
            <w:r>
              <w:rPr>
                <w:color w:val="231F20"/>
                <w:spacing w:val="-5"/>
                <w:sz w:val="22"/>
              </w:rPr>
              <w:t>25</w:t>
            </w:r>
          </w:p>
        </w:tc>
        <w:tc>
          <w:tcPr>
            <w:tcW w:w="2476" w:type="dxa"/>
          </w:tcPr>
          <w:p>
            <w:pPr>
              <w:pStyle w:val="TableParagraph"/>
              <w:spacing w:line="286" w:lineRule="exact" w:before="38"/>
              <w:ind w:left="962"/>
              <w:rPr>
                <w:sz w:val="22"/>
              </w:rPr>
            </w:pPr>
            <w:r>
              <w:rPr>
                <w:color w:val="231F20"/>
                <w:sz w:val="22"/>
              </w:rPr>
              <w:t>≥ </w:t>
            </w:r>
            <w:r>
              <w:rPr>
                <w:color w:val="231F20"/>
                <w:spacing w:val="-5"/>
                <w:sz w:val="22"/>
              </w:rPr>
              <w:t>30</w:t>
            </w:r>
          </w:p>
        </w:tc>
      </w:tr>
    </w:tbl>
    <w:p>
      <w:pPr>
        <w:pStyle w:val="BodyText"/>
        <w:jc w:val="left"/>
        <w:rPr>
          <w:b/>
          <w:sz w:val="7"/>
        </w:rPr>
      </w:pPr>
    </w:p>
    <w:p>
      <w:pPr>
        <w:pStyle w:val="BodyText"/>
        <w:spacing w:after="0"/>
        <w:jc w:val="left"/>
        <w:rPr>
          <w:b/>
          <w:sz w:val="7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5"/>
        <w:ind w:left="199" w:right="38" w:firstLine="396"/>
      </w:pPr>
      <w:r>
        <w:rPr>
          <w:color w:val="231F20"/>
        </w:rPr>
        <w:t>Одним из ключевых </w:t>
      </w:r>
      <w:r>
        <w:rPr>
          <w:color w:val="231F20"/>
        </w:rPr>
        <w:t>призна- ков</w:t>
      </w:r>
      <w:r>
        <w:rPr>
          <w:color w:val="231F20"/>
          <w:spacing w:val="-14"/>
        </w:rPr>
        <w:t> </w:t>
      </w:r>
      <w:r>
        <w:rPr>
          <w:color w:val="231F20"/>
        </w:rPr>
        <w:t>пневмонии</w:t>
      </w:r>
      <w:r>
        <w:rPr>
          <w:color w:val="231F20"/>
          <w:spacing w:val="-14"/>
        </w:rPr>
        <w:t> </w:t>
      </w:r>
      <w:r>
        <w:rPr>
          <w:color w:val="231F20"/>
        </w:rPr>
        <w:t>является</w:t>
      </w:r>
      <w:r>
        <w:rPr>
          <w:color w:val="231F20"/>
          <w:spacing w:val="-14"/>
        </w:rPr>
        <w:t> </w:t>
      </w:r>
      <w:r>
        <w:rPr>
          <w:color w:val="231F20"/>
        </w:rPr>
        <w:t>тахипное и/или диспное. Возрастные кри- терии тахипноэ у детей до 5 лет представлены в таблице 9.</w:t>
      </w:r>
    </w:p>
    <w:p>
      <w:pPr>
        <w:pStyle w:val="BodyText"/>
        <w:spacing w:line="213" w:lineRule="auto" w:before="55"/>
        <w:ind w:left="199" w:right="877" w:firstLine="396"/>
      </w:pPr>
      <w:r>
        <w:rPr/>
        <w:br w:type="column"/>
      </w:r>
      <w:r>
        <w:rPr>
          <w:color w:val="231F20"/>
        </w:rPr>
        <w:t>Характерные </w:t>
      </w:r>
      <w:r>
        <w:rPr>
          <w:color w:val="231F20"/>
        </w:rPr>
        <w:t>физикальные симптомы наблюдаются у 50-70% детей</w:t>
      </w:r>
      <w:r>
        <w:rPr>
          <w:color w:val="231F20"/>
          <w:spacing w:val="-7"/>
        </w:rPr>
        <w:t> </w:t>
      </w:r>
      <w:r>
        <w:rPr>
          <w:color w:val="231F20"/>
        </w:rPr>
        <w:t>с</w:t>
      </w:r>
      <w:r>
        <w:rPr>
          <w:color w:val="231F20"/>
          <w:spacing w:val="-7"/>
        </w:rPr>
        <w:t> </w:t>
      </w:r>
      <w:r>
        <w:rPr>
          <w:color w:val="231F20"/>
        </w:rPr>
        <w:t>пневмонией,</w:t>
      </w:r>
      <w:r>
        <w:rPr>
          <w:color w:val="231F20"/>
          <w:spacing w:val="-7"/>
        </w:rPr>
        <w:t> </w:t>
      </w:r>
      <w:r>
        <w:rPr>
          <w:color w:val="231F20"/>
        </w:rPr>
        <w:t>в</w:t>
      </w:r>
      <w:r>
        <w:rPr>
          <w:color w:val="231F20"/>
          <w:spacing w:val="-7"/>
        </w:rPr>
        <w:t> </w:t>
      </w:r>
      <w:r>
        <w:rPr>
          <w:color w:val="231F20"/>
        </w:rPr>
        <w:t>тоже</w:t>
      </w:r>
      <w:r>
        <w:rPr>
          <w:color w:val="231F20"/>
          <w:spacing w:val="-7"/>
        </w:rPr>
        <w:t> </w:t>
      </w:r>
      <w:r>
        <w:rPr>
          <w:color w:val="231F20"/>
        </w:rPr>
        <w:t>время их отсутствие не исключает пнев- монии [2, 24-25].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755" w:space="157"/>
            <w:col w:w="4599"/>
          </w:cols>
        </w:sectPr>
      </w:pPr>
    </w:p>
    <w:p>
      <w:pPr>
        <w:spacing w:line="239" w:lineRule="exact" w:before="12"/>
        <w:ind w:left="425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5</w:t>
      </w:r>
    </w:p>
    <w:p>
      <w:pPr>
        <w:tabs>
          <w:tab w:pos="7710" w:val="right" w:leader="none"/>
        </w:tabs>
        <w:spacing w:line="293" w:lineRule="exact" w:before="0"/>
        <w:ind w:left="425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Диагностика</w:t>
      </w:r>
      <w:r>
        <w:rPr>
          <w:b/>
          <w:color w:val="231F20"/>
          <w:spacing w:val="-11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25</w:t>
      </w:r>
    </w:p>
    <w:p>
      <w:pPr>
        <w:pStyle w:val="BodyText"/>
        <w:spacing w:line="20" w:lineRule="exact"/>
        <w:ind w:left="425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59" name="Group 5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9" name="Group 59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60" name="Graphic 60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45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3" w:lineRule="auto" w:before="55"/>
        <w:ind w:left="312" w:right="38" w:firstLine="396"/>
      </w:pPr>
      <w:r>
        <w:rPr>
          <w:color w:val="231F20"/>
        </w:rPr>
        <w:t>При</w:t>
      </w:r>
      <w:r>
        <w:rPr>
          <w:color w:val="231F20"/>
          <w:spacing w:val="-14"/>
        </w:rPr>
        <w:t> </w:t>
      </w:r>
      <w:r>
        <w:rPr>
          <w:color w:val="231F20"/>
        </w:rPr>
        <w:t>ВП</w:t>
      </w:r>
      <w:r>
        <w:rPr>
          <w:color w:val="231F20"/>
          <w:spacing w:val="-14"/>
        </w:rPr>
        <w:t> </w:t>
      </w:r>
      <w:r>
        <w:rPr>
          <w:color w:val="231F20"/>
        </w:rPr>
        <w:t>миколазменной</w:t>
      </w:r>
      <w:r>
        <w:rPr>
          <w:color w:val="231F20"/>
          <w:spacing w:val="-14"/>
        </w:rPr>
        <w:t> </w:t>
      </w:r>
      <w:r>
        <w:rPr>
          <w:color w:val="231F20"/>
        </w:rPr>
        <w:t>этио- </w:t>
      </w:r>
      <w:r>
        <w:rPr>
          <w:color w:val="231F20"/>
          <w:spacing w:val="-2"/>
        </w:rPr>
        <w:t>логии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часто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одновременно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наблю- </w:t>
      </w:r>
      <w:r>
        <w:rPr>
          <w:color w:val="231F20"/>
        </w:rPr>
        <w:t>дается распространенный брон- хит/бронхиолит, что проявляется </w:t>
      </w:r>
      <w:r>
        <w:rPr>
          <w:color w:val="231F20"/>
          <w:spacing w:val="-2"/>
        </w:rPr>
        <w:t>обилием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влажных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хрипов,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обычно асимметричных.</w:t>
      </w:r>
    </w:p>
    <w:p>
      <w:pPr>
        <w:pStyle w:val="BodyText"/>
        <w:spacing w:line="213" w:lineRule="auto" w:before="55"/>
        <w:ind w:left="312" w:right="763" w:firstLine="396"/>
      </w:pPr>
      <w:r>
        <w:rPr/>
        <w:br w:type="column"/>
      </w:r>
      <w:r>
        <w:rPr>
          <w:color w:val="231F20"/>
        </w:rPr>
        <w:t>Для</w:t>
      </w:r>
      <w:r>
        <w:rPr>
          <w:color w:val="231F20"/>
          <w:spacing w:val="-13"/>
        </w:rPr>
        <w:t> </w:t>
      </w:r>
      <w:r>
        <w:rPr>
          <w:color w:val="231F20"/>
        </w:rPr>
        <w:t>ВП</w:t>
      </w:r>
      <w:r>
        <w:rPr>
          <w:color w:val="231F20"/>
          <w:spacing w:val="-13"/>
        </w:rPr>
        <w:t> </w:t>
      </w:r>
      <w:r>
        <w:rPr>
          <w:color w:val="231F20"/>
        </w:rPr>
        <w:t>хламидийной</w:t>
      </w:r>
      <w:r>
        <w:rPr>
          <w:color w:val="231F20"/>
          <w:spacing w:val="-13"/>
        </w:rPr>
        <w:t> </w:t>
      </w:r>
      <w:r>
        <w:rPr>
          <w:color w:val="231F20"/>
        </w:rPr>
        <w:t>этиоло- гии</w:t>
      </w:r>
      <w:r>
        <w:rPr>
          <w:color w:val="231F20"/>
          <w:spacing w:val="-14"/>
        </w:rPr>
        <w:t> </w:t>
      </w:r>
      <w:r>
        <w:rPr>
          <w:color w:val="231F20"/>
        </w:rPr>
        <w:t>характерно</w:t>
      </w:r>
      <w:r>
        <w:rPr>
          <w:color w:val="231F20"/>
          <w:spacing w:val="-14"/>
        </w:rPr>
        <w:t> </w:t>
      </w:r>
      <w:r>
        <w:rPr>
          <w:color w:val="231F20"/>
        </w:rPr>
        <w:t>постепенное</w:t>
      </w:r>
      <w:r>
        <w:rPr>
          <w:color w:val="231F20"/>
          <w:spacing w:val="-14"/>
        </w:rPr>
        <w:t> </w:t>
      </w:r>
      <w:r>
        <w:rPr>
          <w:color w:val="231F20"/>
        </w:rPr>
        <w:t>нача- </w:t>
      </w:r>
      <w:r>
        <w:rPr>
          <w:color w:val="231F20"/>
          <w:spacing w:val="-2"/>
        </w:rPr>
        <w:t>ло,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нередко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одновременно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отмеча- </w:t>
      </w:r>
      <w:r>
        <w:rPr>
          <w:color w:val="231F20"/>
        </w:rPr>
        <w:t>ются воспалительные симптомы со стороны верхних дыхательных путей [2]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870" w:space="42"/>
            <w:col w:w="4599"/>
          </w:cols>
        </w:sectPr>
      </w:pPr>
    </w:p>
    <w:p>
      <w:pPr>
        <w:pStyle w:val="Heading2"/>
        <w:numPr>
          <w:ilvl w:val="1"/>
          <w:numId w:val="15"/>
        </w:numPr>
        <w:tabs>
          <w:tab w:pos="2864" w:val="left" w:leader="none"/>
        </w:tabs>
        <w:spacing w:line="240" w:lineRule="auto" w:before="248" w:after="0"/>
        <w:ind w:left="2864" w:right="0" w:hanging="455"/>
        <w:jc w:val="left"/>
      </w:pPr>
      <w:r>
        <w:rPr>
          <w:color w:val="231F20"/>
        </w:rPr>
        <w:t>Лабораторные </w:t>
      </w:r>
      <w:r>
        <w:rPr>
          <w:color w:val="231F20"/>
          <w:spacing w:val="-2"/>
        </w:rPr>
        <w:t>тесты</w:t>
      </w:r>
    </w:p>
    <w:p>
      <w:pPr>
        <w:pStyle w:val="BodyText"/>
        <w:spacing w:before="5"/>
        <w:jc w:val="left"/>
        <w:rPr>
          <w:b/>
          <w:sz w:val="11"/>
        </w:rPr>
      </w:pPr>
    </w:p>
    <w:p>
      <w:pPr>
        <w:pStyle w:val="BodyText"/>
        <w:spacing w:after="0"/>
        <w:jc w:val="left"/>
        <w:rPr>
          <w:b/>
          <w:sz w:val="11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6"/>
        <w:ind w:left="312" w:right="38" w:firstLine="396"/>
      </w:pPr>
      <w:r>
        <w:rPr>
          <w:color w:val="231F20"/>
        </w:rPr>
        <w:t>Изменения в общем </w:t>
      </w:r>
      <w:r>
        <w:rPr>
          <w:color w:val="231F20"/>
        </w:rPr>
        <w:t>анализе крови при ВП зависят от этиоло- гии заболевания:</w:t>
      </w:r>
    </w:p>
    <w:p>
      <w:pPr>
        <w:pStyle w:val="ListParagraph"/>
        <w:numPr>
          <w:ilvl w:val="0"/>
          <w:numId w:val="16"/>
        </w:numPr>
        <w:tabs>
          <w:tab w:pos="1030" w:val="left" w:leader="none"/>
        </w:tabs>
        <w:spacing w:line="213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для ВП, </w:t>
      </w:r>
      <w:r>
        <w:rPr>
          <w:color w:val="231F20"/>
          <w:sz w:val="22"/>
        </w:rPr>
        <w:t>вызванной </w:t>
      </w:r>
      <w:r>
        <w:rPr>
          <w:i/>
          <w:color w:val="231F20"/>
          <w:sz w:val="22"/>
        </w:rPr>
        <w:t>S.pneumoniae </w:t>
      </w:r>
      <w:r>
        <w:rPr>
          <w:color w:val="231F20"/>
          <w:sz w:val="22"/>
        </w:rPr>
        <w:t>и другими типичны- ми бактериями характерен ней- трофильный лейкоцитоз (более 15 х 10⁹/л) и существенное повы- шение СОЭ, при этом степень лейкоцитоза коррелирует с ри- ском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развития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деструкции</w:t>
      </w:r>
      <w:r>
        <w:rPr>
          <w:color w:val="231F20"/>
          <w:spacing w:val="-13"/>
          <w:sz w:val="22"/>
        </w:rPr>
        <w:t> </w:t>
      </w:r>
      <w:r>
        <w:rPr>
          <w:color w:val="231F20"/>
          <w:spacing w:val="-2"/>
          <w:sz w:val="22"/>
        </w:rPr>
        <w:t>легких;</w:t>
      </w:r>
    </w:p>
    <w:p>
      <w:pPr>
        <w:pStyle w:val="ListParagraph"/>
        <w:numPr>
          <w:ilvl w:val="0"/>
          <w:numId w:val="16"/>
        </w:numPr>
        <w:tabs>
          <w:tab w:pos="1030" w:val="left" w:leader="none"/>
        </w:tabs>
        <w:spacing w:line="213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для ВП </w:t>
      </w:r>
      <w:r>
        <w:rPr>
          <w:color w:val="231F20"/>
          <w:sz w:val="22"/>
        </w:rPr>
        <w:t>микоплазменной, хламидийной и вирусной этио- логии — характерных изменений нет, за исключением хламидий- ной пневмонии у детей первых месяцев жизни, при которой мо- жет наблюдаться высокий лейко- цитоз (более 30х10⁹/л).</w:t>
      </w:r>
    </w:p>
    <w:p>
      <w:pPr>
        <w:pStyle w:val="BodyText"/>
        <w:spacing w:line="213" w:lineRule="auto"/>
        <w:ind w:left="312" w:right="38" w:firstLine="396"/>
      </w:pPr>
      <w:r>
        <w:rPr>
          <w:color w:val="231F20"/>
        </w:rPr>
        <w:t>В целом изменения в </w:t>
      </w:r>
      <w:r>
        <w:rPr>
          <w:color w:val="231F20"/>
        </w:rPr>
        <w:t>общем анализе крови при ВП обладают низкой диагностической ценно- стью как для постановки диагно- за,</w:t>
      </w:r>
      <w:r>
        <w:rPr>
          <w:color w:val="231F20"/>
          <w:spacing w:val="-14"/>
        </w:rPr>
        <w:t> </w:t>
      </w:r>
      <w:r>
        <w:rPr>
          <w:color w:val="231F20"/>
        </w:rPr>
        <w:t>так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для</w:t>
      </w:r>
      <w:r>
        <w:rPr>
          <w:color w:val="231F20"/>
          <w:spacing w:val="-13"/>
        </w:rPr>
        <w:t> </w:t>
      </w:r>
      <w:r>
        <w:rPr>
          <w:color w:val="231F20"/>
        </w:rPr>
        <w:t>уточнения</w:t>
      </w:r>
      <w:r>
        <w:rPr>
          <w:color w:val="231F20"/>
          <w:spacing w:val="-14"/>
        </w:rPr>
        <w:t> </w:t>
      </w:r>
      <w:r>
        <w:rPr>
          <w:color w:val="231F20"/>
        </w:rPr>
        <w:t>этиологии заболевания [2, 15, 16].</w:t>
      </w:r>
    </w:p>
    <w:p>
      <w:pPr>
        <w:pStyle w:val="BodyText"/>
        <w:spacing w:line="213" w:lineRule="auto"/>
        <w:ind w:left="312" w:right="39" w:firstLine="396"/>
      </w:pPr>
      <w:r>
        <w:rPr>
          <w:color w:val="231F20"/>
        </w:rPr>
        <w:t>Значительное повышение </w:t>
      </w:r>
      <w:r>
        <w:rPr>
          <w:color w:val="231F20"/>
        </w:rPr>
        <w:t>в крови уровня СРБ и других бел- ков острой фазы воспаления, а также цитокинов (ИЛ-1 и ИЛ-6) характерно</w:t>
      </w:r>
      <w:r>
        <w:rPr>
          <w:color w:val="231F20"/>
          <w:spacing w:val="27"/>
        </w:rPr>
        <w:t> </w:t>
      </w:r>
      <w:r>
        <w:rPr>
          <w:color w:val="231F20"/>
        </w:rPr>
        <w:t>для</w:t>
      </w:r>
      <w:r>
        <w:rPr>
          <w:color w:val="231F20"/>
          <w:spacing w:val="27"/>
        </w:rPr>
        <w:t> </w:t>
      </w:r>
      <w:r>
        <w:rPr>
          <w:color w:val="231F20"/>
        </w:rPr>
        <w:t>тяжелой</w:t>
      </w:r>
      <w:r>
        <w:rPr>
          <w:color w:val="231F20"/>
          <w:spacing w:val="27"/>
        </w:rPr>
        <w:t> </w:t>
      </w:r>
      <w:r>
        <w:rPr>
          <w:color w:val="231F20"/>
          <w:spacing w:val="-2"/>
        </w:rPr>
        <w:t>пневмо-</w:t>
      </w:r>
    </w:p>
    <w:p>
      <w:pPr>
        <w:pStyle w:val="BodyText"/>
        <w:spacing w:line="280" w:lineRule="exact" w:before="30"/>
        <w:ind w:left="312"/>
      </w:pPr>
      <w:r>
        <w:rPr/>
        <w:br w:type="column"/>
      </w:r>
      <w:r>
        <w:rPr>
          <w:color w:val="231F20"/>
        </w:rPr>
        <w:t>нии бактериальной </w:t>
      </w:r>
      <w:r>
        <w:rPr>
          <w:color w:val="231F20"/>
          <w:spacing w:val="-2"/>
        </w:rPr>
        <w:t>этиологии.</w:t>
      </w:r>
    </w:p>
    <w:p>
      <w:pPr>
        <w:pStyle w:val="BodyText"/>
        <w:spacing w:line="213" w:lineRule="auto" w:before="9"/>
        <w:ind w:left="312" w:right="763" w:firstLine="396"/>
      </w:pPr>
      <w:r>
        <w:rPr>
          <w:color w:val="231F20"/>
        </w:rPr>
        <w:t>Определение СРБ в </w:t>
      </w:r>
      <w:r>
        <w:rPr>
          <w:color w:val="231F20"/>
        </w:rPr>
        <w:t>динами- ке может быть использовано для оценки эффективности терапии [2, 15, 16,26].</w:t>
      </w:r>
    </w:p>
    <w:p>
      <w:pPr>
        <w:pStyle w:val="BodyText"/>
        <w:spacing w:line="213" w:lineRule="auto"/>
        <w:ind w:left="312" w:right="762" w:firstLine="396"/>
      </w:pPr>
      <w:r>
        <w:rPr>
          <w:color w:val="231F20"/>
        </w:rPr>
        <w:t>Исследования последних </w:t>
      </w:r>
      <w:r>
        <w:rPr>
          <w:color w:val="231F20"/>
        </w:rPr>
        <w:t>лет свидетельствуют о большом зна- чении определения уровня ПКТ крови при пневмонии:</w:t>
      </w:r>
    </w:p>
    <w:p>
      <w:pPr>
        <w:pStyle w:val="ListParagraph"/>
        <w:numPr>
          <w:ilvl w:val="0"/>
          <w:numId w:val="16"/>
        </w:numPr>
        <w:tabs>
          <w:tab w:pos="1030" w:val="left" w:leader="none"/>
        </w:tabs>
        <w:spacing w:line="213" w:lineRule="auto" w:before="0" w:after="0"/>
        <w:ind w:left="312" w:right="762" w:firstLine="396"/>
        <w:jc w:val="both"/>
        <w:rPr>
          <w:sz w:val="22"/>
        </w:rPr>
      </w:pPr>
      <w:r>
        <w:rPr>
          <w:color w:val="231F20"/>
          <w:sz w:val="22"/>
        </w:rPr>
        <w:t>уровень показателя суще- ственно зависит от этиологии </w:t>
      </w:r>
      <w:r>
        <w:rPr>
          <w:color w:val="231F20"/>
          <w:sz w:val="22"/>
        </w:rPr>
        <w:t>за- болевания и может быть полезен при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выборе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терапии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—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для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бакте- риальной пневмонии характерно повышение более 1 нг/мл (при пневмококковой обычно выше 2 нг/мл), при вирусной пневмонии, как правило, ниже 1 нг/мл;</w:t>
      </w:r>
    </w:p>
    <w:p>
      <w:pPr>
        <w:pStyle w:val="ListParagraph"/>
        <w:numPr>
          <w:ilvl w:val="0"/>
          <w:numId w:val="16"/>
        </w:numPr>
        <w:tabs>
          <w:tab w:pos="1030" w:val="left" w:leader="none"/>
        </w:tabs>
        <w:spacing w:line="213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уровень ПКТ, как прави- ло, коррелирует с тяжестью забо- левания, является </w:t>
      </w:r>
      <w:r>
        <w:rPr>
          <w:color w:val="231F20"/>
          <w:sz w:val="22"/>
        </w:rPr>
        <w:t>предиктором развития осложнений и неблаго- приятного исхода, в связи с чем, может использоваться как один из критериев для перевода паци- ента в ОРИТ;</w:t>
      </w:r>
    </w:p>
    <w:p>
      <w:pPr>
        <w:pStyle w:val="ListParagraph"/>
        <w:numPr>
          <w:ilvl w:val="0"/>
          <w:numId w:val="16"/>
        </w:numPr>
        <w:tabs>
          <w:tab w:pos="1030" w:val="left" w:leader="none"/>
        </w:tabs>
        <w:spacing w:line="213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показатель </w:t>
      </w:r>
      <w:r>
        <w:rPr>
          <w:color w:val="231F20"/>
          <w:sz w:val="22"/>
        </w:rPr>
        <w:t>нормализуется на фоне адекватной АБТ и может использоваться в качестве объек- тивного</w:t>
      </w:r>
      <w:r>
        <w:rPr>
          <w:color w:val="231F20"/>
          <w:spacing w:val="26"/>
          <w:sz w:val="22"/>
        </w:rPr>
        <w:t>  </w:t>
      </w:r>
      <w:r>
        <w:rPr>
          <w:color w:val="231F20"/>
          <w:sz w:val="22"/>
        </w:rPr>
        <w:t>индикатора</w:t>
      </w:r>
      <w:r>
        <w:rPr>
          <w:color w:val="231F20"/>
          <w:spacing w:val="27"/>
          <w:sz w:val="22"/>
        </w:rPr>
        <w:t>  </w:t>
      </w:r>
      <w:r>
        <w:rPr>
          <w:color w:val="231F20"/>
          <w:sz w:val="22"/>
        </w:rPr>
        <w:t>ее</w:t>
      </w:r>
      <w:r>
        <w:rPr>
          <w:color w:val="231F20"/>
          <w:spacing w:val="26"/>
          <w:sz w:val="22"/>
        </w:rPr>
        <w:t>  </w:t>
      </w:r>
      <w:r>
        <w:rPr>
          <w:color w:val="231F20"/>
          <w:spacing w:val="-2"/>
          <w:sz w:val="22"/>
        </w:rPr>
        <w:t>отмены</w:t>
      </w:r>
    </w:p>
    <w:p>
      <w:pPr>
        <w:pStyle w:val="ListParagraph"/>
        <w:spacing w:after="0" w:line="213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39" w:lineRule="exact" w:before="12"/>
        <w:ind w:left="0" w:right="934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5</w:t>
      </w:r>
    </w:p>
    <w:p>
      <w:pPr>
        <w:tabs>
          <w:tab w:pos="5060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26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Диагностика</w:t>
      </w:r>
      <w:r>
        <w:rPr>
          <w:b/>
          <w:color w:val="231F20"/>
          <w:spacing w:val="-13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61" name="Group 6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1" name="Group 61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62" name="Graphic 62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46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1" w:lineRule="auto" w:before="58"/>
        <w:ind w:left="199" w:right="38"/>
      </w:pPr>
      <w:r>
        <w:rPr>
          <w:color w:val="231F20"/>
        </w:rPr>
        <w:t>[12, 27-28]. У пациентов с рекур- рентным или необычно </w:t>
      </w:r>
      <w:r>
        <w:rPr>
          <w:color w:val="231F20"/>
        </w:rPr>
        <w:t>тяжелым и/или длительным течением ВП,</w:t>
      </w:r>
      <w:r>
        <w:rPr>
          <w:color w:val="231F20"/>
          <w:spacing w:val="40"/>
        </w:rPr>
        <w:t> </w:t>
      </w:r>
      <w:r>
        <w:rPr>
          <w:color w:val="231F20"/>
        </w:rPr>
        <w:t>а также в случае выявления не- типичных возбудителей заболе- вания необходимо исключение ВИЧ-инфекции и определение иммунного</w:t>
      </w:r>
      <w:r>
        <w:rPr>
          <w:color w:val="231F20"/>
          <w:spacing w:val="17"/>
        </w:rPr>
        <w:t> </w:t>
      </w:r>
      <w:r>
        <w:rPr>
          <w:color w:val="231F20"/>
        </w:rPr>
        <w:t>статуса:</w:t>
      </w:r>
      <w:r>
        <w:rPr>
          <w:color w:val="231F20"/>
          <w:spacing w:val="18"/>
        </w:rPr>
        <w:t> </w:t>
      </w:r>
      <w:r>
        <w:rPr>
          <w:color w:val="231F20"/>
        </w:rPr>
        <w:t>тестов</w:t>
      </w:r>
      <w:r>
        <w:rPr>
          <w:color w:val="231F20"/>
          <w:spacing w:val="17"/>
        </w:rPr>
        <w:t> </w:t>
      </w:r>
      <w:r>
        <w:rPr>
          <w:color w:val="231F20"/>
        </w:rPr>
        <w:t>I</w:t>
      </w:r>
      <w:r>
        <w:rPr>
          <w:color w:val="231F20"/>
          <w:spacing w:val="18"/>
        </w:rPr>
        <w:t> </w:t>
      </w:r>
      <w:r>
        <w:rPr>
          <w:color w:val="231F20"/>
          <w:spacing w:val="-4"/>
        </w:rPr>
        <w:t>уров-</w:t>
      </w:r>
    </w:p>
    <w:p>
      <w:pPr>
        <w:pStyle w:val="BodyText"/>
        <w:spacing w:line="218" w:lineRule="auto" w:before="51"/>
        <w:ind w:left="199" w:right="877"/>
      </w:pPr>
      <w:r>
        <w:rPr/>
        <w:br w:type="column"/>
      </w:r>
      <w:r>
        <w:rPr>
          <w:color w:val="231F20"/>
        </w:rPr>
        <w:t>ня (определение </w:t>
      </w:r>
      <w:r>
        <w:rPr>
          <w:color w:val="231F20"/>
        </w:rPr>
        <w:t>концентрации сывороточных иммуноглобули- нов), а по показаниям — тестов II уровня</w:t>
      </w:r>
      <w:r>
        <w:rPr>
          <w:color w:val="231F20"/>
          <w:spacing w:val="-3"/>
        </w:rPr>
        <w:t> </w:t>
      </w:r>
      <w:r>
        <w:rPr>
          <w:color w:val="231F20"/>
        </w:rPr>
        <w:t>(исследование</w:t>
      </w:r>
      <w:r>
        <w:rPr>
          <w:color w:val="231F20"/>
          <w:spacing w:val="-4"/>
        </w:rPr>
        <w:t> </w:t>
      </w:r>
      <w:r>
        <w:rPr>
          <w:color w:val="231F20"/>
        </w:rPr>
        <w:t>фагоцитар- ной функции и системы компле- мента,</w:t>
      </w:r>
      <w:r>
        <w:rPr>
          <w:color w:val="231F20"/>
          <w:spacing w:val="-14"/>
        </w:rPr>
        <w:t> </w:t>
      </w:r>
      <w:r>
        <w:rPr>
          <w:color w:val="231F20"/>
        </w:rPr>
        <w:t>Т-системы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B-системы</w:t>
      </w:r>
      <w:r>
        <w:rPr>
          <w:color w:val="231F20"/>
          <w:spacing w:val="-13"/>
        </w:rPr>
        <w:t> </w:t>
      </w:r>
      <w:r>
        <w:rPr>
          <w:color w:val="231F20"/>
        </w:rPr>
        <w:t>им- мунитета) [2].</w:t>
      </w:r>
    </w:p>
    <w:p>
      <w:pPr>
        <w:pStyle w:val="BodyText"/>
        <w:spacing w:after="0" w:line="218" w:lineRule="auto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Heading2"/>
        <w:numPr>
          <w:ilvl w:val="1"/>
          <w:numId w:val="15"/>
        </w:numPr>
        <w:tabs>
          <w:tab w:pos="1950" w:val="left" w:leader="none"/>
        </w:tabs>
        <w:spacing w:line="240" w:lineRule="auto" w:before="251" w:after="0"/>
        <w:ind w:left="1950" w:right="0" w:hanging="520"/>
        <w:jc w:val="left"/>
      </w:pPr>
      <w:r>
        <w:rPr>
          <w:color w:val="231F20"/>
        </w:rPr>
        <w:t>Инструментальные </w:t>
      </w:r>
      <w:r>
        <w:rPr>
          <w:color w:val="231F20"/>
          <w:spacing w:val="-2"/>
        </w:rPr>
        <w:t>исследования</w:t>
      </w:r>
    </w:p>
    <w:p>
      <w:pPr>
        <w:pStyle w:val="BodyText"/>
        <w:spacing w:before="8"/>
        <w:jc w:val="left"/>
        <w:rPr>
          <w:b/>
          <w:sz w:val="12"/>
        </w:rPr>
      </w:pPr>
    </w:p>
    <w:p>
      <w:pPr>
        <w:pStyle w:val="BodyText"/>
        <w:spacing w:after="0"/>
        <w:jc w:val="left"/>
        <w:rPr>
          <w:b/>
          <w:sz w:val="12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6"/>
        <w:ind w:left="199" w:right="39" w:firstLine="396"/>
      </w:pPr>
      <w:r>
        <w:rPr>
          <w:i/>
          <w:color w:val="231F20"/>
          <w:u w:val="single" w:color="231F20"/>
        </w:rPr>
        <w:t>Рентгенография грудной клет-</w:t>
      </w:r>
      <w:r>
        <w:rPr>
          <w:i/>
          <w:color w:val="231F20"/>
        </w:rPr>
        <w:t> </w:t>
      </w:r>
      <w:r>
        <w:rPr>
          <w:i/>
          <w:color w:val="231F20"/>
          <w:u w:val="single" w:color="231F20"/>
        </w:rPr>
        <w:t>ки</w:t>
      </w:r>
      <w:r>
        <w:rPr>
          <w:i/>
          <w:color w:val="231F20"/>
        </w:rPr>
        <w:t> </w:t>
      </w:r>
      <w:r>
        <w:rPr>
          <w:color w:val="231F20"/>
        </w:rPr>
        <w:t>— надежный метод для своев- ременного подтверждения диа- гноза пневмонии, который также позволяет определить объем по- ражения и наличие осложнений.</w:t>
      </w:r>
    </w:p>
    <w:p>
      <w:pPr>
        <w:pStyle w:val="BodyText"/>
        <w:tabs>
          <w:tab w:pos="1436" w:val="left" w:leader="none"/>
          <w:tab w:pos="1585" w:val="left" w:leader="none"/>
          <w:tab w:pos="1914" w:val="left" w:leader="none"/>
          <w:tab w:pos="2041" w:val="left" w:leader="none"/>
          <w:tab w:pos="2081" w:val="left" w:leader="none"/>
          <w:tab w:pos="2554" w:val="left" w:leader="none"/>
          <w:tab w:pos="2725" w:val="left" w:leader="none"/>
        </w:tabs>
        <w:spacing w:line="213" w:lineRule="auto"/>
        <w:ind w:left="199" w:right="38" w:firstLine="396"/>
        <w:jc w:val="right"/>
      </w:pPr>
      <w:r>
        <w:rPr>
          <w:color w:val="231F20"/>
        </w:rPr>
        <w:t>При</w:t>
      </w:r>
      <w:r>
        <w:rPr>
          <w:color w:val="231F20"/>
          <w:spacing w:val="80"/>
        </w:rPr>
        <w:t> </w:t>
      </w:r>
      <w:r>
        <w:rPr>
          <w:color w:val="231F20"/>
        </w:rPr>
        <w:t>пневмонии</w:t>
      </w:r>
      <w:r>
        <w:rPr>
          <w:color w:val="231F20"/>
          <w:spacing w:val="80"/>
        </w:rPr>
        <w:t> </w:t>
      </w:r>
      <w:r>
        <w:rPr>
          <w:color w:val="231F20"/>
        </w:rPr>
        <w:t>выявляется инфильтрация</w:t>
      </w:r>
      <w:r>
        <w:rPr>
          <w:color w:val="231F20"/>
          <w:spacing w:val="80"/>
        </w:rPr>
        <w:t> </w:t>
      </w:r>
      <w:r>
        <w:rPr>
          <w:color w:val="231F20"/>
        </w:rPr>
        <w:t>легочной</w:t>
      </w:r>
      <w:r>
        <w:rPr>
          <w:color w:val="231F20"/>
          <w:spacing w:val="80"/>
        </w:rPr>
        <w:t> </w:t>
      </w:r>
      <w:r>
        <w:rPr>
          <w:color w:val="231F20"/>
        </w:rPr>
        <w:t>ткани. </w:t>
      </w:r>
      <w:r>
        <w:rPr>
          <w:color w:val="231F20"/>
          <w:spacing w:val="-2"/>
        </w:rPr>
        <w:t>Изменения</w:t>
      </w:r>
      <w:r>
        <w:rPr>
          <w:color w:val="231F20"/>
        </w:rPr>
        <w:tab/>
        <w:tab/>
      </w:r>
      <w:r>
        <w:rPr>
          <w:color w:val="231F20"/>
          <w:spacing w:val="-6"/>
        </w:rPr>
        <w:t>на</w:t>
      </w:r>
      <w:r>
        <w:rPr>
          <w:color w:val="231F20"/>
        </w:rPr>
        <w:tab/>
        <w:tab/>
      </w:r>
      <w:r>
        <w:rPr>
          <w:color w:val="231F20"/>
          <w:spacing w:val="-2"/>
        </w:rPr>
        <w:t>рентгенограмме </w:t>
      </w:r>
      <w:r>
        <w:rPr>
          <w:color w:val="231F20"/>
        </w:rPr>
        <w:t>не</w:t>
      </w:r>
      <w:r>
        <w:rPr>
          <w:color w:val="231F20"/>
          <w:spacing w:val="40"/>
        </w:rPr>
        <w:t> </w:t>
      </w:r>
      <w:r>
        <w:rPr>
          <w:color w:val="231F20"/>
        </w:rPr>
        <w:t>позволяют</w:t>
      </w:r>
      <w:r>
        <w:rPr>
          <w:color w:val="231F20"/>
          <w:spacing w:val="40"/>
        </w:rPr>
        <w:t> </w:t>
      </w:r>
      <w:r>
        <w:rPr>
          <w:color w:val="231F20"/>
        </w:rPr>
        <w:t>судить</w:t>
      </w:r>
      <w:r>
        <w:rPr>
          <w:color w:val="231F20"/>
          <w:spacing w:val="40"/>
        </w:rPr>
        <w:t> </w:t>
      </w:r>
      <w:r>
        <w:rPr>
          <w:color w:val="231F20"/>
        </w:rPr>
        <w:t>об</w:t>
      </w:r>
      <w:r>
        <w:rPr>
          <w:color w:val="231F20"/>
          <w:spacing w:val="40"/>
        </w:rPr>
        <w:t> </w:t>
      </w:r>
      <w:r>
        <w:rPr>
          <w:color w:val="231F20"/>
        </w:rPr>
        <w:t>этиоло- гии</w:t>
      </w:r>
      <w:r>
        <w:rPr>
          <w:color w:val="231F20"/>
          <w:spacing w:val="-12"/>
        </w:rPr>
        <w:t> </w:t>
      </w:r>
      <w:r>
        <w:rPr>
          <w:color w:val="231F20"/>
        </w:rPr>
        <w:t>ВП.</w:t>
      </w:r>
      <w:r>
        <w:rPr>
          <w:color w:val="231F20"/>
          <w:spacing w:val="-12"/>
        </w:rPr>
        <w:t> </w:t>
      </w:r>
      <w:r>
        <w:rPr>
          <w:color w:val="231F20"/>
        </w:rPr>
        <w:t>В</w:t>
      </w:r>
      <w:r>
        <w:rPr>
          <w:color w:val="231F20"/>
          <w:spacing w:val="-12"/>
        </w:rPr>
        <w:t> </w:t>
      </w:r>
      <w:r>
        <w:rPr>
          <w:color w:val="231F20"/>
        </w:rPr>
        <w:t>тоже</w:t>
      </w:r>
      <w:r>
        <w:rPr>
          <w:color w:val="231F20"/>
          <w:spacing w:val="-12"/>
        </w:rPr>
        <w:t> </w:t>
      </w:r>
      <w:r>
        <w:rPr>
          <w:color w:val="231F20"/>
        </w:rPr>
        <w:t>время,</w:t>
      </w:r>
      <w:r>
        <w:rPr>
          <w:color w:val="231F20"/>
          <w:spacing w:val="-12"/>
        </w:rPr>
        <w:t> </w:t>
      </w:r>
      <w:r>
        <w:rPr>
          <w:color w:val="231F20"/>
        </w:rPr>
        <w:t>при</w:t>
      </w:r>
      <w:r>
        <w:rPr>
          <w:color w:val="231F20"/>
          <w:spacing w:val="-12"/>
        </w:rPr>
        <w:t> </w:t>
      </w:r>
      <w:r>
        <w:rPr>
          <w:color w:val="231F20"/>
        </w:rPr>
        <w:t>выборе эмпирической</w:t>
      </w:r>
      <w:r>
        <w:rPr>
          <w:color w:val="231F20"/>
          <w:spacing w:val="40"/>
        </w:rPr>
        <w:t> </w:t>
      </w:r>
      <w:r>
        <w:rPr>
          <w:color w:val="231F20"/>
        </w:rPr>
        <w:t>АБТ</w:t>
      </w:r>
      <w:r>
        <w:rPr>
          <w:color w:val="231F20"/>
          <w:spacing w:val="40"/>
        </w:rPr>
        <w:t> </w:t>
      </w:r>
      <w:r>
        <w:rPr>
          <w:color w:val="231F20"/>
        </w:rPr>
        <w:t>нужно</w:t>
      </w:r>
      <w:r>
        <w:rPr>
          <w:color w:val="231F20"/>
          <w:spacing w:val="40"/>
        </w:rPr>
        <w:t> </w:t>
      </w:r>
      <w:r>
        <w:rPr>
          <w:color w:val="231F20"/>
        </w:rPr>
        <w:t>учи- тывать,</w:t>
      </w:r>
      <w:r>
        <w:rPr>
          <w:color w:val="231F20"/>
          <w:spacing w:val="40"/>
        </w:rPr>
        <w:t> </w:t>
      </w:r>
      <w:r>
        <w:rPr>
          <w:color w:val="231F20"/>
        </w:rPr>
        <w:t>что</w:t>
      </w:r>
      <w:r>
        <w:rPr>
          <w:color w:val="231F20"/>
          <w:spacing w:val="40"/>
        </w:rPr>
        <w:t> </w:t>
      </w:r>
      <w:r>
        <w:rPr>
          <w:color w:val="231F20"/>
        </w:rPr>
        <w:t>для</w:t>
      </w:r>
      <w:r>
        <w:rPr>
          <w:color w:val="231F20"/>
          <w:spacing w:val="40"/>
        </w:rPr>
        <w:t> </w:t>
      </w:r>
      <w:r>
        <w:rPr>
          <w:color w:val="231F20"/>
        </w:rPr>
        <w:t>пневмококковой пневмонии</w:t>
      </w:r>
      <w:r>
        <w:rPr>
          <w:color w:val="231F20"/>
          <w:spacing w:val="40"/>
        </w:rPr>
        <w:t> </w:t>
      </w:r>
      <w:r>
        <w:rPr>
          <w:color w:val="231F20"/>
        </w:rPr>
        <w:t>более</w:t>
      </w:r>
      <w:r>
        <w:rPr>
          <w:color w:val="231F20"/>
          <w:spacing w:val="40"/>
        </w:rPr>
        <w:t> </w:t>
      </w:r>
      <w:r>
        <w:rPr>
          <w:color w:val="231F20"/>
        </w:rPr>
        <w:t>характерна</w:t>
      </w:r>
      <w:r>
        <w:rPr>
          <w:color w:val="231F20"/>
          <w:spacing w:val="40"/>
        </w:rPr>
        <w:t> </w:t>
      </w:r>
      <w:r>
        <w:rPr>
          <w:color w:val="231F20"/>
        </w:rPr>
        <w:t>го- могенная</w:t>
      </w:r>
      <w:r>
        <w:rPr>
          <w:color w:val="231F20"/>
          <w:spacing w:val="-12"/>
        </w:rPr>
        <w:t> </w:t>
      </w:r>
      <w:r>
        <w:rPr>
          <w:color w:val="231F20"/>
        </w:rPr>
        <w:t>тень</w:t>
      </w:r>
      <w:r>
        <w:rPr>
          <w:color w:val="231F20"/>
          <w:spacing w:val="-12"/>
        </w:rPr>
        <w:t> </w:t>
      </w:r>
      <w:r>
        <w:rPr>
          <w:color w:val="231F20"/>
        </w:rPr>
        <w:t>с</w:t>
      </w:r>
      <w:r>
        <w:rPr>
          <w:color w:val="231F20"/>
          <w:spacing w:val="-12"/>
        </w:rPr>
        <w:t> </w:t>
      </w:r>
      <w:r>
        <w:rPr>
          <w:color w:val="231F20"/>
        </w:rPr>
        <w:t>четкими</w:t>
      </w:r>
      <w:r>
        <w:rPr>
          <w:color w:val="231F20"/>
          <w:spacing w:val="-12"/>
        </w:rPr>
        <w:t> </w:t>
      </w:r>
      <w:r>
        <w:rPr>
          <w:color w:val="231F20"/>
        </w:rPr>
        <w:t>граница- ми, а для микоплазменной — не- гомогенная,</w:t>
      </w:r>
      <w:r>
        <w:rPr>
          <w:color w:val="231F20"/>
          <w:spacing w:val="-9"/>
        </w:rPr>
        <w:t> </w:t>
      </w:r>
      <w:r>
        <w:rPr>
          <w:color w:val="231F20"/>
        </w:rPr>
        <w:t>без</w:t>
      </w:r>
      <w:r>
        <w:rPr>
          <w:color w:val="231F20"/>
          <w:spacing w:val="-9"/>
        </w:rPr>
        <w:t> </w:t>
      </w:r>
      <w:r>
        <w:rPr>
          <w:color w:val="231F20"/>
        </w:rPr>
        <w:t>четких</w:t>
      </w:r>
      <w:r>
        <w:rPr>
          <w:color w:val="231F20"/>
          <w:spacing w:val="-9"/>
        </w:rPr>
        <w:t> </w:t>
      </w:r>
      <w:r>
        <w:rPr>
          <w:color w:val="231F20"/>
        </w:rPr>
        <w:t>границ</w:t>
      </w:r>
      <w:r>
        <w:rPr>
          <w:color w:val="231F20"/>
          <w:spacing w:val="-9"/>
        </w:rPr>
        <w:t> </w:t>
      </w:r>
      <w:r>
        <w:rPr>
          <w:color w:val="231F20"/>
        </w:rPr>
        <w:t>[2]. В</w:t>
      </w:r>
      <w:r>
        <w:rPr>
          <w:color w:val="231F20"/>
          <w:spacing w:val="40"/>
        </w:rPr>
        <w:t> </w:t>
      </w:r>
      <w:r>
        <w:rPr>
          <w:color w:val="231F20"/>
        </w:rPr>
        <w:t>редких</w:t>
      </w:r>
      <w:r>
        <w:rPr>
          <w:color w:val="231F20"/>
          <w:spacing w:val="40"/>
        </w:rPr>
        <w:t> </w:t>
      </w:r>
      <w:r>
        <w:rPr>
          <w:color w:val="231F20"/>
        </w:rPr>
        <w:t>случаях,</w:t>
      </w:r>
      <w:r>
        <w:rPr>
          <w:color w:val="231F20"/>
          <w:spacing w:val="40"/>
        </w:rPr>
        <w:t> </w:t>
      </w:r>
      <w:r>
        <w:rPr>
          <w:color w:val="231F20"/>
        </w:rPr>
        <w:t>обычно</w:t>
      </w:r>
      <w:r>
        <w:rPr>
          <w:color w:val="231F20"/>
          <w:spacing w:val="40"/>
        </w:rPr>
        <w:t> </w:t>
      </w:r>
      <w:r>
        <w:rPr>
          <w:color w:val="231F20"/>
        </w:rPr>
        <w:t>у определенных</w:t>
      </w:r>
      <w:r>
        <w:rPr>
          <w:color w:val="231F20"/>
          <w:spacing w:val="80"/>
        </w:rPr>
        <w:t> </w:t>
      </w:r>
      <w:r>
        <w:rPr>
          <w:color w:val="231F20"/>
        </w:rPr>
        <w:t>контингентов</w:t>
      </w:r>
      <w:r>
        <w:rPr>
          <w:color w:val="231F20"/>
          <w:spacing w:val="80"/>
        </w:rPr>
        <w:t> </w:t>
      </w:r>
      <w:r>
        <w:rPr>
          <w:color w:val="231F20"/>
        </w:rPr>
        <w:t>па- циентов,</w:t>
      </w:r>
      <w:r>
        <w:rPr>
          <w:color w:val="231F20"/>
          <w:spacing w:val="-2"/>
        </w:rPr>
        <w:t> </w:t>
      </w:r>
      <w:r>
        <w:rPr>
          <w:color w:val="231F20"/>
        </w:rPr>
        <w:t>могут</w:t>
      </w:r>
      <w:r>
        <w:rPr>
          <w:color w:val="231F20"/>
          <w:spacing w:val="-1"/>
        </w:rPr>
        <w:t> </w:t>
      </w:r>
      <w:r>
        <w:rPr>
          <w:color w:val="231F20"/>
        </w:rPr>
        <w:t>наблюдаться</w:t>
      </w:r>
      <w:r>
        <w:rPr>
          <w:color w:val="231F20"/>
          <w:spacing w:val="-1"/>
        </w:rPr>
        <w:t> </w:t>
      </w:r>
      <w:r>
        <w:rPr>
          <w:color w:val="231F20"/>
        </w:rPr>
        <w:t>лож- </w:t>
      </w:r>
      <w:r>
        <w:rPr>
          <w:color w:val="231F20"/>
          <w:spacing w:val="-2"/>
        </w:rPr>
        <w:t>ноотрицательные</w:t>
      </w:r>
      <w:r>
        <w:rPr>
          <w:color w:val="231F20"/>
        </w:rPr>
        <w:tab/>
        <w:tab/>
        <w:tab/>
      </w:r>
      <w:r>
        <w:rPr>
          <w:color w:val="231F20"/>
          <w:spacing w:val="-2"/>
        </w:rPr>
        <w:t>результаты </w:t>
      </w:r>
      <w:r>
        <w:rPr>
          <w:color w:val="231F20"/>
        </w:rPr>
        <w:t>рентгенологической</w:t>
      </w:r>
      <w:r>
        <w:rPr>
          <w:color w:val="231F20"/>
          <w:spacing w:val="29"/>
        </w:rPr>
        <w:t> </w:t>
      </w:r>
      <w:r>
        <w:rPr>
          <w:color w:val="231F20"/>
        </w:rPr>
        <w:t>диагностики пневмонии,</w:t>
      </w:r>
      <w:r>
        <w:rPr>
          <w:color w:val="231F20"/>
          <w:spacing w:val="40"/>
        </w:rPr>
        <w:t> </w:t>
      </w:r>
      <w:r>
        <w:rPr>
          <w:color w:val="231F20"/>
        </w:rPr>
        <w:t>которые</w:t>
      </w:r>
      <w:r>
        <w:rPr>
          <w:color w:val="231F20"/>
          <w:spacing w:val="40"/>
        </w:rPr>
        <w:t> </w:t>
      </w:r>
      <w:r>
        <w:rPr>
          <w:color w:val="231F20"/>
        </w:rPr>
        <w:t>могут</w:t>
      </w:r>
      <w:r>
        <w:rPr>
          <w:color w:val="231F20"/>
          <w:spacing w:val="40"/>
        </w:rPr>
        <w:t> </w:t>
      </w:r>
      <w:r>
        <w:rPr>
          <w:color w:val="231F20"/>
        </w:rPr>
        <w:t>быть </w:t>
      </w:r>
      <w:r>
        <w:rPr>
          <w:color w:val="231F20"/>
          <w:spacing w:val="-2"/>
        </w:rPr>
        <w:t>обусловлены</w:t>
      </w:r>
      <w:r>
        <w:rPr>
          <w:color w:val="231F20"/>
        </w:rPr>
        <w:tab/>
        <w:tab/>
      </w:r>
      <w:r>
        <w:rPr>
          <w:color w:val="231F20"/>
          <w:spacing w:val="-2"/>
        </w:rPr>
        <w:t>обезвоживанием, нейтропенией,</w:t>
      </w:r>
      <w:r>
        <w:rPr>
          <w:color w:val="231F20"/>
        </w:rPr>
        <w:tab/>
        <w:tab/>
        <w:tab/>
      </w:r>
      <w:r>
        <w:rPr>
          <w:color w:val="231F20"/>
          <w:spacing w:val="-2"/>
        </w:rPr>
        <w:t>пневмоцистной </w:t>
      </w:r>
      <w:r>
        <w:rPr>
          <w:color w:val="231F20"/>
        </w:rPr>
        <w:t>этиологией</w:t>
      </w:r>
      <w:r>
        <w:rPr>
          <w:color w:val="231F20"/>
          <w:spacing w:val="40"/>
        </w:rPr>
        <w:t> </w:t>
      </w:r>
      <w:r>
        <w:rPr>
          <w:color w:val="231F20"/>
        </w:rPr>
        <w:t>или</w:t>
      </w:r>
      <w:r>
        <w:rPr>
          <w:color w:val="231F20"/>
          <w:spacing w:val="40"/>
        </w:rPr>
        <w:t> </w:t>
      </w:r>
      <w:r>
        <w:rPr>
          <w:color w:val="231F20"/>
        </w:rPr>
        <w:t>ранней</w:t>
      </w:r>
      <w:r>
        <w:rPr>
          <w:color w:val="231F20"/>
          <w:spacing w:val="40"/>
        </w:rPr>
        <w:t> </w:t>
      </w:r>
      <w:r>
        <w:rPr>
          <w:color w:val="231F20"/>
        </w:rPr>
        <w:t>стадией заболевания.</w:t>
      </w:r>
      <w:r>
        <w:rPr>
          <w:color w:val="231F20"/>
          <w:spacing w:val="40"/>
        </w:rPr>
        <w:t> </w:t>
      </w:r>
      <w:r>
        <w:rPr>
          <w:color w:val="231F20"/>
        </w:rPr>
        <w:t>В</w:t>
      </w:r>
      <w:r>
        <w:rPr>
          <w:color w:val="231F20"/>
          <w:spacing w:val="40"/>
        </w:rPr>
        <w:t> </w:t>
      </w:r>
      <w:r>
        <w:rPr>
          <w:color w:val="231F20"/>
        </w:rPr>
        <w:t>этих</w:t>
      </w:r>
      <w:r>
        <w:rPr>
          <w:color w:val="231F20"/>
          <w:spacing w:val="40"/>
        </w:rPr>
        <w:t> </w:t>
      </w:r>
      <w:r>
        <w:rPr>
          <w:color w:val="231F20"/>
        </w:rPr>
        <w:t>случаях</w:t>
      </w:r>
      <w:r>
        <w:rPr>
          <w:color w:val="231F20"/>
          <w:spacing w:val="40"/>
        </w:rPr>
        <w:t> </w:t>
      </w:r>
      <w:r>
        <w:rPr>
          <w:color w:val="231F20"/>
        </w:rPr>
        <w:t>не- </w:t>
      </w:r>
      <w:r>
        <w:rPr>
          <w:color w:val="231F20"/>
          <w:spacing w:val="-2"/>
        </w:rPr>
        <w:t>обходимо</w:t>
      </w:r>
      <w:r>
        <w:rPr>
          <w:color w:val="231F20"/>
        </w:rPr>
        <w:tab/>
      </w:r>
      <w:r>
        <w:rPr>
          <w:color w:val="231F20"/>
          <w:spacing w:val="-2"/>
        </w:rPr>
        <w:t>повторить</w:t>
      </w:r>
      <w:r>
        <w:rPr>
          <w:color w:val="231F20"/>
        </w:rPr>
        <w:tab/>
        <w:tab/>
      </w:r>
      <w:r>
        <w:rPr>
          <w:color w:val="231F20"/>
          <w:spacing w:val="-2"/>
        </w:rPr>
        <w:t>рентгено-</w:t>
      </w:r>
    </w:p>
    <w:p>
      <w:pPr>
        <w:pStyle w:val="BodyText"/>
        <w:spacing w:line="213" w:lineRule="auto" w:before="56"/>
        <w:ind w:left="199" w:right="877"/>
      </w:pPr>
      <w:r>
        <w:rPr/>
        <w:br w:type="column"/>
      </w:r>
      <w:r>
        <w:rPr>
          <w:color w:val="231F20"/>
        </w:rPr>
        <w:t>грамму</w:t>
      </w:r>
      <w:r>
        <w:rPr>
          <w:color w:val="231F20"/>
          <w:spacing w:val="-4"/>
        </w:rPr>
        <w:t> </w:t>
      </w:r>
      <w:r>
        <w:rPr>
          <w:color w:val="231F20"/>
        </w:rPr>
        <w:t>или</w:t>
      </w:r>
      <w:r>
        <w:rPr>
          <w:color w:val="231F20"/>
          <w:spacing w:val="-4"/>
        </w:rPr>
        <w:t> </w:t>
      </w:r>
      <w:r>
        <w:rPr>
          <w:color w:val="231F20"/>
        </w:rPr>
        <w:t>выполнить</w:t>
      </w:r>
      <w:r>
        <w:rPr>
          <w:color w:val="231F20"/>
          <w:spacing w:val="-4"/>
        </w:rPr>
        <w:t> </w:t>
      </w:r>
      <w:r>
        <w:rPr>
          <w:color w:val="231F20"/>
        </w:rPr>
        <w:t>КТ</w:t>
      </w:r>
      <w:r>
        <w:rPr>
          <w:color w:val="231F20"/>
          <w:spacing w:val="-4"/>
        </w:rPr>
        <w:t> </w:t>
      </w:r>
      <w:r>
        <w:rPr>
          <w:color w:val="231F20"/>
        </w:rPr>
        <w:t>легких [23]. Проведение КТ легких </w:t>
      </w:r>
      <w:r>
        <w:rPr>
          <w:color w:val="231F20"/>
        </w:rPr>
        <w:t>также рекомендуется при развитии ос- ложнений ВП [13].</w:t>
      </w:r>
    </w:p>
    <w:p>
      <w:pPr>
        <w:pStyle w:val="BodyText"/>
        <w:spacing w:line="213" w:lineRule="auto"/>
        <w:ind w:left="199" w:right="876" w:firstLine="396"/>
      </w:pPr>
      <w:r>
        <w:rPr>
          <w:color w:val="231F20"/>
        </w:rPr>
        <w:t>Контрольная рентгенография показана при ВП только в </w:t>
      </w:r>
      <w:r>
        <w:rPr>
          <w:color w:val="231F20"/>
        </w:rPr>
        <w:t>случае отсутствия эффекта от лечения и развития осложнений [2].</w:t>
      </w:r>
    </w:p>
    <w:p>
      <w:pPr>
        <w:pStyle w:val="BodyText"/>
        <w:spacing w:line="213" w:lineRule="auto"/>
        <w:ind w:left="199" w:right="875" w:firstLine="396"/>
      </w:pPr>
      <w:r>
        <w:rPr>
          <w:color w:val="231F20"/>
        </w:rPr>
        <w:t>В исследованиях </w:t>
      </w:r>
      <w:r>
        <w:rPr>
          <w:color w:val="231F20"/>
        </w:rPr>
        <w:t>последних лет было показано, что УЗИ лег- ких</w:t>
      </w:r>
      <w:r>
        <w:rPr>
          <w:color w:val="231F20"/>
          <w:spacing w:val="-12"/>
        </w:rPr>
        <w:t> </w:t>
      </w:r>
      <w:r>
        <w:rPr>
          <w:color w:val="231F20"/>
        </w:rPr>
        <w:t>может</w:t>
      </w:r>
      <w:r>
        <w:rPr>
          <w:color w:val="231F20"/>
          <w:spacing w:val="-12"/>
        </w:rPr>
        <w:t> </w:t>
      </w:r>
      <w:r>
        <w:rPr>
          <w:color w:val="231F20"/>
        </w:rPr>
        <w:t>быть</w:t>
      </w:r>
      <w:r>
        <w:rPr>
          <w:color w:val="231F20"/>
          <w:spacing w:val="-12"/>
        </w:rPr>
        <w:t> </w:t>
      </w:r>
      <w:r>
        <w:rPr>
          <w:color w:val="231F20"/>
        </w:rPr>
        <w:t>использовано</w:t>
      </w:r>
      <w:r>
        <w:rPr>
          <w:color w:val="231F20"/>
          <w:spacing w:val="-12"/>
        </w:rPr>
        <w:t> </w:t>
      </w:r>
      <w:r>
        <w:rPr>
          <w:color w:val="231F20"/>
        </w:rPr>
        <w:t>для диагностики пневмонии [29-30]. Однако, в большинстве исследо- ваний сообщалось, что УЗИ про- водили только высококвалифи- цированные специалисты [29],</w:t>
      </w:r>
      <w:r>
        <w:rPr>
          <w:color w:val="231F20"/>
          <w:spacing w:val="40"/>
        </w:rPr>
        <w:t> </w:t>
      </w:r>
      <w:r>
        <w:rPr>
          <w:color w:val="231F20"/>
        </w:rPr>
        <w:t>что является ограничением для широкого</w:t>
      </w:r>
      <w:r>
        <w:rPr>
          <w:color w:val="231F20"/>
          <w:spacing w:val="-14"/>
        </w:rPr>
        <w:t> </w:t>
      </w:r>
      <w:r>
        <w:rPr>
          <w:color w:val="231F20"/>
        </w:rPr>
        <w:t>использования</w:t>
      </w:r>
      <w:r>
        <w:rPr>
          <w:color w:val="231F20"/>
          <w:spacing w:val="-14"/>
        </w:rPr>
        <w:t> </w:t>
      </w:r>
      <w:r>
        <w:rPr>
          <w:color w:val="231F20"/>
        </w:rPr>
        <w:t>данного метода</w:t>
      </w:r>
      <w:r>
        <w:rPr>
          <w:color w:val="231F20"/>
          <w:spacing w:val="-8"/>
        </w:rPr>
        <w:t> </w:t>
      </w:r>
      <w:r>
        <w:rPr>
          <w:color w:val="231F20"/>
        </w:rPr>
        <w:t>для</w:t>
      </w:r>
      <w:r>
        <w:rPr>
          <w:color w:val="231F20"/>
          <w:spacing w:val="-8"/>
        </w:rPr>
        <w:t> </w:t>
      </w:r>
      <w:r>
        <w:rPr>
          <w:color w:val="231F20"/>
        </w:rPr>
        <w:t>первичной</w:t>
      </w:r>
      <w:r>
        <w:rPr>
          <w:color w:val="231F20"/>
          <w:spacing w:val="-8"/>
        </w:rPr>
        <w:t> </w:t>
      </w:r>
      <w:r>
        <w:rPr>
          <w:color w:val="231F20"/>
        </w:rPr>
        <w:t>диагности- ки пневмонии.</w:t>
      </w:r>
    </w:p>
    <w:p>
      <w:pPr>
        <w:pStyle w:val="BodyText"/>
        <w:spacing w:line="213" w:lineRule="auto"/>
        <w:ind w:left="199" w:right="876" w:firstLine="396"/>
      </w:pPr>
      <w:r>
        <w:rPr>
          <w:color w:val="231F20"/>
        </w:rPr>
        <w:t>Применение УЗИ </w:t>
      </w:r>
      <w:r>
        <w:rPr>
          <w:color w:val="231F20"/>
        </w:rPr>
        <w:t>рекомен- дуется для контроля за течением плеврита, что позволяет умень- шить лучевую нагрузку [2].</w:t>
      </w:r>
    </w:p>
    <w:p>
      <w:pPr>
        <w:pStyle w:val="BodyText"/>
        <w:spacing w:line="213" w:lineRule="auto"/>
        <w:ind w:left="199" w:right="876" w:firstLine="396"/>
      </w:pPr>
      <w:r>
        <w:rPr>
          <w:color w:val="231F20"/>
        </w:rPr>
        <w:t>Пульсоксиметрия — </w:t>
      </w:r>
      <w:r>
        <w:rPr>
          <w:color w:val="231F20"/>
        </w:rPr>
        <w:t>неинва- зивный метод измерения насы- щения артериальной крови кис- лородом,</w:t>
      </w:r>
      <w:r>
        <w:rPr>
          <w:color w:val="231F20"/>
          <w:spacing w:val="4"/>
        </w:rPr>
        <w:t> </w:t>
      </w:r>
      <w:r>
        <w:rPr>
          <w:color w:val="231F20"/>
        </w:rPr>
        <w:t>который</w:t>
      </w:r>
      <w:r>
        <w:rPr>
          <w:color w:val="231F20"/>
          <w:spacing w:val="4"/>
        </w:rPr>
        <w:t> </w:t>
      </w:r>
      <w:r>
        <w:rPr>
          <w:color w:val="231F20"/>
          <w:spacing w:val="-2"/>
        </w:rPr>
        <w:t>рекомендуется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spacing w:line="239" w:lineRule="exact" w:before="12"/>
        <w:ind w:left="425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5</w:t>
      </w:r>
    </w:p>
    <w:p>
      <w:pPr>
        <w:tabs>
          <w:tab w:pos="7710" w:val="right" w:leader="none"/>
        </w:tabs>
        <w:spacing w:line="293" w:lineRule="exact" w:before="0"/>
        <w:ind w:left="425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Диагностика</w:t>
      </w:r>
      <w:r>
        <w:rPr>
          <w:b/>
          <w:color w:val="231F20"/>
          <w:spacing w:val="-11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27</w:t>
      </w:r>
    </w:p>
    <w:p>
      <w:pPr>
        <w:pStyle w:val="BodyText"/>
        <w:spacing w:line="20" w:lineRule="exact"/>
        <w:ind w:left="425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63" name="Group 6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3" name="Group 63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64" name="Graphic 64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47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1" w:lineRule="auto" w:before="58"/>
        <w:ind w:left="312" w:right="38"/>
      </w:pPr>
      <w:r>
        <w:rPr>
          <w:color w:val="231F20"/>
        </w:rPr>
        <w:t>провести у всех пациентов с </w:t>
      </w:r>
      <w:r>
        <w:rPr>
          <w:color w:val="231F20"/>
        </w:rPr>
        <w:t>ВП для объективной оценки тяжести заболевания и решения вопроса </w:t>
      </w:r>
      <w:r>
        <w:rPr>
          <w:color w:val="231F20"/>
          <w:spacing w:val="-2"/>
        </w:rPr>
        <w:t>об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объеме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лечебных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мероприятий </w:t>
      </w:r>
      <w:r>
        <w:rPr>
          <w:color w:val="231F20"/>
        </w:rPr>
        <w:t>[15,16,25]. При ВП с признаками бронхообструктивного</w:t>
      </w:r>
      <w:r>
        <w:rPr>
          <w:color w:val="231F20"/>
          <w:spacing w:val="58"/>
        </w:rPr>
        <w:t>   </w:t>
      </w:r>
      <w:r>
        <w:rPr>
          <w:color w:val="231F20"/>
          <w:spacing w:val="-2"/>
        </w:rPr>
        <w:t>синдро-</w:t>
      </w:r>
    </w:p>
    <w:p>
      <w:pPr>
        <w:pStyle w:val="BodyText"/>
        <w:spacing w:line="211" w:lineRule="auto" w:before="58"/>
        <w:ind w:left="312" w:right="762"/>
      </w:pPr>
      <w:r>
        <w:rPr/>
        <w:br w:type="column"/>
      </w:r>
      <w:r>
        <w:rPr>
          <w:color w:val="231F20"/>
        </w:rPr>
        <w:t>ма целесообразно </w:t>
      </w:r>
      <w:r>
        <w:rPr>
          <w:color w:val="231F20"/>
        </w:rPr>
        <w:t>использование функциональных</w:t>
      </w:r>
      <w:r>
        <w:rPr>
          <w:color w:val="231F20"/>
          <w:spacing w:val="-7"/>
        </w:rPr>
        <w:t> </w:t>
      </w:r>
      <w:r>
        <w:rPr>
          <w:color w:val="231F20"/>
        </w:rPr>
        <w:t>методов</w:t>
      </w:r>
      <w:r>
        <w:rPr>
          <w:color w:val="231F20"/>
          <w:spacing w:val="-7"/>
        </w:rPr>
        <w:t> </w:t>
      </w:r>
      <w:r>
        <w:rPr>
          <w:color w:val="231F20"/>
        </w:rPr>
        <w:t>оценки внешнего дыхания: спирография и/или</w:t>
      </w:r>
      <w:r>
        <w:rPr>
          <w:color w:val="231F20"/>
          <w:spacing w:val="-3"/>
        </w:rPr>
        <w:t> </w:t>
      </w:r>
      <w:r>
        <w:rPr>
          <w:color w:val="231F20"/>
        </w:rPr>
        <w:t>бронхофонография</w:t>
      </w:r>
      <w:r>
        <w:rPr>
          <w:color w:val="231F20"/>
          <w:spacing w:val="-3"/>
        </w:rPr>
        <w:t> </w:t>
      </w:r>
      <w:r>
        <w:rPr>
          <w:color w:val="231F20"/>
        </w:rPr>
        <w:t>с</w:t>
      </w:r>
      <w:r>
        <w:rPr>
          <w:color w:val="231F20"/>
          <w:spacing w:val="-3"/>
        </w:rPr>
        <w:t> </w:t>
      </w:r>
      <w:r>
        <w:rPr>
          <w:color w:val="231F20"/>
        </w:rPr>
        <w:t>брон- холитическим тестом [2] (Прило- жение 3).</w:t>
      </w:r>
    </w:p>
    <w:p>
      <w:pPr>
        <w:pStyle w:val="BodyText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Heading2"/>
        <w:numPr>
          <w:ilvl w:val="1"/>
          <w:numId w:val="15"/>
        </w:numPr>
        <w:tabs>
          <w:tab w:pos="1487" w:val="left" w:leader="none"/>
          <w:tab w:pos="2270" w:val="left" w:leader="none"/>
        </w:tabs>
        <w:spacing w:line="213" w:lineRule="auto" w:before="272" w:after="0"/>
        <w:ind w:left="2270" w:right="1418" w:hanging="1303"/>
        <w:jc w:val="left"/>
      </w:pPr>
      <w:r>
        <w:rPr>
          <w:color w:val="231F20"/>
        </w:rPr>
        <w:t>Исследования</w:t>
      </w:r>
      <w:r>
        <w:rPr>
          <w:color w:val="231F20"/>
          <w:spacing w:val="-11"/>
        </w:rPr>
        <w:t> </w:t>
      </w:r>
      <w:r>
        <w:rPr>
          <w:color w:val="231F20"/>
        </w:rPr>
        <w:t>для</w:t>
      </w:r>
      <w:r>
        <w:rPr>
          <w:color w:val="231F20"/>
          <w:spacing w:val="-11"/>
        </w:rPr>
        <w:t> </w:t>
      </w:r>
      <w:r>
        <w:rPr>
          <w:color w:val="231F20"/>
        </w:rPr>
        <w:t>определения</w:t>
      </w:r>
      <w:r>
        <w:rPr>
          <w:color w:val="231F20"/>
          <w:spacing w:val="-11"/>
        </w:rPr>
        <w:t> </w:t>
      </w:r>
      <w:r>
        <w:rPr>
          <w:color w:val="231F20"/>
        </w:rPr>
        <w:t>этиологии небольничной пневмонии</w:t>
      </w:r>
    </w:p>
    <w:p>
      <w:pPr>
        <w:pStyle w:val="BodyText"/>
        <w:spacing w:before="8"/>
        <w:jc w:val="left"/>
        <w:rPr>
          <w:b/>
          <w:sz w:val="10"/>
        </w:rPr>
      </w:pPr>
    </w:p>
    <w:p>
      <w:pPr>
        <w:pStyle w:val="BodyText"/>
        <w:spacing w:after="0"/>
        <w:jc w:val="left"/>
        <w:rPr>
          <w:b/>
          <w:sz w:val="10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194" w:lineRule="auto" w:before="74"/>
        <w:ind w:left="312" w:right="39" w:firstLine="396"/>
      </w:pPr>
      <w:r>
        <w:rPr>
          <w:color w:val="231F20"/>
        </w:rPr>
        <w:t>Современные возможности </w:t>
      </w:r>
      <w:r>
        <w:rPr>
          <w:color w:val="231F20"/>
        </w:rPr>
        <w:t>и ограничения этиологической ди- агностики пневмонии представ- лены в таблице 10.</w:t>
      </w:r>
    </w:p>
    <w:p>
      <w:pPr>
        <w:pStyle w:val="BodyText"/>
        <w:spacing w:line="194" w:lineRule="auto"/>
        <w:ind w:left="312" w:right="38" w:firstLine="396"/>
      </w:pPr>
      <w:r>
        <w:rPr>
          <w:color w:val="231F20"/>
        </w:rPr>
        <w:t>Применение </w:t>
      </w:r>
      <w:r>
        <w:rPr>
          <w:color w:val="231F20"/>
        </w:rPr>
        <w:t>микробиоло- гической диагностики при ВП ограничено объективными при- чинами, поэтому в амбулатор- ных</w:t>
      </w:r>
      <w:r>
        <w:rPr>
          <w:color w:val="231F20"/>
          <w:spacing w:val="40"/>
        </w:rPr>
        <w:t> </w:t>
      </w:r>
      <w:r>
        <w:rPr>
          <w:color w:val="231F20"/>
        </w:rPr>
        <w:t>условиях</w:t>
      </w:r>
      <w:r>
        <w:rPr>
          <w:color w:val="231F20"/>
          <w:spacing w:val="40"/>
        </w:rPr>
        <w:t> </w:t>
      </w:r>
      <w:r>
        <w:rPr>
          <w:color w:val="231F20"/>
        </w:rPr>
        <w:t>она</w:t>
      </w:r>
      <w:r>
        <w:rPr>
          <w:color w:val="231F20"/>
          <w:spacing w:val="40"/>
        </w:rPr>
        <w:t> </w:t>
      </w:r>
      <w:r>
        <w:rPr>
          <w:color w:val="231F20"/>
        </w:rPr>
        <w:t>практически не проводится. В</w:t>
      </w:r>
      <w:r>
        <w:rPr>
          <w:color w:val="231F20"/>
          <w:spacing w:val="40"/>
        </w:rPr>
        <w:t> </w:t>
      </w:r>
      <w:r>
        <w:rPr>
          <w:color w:val="231F20"/>
        </w:rPr>
        <w:t>зарубежных руководствах по ВП у детей не рекомендуют проведение микро- биологической диагностики у па- циентов, не требующих госпита- лизации [15-16].</w:t>
      </w:r>
    </w:p>
    <w:p>
      <w:pPr>
        <w:pStyle w:val="BodyText"/>
        <w:spacing w:line="194" w:lineRule="auto"/>
        <w:ind w:left="312" w:right="38" w:firstLine="396"/>
      </w:pPr>
      <w:r>
        <w:rPr>
          <w:color w:val="231F20"/>
        </w:rPr>
        <w:t>Существенным </w:t>
      </w:r>
      <w:r>
        <w:rPr>
          <w:color w:val="231F20"/>
        </w:rPr>
        <w:t>затруднением в определении этиологической роли основных пневмотропных микроорганизмов является их принадлежность к условно-пато- генным микроорганизмам, коло- низирующим слизистую оболоч- ку верхних дыхательных путей </w:t>
      </w:r>
      <w:r>
        <w:rPr>
          <w:color w:val="231F20"/>
          <w:spacing w:val="-2"/>
        </w:rPr>
        <w:t>[31].</w:t>
      </w:r>
    </w:p>
    <w:p>
      <w:pPr>
        <w:pStyle w:val="BodyText"/>
        <w:spacing w:line="201" w:lineRule="auto"/>
        <w:ind w:left="312" w:right="38" w:firstLine="396"/>
      </w:pPr>
      <w:r>
        <w:rPr>
          <w:i/>
          <w:color w:val="231F20"/>
          <w:spacing w:val="-2"/>
          <w:u w:val="single" w:color="231F20"/>
        </w:rPr>
        <w:t>Бактериологический</w:t>
      </w:r>
      <w:r>
        <w:rPr>
          <w:i/>
          <w:color w:val="231F20"/>
          <w:spacing w:val="-7"/>
          <w:u w:val="single" w:color="231F20"/>
        </w:rPr>
        <w:t> </w:t>
      </w:r>
      <w:r>
        <w:rPr>
          <w:i/>
          <w:color w:val="231F20"/>
          <w:spacing w:val="-2"/>
          <w:u w:val="single" w:color="231F20"/>
        </w:rPr>
        <w:t>анализ</w:t>
      </w:r>
      <w:r>
        <w:rPr>
          <w:i/>
          <w:color w:val="231F20"/>
          <w:spacing w:val="-7"/>
          <w:u w:val="single" w:color="231F20"/>
        </w:rPr>
        <w:t> </w:t>
      </w:r>
      <w:r>
        <w:rPr>
          <w:i/>
          <w:color w:val="231F20"/>
          <w:spacing w:val="-2"/>
          <w:u w:val="single" w:color="231F20"/>
        </w:rPr>
        <w:t>кро-</w:t>
      </w:r>
      <w:r>
        <w:rPr>
          <w:i/>
          <w:color w:val="231F20"/>
          <w:spacing w:val="-2"/>
        </w:rPr>
        <w:t> </w:t>
      </w:r>
      <w:r>
        <w:rPr>
          <w:i/>
          <w:color w:val="231F20"/>
          <w:u w:val="single" w:color="231F20"/>
        </w:rPr>
        <w:t>ви </w:t>
      </w:r>
      <w:r>
        <w:rPr>
          <w:color w:val="231F20"/>
        </w:rPr>
        <w:t>(гемокультура) </w:t>
      </w:r>
      <w:r>
        <w:rPr>
          <w:color w:val="231F20"/>
        </w:rPr>
        <w:t>целесообразно проводить у госпитализирован- ных</w:t>
      </w:r>
      <w:r>
        <w:rPr>
          <w:color w:val="231F20"/>
          <w:spacing w:val="-14"/>
        </w:rPr>
        <w:t> </w:t>
      </w:r>
      <w:r>
        <w:rPr>
          <w:color w:val="231F20"/>
        </w:rPr>
        <w:t>детей</w:t>
      </w:r>
      <w:r>
        <w:rPr>
          <w:color w:val="231F20"/>
          <w:spacing w:val="-14"/>
        </w:rPr>
        <w:t> </w:t>
      </w:r>
      <w:r>
        <w:rPr>
          <w:color w:val="231F20"/>
        </w:rPr>
        <w:t>с</w:t>
      </w:r>
      <w:r>
        <w:rPr>
          <w:color w:val="231F20"/>
          <w:spacing w:val="-14"/>
        </w:rPr>
        <w:t> </w:t>
      </w:r>
      <w:r>
        <w:rPr>
          <w:color w:val="231F20"/>
        </w:rPr>
        <w:t>тяжелой</w:t>
      </w:r>
      <w:r>
        <w:rPr>
          <w:color w:val="231F20"/>
          <w:spacing w:val="-13"/>
        </w:rPr>
        <w:t> </w:t>
      </w:r>
      <w:r>
        <w:rPr>
          <w:color w:val="231F20"/>
        </w:rPr>
        <w:t>ВП,</w:t>
      </w:r>
      <w:r>
        <w:rPr>
          <w:color w:val="231F20"/>
          <w:spacing w:val="-14"/>
        </w:rPr>
        <w:t> </w:t>
      </w:r>
      <w:r>
        <w:rPr>
          <w:color w:val="231F20"/>
        </w:rPr>
        <w:t>особенно в случае развития осложнений, а также в случае неэффективности АБТ</w:t>
      </w:r>
      <w:r>
        <w:rPr>
          <w:color w:val="231F20"/>
          <w:spacing w:val="-4"/>
        </w:rPr>
        <w:t> </w:t>
      </w:r>
      <w:r>
        <w:rPr>
          <w:color w:val="231F20"/>
        </w:rPr>
        <w:t>[15-16].</w:t>
      </w:r>
      <w:r>
        <w:rPr>
          <w:color w:val="231F20"/>
          <w:spacing w:val="-4"/>
        </w:rPr>
        <w:t> </w:t>
      </w:r>
      <w:r>
        <w:rPr>
          <w:color w:val="231F20"/>
        </w:rPr>
        <w:t>При</w:t>
      </w:r>
      <w:r>
        <w:rPr>
          <w:color w:val="231F20"/>
          <w:spacing w:val="-4"/>
        </w:rPr>
        <w:t> </w:t>
      </w:r>
      <w:r>
        <w:rPr>
          <w:color w:val="231F20"/>
        </w:rPr>
        <w:t>пневмококковой бактериемии</w:t>
      </w:r>
      <w:r>
        <w:rPr>
          <w:color w:val="231F20"/>
          <w:spacing w:val="11"/>
        </w:rPr>
        <w:t> </w:t>
      </w:r>
      <w:r>
        <w:rPr>
          <w:color w:val="231F20"/>
        </w:rPr>
        <w:t>в</w:t>
      </w:r>
      <w:r>
        <w:rPr>
          <w:color w:val="231F20"/>
          <w:spacing w:val="11"/>
        </w:rPr>
        <w:t> </w:t>
      </w:r>
      <w:r>
        <w:rPr>
          <w:color w:val="231F20"/>
        </w:rPr>
        <w:t>случае</w:t>
      </w:r>
      <w:r>
        <w:rPr>
          <w:color w:val="231F20"/>
          <w:spacing w:val="11"/>
        </w:rPr>
        <w:t> </w:t>
      </w:r>
      <w:r>
        <w:rPr>
          <w:color w:val="231F20"/>
          <w:spacing w:val="-2"/>
        </w:rPr>
        <w:t>улучшения</w:t>
      </w:r>
    </w:p>
    <w:p>
      <w:pPr>
        <w:pStyle w:val="BodyText"/>
        <w:spacing w:line="194" w:lineRule="auto" w:before="74"/>
        <w:ind w:left="312" w:right="762"/>
      </w:pPr>
      <w:r>
        <w:rPr/>
        <w:br w:type="column"/>
      </w:r>
      <w:r>
        <w:rPr>
          <w:color w:val="231F20"/>
        </w:rPr>
        <w:t>состояния на фоне АБТ повтор- ное исследование гемокультуры не</w:t>
      </w:r>
      <w:r>
        <w:rPr>
          <w:color w:val="231F20"/>
          <w:spacing w:val="-13"/>
        </w:rPr>
        <w:t> </w:t>
      </w:r>
      <w:r>
        <w:rPr>
          <w:color w:val="231F20"/>
        </w:rPr>
        <w:t>целесообразно,</w:t>
      </w:r>
      <w:r>
        <w:rPr>
          <w:color w:val="231F20"/>
          <w:spacing w:val="-14"/>
        </w:rPr>
        <w:t> </w:t>
      </w:r>
      <w:r>
        <w:rPr>
          <w:color w:val="231F20"/>
        </w:rPr>
        <w:t>при</w:t>
      </w:r>
      <w:r>
        <w:rPr>
          <w:color w:val="231F20"/>
          <w:spacing w:val="-13"/>
        </w:rPr>
        <w:t> </w:t>
      </w:r>
      <w:r>
        <w:rPr>
          <w:color w:val="231F20"/>
        </w:rPr>
        <w:t>выявлении в крови </w:t>
      </w:r>
      <w:r>
        <w:rPr>
          <w:i/>
          <w:color w:val="231F20"/>
        </w:rPr>
        <w:t>S.aureus </w:t>
      </w:r>
      <w:r>
        <w:rPr>
          <w:color w:val="231F20"/>
        </w:rPr>
        <w:t>рекомендуется повторный</w:t>
      </w:r>
      <w:r>
        <w:rPr>
          <w:color w:val="231F20"/>
          <w:spacing w:val="-11"/>
        </w:rPr>
        <w:t> </w:t>
      </w:r>
      <w:r>
        <w:rPr>
          <w:color w:val="231F20"/>
        </w:rPr>
        <w:t>анализ,</w:t>
      </w:r>
      <w:r>
        <w:rPr>
          <w:color w:val="231F20"/>
          <w:spacing w:val="-11"/>
        </w:rPr>
        <w:t> </w:t>
      </w:r>
      <w:r>
        <w:rPr>
          <w:color w:val="231F20"/>
        </w:rPr>
        <w:t>независимо</w:t>
      </w:r>
      <w:r>
        <w:rPr>
          <w:color w:val="231F20"/>
          <w:spacing w:val="-11"/>
        </w:rPr>
        <w:t> </w:t>
      </w:r>
      <w:r>
        <w:rPr>
          <w:color w:val="231F20"/>
        </w:rPr>
        <w:t>от результатов лечения [16]</w:t>
      </w:r>
    </w:p>
    <w:p>
      <w:pPr>
        <w:pStyle w:val="BodyText"/>
        <w:spacing w:line="194" w:lineRule="auto"/>
        <w:ind w:left="312" w:right="763" w:firstLine="396"/>
      </w:pPr>
      <w:r>
        <w:rPr>
          <w:i/>
          <w:color w:val="231F20"/>
          <w:u w:val="single" w:color="231F20"/>
        </w:rPr>
        <w:t>Бактериоскопия мазка </w:t>
      </w:r>
      <w:r>
        <w:rPr>
          <w:i/>
          <w:color w:val="231F20"/>
          <w:u w:val="single" w:color="231F20"/>
        </w:rPr>
        <w:t>мокро-</w:t>
      </w:r>
      <w:r>
        <w:rPr>
          <w:i/>
          <w:color w:val="231F20"/>
        </w:rPr>
        <w:t> </w:t>
      </w:r>
      <w:r>
        <w:rPr>
          <w:i/>
          <w:color w:val="231F20"/>
          <w:u w:val="single" w:color="231F20"/>
        </w:rPr>
        <w:t>ты окрашенного по Граму</w:t>
      </w:r>
      <w:r>
        <w:rPr>
          <w:i/>
          <w:color w:val="231F20"/>
        </w:rPr>
        <w:t> </w:t>
      </w:r>
      <w:r>
        <w:rPr>
          <w:color w:val="231F20"/>
        </w:rPr>
        <w:t>и ис- следование культуры мокроты рекомендуется проводить у го- спитализированных детей во всех случаях отделения мокроты. До посева</w:t>
      </w:r>
      <w:r>
        <w:rPr>
          <w:color w:val="231F20"/>
          <w:spacing w:val="-14"/>
        </w:rPr>
        <w:t> </w:t>
      </w:r>
      <w:r>
        <w:rPr>
          <w:color w:val="231F20"/>
        </w:rPr>
        <w:t>в</w:t>
      </w:r>
      <w:r>
        <w:rPr>
          <w:color w:val="231F20"/>
          <w:spacing w:val="-14"/>
        </w:rPr>
        <w:t> </w:t>
      </w:r>
      <w:r>
        <w:rPr>
          <w:color w:val="231F20"/>
        </w:rPr>
        <w:t>лаборатории</w:t>
      </w:r>
      <w:r>
        <w:rPr>
          <w:color w:val="231F20"/>
          <w:spacing w:val="-14"/>
        </w:rPr>
        <w:t> </w:t>
      </w:r>
      <w:r>
        <w:rPr>
          <w:color w:val="231F20"/>
        </w:rPr>
        <w:t>исследуется мазок доставленного материала, окрашенный по Граму.</w:t>
      </w:r>
    </w:p>
    <w:p>
      <w:pPr>
        <w:pStyle w:val="BodyText"/>
        <w:spacing w:line="194" w:lineRule="auto"/>
        <w:ind w:left="312" w:right="762" w:firstLine="396"/>
      </w:pPr>
      <w:r>
        <w:rPr>
          <w:color w:val="231F20"/>
        </w:rPr>
        <w:t>С учетом </w:t>
      </w:r>
      <w:r>
        <w:rPr>
          <w:color w:val="231F20"/>
        </w:rPr>
        <w:t>цитологических критериев он обладает чувстви- тельностью 50—60% и специфич- ностью — 80%. Неинформатив- ные</w:t>
      </w:r>
      <w:r>
        <w:rPr>
          <w:color w:val="231F20"/>
          <w:spacing w:val="-10"/>
        </w:rPr>
        <w:t> </w:t>
      </w:r>
      <w:r>
        <w:rPr>
          <w:color w:val="231F20"/>
        </w:rPr>
        <w:t>образцы</w:t>
      </w:r>
      <w:r>
        <w:rPr>
          <w:color w:val="231F20"/>
          <w:spacing w:val="-11"/>
        </w:rPr>
        <w:t> </w:t>
      </w:r>
      <w:r>
        <w:rPr>
          <w:color w:val="231F20"/>
        </w:rPr>
        <w:t>(≥10</w:t>
      </w:r>
      <w:r>
        <w:rPr>
          <w:color w:val="231F20"/>
          <w:spacing w:val="-11"/>
        </w:rPr>
        <w:t> </w:t>
      </w:r>
      <w:r>
        <w:rPr>
          <w:color w:val="231F20"/>
        </w:rPr>
        <w:t>клеток</w:t>
      </w:r>
      <w:r>
        <w:rPr>
          <w:color w:val="231F20"/>
          <w:spacing w:val="-11"/>
        </w:rPr>
        <w:t> </w:t>
      </w:r>
      <w:r>
        <w:rPr>
          <w:color w:val="231F20"/>
        </w:rPr>
        <w:t>плоского эпителия и</w:t>
      </w:r>
      <w:r>
        <w:rPr>
          <w:color w:val="231F20"/>
          <w:spacing w:val="40"/>
        </w:rPr>
        <w:t> </w:t>
      </w:r>
      <w:r>
        <w:rPr>
          <w:color w:val="231F20"/>
        </w:rPr>
        <w:t>≤ 25 сегменто-ядер- ных нейтрофилов при низком разрешении — *100) не подлежат бактериологическому исследова- нию: исследуемый образец пред- ставляет</w:t>
      </w:r>
      <w:r>
        <w:rPr>
          <w:color w:val="231F20"/>
          <w:spacing w:val="-1"/>
        </w:rPr>
        <w:t> </w:t>
      </w:r>
      <w:r>
        <w:rPr>
          <w:color w:val="231F20"/>
        </w:rPr>
        <w:t>собой</w:t>
      </w:r>
      <w:r>
        <w:rPr>
          <w:color w:val="231F20"/>
          <w:spacing w:val="-1"/>
        </w:rPr>
        <w:t> </w:t>
      </w:r>
      <w:r>
        <w:rPr>
          <w:color w:val="231F20"/>
        </w:rPr>
        <w:t>содержимое</w:t>
      </w:r>
      <w:r>
        <w:rPr>
          <w:color w:val="231F20"/>
          <w:spacing w:val="-1"/>
        </w:rPr>
        <w:t> </w:t>
      </w:r>
      <w:r>
        <w:rPr>
          <w:color w:val="231F20"/>
        </w:rPr>
        <w:t>рото- вой полости или носоглотки.</w:t>
      </w:r>
    </w:p>
    <w:p>
      <w:pPr>
        <w:pStyle w:val="BodyText"/>
        <w:spacing w:line="201" w:lineRule="auto"/>
        <w:ind w:left="312" w:right="764" w:firstLine="396"/>
      </w:pPr>
      <w:r>
        <w:rPr>
          <w:color w:val="231F20"/>
        </w:rPr>
        <w:t>При гнойном характере </w:t>
      </w:r>
      <w:r>
        <w:rPr>
          <w:color w:val="231F20"/>
        </w:rPr>
        <w:t>мо- кроты окраска по Граму позво- ляет</w:t>
      </w:r>
      <w:r>
        <w:rPr>
          <w:color w:val="231F20"/>
          <w:spacing w:val="32"/>
        </w:rPr>
        <w:t> </w:t>
      </w:r>
      <w:r>
        <w:rPr>
          <w:color w:val="231F20"/>
        </w:rPr>
        <w:t>поставить</w:t>
      </w:r>
      <w:r>
        <w:rPr>
          <w:color w:val="231F20"/>
          <w:spacing w:val="33"/>
        </w:rPr>
        <w:t> </w:t>
      </w:r>
      <w:r>
        <w:rPr>
          <w:color w:val="231F20"/>
          <w:spacing w:val="-2"/>
        </w:rPr>
        <w:t>предварительный</w:t>
      </w:r>
    </w:p>
    <w:p>
      <w:pPr>
        <w:pStyle w:val="BodyText"/>
        <w:spacing w:line="211" w:lineRule="auto"/>
        <w:ind w:left="312" w:right="763"/>
      </w:pPr>
      <w:r>
        <w:rPr>
          <w:color w:val="231F20"/>
        </w:rPr>
        <w:t>этиологический диагноз в </w:t>
      </w:r>
      <w:r>
        <w:rPr>
          <w:color w:val="231F20"/>
        </w:rPr>
        <w:t>80% случаев [32].</w:t>
      </w:r>
    </w:p>
    <w:p>
      <w:pPr>
        <w:pStyle w:val="BodyText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39" w:lineRule="exact" w:before="12"/>
        <w:ind w:left="0" w:right="934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5</w:t>
      </w:r>
    </w:p>
    <w:p>
      <w:pPr>
        <w:tabs>
          <w:tab w:pos="5060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28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Диагностика</w:t>
      </w:r>
      <w:r>
        <w:rPr>
          <w:b/>
          <w:color w:val="231F20"/>
          <w:spacing w:val="-13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65" name="Group 6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5" name="Group 65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66" name="Graphic 66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48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90"/>
        <w:jc w:val="left"/>
        <w:rPr>
          <w:b/>
        </w:rPr>
      </w:pPr>
    </w:p>
    <w:p>
      <w:pPr>
        <w:pStyle w:val="BodyText"/>
        <w:ind w:left="199"/>
        <w:jc w:val="left"/>
      </w:pPr>
      <w:r>
        <w:rPr>
          <w:color w:val="231F20"/>
        </w:rPr>
        <w:t>Таблица </w:t>
      </w:r>
      <w:r>
        <w:rPr>
          <w:color w:val="231F20"/>
          <w:spacing w:val="-5"/>
        </w:rPr>
        <w:t>10</w:t>
      </w:r>
    </w:p>
    <w:p>
      <w:pPr>
        <w:pStyle w:val="Heading4"/>
        <w:spacing w:line="268" w:lineRule="exact"/>
        <w:ind w:left="826"/>
      </w:pPr>
      <w:r>
        <w:rPr>
          <w:color w:val="231F20"/>
        </w:rPr>
        <w:t>Возможности</w:t>
      </w:r>
      <w:r>
        <w:rPr>
          <w:color w:val="231F20"/>
          <w:spacing w:val="-3"/>
        </w:rPr>
        <w:t> </w:t>
      </w:r>
      <w:r>
        <w:rPr>
          <w:color w:val="231F20"/>
        </w:rPr>
        <w:t>и</w:t>
      </w:r>
      <w:r>
        <w:rPr>
          <w:color w:val="231F20"/>
          <w:spacing w:val="-3"/>
        </w:rPr>
        <w:t> </w:t>
      </w:r>
      <w:r>
        <w:rPr>
          <w:color w:val="231F20"/>
        </w:rPr>
        <w:t>ограничения</w:t>
      </w:r>
      <w:r>
        <w:rPr>
          <w:color w:val="231F20"/>
          <w:spacing w:val="-3"/>
        </w:rPr>
        <w:t> </w:t>
      </w:r>
      <w:r>
        <w:rPr>
          <w:color w:val="231F20"/>
        </w:rPr>
        <w:t>этиологической</w:t>
      </w:r>
      <w:r>
        <w:rPr>
          <w:color w:val="231F20"/>
          <w:spacing w:val="-2"/>
        </w:rPr>
        <w:t> диагностики</w:t>
      </w:r>
    </w:p>
    <w:p>
      <w:pPr>
        <w:spacing w:line="268" w:lineRule="exact" w:before="0"/>
        <w:ind w:left="2847" w:right="0" w:firstLine="0"/>
        <w:jc w:val="left"/>
        <w:rPr>
          <w:b/>
          <w:sz w:val="22"/>
        </w:rPr>
      </w:pPr>
      <w:r>
        <w:rPr>
          <w:b/>
          <w:color w:val="231F20"/>
          <w:sz w:val="22"/>
        </w:rPr>
        <w:t>пневмонии [26—</w:t>
      </w:r>
      <w:r>
        <w:rPr>
          <w:b/>
          <w:color w:val="231F20"/>
          <w:spacing w:val="-5"/>
          <w:sz w:val="22"/>
        </w:rPr>
        <w:t>27]</w:t>
      </w:r>
    </w:p>
    <w:p>
      <w:pPr>
        <w:pStyle w:val="BodyText"/>
        <w:spacing w:before="6"/>
        <w:jc w:val="left"/>
        <w:rPr>
          <w:b/>
          <w:sz w:val="6"/>
        </w:rPr>
      </w:pPr>
    </w:p>
    <w:tbl>
      <w:tblPr>
        <w:tblW w:w="0" w:type="auto"/>
        <w:jc w:val="left"/>
        <w:tblInd w:w="209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94"/>
        <w:gridCol w:w="1829"/>
        <w:gridCol w:w="1214"/>
        <w:gridCol w:w="1027"/>
        <w:gridCol w:w="1040"/>
      </w:tblGrid>
      <w:tr>
        <w:trPr>
          <w:trHeight w:val="892" w:hRule="atLeast"/>
        </w:trPr>
        <w:tc>
          <w:tcPr>
            <w:tcW w:w="2294" w:type="dxa"/>
            <w:shd w:val="clear" w:color="auto" w:fill="C0C2C4"/>
          </w:tcPr>
          <w:p>
            <w:pPr>
              <w:pStyle w:val="TableParagraph"/>
              <w:spacing w:before="80"/>
              <w:rPr>
                <w:b/>
                <w:sz w:val="18"/>
              </w:rPr>
            </w:pPr>
          </w:p>
          <w:p>
            <w:pPr>
              <w:pStyle w:val="TableParagraph"/>
              <w:ind w:left="276"/>
              <w:rPr>
                <w:sz w:val="18"/>
              </w:rPr>
            </w:pPr>
            <w:r>
              <w:rPr>
                <w:color w:val="231F20"/>
                <w:sz w:val="18"/>
              </w:rPr>
              <w:t>Метод </w:t>
            </w:r>
            <w:r>
              <w:rPr>
                <w:color w:val="231F20"/>
                <w:spacing w:val="-2"/>
                <w:sz w:val="18"/>
              </w:rPr>
              <w:t>исследования</w:t>
            </w:r>
          </w:p>
        </w:tc>
        <w:tc>
          <w:tcPr>
            <w:tcW w:w="1829" w:type="dxa"/>
            <w:shd w:val="clear" w:color="auto" w:fill="C0C2C4"/>
          </w:tcPr>
          <w:p>
            <w:pPr>
              <w:pStyle w:val="TableParagraph"/>
              <w:spacing w:before="14"/>
              <w:rPr>
                <w:b/>
                <w:sz w:val="18"/>
              </w:rPr>
            </w:pPr>
          </w:p>
          <w:p>
            <w:pPr>
              <w:pStyle w:val="TableParagraph"/>
              <w:spacing w:line="196" w:lineRule="auto"/>
              <w:ind w:left="416" w:right="92" w:firstLine="225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Сроки проведения</w:t>
            </w:r>
          </w:p>
        </w:tc>
        <w:tc>
          <w:tcPr>
            <w:tcW w:w="1214" w:type="dxa"/>
            <w:shd w:val="clear" w:color="auto" w:fill="C0C2C4"/>
          </w:tcPr>
          <w:p>
            <w:pPr>
              <w:pStyle w:val="TableParagraph"/>
              <w:spacing w:before="14"/>
              <w:rPr>
                <w:b/>
                <w:sz w:val="18"/>
              </w:rPr>
            </w:pPr>
          </w:p>
          <w:p>
            <w:pPr>
              <w:pStyle w:val="TableParagraph"/>
              <w:spacing w:line="196" w:lineRule="auto"/>
              <w:ind w:left="448" w:right="159" w:hanging="2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Ограниче- </w:t>
            </w:r>
            <w:r>
              <w:rPr>
                <w:color w:val="231F20"/>
                <w:spacing w:val="-4"/>
                <w:sz w:val="18"/>
              </w:rPr>
              <w:t>ния</w:t>
            </w:r>
          </w:p>
        </w:tc>
        <w:tc>
          <w:tcPr>
            <w:tcW w:w="1027" w:type="dxa"/>
            <w:shd w:val="clear" w:color="auto" w:fill="C0C2C4"/>
          </w:tcPr>
          <w:p>
            <w:pPr>
              <w:pStyle w:val="TableParagraph"/>
              <w:spacing w:line="196" w:lineRule="auto" w:before="157"/>
              <w:ind w:left="8"/>
              <w:jc w:val="center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Чувстви- тельность </w:t>
            </w:r>
            <w:r>
              <w:rPr>
                <w:color w:val="231F20"/>
                <w:spacing w:val="-4"/>
                <w:sz w:val="18"/>
              </w:rPr>
              <w:t>(%)</w:t>
            </w:r>
          </w:p>
        </w:tc>
        <w:tc>
          <w:tcPr>
            <w:tcW w:w="1040" w:type="dxa"/>
            <w:shd w:val="clear" w:color="auto" w:fill="C0C2C4"/>
          </w:tcPr>
          <w:p>
            <w:pPr>
              <w:pStyle w:val="TableParagraph"/>
              <w:spacing w:line="196" w:lineRule="auto" w:before="157"/>
              <w:ind w:left="14" w:right="8"/>
              <w:jc w:val="center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Специ- фичность </w:t>
            </w:r>
            <w:r>
              <w:rPr>
                <w:color w:val="231F20"/>
                <w:spacing w:val="-4"/>
                <w:sz w:val="18"/>
              </w:rPr>
              <w:t>(%)</w:t>
            </w:r>
          </w:p>
        </w:tc>
      </w:tr>
      <w:tr>
        <w:trPr>
          <w:trHeight w:val="1281" w:hRule="atLeast"/>
        </w:trPr>
        <w:tc>
          <w:tcPr>
            <w:tcW w:w="2294" w:type="dxa"/>
          </w:tcPr>
          <w:p>
            <w:pPr>
              <w:pStyle w:val="TableParagraph"/>
              <w:spacing w:line="196" w:lineRule="auto" w:before="151"/>
              <w:ind w:left="170" w:right="139"/>
              <w:rPr>
                <w:sz w:val="18"/>
              </w:rPr>
            </w:pPr>
            <w:r>
              <w:rPr>
                <w:color w:val="231F20"/>
                <w:sz w:val="18"/>
              </w:rPr>
              <w:t>Бактериоскопия мазка мокроты,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окрашенного по Граму (с учетом </w:t>
            </w:r>
            <w:r>
              <w:rPr>
                <w:color w:val="231F20"/>
                <w:spacing w:val="-2"/>
                <w:sz w:val="18"/>
              </w:rPr>
              <w:t>цитологических критериев)</w:t>
            </w:r>
          </w:p>
        </w:tc>
        <w:tc>
          <w:tcPr>
            <w:tcW w:w="1829" w:type="dxa"/>
          </w:tcPr>
          <w:p>
            <w:pPr>
              <w:pStyle w:val="TableParagraph"/>
              <w:spacing w:line="221" w:lineRule="exact" w:before="17"/>
              <w:ind w:left="8"/>
              <w:jc w:val="center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Любые</w:t>
            </w:r>
          </w:p>
          <w:p>
            <w:pPr>
              <w:pStyle w:val="TableParagraph"/>
              <w:spacing w:line="196" w:lineRule="auto" w:before="13"/>
              <w:ind w:left="234" w:right="223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амбулаторных </w:t>
            </w:r>
            <w:r>
              <w:rPr>
                <w:color w:val="231F20"/>
                <w:spacing w:val="-2"/>
                <w:sz w:val="18"/>
              </w:rPr>
              <w:t>условиях, </w:t>
            </w:r>
            <w:r>
              <w:rPr>
                <w:color w:val="231F20"/>
                <w:sz w:val="18"/>
              </w:rPr>
              <w:t>первые 3 дня</w:t>
            </w:r>
          </w:p>
          <w:p>
            <w:pPr>
              <w:pStyle w:val="TableParagraph"/>
              <w:spacing w:line="196" w:lineRule="auto" w:before="3"/>
              <w:ind w:left="1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пребывания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в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ста- </w:t>
            </w:r>
            <w:r>
              <w:rPr>
                <w:color w:val="231F20"/>
                <w:spacing w:val="-2"/>
                <w:sz w:val="18"/>
              </w:rPr>
              <w:t>ционаре</w:t>
            </w:r>
          </w:p>
        </w:tc>
        <w:tc>
          <w:tcPr>
            <w:tcW w:w="1214" w:type="dxa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32"/>
              <w:rPr>
                <w:b/>
                <w:sz w:val="18"/>
              </w:rPr>
            </w:pPr>
          </w:p>
          <w:p>
            <w:pPr>
              <w:pStyle w:val="TableParagraph"/>
              <w:ind w:left="10" w:right="3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Нет</w:t>
            </w:r>
          </w:p>
        </w:tc>
        <w:tc>
          <w:tcPr>
            <w:tcW w:w="1027" w:type="dxa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32"/>
              <w:rPr>
                <w:b/>
                <w:sz w:val="18"/>
              </w:rPr>
            </w:pPr>
          </w:p>
          <w:p>
            <w:pPr>
              <w:pStyle w:val="TableParagraph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50-</w:t>
            </w:r>
            <w:r>
              <w:rPr>
                <w:color w:val="231F20"/>
                <w:spacing w:val="-5"/>
                <w:sz w:val="18"/>
              </w:rPr>
              <w:t>60</w:t>
            </w:r>
          </w:p>
        </w:tc>
        <w:tc>
          <w:tcPr>
            <w:tcW w:w="1040" w:type="dxa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before="32"/>
              <w:rPr>
                <w:b/>
                <w:sz w:val="18"/>
              </w:rPr>
            </w:pPr>
          </w:p>
          <w:p>
            <w:pPr>
              <w:pStyle w:val="TableParagraph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80</w:t>
            </w:r>
          </w:p>
        </w:tc>
      </w:tr>
      <w:tr>
        <w:trPr>
          <w:trHeight w:val="881" w:hRule="atLeast"/>
        </w:trPr>
        <w:tc>
          <w:tcPr>
            <w:tcW w:w="2294" w:type="dxa"/>
          </w:tcPr>
          <w:p>
            <w:pPr>
              <w:pStyle w:val="TableParagraph"/>
              <w:spacing w:line="196" w:lineRule="auto" w:before="51"/>
              <w:ind w:left="170" w:right="42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Бактериоскопия </w:t>
            </w:r>
            <w:r>
              <w:rPr>
                <w:color w:val="231F20"/>
                <w:sz w:val="18"/>
              </w:rPr>
              <w:t>мазка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плеврального </w:t>
            </w:r>
            <w:r>
              <w:rPr>
                <w:color w:val="231F20"/>
                <w:spacing w:val="-2"/>
                <w:sz w:val="18"/>
              </w:rPr>
              <w:t>экссудата,</w:t>
            </w:r>
          </w:p>
          <w:p>
            <w:pPr>
              <w:pStyle w:val="TableParagraph"/>
              <w:spacing w:line="211" w:lineRule="exact"/>
              <w:ind w:left="170"/>
              <w:rPr>
                <w:sz w:val="18"/>
              </w:rPr>
            </w:pPr>
            <w:r>
              <w:rPr>
                <w:color w:val="231F20"/>
                <w:sz w:val="18"/>
              </w:rPr>
              <w:t>окрашенного по </w:t>
            </w:r>
            <w:r>
              <w:rPr>
                <w:color w:val="231F20"/>
                <w:spacing w:val="-2"/>
                <w:sz w:val="18"/>
              </w:rPr>
              <w:t>Граму</w:t>
            </w:r>
          </w:p>
        </w:tc>
        <w:tc>
          <w:tcPr>
            <w:tcW w:w="1829" w:type="dxa"/>
          </w:tcPr>
          <w:p>
            <w:pPr>
              <w:pStyle w:val="TableParagraph"/>
              <w:spacing w:line="196" w:lineRule="auto" w:before="151"/>
              <w:ind w:left="109" w:right="92" w:firstLine="620"/>
              <w:rPr>
                <w:sz w:val="18"/>
              </w:rPr>
            </w:pPr>
            <w:r>
              <w:rPr>
                <w:color w:val="231F20"/>
                <w:spacing w:val="-4"/>
                <w:sz w:val="18"/>
              </w:rPr>
              <w:t>При </w:t>
            </w:r>
            <w:r>
              <w:rPr>
                <w:color w:val="231F20"/>
                <w:sz w:val="18"/>
              </w:rPr>
              <w:t>плевральной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пунк-</w:t>
            </w:r>
          </w:p>
          <w:p>
            <w:pPr>
              <w:pStyle w:val="TableParagraph"/>
              <w:spacing w:line="211" w:lineRule="exact"/>
              <w:ind w:left="742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ции</w:t>
            </w:r>
          </w:p>
        </w:tc>
        <w:tc>
          <w:tcPr>
            <w:tcW w:w="1214" w:type="dxa"/>
          </w:tcPr>
          <w:p>
            <w:pPr>
              <w:pStyle w:val="TableParagraph"/>
              <w:spacing w:before="7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10" w:right="3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Нет</w:t>
            </w:r>
          </w:p>
        </w:tc>
        <w:tc>
          <w:tcPr>
            <w:tcW w:w="1027" w:type="dxa"/>
          </w:tcPr>
          <w:p>
            <w:pPr>
              <w:pStyle w:val="TableParagraph"/>
              <w:spacing w:before="7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50-</w:t>
            </w:r>
            <w:r>
              <w:rPr>
                <w:color w:val="231F20"/>
                <w:spacing w:val="-5"/>
                <w:sz w:val="18"/>
              </w:rPr>
              <w:t>60</w:t>
            </w:r>
          </w:p>
        </w:tc>
        <w:tc>
          <w:tcPr>
            <w:tcW w:w="1040" w:type="dxa"/>
          </w:tcPr>
          <w:p>
            <w:pPr>
              <w:pStyle w:val="TableParagraph"/>
              <w:spacing w:before="7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80</w:t>
            </w:r>
          </w:p>
        </w:tc>
      </w:tr>
      <w:tr>
        <w:trPr>
          <w:trHeight w:val="281" w:hRule="atLeast"/>
        </w:trPr>
        <w:tc>
          <w:tcPr>
            <w:tcW w:w="2294" w:type="dxa"/>
          </w:tcPr>
          <w:p>
            <w:pPr>
              <w:pStyle w:val="TableParagraph"/>
              <w:spacing w:before="17"/>
              <w:ind w:left="17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Гемокультура</w:t>
            </w:r>
          </w:p>
        </w:tc>
        <w:tc>
          <w:tcPr>
            <w:tcW w:w="1829" w:type="dxa"/>
            <w:vMerge w:val="restart"/>
          </w:tcPr>
          <w:p>
            <w:pPr>
              <w:pStyle w:val="TableParagraph"/>
              <w:rPr>
                <w:b/>
                <w:sz w:val="18"/>
              </w:rPr>
            </w:pPr>
          </w:p>
          <w:p>
            <w:pPr>
              <w:pStyle w:val="TableParagraph"/>
              <w:spacing w:line="196" w:lineRule="auto"/>
              <w:ind w:left="388" w:right="92" w:hanging="37"/>
              <w:rPr>
                <w:sz w:val="18"/>
              </w:rPr>
            </w:pPr>
            <w:r>
              <w:rPr>
                <w:color w:val="231F20"/>
                <w:sz w:val="18"/>
              </w:rPr>
              <w:t>Первые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3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дня </w:t>
            </w:r>
            <w:r>
              <w:rPr>
                <w:color w:val="231F20"/>
                <w:spacing w:val="-2"/>
                <w:sz w:val="18"/>
              </w:rPr>
              <w:t>заболевания</w:t>
            </w:r>
          </w:p>
        </w:tc>
        <w:tc>
          <w:tcPr>
            <w:tcW w:w="1214" w:type="dxa"/>
            <w:vMerge w:val="restart"/>
          </w:tcPr>
          <w:p>
            <w:pPr>
              <w:pStyle w:val="TableParagraph"/>
              <w:spacing w:before="66"/>
              <w:rPr>
                <w:b/>
                <w:sz w:val="18"/>
              </w:rPr>
            </w:pPr>
          </w:p>
          <w:p>
            <w:pPr>
              <w:pStyle w:val="TableParagraph"/>
              <w:ind w:left="10" w:right="3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АБТ</w:t>
            </w:r>
          </w:p>
        </w:tc>
        <w:tc>
          <w:tcPr>
            <w:tcW w:w="1027" w:type="dxa"/>
          </w:tcPr>
          <w:p>
            <w:pPr>
              <w:pStyle w:val="TableParagraph"/>
              <w:spacing w:before="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2-</w:t>
            </w:r>
            <w:r>
              <w:rPr>
                <w:color w:val="231F20"/>
                <w:spacing w:val="-5"/>
                <w:sz w:val="18"/>
              </w:rPr>
              <w:t>18</w:t>
            </w:r>
          </w:p>
        </w:tc>
        <w:tc>
          <w:tcPr>
            <w:tcW w:w="1040" w:type="dxa"/>
          </w:tcPr>
          <w:p>
            <w:pPr>
              <w:pStyle w:val="TableParagraph"/>
              <w:spacing w:before="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&gt; </w:t>
            </w:r>
            <w:r>
              <w:rPr>
                <w:color w:val="231F20"/>
                <w:spacing w:val="-5"/>
                <w:sz w:val="18"/>
              </w:rPr>
              <w:t>95</w:t>
            </w:r>
          </w:p>
        </w:tc>
      </w:tr>
      <w:tr>
        <w:trPr>
          <w:trHeight w:val="281" w:hRule="atLeast"/>
        </w:trPr>
        <w:tc>
          <w:tcPr>
            <w:tcW w:w="2294" w:type="dxa"/>
          </w:tcPr>
          <w:p>
            <w:pPr>
              <w:pStyle w:val="TableParagraph"/>
              <w:spacing w:before="17"/>
              <w:ind w:left="170"/>
              <w:rPr>
                <w:sz w:val="18"/>
              </w:rPr>
            </w:pPr>
            <w:r>
              <w:rPr>
                <w:color w:val="231F20"/>
                <w:sz w:val="18"/>
              </w:rPr>
              <w:t>Культура </w:t>
            </w:r>
            <w:r>
              <w:rPr>
                <w:color w:val="231F20"/>
                <w:spacing w:val="-2"/>
                <w:sz w:val="18"/>
              </w:rPr>
              <w:t>мокроты</w:t>
            </w:r>
          </w:p>
        </w:tc>
        <w:tc>
          <w:tcPr>
            <w:tcW w:w="1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1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7" w:type="dxa"/>
          </w:tcPr>
          <w:p>
            <w:pPr>
              <w:pStyle w:val="TableParagraph"/>
              <w:spacing w:before="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29-</w:t>
            </w:r>
            <w:r>
              <w:rPr>
                <w:color w:val="231F20"/>
                <w:spacing w:val="-5"/>
                <w:sz w:val="18"/>
              </w:rPr>
              <w:t>94</w:t>
            </w:r>
          </w:p>
        </w:tc>
        <w:tc>
          <w:tcPr>
            <w:tcW w:w="1040" w:type="dxa"/>
          </w:tcPr>
          <w:p>
            <w:pPr>
              <w:pStyle w:val="TableParagraph"/>
              <w:spacing w:before="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50</w:t>
            </w:r>
          </w:p>
        </w:tc>
      </w:tr>
      <w:tr>
        <w:trPr>
          <w:trHeight w:val="281" w:hRule="atLeast"/>
        </w:trPr>
        <w:tc>
          <w:tcPr>
            <w:tcW w:w="2294" w:type="dxa"/>
          </w:tcPr>
          <w:p>
            <w:pPr>
              <w:pStyle w:val="TableParagraph"/>
              <w:spacing w:before="17"/>
              <w:ind w:left="170"/>
              <w:rPr>
                <w:sz w:val="18"/>
              </w:rPr>
            </w:pPr>
            <w:r>
              <w:rPr>
                <w:color w:val="231F20"/>
                <w:sz w:val="18"/>
              </w:rPr>
              <w:t>Культура </w:t>
            </w:r>
            <w:r>
              <w:rPr>
                <w:color w:val="231F20"/>
                <w:spacing w:val="-5"/>
                <w:sz w:val="18"/>
              </w:rPr>
              <w:t>БАЛ</w:t>
            </w:r>
          </w:p>
        </w:tc>
        <w:tc>
          <w:tcPr>
            <w:tcW w:w="1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1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7" w:type="dxa"/>
          </w:tcPr>
          <w:p>
            <w:pPr>
              <w:pStyle w:val="TableParagraph"/>
              <w:spacing w:before="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90</w:t>
            </w:r>
          </w:p>
        </w:tc>
        <w:tc>
          <w:tcPr>
            <w:tcW w:w="1040" w:type="dxa"/>
          </w:tcPr>
          <w:p>
            <w:pPr>
              <w:pStyle w:val="TableParagraph"/>
              <w:spacing w:before="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97</w:t>
            </w:r>
          </w:p>
        </w:tc>
      </w:tr>
      <w:tr>
        <w:trPr>
          <w:trHeight w:val="681" w:hRule="atLeast"/>
        </w:trPr>
        <w:tc>
          <w:tcPr>
            <w:tcW w:w="2294" w:type="dxa"/>
          </w:tcPr>
          <w:p>
            <w:pPr>
              <w:pStyle w:val="TableParagraph"/>
              <w:spacing w:line="196" w:lineRule="auto" w:before="51"/>
              <w:ind w:left="170" w:right="42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Культура плеврального экссудата</w:t>
            </w:r>
          </w:p>
        </w:tc>
        <w:tc>
          <w:tcPr>
            <w:tcW w:w="1829" w:type="dxa"/>
          </w:tcPr>
          <w:p>
            <w:pPr>
              <w:pStyle w:val="TableParagraph"/>
              <w:spacing w:line="196" w:lineRule="auto" w:before="51"/>
              <w:ind w:left="109" w:right="92" w:firstLine="620"/>
              <w:rPr>
                <w:sz w:val="18"/>
              </w:rPr>
            </w:pPr>
            <w:r>
              <w:rPr>
                <w:color w:val="231F20"/>
                <w:spacing w:val="-4"/>
                <w:sz w:val="18"/>
              </w:rPr>
              <w:t>При </w:t>
            </w:r>
            <w:r>
              <w:rPr>
                <w:color w:val="231F20"/>
                <w:sz w:val="18"/>
              </w:rPr>
              <w:t>плевральной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пунк-</w:t>
            </w:r>
          </w:p>
          <w:p>
            <w:pPr>
              <w:pStyle w:val="TableParagraph"/>
              <w:spacing w:line="211" w:lineRule="exact"/>
              <w:ind w:left="742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ции</w:t>
            </w:r>
          </w:p>
        </w:tc>
        <w:tc>
          <w:tcPr>
            <w:tcW w:w="1214" w:type="dxa"/>
          </w:tcPr>
          <w:p>
            <w:pPr>
              <w:pStyle w:val="TableParagraph"/>
              <w:spacing w:before="217"/>
              <w:ind w:left="10" w:right="3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АБТ</w:t>
            </w:r>
          </w:p>
        </w:tc>
        <w:tc>
          <w:tcPr>
            <w:tcW w:w="1027" w:type="dxa"/>
          </w:tcPr>
          <w:p>
            <w:pPr>
              <w:pStyle w:val="TableParagraph"/>
              <w:spacing w:before="2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40-</w:t>
            </w:r>
            <w:r>
              <w:rPr>
                <w:color w:val="231F20"/>
                <w:spacing w:val="-5"/>
                <w:sz w:val="18"/>
              </w:rPr>
              <w:t>70</w:t>
            </w:r>
          </w:p>
        </w:tc>
        <w:tc>
          <w:tcPr>
            <w:tcW w:w="1040" w:type="dxa"/>
          </w:tcPr>
          <w:p>
            <w:pPr>
              <w:pStyle w:val="TableParagraph"/>
              <w:spacing w:before="2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100</w:t>
            </w:r>
          </w:p>
        </w:tc>
      </w:tr>
      <w:tr>
        <w:trPr>
          <w:trHeight w:val="281" w:hRule="atLeast"/>
        </w:trPr>
        <w:tc>
          <w:tcPr>
            <w:tcW w:w="2294" w:type="dxa"/>
          </w:tcPr>
          <w:p>
            <w:pPr>
              <w:pStyle w:val="TableParagraph"/>
              <w:spacing w:before="17"/>
              <w:ind w:left="170"/>
              <w:rPr>
                <w:sz w:val="18"/>
              </w:rPr>
            </w:pPr>
            <w:r>
              <w:rPr>
                <w:color w:val="231F20"/>
                <w:sz w:val="18"/>
              </w:rPr>
              <w:t>ПЦР </w:t>
            </w:r>
            <w:r>
              <w:rPr>
                <w:color w:val="231F20"/>
                <w:spacing w:val="-2"/>
                <w:sz w:val="18"/>
              </w:rPr>
              <w:t>кровь</w:t>
            </w:r>
          </w:p>
        </w:tc>
        <w:tc>
          <w:tcPr>
            <w:tcW w:w="1829" w:type="dxa"/>
            <w:vMerge w:val="restart"/>
          </w:tcPr>
          <w:p>
            <w:pPr>
              <w:pStyle w:val="TableParagraph"/>
              <w:spacing w:line="221" w:lineRule="exact" w:before="55"/>
              <w:ind w:left="8"/>
              <w:jc w:val="center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Любые</w:t>
            </w:r>
          </w:p>
          <w:p>
            <w:pPr>
              <w:pStyle w:val="TableParagraph"/>
              <w:spacing w:line="196" w:lineRule="auto" w:before="13"/>
              <w:ind w:left="234" w:right="223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амбулаторных </w:t>
            </w:r>
            <w:r>
              <w:rPr>
                <w:color w:val="231F20"/>
                <w:spacing w:val="-2"/>
                <w:sz w:val="18"/>
              </w:rPr>
              <w:t>условиях, </w:t>
            </w:r>
            <w:r>
              <w:rPr>
                <w:color w:val="231F20"/>
                <w:sz w:val="18"/>
              </w:rPr>
              <w:t>первые 3 дня</w:t>
            </w:r>
          </w:p>
          <w:p>
            <w:pPr>
              <w:pStyle w:val="TableParagraph"/>
              <w:spacing w:line="196" w:lineRule="auto" w:before="2"/>
              <w:ind w:left="1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пребывания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в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ста- </w:t>
            </w:r>
            <w:r>
              <w:rPr>
                <w:color w:val="231F20"/>
                <w:spacing w:val="-2"/>
                <w:sz w:val="18"/>
              </w:rPr>
              <w:t>ционаре</w:t>
            </w:r>
          </w:p>
        </w:tc>
        <w:tc>
          <w:tcPr>
            <w:tcW w:w="1214" w:type="dxa"/>
          </w:tcPr>
          <w:p>
            <w:pPr>
              <w:pStyle w:val="TableParagraph"/>
              <w:spacing w:before="17"/>
              <w:ind w:left="10" w:right="3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Нет</w:t>
            </w:r>
          </w:p>
        </w:tc>
        <w:tc>
          <w:tcPr>
            <w:tcW w:w="1027" w:type="dxa"/>
          </w:tcPr>
          <w:p>
            <w:pPr>
              <w:pStyle w:val="TableParagraph"/>
              <w:spacing w:before="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100</w:t>
            </w:r>
          </w:p>
        </w:tc>
        <w:tc>
          <w:tcPr>
            <w:tcW w:w="1040" w:type="dxa"/>
          </w:tcPr>
          <w:p>
            <w:pPr>
              <w:pStyle w:val="TableParagraph"/>
              <w:spacing w:before="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95-</w:t>
            </w:r>
            <w:r>
              <w:rPr>
                <w:color w:val="231F20"/>
                <w:spacing w:val="-5"/>
                <w:sz w:val="18"/>
              </w:rPr>
              <w:t>99</w:t>
            </w:r>
          </w:p>
        </w:tc>
      </w:tr>
      <w:tr>
        <w:trPr>
          <w:trHeight w:val="281" w:hRule="atLeast"/>
        </w:trPr>
        <w:tc>
          <w:tcPr>
            <w:tcW w:w="2294" w:type="dxa"/>
          </w:tcPr>
          <w:p>
            <w:pPr>
              <w:pStyle w:val="TableParagraph"/>
              <w:spacing w:before="17"/>
              <w:ind w:left="170"/>
              <w:rPr>
                <w:sz w:val="18"/>
              </w:rPr>
            </w:pPr>
            <w:r>
              <w:rPr>
                <w:color w:val="231F20"/>
                <w:sz w:val="18"/>
              </w:rPr>
              <w:t>ПЦР </w:t>
            </w:r>
            <w:r>
              <w:rPr>
                <w:color w:val="231F20"/>
                <w:spacing w:val="-2"/>
                <w:sz w:val="18"/>
              </w:rPr>
              <w:t>мокрота</w:t>
            </w:r>
          </w:p>
        </w:tc>
        <w:tc>
          <w:tcPr>
            <w:tcW w:w="1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14" w:type="dxa"/>
            <w:vMerge w:val="restart"/>
          </w:tcPr>
          <w:p>
            <w:pPr>
              <w:pStyle w:val="TableParagraph"/>
              <w:spacing w:line="196" w:lineRule="auto" w:before="143"/>
              <w:ind w:left="138" w:right="128" w:hanging="1"/>
              <w:jc w:val="center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Некаче- ственно собранный образец</w:t>
            </w:r>
          </w:p>
        </w:tc>
        <w:tc>
          <w:tcPr>
            <w:tcW w:w="1027" w:type="dxa"/>
          </w:tcPr>
          <w:p>
            <w:pPr>
              <w:pStyle w:val="TableParagraph"/>
              <w:spacing w:before="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80-</w:t>
            </w:r>
            <w:r>
              <w:rPr>
                <w:color w:val="231F20"/>
                <w:spacing w:val="-5"/>
                <w:sz w:val="18"/>
              </w:rPr>
              <w:t>90</w:t>
            </w:r>
          </w:p>
        </w:tc>
        <w:tc>
          <w:tcPr>
            <w:tcW w:w="1040" w:type="dxa"/>
          </w:tcPr>
          <w:p>
            <w:pPr>
              <w:pStyle w:val="TableParagraph"/>
              <w:spacing w:before="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&gt;85</w:t>
            </w:r>
          </w:p>
        </w:tc>
      </w:tr>
      <w:tr>
        <w:trPr>
          <w:trHeight w:val="281" w:hRule="atLeast"/>
        </w:trPr>
        <w:tc>
          <w:tcPr>
            <w:tcW w:w="2294" w:type="dxa"/>
          </w:tcPr>
          <w:p>
            <w:pPr>
              <w:pStyle w:val="TableParagraph"/>
              <w:spacing w:before="17"/>
              <w:ind w:left="170"/>
              <w:rPr>
                <w:sz w:val="18"/>
              </w:rPr>
            </w:pPr>
            <w:r>
              <w:rPr>
                <w:color w:val="231F20"/>
                <w:sz w:val="18"/>
              </w:rPr>
              <w:t>ПЦР </w:t>
            </w:r>
            <w:r>
              <w:rPr>
                <w:color w:val="231F20"/>
                <w:spacing w:val="-5"/>
                <w:sz w:val="18"/>
              </w:rPr>
              <w:t>БАЛ</w:t>
            </w:r>
          </w:p>
        </w:tc>
        <w:tc>
          <w:tcPr>
            <w:tcW w:w="1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1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7" w:type="dxa"/>
          </w:tcPr>
          <w:p>
            <w:pPr>
              <w:pStyle w:val="TableParagraph"/>
              <w:spacing w:before="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86-</w:t>
            </w:r>
            <w:r>
              <w:rPr>
                <w:color w:val="231F20"/>
                <w:spacing w:val="-5"/>
                <w:sz w:val="18"/>
              </w:rPr>
              <w:t>100</w:t>
            </w:r>
          </w:p>
        </w:tc>
        <w:tc>
          <w:tcPr>
            <w:tcW w:w="1040" w:type="dxa"/>
          </w:tcPr>
          <w:p>
            <w:pPr>
              <w:pStyle w:val="TableParagraph"/>
              <w:spacing w:before="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90-</w:t>
            </w:r>
            <w:r>
              <w:rPr>
                <w:color w:val="231F20"/>
                <w:spacing w:val="-5"/>
                <w:sz w:val="18"/>
              </w:rPr>
              <w:t>100</w:t>
            </w:r>
          </w:p>
        </w:tc>
      </w:tr>
      <w:tr>
        <w:trPr>
          <w:trHeight w:val="481" w:hRule="atLeast"/>
        </w:trPr>
        <w:tc>
          <w:tcPr>
            <w:tcW w:w="2294" w:type="dxa"/>
          </w:tcPr>
          <w:p>
            <w:pPr>
              <w:pStyle w:val="TableParagraph"/>
              <w:spacing w:line="221" w:lineRule="exact" w:before="17"/>
              <w:ind w:left="170"/>
              <w:rPr>
                <w:sz w:val="18"/>
              </w:rPr>
            </w:pPr>
            <w:r>
              <w:rPr>
                <w:color w:val="231F20"/>
                <w:sz w:val="18"/>
              </w:rPr>
              <w:t>ПЦР </w:t>
            </w:r>
            <w:r>
              <w:rPr>
                <w:color w:val="231F20"/>
                <w:spacing w:val="-2"/>
                <w:sz w:val="18"/>
              </w:rPr>
              <w:t>секрет</w:t>
            </w:r>
          </w:p>
          <w:p>
            <w:pPr>
              <w:pStyle w:val="TableParagraph"/>
              <w:spacing w:line="221" w:lineRule="exact"/>
              <w:ind w:left="170"/>
              <w:rPr>
                <w:sz w:val="18"/>
              </w:rPr>
            </w:pPr>
            <w:r>
              <w:rPr>
                <w:color w:val="231F20"/>
                <w:sz w:val="18"/>
              </w:rPr>
              <w:t>носо- или </w:t>
            </w:r>
            <w:r>
              <w:rPr>
                <w:color w:val="231F20"/>
                <w:spacing w:val="-2"/>
                <w:sz w:val="18"/>
              </w:rPr>
              <w:t>ротоглотки</w:t>
            </w:r>
          </w:p>
        </w:tc>
        <w:tc>
          <w:tcPr>
            <w:tcW w:w="1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1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7" w:type="dxa"/>
          </w:tcPr>
          <w:p>
            <w:pPr>
              <w:pStyle w:val="TableParagraph"/>
              <w:spacing w:before="1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56-</w:t>
            </w:r>
            <w:r>
              <w:rPr>
                <w:color w:val="231F20"/>
                <w:spacing w:val="-5"/>
                <w:sz w:val="18"/>
              </w:rPr>
              <w:t>73</w:t>
            </w:r>
          </w:p>
        </w:tc>
        <w:tc>
          <w:tcPr>
            <w:tcW w:w="1040" w:type="dxa"/>
          </w:tcPr>
          <w:p>
            <w:pPr>
              <w:pStyle w:val="TableParagraph"/>
              <w:spacing w:before="1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99</w:t>
            </w:r>
          </w:p>
        </w:tc>
      </w:tr>
      <w:tr>
        <w:trPr>
          <w:trHeight w:val="681" w:hRule="atLeast"/>
        </w:trPr>
        <w:tc>
          <w:tcPr>
            <w:tcW w:w="2294" w:type="dxa"/>
          </w:tcPr>
          <w:p>
            <w:pPr>
              <w:pStyle w:val="TableParagraph"/>
              <w:spacing w:line="196" w:lineRule="auto" w:before="151"/>
              <w:ind w:left="170" w:right="591"/>
              <w:rPr>
                <w:sz w:val="18"/>
              </w:rPr>
            </w:pPr>
            <w:r>
              <w:rPr>
                <w:color w:val="231F20"/>
                <w:sz w:val="18"/>
              </w:rPr>
              <w:t>ПЦР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плевральная </w:t>
            </w:r>
            <w:r>
              <w:rPr>
                <w:color w:val="231F20"/>
                <w:spacing w:val="-2"/>
                <w:sz w:val="18"/>
              </w:rPr>
              <w:t>жидкость</w:t>
            </w:r>
          </w:p>
        </w:tc>
        <w:tc>
          <w:tcPr>
            <w:tcW w:w="1829" w:type="dxa"/>
          </w:tcPr>
          <w:p>
            <w:pPr>
              <w:pStyle w:val="TableParagraph"/>
              <w:spacing w:line="196" w:lineRule="auto" w:before="51"/>
              <w:ind w:left="109" w:right="92" w:firstLine="620"/>
              <w:rPr>
                <w:sz w:val="18"/>
              </w:rPr>
            </w:pPr>
            <w:r>
              <w:rPr>
                <w:color w:val="231F20"/>
                <w:spacing w:val="-4"/>
                <w:sz w:val="18"/>
              </w:rPr>
              <w:t>При </w:t>
            </w:r>
            <w:r>
              <w:rPr>
                <w:color w:val="231F20"/>
                <w:sz w:val="18"/>
              </w:rPr>
              <w:t>плевральной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пунк-</w:t>
            </w:r>
          </w:p>
          <w:p>
            <w:pPr>
              <w:pStyle w:val="TableParagraph"/>
              <w:spacing w:line="211" w:lineRule="exact"/>
              <w:ind w:left="742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ции</w:t>
            </w:r>
          </w:p>
        </w:tc>
        <w:tc>
          <w:tcPr>
            <w:tcW w:w="1214" w:type="dxa"/>
          </w:tcPr>
          <w:p>
            <w:pPr>
              <w:pStyle w:val="TableParagraph"/>
              <w:spacing w:before="217"/>
              <w:ind w:left="10" w:right="3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Нет</w:t>
            </w:r>
          </w:p>
        </w:tc>
        <w:tc>
          <w:tcPr>
            <w:tcW w:w="1027" w:type="dxa"/>
          </w:tcPr>
          <w:p>
            <w:pPr>
              <w:pStyle w:val="TableParagraph"/>
              <w:spacing w:before="2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68-</w:t>
            </w:r>
            <w:r>
              <w:rPr>
                <w:color w:val="231F20"/>
                <w:spacing w:val="-5"/>
                <w:sz w:val="18"/>
              </w:rPr>
              <w:t>100</w:t>
            </w:r>
          </w:p>
        </w:tc>
        <w:tc>
          <w:tcPr>
            <w:tcW w:w="1040" w:type="dxa"/>
          </w:tcPr>
          <w:p>
            <w:pPr>
              <w:pStyle w:val="TableParagraph"/>
              <w:spacing w:before="2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92-</w:t>
            </w:r>
            <w:r>
              <w:rPr>
                <w:color w:val="231F20"/>
                <w:spacing w:val="-5"/>
                <w:sz w:val="18"/>
              </w:rPr>
              <w:t>100</w:t>
            </w:r>
          </w:p>
        </w:tc>
      </w:tr>
      <w:tr>
        <w:trPr>
          <w:trHeight w:val="881" w:hRule="atLeast"/>
        </w:trPr>
        <w:tc>
          <w:tcPr>
            <w:tcW w:w="2294" w:type="dxa"/>
          </w:tcPr>
          <w:p>
            <w:pPr>
              <w:pStyle w:val="TableParagraph"/>
              <w:spacing w:before="7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17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Серодиагностика</w:t>
            </w:r>
          </w:p>
        </w:tc>
        <w:tc>
          <w:tcPr>
            <w:tcW w:w="1829" w:type="dxa"/>
          </w:tcPr>
          <w:p>
            <w:pPr>
              <w:pStyle w:val="TableParagraph"/>
              <w:spacing w:line="196" w:lineRule="auto" w:before="51"/>
              <w:ind w:left="102" w:right="89" w:firstLine="312"/>
              <w:rPr>
                <w:sz w:val="18"/>
              </w:rPr>
            </w:pPr>
            <w:r>
              <w:rPr>
                <w:color w:val="231F20"/>
                <w:sz w:val="18"/>
              </w:rPr>
              <w:t>После 7 дня (первая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сыворотка) и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спустя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10-14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дней (вторая </w:t>
            </w:r>
            <w:r>
              <w:rPr>
                <w:color w:val="231F20"/>
                <w:spacing w:val="-2"/>
                <w:sz w:val="18"/>
              </w:rPr>
              <w:t>сыворотка)</w:t>
            </w:r>
          </w:p>
        </w:tc>
        <w:tc>
          <w:tcPr>
            <w:tcW w:w="1214" w:type="dxa"/>
          </w:tcPr>
          <w:p>
            <w:pPr>
              <w:pStyle w:val="TableParagraph"/>
              <w:spacing w:line="196" w:lineRule="auto" w:before="151"/>
              <w:ind w:left="10"/>
              <w:jc w:val="center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Отсутствие парных сывороток</w:t>
            </w:r>
          </w:p>
        </w:tc>
        <w:tc>
          <w:tcPr>
            <w:tcW w:w="1027" w:type="dxa"/>
          </w:tcPr>
          <w:p>
            <w:pPr>
              <w:pStyle w:val="TableParagraph"/>
              <w:spacing w:before="7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80</w:t>
            </w:r>
          </w:p>
        </w:tc>
        <w:tc>
          <w:tcPr>
            <w:tcW w:w="1040" w:type="dxa"/>
          </w:tcPr>
          <w:p>
            <w:pPr>
              <w:pStyle w:val="TableParagraph"/>
              <w:spacing w:before="7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92</w:t>
            </w:r>
          </w:p>
        </w:tc>
      </w:tr>
      <w:tr>
        <w:trPr>
          <w:trHeight w:val="881" w:hRule="atLeast"/>
        </w:trPr>
        <w:tc>
          <w:tcPr>
            <w:tcW w:w="2294" w:type="dxa"/>
          </w:tcPr>
          <w:p>
            <w:pPr>
              <w:pStyle w:val="TableParagraph"/>
              <w:spacing w:line="196" w:lineRule="auto" w:before="51"/>
              <w:ind w:left="170" w:right="908"/>
              <w:rPr>
                <w:sz w:val="18"/>
              </w:rPr>
            </w:pPr>
            <w:r>
              <w:rPr>
                <w:color w:val="231F20"/>
                <w:sz w:val="18"/>
              </w:rPr>
              <w:t>Выявление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АГ антигенов в </w:t>
            </w:r>
            <w:r>
              <w:rPr>
                <w:color w:val="231F20"/>
                <w:spacing w:val="-2"/>
                <w:sz w:val="18"/>
              </w:rPr>
              <w:t>плевральном экссудате</w:t>
            </w:r>
          </w:p>
        </w:tc>
        <w:tc>
          <w:tcPr>
            <w:tcW w:w="1829" w:type="dxa"/>
          </w:tcPr>
          <w:p>
            <w:pPr>
              <w:pStyle w:val="TableParagraph"/>
              <w:spacing w:line="196" w:lineRule="auto" w:before="151"/>
              <w:ind w:left="366" w:right="354" w:hanging="1"/>
              <w:jc w:val="center"/>
              <w:rPr>
                <w:sz w:val="18"/>
              </w:rPr>
            </w:pPr>
            <w:r>
              <w:rPr>
                <w:color w:val="231F20"/>
                <w:spacing w:val="-4"/>
                <w:sz w:val="18"/>
              </w:rPr>
              <w:t>При </w:t>
            </w:r>
            <w:r>
              <w:rPr>
                <w:color w:val="231F20"/>
                <w:spacing w:val="-2"/>
                <w:sz w:val="18"/>
              </w:rPr>
              <w:t>плевральной пункции</w:t>
            </w:r>
          </w:p>
        </w:tc>
        <w:tc>
          <w:tcPr>
            <w:tcW w:w="1214" w:type="dxa"/>
          </w:tcPr>
          <w:p>
            <w:pPr>
              <w:pStyle w:val="TableParagraph"/>
              <w:spacing w:before="7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10" w:right="3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АБТ</w:t>
            </w:r>
          </w:p>
        </w:tc>
        <w:tc>
          <w:tcPr>
            <w:tcW w:w="1027" w:type="dxa"/>
          </w:tcPr>
          <w:p>
            <w:pPr>
              <w:pStyle w:val="TableParagraph"/>
              <w:spacing w:before="7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&lt; </w:t>
            </w:r>
            <w:r>
              <w:rPr>
                <w:color w:val="231F20"/>
                <w:spacing w:val="-5"/>
                <w:sz w:val="18"/>
              </w:rPr>
              <w:t>70</w:t>
            </w:r>
          </w:p>
        </w:tc>
        <w:tc>
          <w:tcPr>
            <w:tcW w:w="1040" w:type="dxa"/>
          </w:tcPr>
          <w:p>
            <w:pPr>
              <w:pStyle w:val="TableParagraph"/>
              <w:spacing w:before="7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&gt; </w:t>
            </w:r>
            <w:r>
              <w:rPr>
                <w:color w:val="231F20"/>
                <w:spacing w:val="-5"/>
                <w:sz w:val="18"/>
              </w:rPr>
              <w:t>90</w:t>
            </w:r>
          </w:p>
        </w:tc>
      </w:tr>
      <w:tr>
        <w:trPr>
          <w:trHeight w:val="481" w:hRule="atLeast"/>
        </w:trPr>
        <w:tc>
          <w:tcPr>
            <w:tcW w:w="2294" w:type="dxa"/>
          </w:tcPr>
          <w:p>
            <w:pPr>
              <w:pStyle w:val="TableParagraph"/>
              <w:spacing w:line="196" w:lineRule="auto" w:before="51"/>
              <w:ind w:left="170"/>
              <w:rPr>
                <w:sz w:val="18"/>
              </w:rPr>
            </w:pPr>
            <w:r>
              <w:rPr>
                <w:color w:val="231F20"/>
                <w:sz w:val="18"/>
              </w:rPr>
              <w:t>Выявление АГ пневмококка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в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моче</w:t>
            </w:r>
          </w:p>
        </w:tc>
        <w:tc>
          <w:tcPr>
            <w:tcW w:w="1829" w:type="dxa"/>
          </w:tcPr>
          <w:p>
            <w:pPr>
              <w:pStyle w:val="TableParagraph"/>
              <w:spacing w:line="221" w:lineRule="exact" w:before="17"/>
              <w:ind w:left="8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У </w:t>
            </w:r>
            <w:r>
              <w:rPr>
                <w:color w:val="231F20"/>
                <w:spacing w:val="-2"/>
                <w:sz w:val="18"/>
              </w:rPr>
              <w:t>детей</w:t>
            </w:r>
          </w:p>
          <w:p>
            <w:pPr>
              <w:pStyle w:val="TableParagraph"/>
              <w:spacing w:line="221" w:lineRule="exact"/>
              <w:ind w:left="10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не </w:t>
            </w:r>
            <w:r>
              <w:rPr>
                <w:color w:val="231F20"/>
                <w:spacing w:val="-2"/>
                <w:sz w:val="18"/>
              </w:rPr>
              <w:t>используется</w:t>
            </w:r>
          </w:p>
        </w:tc>
        <w:tc>
          <w:tcPr>
            <w:tcW w:w="1214" w:type="dxa"/>
          </w:tcPr>
          <w:p>
            <w:pPr>
              <w:pStyle w:val="TableParagraph"/>
              <w:spacing w:line="196" w:lineRule="auto" w:before="51"/>
              <w:ind w:left="356" w:right="141" w:hanging="200"/>
              <w:rPr>
                <w:sz w:val="18"/>
              </w:rPr>
            </w:pPr>
            <w:r>
              <w:rPr>
                <w:color w:val="231F20"/>
                <w:sz w:val="18"/>
              </w:rPr>
              <w:t>Возраст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до 17 лет</w:t>
            </w:r>
          </w:p>
        </w:tc>
        <w:tc>
          <w:tcPr>
            <w:tcW w:w="1027" w:type="dxa"/>
          </w:tcPr>
          <w:p>
            <w:pPr>
              <w:pStyle w:val="TableParagraph"/>
              <w:spacing w:before="1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71-</w:t>
            </w:r>
            <w:r>
              <w:rPr>
                <w:color w:val="231F20"/>
                <w:spacing w:val="-5"/>
                <w:sz w:val="18"/>
              </w:rPr>
              <w:t>96</w:t>
            </w:r>
          </w:p>
        </w:tc>
        <w:tc>
          <w:tcPr>
            <w:tcW w:w="1040" w:type="dxa"/>
          </w:tcPr>
          <w:p>
            <w:pPr>
              <w:pStyle w:val="TableParagraph"/>
              <w:spacing w:before="1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50-</w:t>
            </w:r>
            <w:r>
              <w:rPr>
                <w:color w:val="231F20"/>
                <w:spacing w:val="-5"/>
                <w:sz w:val="18"/>
              </w:rPr>
              <w:t>60</w:t>
            </w:r>
          </w:p>
        </w:tc>
      </w:tr>
      <w:tr>
        <w:trPr>
          <w:trHeight w:val="481" w:hRule="atLeast"/>
        </w:trPr>
        <w:tc>
          <w:tcPr>
            <w:tcW w:w="2294" w:type="dxa"/>
          </w:tcPr>
          <w:p>
            <w:pPr>
              <w:pStyle w:val="TableParagraph"/>
              <w:spacing w:line="196" w:lineRule="auto" w:before="51"/>
              <w:ind w:left="170" w:right="647"/>
              <w:rPr>
                <w:sz w:val="18"/>
              </w:rPr>
            </w:pPr>
            <w:r>
              <w:rPr>
                <w:color w:val="231F20"/>
                <w:sz w:val="18"/>
              </w:rPr>
              <w:t>Выявление АГ легионелл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в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моче</w:t>
            </w:r>
          </w:p>
        </w:tc>
        <w:tc>
          <w:tcPr>
            <w:tcW w:w="1829" w:type="dxa"/>
          </w:tcPr>
          <w:p>
            <w:pPr>
              <w:pStyle w:val="TableParagraph"/>
              <w:spacing w:before="117"/>
              <w:ind w:left="8"/>
              <w:jc w:val="center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Любые</w:t>
            </w:r>
          </w:p>
        </w:tc>
        <w:tc>
          <w:tcPr>
            <w:tcW w:w="1214" w:type="dxa"/>
          </w:tcPr>
          <w:p>
            <w:pPr>
              <w:pStyle w:val="TableParagraph"/>
              <w:spacing w:before="117"/>
              <w:ind w:left="10" w:right="3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Нет</w:t>
            </w:r>
          </w:p>
        </w:tc>
        <w:tc>
          <w:tcPr>
            <w:tcW w:w="1027" w:type="dxa"/>
          </w:tcPr>
          <w:p>
            <w:pPr>
              <w:pStyle w:val="TableParagraph"/>
              <w:spacing w:before="117"/>
              <w:ind w:left="8" w:right="2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83</w:t>
            </w:r>
          </w:p>
        </w:tc>
        <w:tc>
          <w:tcPr>
            <w:tcW w:w="1040" w:type="dxa"/>
          </w:tcPr>
          <w:p>
            <w:pPr>
              <w:pStyle w:val="TableParagraph"/>
              <w:spacing w:before="117"/>
              <w:ind w:left="14" w:right="10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100</w:t>
            </w:r>
          </w:p>
        </w:tc>
      </w:tr>
    </w:tbl>
    <w:p>
      <w:pPr>
        <w:pStyle w:val="TableParagraph"/>
        <w:spacing w:after="0"/>
        <w:jc w:val="center"/>
        <w:rPr>
          <w:sz w:val="18"/>
        </w:rPr>
        <w:sectPr>
          <w:pgSz w:w="9360" w:h="13330"/>
          <w:pgMar w:top="760" w:bottom="280" w:left="708" w:right="141"/>
        </w:sectPr>
      </w:pPr>
    </w:p>
    <w:p>
      <w:pPr>
        <w:spacing w:line="239" w:lineRule="exact" w:before="12"/>
        <w:ind w:left="425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5</w:t>
      </w:r>
    </w:p>
    <w:p>
      <w:pPr>
        <w:tabs>
          <w:tab w:pos="7710" w:val="right" w:leader="none"/>
        </w:tabs>
        <w:spacing w:line="293" w:lineRule="exact" w:before="0"/>
        <w:ind w:left="425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Диагностика</w:t>
      </w:r>
      <w:r>
        <w:rPr>
          <w:b/>
          <w:color w:val="231F20"/>
          <w:spacing w:val="-11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29</w:t>
      </w:r>
    </w:p>
    <w:p>
      <w:pPr>
        <w:pStyle w:val="BodyText"/>
        <w:spacing w:line="20" w:lineRule="exact"/>
        <w:ind w:left="425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67" name="Group 6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7" name="Group 67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68" name="Graphic 68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49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1" w:lineRule="auto" w:before="58"/>
        <w:ind w:left="312" w:right="38" w:firstLine="396"/>
      </w:pPr>
      <w:r>
        <w:rPr>
          <w:color w:val="231F20"/>
        </w:rPr>
        <w:t>В идентификации причин- нозначимого возбудителя </w:t>
      </w:r>
      <w:r>
        <w:rPr>
          <w:color w:val="231F20"/>
        </w:rPr>
        <w:t>имеют значение не только методы, ис- следуемый материал и качество расходных материалов, но и со- блюдение правил взятия матери- ала на исследование, хранения и доставки</w:t>
      </w:r>
      <w:r>
        <w:rPr>
          <w:color w:val="231F20"/>
          <w:spacing w:val="-9"/>
        </w:rPr>
        <w:t> </w:t>
      </w:r>
      <w:r>
        <w:rPr>
          <w:color w:val="231F20"/>
        </w:rPr>
        <w:t>его</w:t>
      </w:r>
      <w:r>
        <w:rPr>
          <w:color w:val="231F20"/>
          <w:spacing w:val="-9"/>
        </w:rPr>
        <w:t> </w:t>
      </w:r>
      <w:r>
        <w:rPr>
          <w:color w:val="231F20"/>
        </w:rPr>
        <w:t>в</w:t>
      </w:r>
      <w:r>
        <w:rPr>
          <w:color w:val="231F20"/>
          <w:spacing w:val="-9"/>
        </w:rPr>
        <w:t> </w:t>
      </w:r>
      <w:r>
        <w:rPr>
          <w:color w:val="231F20"/>
        </w:rPr>
        <w:t>лабораторию</w:t>
      </w:r>
      <w:r>
        <w:rPr>
          <w:color w:val="231F20"/>
          <w:spacing w:val="-9"/>
        </w:rPr>
        <w:t> </w:t>
      </w:r>
      <w:r>
        <w:rPr>
          <w:color w:val="231F20"/>
        </w:rPr>
        <w:t>(при- ложения 4 и 5).</w:t>
      </w:r>
    </w:p>
    <w:p>
      <w:pPr>
        <w:pStyle w:val="BodyText"/>
        <w:spacing w:line="211" w:lineRule="auto"/>
        <w:ind w:left="312" w:right="40" w:firstLine="396"/>
      </w:pPr>
      <w:r>
        <w:rPr>
          <w:color w:val="231F20"/>
        </w:rPr>
        <w:t>Классический </w:t>
      </w:r>
      <w:r>
        <w:rPr>
          <w:color w:val="231F20"/>
        </w:rPr>
        <w:t>бактериологи- ческий анализ мокроты является основным методом диагностики. Чувствительность и специфич- ность метода составляет около 50%.</w:t>
      </w:r>
      <w:r>
        <w:rPr>
          <w:color w:val="231F20"/>
          <w:spacing w:val="40"/>
        </w:rPr>
        <w:t>  </w:t>
      </w:r>
      <w:r>
        <w:rPr>
          <w:color w:val="231F20"/>
        </w:rPr>
        <w:t>Существенный</w:t>
      </w:r>
      <w:r>
        <w:rPr>
          <w:color w:val="231F20"/>
          <w:spacing w:val="41"/>
        </w:rPr>
        <w:t>  </w:t>
      </w:r>
      <w:r>
        <w:rPr>
          <w:color w:val="231F20"/>
          <w:spacing w:val="-2"/>
        </w:rPr>
        <w:t>недостаток</w:t>
      </w:r>
    </w:p>
    <w:p>
      <w:pPr>
        <w:pStyle w:val="BodyText"/>
        <w:spacing w:line="211" w:lineRule="auto"/>
        <w:ind w:left="312" w:right="39"/>
      </w:pPr>
      <w:r>
        <w:rPr>
          <w:color w:val="231F20"/>
        </w:rPr>
        <w:t>—</w:t>
      </w:r>
      <w:r>
        <w:rPr>
          <w:color w:val="231F20"/>
          <w:spacing w:val="-14"/>
        </w:rPr>
        <w:t> </w:t>
      </w:r>
      <w:r>
        <w:rPr>
          <w:color w:val="231F20"/>
        </w:rPr>
        <w:t>позднее</w:t>
      </w:r>
      <w:r>
        <w:rPr>
          <w:color w:val="231F20"/>
          <w:spacing w:val="-14"/>
        </w:rPr>
        <w:t> </w:t>
      </w:r>
      <w:r>
        <w:rPr>
          <w:color w:val="231F20"/>
        </w:rPr>
        <w:t>получение</w:t>
      </w:r>
      <w:r>
        <w:rPr>
          <w:color w:val="231F20"/>
          <w:spacing w:val="-14"/>
        </w:rPr>
        <w:t> </w:t>
      </w:r>
      <w:r>
        <w:rPr>
          <w:color w:val="231F20"/>
        </w:rPr>
        <w:t>результатов (через</w:t>
      </w:r>
      <w:r>
        <w:rPr>
          <w:color w:val="231F20"/>
          <w:spacing w:val="-5"/>
        </w:rPr>
        <w:t> </w:t>
      </w:r>
      <w:r>
        <w:rPr>
          <w:color w:val="231F20"/>
        </w:rPr>
        <w:t>3-4</w:t>
      </w:r>
      <w:r>
        <w:rPr>
          <w:color w:val="231F20"/>
          <w:spacing w:val="-5"/>
        </w:rPr>
        <w:t> </w:t>
      </w:r>
      <w:r>
        <w:rPr>
          <w:color w:val="231F20"/>
        </w:rPr>
        <w:t>суток</w:t>
      </w:r>
      <w:r>
        <w:rPr>
          <w:color w:val="231F20"/>
          <w:spacing w:val="-5"/>
        </w:rPr>
        <w:t> </w:t>
      </w:r>
      <w:r>
        <w:rPr>
          <w:color w:val="231F20"/>
        </w:rPr>
        <w:t>от</w:t>
      </w:r>
      <w:r>
        <w:rPr>
          <w:color w:val="231F20"/>
          <w:spacing w:val="-5"/>
        </w:rPr>
        <w:t> </w:t>
      </w:r>
      <w:r>
        <w:rPr>
          <w:color w:val="231F20"/>
        </w:rPr>
        <w:t>забора</w:t>
      </w:r>
      <w:r>
        <w:rPr>
          <w:color w:val="231F20"/>
          <w:spacing w:val="-5"/>
        </w:rPr>
        <w:t> </w:t>
      </w:r>
      <w:r>
        <w:rPr>
          <w:color w:val="231F20"/>
        </w:rPr>
        <w:t>матери- ала) [2] .</w:t>
      </w:r>
    </w:p>
    <w:p>
      <w:pPr>
        <w:pStyle w:val="BodyText"/>
        <w:spacing w:line="211" w:lineRule="auto"/>
        <w:ind w:left="312" w:right="39" w:firstLine="396"/>
      </w:pPr>
      <w:r>
        <w:rPr>
          <w:color w:val="231F20"/>
        </w:rPr>
        <w:t>Бактериологический </w:t>
      </w:r>
      <w:r>
        <w:rPr>
          <w:color w:val="231F20"/>
        </w:rPr>
        <w:t>анализ мазков из носо- и ротоглотки для этиологической диагностики ВП малоинформативен из-за значи- тельного числа как ложнополо- жительных, так и ложноотрица- тельных результатов.</w:t>
      </w:r>
    </w:p>
    <w:p>
      <w:pPr>
        <w:pStyle w:val="BodyText"/>
        <w:spacing w:line="211" w:lineRule="auto"/>
        <w:ind w:left="312" w:right="38" w:firstLine="396"/>
      </w:pPr>
      <w:r>
        <w:rPr>
          <w:color w:val="231F20"/>
        </w:rPr>
        <w:t>Для идентификации </w:t>
      </w:r>
      <w:r>
        <w:rPr>
          <w:color w:val="231F20"/>
        </w:rPr>
        <w:t>бакте- рий, выделенных в чистой куль- туре в последние годы использу- ется простая и точная технология </w:t>
      </w:r>
      <w:r>
        <w:rPr>
          <w:color w:val="231F20"/>
          <w:spacing w:val="-2"/>
        </w:rPr>
        <w:t>масс-спектрометрии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(MALDI-TOF </w:t>
      </w:r>
      <w:r>
        <w:rPr>
          <w:color w:val="231F20"/>
          <w:spacing w:val="-4"/>
        </w:rPr>
        <w:t>MS).</w:t>
      </w:r>
    </w:p>
    <w:p>
      <w:pPr>
        <w:pStyle w:val="BodyText"/>
        <w:spacing w:line="211" w:lineRule="auto"/>
        <w:ind w:left="312" w:right="38" w:firstLine="396"/>
      </w:pPr>
      <w:r>
        <w:rPr>
          <w:color w:val="231F20"/>
        </w:rPr>
        <w:t>Каждый</w:t>
      </w:r>
      <w:r>
        <w:rPr>
          <w:color w:val="231F20"/>
          <w:spacing w:val="-6"/>
        </w:rPr>
        <w:t> </w:t>
      </w:r>
      <w:r>
        <w:rPr>
          <w:color w:val="231F20"/>
        </w:rPr>
        <w:t>полученный</w:t>
      </w:r>
      <w:r>
        <w:rPr>
          <w:color w:val="231F20"/>
          <w:spacing w:val="-6"/>
        </w:rPr>
        <w:t> </w:t>
      </w:r>
      <w:r>
        <w:rPr>
          <w:color w:val="231F20"/>
        </w:rPr>
        <w:t>образец плеврального экссудата рекомен- дуется</w:t>
      </w:r>
      <w:r>
        <w:rPr>
          <w:color w:val="231F20"/>
          <w:spacing w:val="-13"/>
        </w:rPr>
        <w:t> </w:t>
      </w:r>
      <w:r>
        <w:rPr>
          <w:color w:val="231F20"/>
        </w:rPr>
        <w:t>направлять</w:t>
      </w:r>
      <w:r>
        <w:rPr>
          <w:color w:val="231F20"/>
          <w:spacing w:val="-13"/>
        </w:rPr>
        <w:t> </w:t>
      </w:r>
      <w:r>
        <w:rPr>
          <w:color w:val="231F20"/>
        </w:rPr>
        <w:t>на</w:t>
      </w:r>
      <w:r>
        <w:rPr>
          <w:color w:val="231F20"/>
          <w:spacing w:val="-12"/>
        </w:rPr>
        <w:t> </w:t>
      </w:r>
      <w:r>
        <w:rPr>
          <w:color w:val="231F20"/>
        </w:rPr>
        <w:t>бактериоло- гический</w:t>
      </w:r>
      <w:r>
        <w:rPr>
          <w:color w:val="231F20"/>
          <w:spacing w:val="-14"/>
        </w:rPr>
        <w:t> </w:t>
      </w:r>
      <w:r>
        <w:rPr>
          <w:color w:val="231F20"/>
        </w:rPr>
        <w:t>анализ</w:t>
      </w:r>
      <w:r>
        <w:rPr>
          <w:color w:val="231F20"/>
          <w:spacing w:val="-14"/>
        </w:rPr>
        <w:t> </w:t>
      </w:r>
      <w:r>
        <w:rPr>
          <w:color w:val="231F20"/>
        </w:rPr>
        <w:t>(бактериоскопия мазка, окрашенного по Граму и культуральное исследование). Также целесообразно проведе- ние ПЦР-диагностики и опреде- ление</w:t>
      </w:r>
      <w:r>
        <w:rPr>
          <w:color w:val="231F20"/>
          <w:spacing w:val="62"/>
          <w:w w:val="150"/>
        </w:rPr>
        <w:t> </w:t>
      </w:r>
      <w:r>
        <w:rPr>
          <w:color w:val="231F20"/>
        </w:rPr>
        <w:t>антигенов</w:t>
      </w:r>
      <w:r>
        <w:rPr>
          <w:color w:val="231F20"/>
          <w:spacing w:val="63"/>
          <w:w w:val="150"/>
        </w:rPr>
        <w:t> </w:t>
      </w:r>
      <w:r>
        <w:rPr>
          <w:color w:val="231F20"/>
        </w:rPr>
        <w:t>пневмококка</w:t>
      </w:r>
      <w:r>
        <w:rPr>
          <w:color w:val="231F20"/>
          <w:spacing w:val="62"/>
          <w:w w:val="150"/>
        </w:rPr>
        <w:t> </w:t>
      </w:r>
      <w:r>
        <w:rPr>
          <w:color w:val="231F20"/>
          <w:spacing w:val="-10"/>
        </w:rPr>
        <w:t>в</w:t>
      </w:r>
    </w:p>
    <w:p>
      <w:pPr>
        <w:pStyle w:val="BodyText"/>
        <w:spacing w:line="278" w:lineRule="exact" w:before="30"/>
        <w:ind w:left="312"/>
      </w:pPr>
      <w:r>
        <w:rPr/>
        <w:br w:type="column"/>
      </w:r>
      <w:r>
        <w:rPr>
          <w:color w:val="231F20"/>
        </w:rPr>
        <w:t>плевральной жидкости [15-</w:t>
      </w:r>
      <w:r>
        <w:rPr>
          <w:color w:val="231F20"/>
          <w:spacing w:val="-4"/>
        </w:rPr>
        <w:t>16].</w:t>
      </w:r>
    </w:p>
    <w:p>
      <w:pPr>
        <w:pStyle w:val="BodyText"/>
        <w:spacing w:line="211" w:lineRule="auto" w:before="9"/>
        <w:ind w:left="312" w:right="762" w:firstLine="396"/>
      </w:pPr>
      <w:r>
        <w:rPr>
          <w:color w:val="231F20"/>
        </w:rPr>
        <w:t>Оценка результатов </w:t>
      </w:r>
      <w:r>
        <w:rPr>
          <w:color w:val="231F20"/>
        </w:rPr>
        <w:t>бакте- риологического исследования: диагностическое значение име-</w:t>
      </w:r>
      <w:r>
        <w:rPr>
          <w:color w:val="231F20"/>
          <w:spacing w:val="80"/>
        </w:rPr>
        <w:t> </w:t>
      </w:r>
      <w:r>
        <w:rPr>
          <w:color w:val="231F20"/>
        </w:rPr>
        <w:t>ет обнаружение пневмотропных бактерий в количестве — Ig6 в мокроте</w:t>
      </w:r>
      <w:r>
        <w:rPr>
          <w:color w:val="231F20"/>
          <w:spacing w:val="-4"/>
        </w:rPr>
        <w:t> </w:t>
      </w:r>
      <w:r>
        <w:rPr>
          <w:color w:val="231F20"/>
        </w:rPr>
        <w:t>или</w:t>
      </w:r>
      <w:r>
        <w:rPr>
          <w:color w:val="231F20"/>
          <w:spacing w:val="-4"/>
        </w:rPr>
        <w:t> </w:t>
      </w:r>
      <w:r>
        <w:rPr>
          <w:color w:val="231F20"/>
        </w:rPr>
        <w:t>Ig4</w:t>
      </w:r>
      <w:r>
        <w:rPr>
          <w:color w:val="231F20"/>
          <w:spacing w:val="-4"/>
        </w:rPr>
        <w:t> </w:t>
      </w:r>
      <w:r>
        <w:rPr>
          <w:color w:val="231F20"/>
        </w:rPr>
        <w:t>в</w:t>
      </w:r>
      <w:r>
        <w:rPr>
          <w:color w:val="231F20"/>
          <w:spacing w:val="-4"/>
        </w:rPr>
        <w:t> </w:t>
      </w:r>
      <w:r>
        <w:rPr>
          <w:color w:val="231F20"/>
        </w:rPr>
        <w:t>БАЛ.</w:t>
      </w:r>
      <w:r>
        <w:rPr>
          <w:color w:val="231F20"/>
          <w:spacing w:val="-4"/>
        </w:rPr>
        <w:t> </w:t>
      </w:r>
      <w:r>
        <w:rPr>
          <w:color w:val="231F20"/>
        </w:rPr>
        <w:t>Достовер- ным является высев возбудителя из крови и плеврального экссуда- та, которые в норме стерильны. Бактериологические исследова- ния крови, мокроты, плеврально- го экссудата необходимо прово- дить до начала АБТ [2].</w:t>
      </w:r>
    </w:p>
    <w:p>
      <w:pPr>
        <w:pStyle w:val="BodyText"/>
        <w:spacing w:line="235" w:lineRule="exact"/>
        <w:ind w:left="709"/>
      </w:pPr>
      <w:r>
        <w:rPr>
          <w:color w:val="231F20"/>
        </w:rPr>
        <w:t>Иммунологические</w:t>
      </w:r>
      <w:r>
        <w:rPr>
          <w:color w:val="231F20"/>
          <w:spacing w:val="73"/>
          <w:w w:val="150"/>
        </w:rPr>
        <w:t>  </w:t>
      </w:r>
      <w:r>
        <w:rPr>
          <w:color w:val="231F20"/>
          <w:spacing w:val="-2"/>
        </w:rPr>
        <w:t>методы</w:t>
      </w:r>
    </w:p>
    <w:p>
      <w:pPr>
        <w:pStyle w:val="BodyText"/>
        <w:spacing w:line="211" w:lineRule="auto" w:before="10"/>
        <w:ind w:left="312" w:right="762"/>
      </w:pPr>
      <w:r>
        <w:rPr>
          <w:color w:val="231F20"/>
        </w:rPr>
        <w:t>диагностики направлены на об- наружение бактериального </w:t>
      </w:r>
      <w:r>
        <w:rPr>
          <w:color w:val="231F20"/>
        </w:rPr>
        <w:t>анти- гена и/или антител возбудителя. Метод латекс-агглютинации (чув- ствительность до 70%, специфич- ность — более 90%.) применяют для</w:t>
      </w:r>
      <w:r>
        <w:rPr>
          <w:color w:val="231F20"/>
          <w:spacing w:val="-14"/>
        </w:rPr>
        <w:t> </w:t>
      </w:r>
      <w:r>
        <w:rPr>
          <w:color w:val="231F20"/>
        </w:rPr>
        <w:t>обнаружения</w:t>
      </w:r>
      <w:r>
        <w:rPr>
          <w:color w:val="231F20"/>
          <w:spacing w:val="-14"/>
        </w:rPr>
        <w:t> </w:t>
      </w:r>
      <w:r>
        <w:rPr>
          <w:color w:val="231F20"/>
        </w:rPr>
        <w:t>пневмококково- го</w:t>
      </w:r>
      <w:r>
        <w:rPr>
          <w:color w:val="231F20"/>
          <w:spacing w:val="-14"/>
        </w:rPr>
        <w:t> </w:t>
      </w:r>
      <w:r>
        <w:rPr>
          <w:color w:val="231F20"/>
        </w:rPr>
        <w:t>антигена</w:t>
      </w:r>
      <w:r>
        <w:rPr>
          <w:color w:val="231F20"/>
          <w:spacing w:val="-14"/>
        </w:rPr>
        <w:t> </w:t>
      </w:r>
      <w:r>
        <w:rPr>
          <w:color w:val="231F20"/>
        </w:rPr>
        <w:t>в</w:t>
      </w:r>
      <w:r>
        <w:rPr>
          <w:color w:val="231F20"/>
          <w:spacing w:val="-14"/>
        </w:rPr>
        <w:t> </w:t>
      </w:r>
      <w:r>
        <w:rPr>
          <w:color w:val="231F20"/>
        </w:rPr>
        <w:t>плевральной</w:t>
      </w:r>
      <w:r>
        <w:rPr>
          <w:color w:val="231F20"/>
          <w:spacing w:val="-13"/>
        </w:rPr>
        <w:t> </w:t>
      </w:r>
      <w:r>
        <w:rPr>
          <w:color w:val="231F20"/>
        </w:rPr>
        <w:t>жидко- сти, а также для серологического типирования выделенных из био- материала штаммов микроорга- </w:t>
      </w:r>
      <w:r>
        <w:rPr>
          <w:color w:val="231F20"/>
          <w:spacing w:val="-2"/>
        </w:rPr>
        <w:t>низмов.</w:t>
      </w:r>
    </w:p>
    <w:p>
      <w:pPr>
        <w:pStyle w:val="BodyText"/>
        <w:spacing w:line="236" w:lineRule="exact"/>
        <w:ind w:left="709"/>
      </w:pPr>
      <w:r>
        <w:rPr>
          <w:color w:val="231F20"/>
        </w:rPr>
        <w:t>Иммуноферментный</w:t>
      </w:r>
      <w:r>
        <w:rPr>
          <w:color w:val="231F20"/>
          <w:spacing w:val="67"/>
        </w:rPr>
        <w:t>    </w:t>
      </w:r>
      <w:r>
        <w:rPr>
          <w:color w:val="231F20"/>
          <w:spacing w:val="-4"/>
        </w:rPr>
        <w:t>ана-</w:t>
      </w:r>
    </w:p>
    <w:p>
      <w:pPr>
        <w:pStyle w:val="BodyText"/>
        <w:spacing w:line="211" w:lineRule="auto" w:before="9"/>
        <w:ind w:left="312" w:right="762"/>
      </w:pPr>
      <w:r>
        <w:rPr>
          <w:color w:val="231F20"/>
        </w:rPr>
        <w:t>лиз (ИФА) применяется </w:t>
      </w:r>
      <w:r>
        <w:rPr>
          <w:color w:val="231F20"/>
        </w:rPr>
        <w:t>пре- имущественно при оценке на- растания</w:t>
      </w:r>
      <w:r>
        <w:rPr>
          <w:color w:val="231F20"/>
          <w:spacing w:val="40"/>
        </w:rPr>
        <w:t> </w:t>
      </w:r>
      <w:r>
        <w:rPr>
          <w:color w:val="231F20"/>
        </w:rPr>
        <w:t>титров</w:t>
      </w:r>
      <w:r>
        <w:rPr>
          <w:color w:val="231F20"/>
          <w:spacing w:val="40"/>
        </w:rPr>
        <w:t> </w:t>
      </w:r>
      <w:r>
        <w:rPr>
          <w:color w:val="231F20"/>
        </w:rPr>
        <w:t>АТ</w:t>
      </w:r>
      <w:r>
        <w:rPr>
          <w:color w:val="231F20"/>
          <w:spacing w:val="40"/>
        </w:rPr>
        <w:t> </w:t>
      </w:r>
      <w:r>
        <w:rPr>
          <w:color w:val="231F20"/>
        </w:rPr>
        <w:t>к</w:t>
      </w:r>
      <w:r>
        <w:rPr>
          <w:color w:val="231F20"/>
          <w:spacing w:val="40"/>
        </w:rPr>
        <w:t> </w:t>
      </w:r>
      <w:r>
        <w:rPr>
          <w:color w:val="231F20"/>
        </w:rPr>
        <w:t>вирусам</w:t>
      </w:r>
      <w:r>
        <w:rPr>
          <w:color w:val="231F20"/>
          <w:spacing w:val="80"/>
        </w:rPr>
        <w:t> </w:t>
      </w:r>
      <w:r>
        <w:rPr>
          <w:color w:val="231F20"/>
        </w:rPr>
        <w:t>и для выявления острофазовых специфических АТ к атипичным возбудителям. Исследование не- целесообразно</w:t>
      </w:r>
      <w:r>
        <w:rPr>
          <w:color w:val="231F20"/>
          <w:spacing w:val="-8"/>
        </w:rPr>
        <w:t> </w:t>
      </w:r>
      <w:r>
        <w:rPr>
          <w:color w:val="231F20"/>
        </w:rPr>
        <w:t>широко</w:t>
      </w:r>
      <w:r>
        <w:rPr>
          <w:color w:val="231F20"/>
          <w:spacing w:val="-8"/>
        </w:rPr>
        <w:t> </w:t>
      </w:r>
      <w:r>
        <w:rPr>
          <w:color w:val="231F20"/>
        </w:rPr>
        <w:t>использо- вать в клинической практике для выявления специфического им- мунного ответа при пневмонии,</w:t>
      </w:r>
      <w:r>
        <w:rPr>
          <w:color w:val="231F20"/>
          <w:spacing w:val="80"/>
          <w:w w:val="150"/>
        </w:rPr>
        <w:t> </w:t>
      </w:r>
      <w:r>
        <w:rPr>
          <w:color w:val="231F20"/>
        </w:rPr>
        <w:t>в связи с ранней выпиской паци- ентов</w:t>
      </w:r>
      <w:r>
        <w:rPr>
          <w:color w:val="231F20"/>
          <w:spacing w:val="23"/>
        </w:rPr>
        <w:t> </w:t>
      </w:r>
      <w:r>
        <w:rPr>
          <w:color w:val="231F20"/>
        </w:rPr>
        <w:t>(до</w:t>
      </w:r>
      <w:r>
        <w:rPr>
          <w:color w:val="231F20"/>
          <w:spacing w:val="23"/>
        </w:rPr>
        <w:t> </w:t>
      </w:r>
      <w:r>
        <w:rPr>
          <w:color w:val="231F20"/>
        </w:rPr>
        <w:t>10-14</w:t>
      </w:r>
      <w:r>
        <w:rPr>
          <w:color w:val="231F20"/>
          <w:spacing w:val="23"/>
        </w:rPr>
        <w:t> </w:t>
      </w:r>
      <w:r>
        <w:rPr>
          <w:color w:val="231F20"/>
        </w:rPr>
        <w:t>дня).</w:t>
      </w:r>
      <w:r>
        <w:rPr>
          <w:color w:val="231F20"/>
          <w:spacing w:val="23"/>
        </w:rPr>
        <w:t> </w:t>
      </w:r>
      <w:r>
        <w:rPr>
          <w:color w:val="231F20"/>
          <w:spacing w:val="-2"/>
        </w:rPr>
        <w:t>Иммунохро-</w:t>
      </w:r>
    </w:p>
    <w:p>
      <w:pPr>
        <w:pStyle w:val="BodyText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3870" w:space="42"/>
            <w:col w:w="4599"/>
          </w:cols>
        </w:sectPr>
      </w:pPr>
    </w:p>
    <w:p>
      <w:pPr>
        <w:pStyle w:val="Heading3"/>
        <w:spacing w:before="220"/>
        <w:ind w:left="199"/>
      </w:pPr>
      <w:r>
        <w:rPr>
          <w:color w:val="231F20"/>
          <w:spacing w:val="-5"/>
        </w:rPr>
        <w:t>30</w:t>
      </w:r>
    </w:p>
    <w:p>
      <w:pPr>
        <w:pStyle w:val="BodyText"/>
        <w:spacing w:before="311"/>
        <w:jc w:val="left"/>
        <w:rPr>
          <w:sz w:val="24"/>
        </w:rPr>
      </w:pPr>
    </w:p>
    <w:p>
      <w:pPr>
        <w:pStyle w:val="BodyText"/>
        <w:spacing w:line="211" w:lineRule="auto"/>
        <w:ind w:left="199" w:right="38"/>
      </w:pPr>
      <w:r>
        <w:rPr>
          <w:color w:val="231F20"/>
        </w:rPr>
        <w:t>матографический анализ </w:t>
      </w:r>
      <w:r>
        <w:rPr>
          <w:color w:val="231F20"/>
        </w:rPr>
        <w:t>(ИХА) применяется для выявления АГ гемолитического стрептококка групп А и В, MRSA, вирусов[2] .</w:t>
      </w:r>
    </w:p>
    <w:p>
      <w:pPr>
        <w:pStyle w:val="BodyText"/>
        <w:spacing w:line="213" w:lineRule="auto"/>
        <w:ind w:left="199" w:right="38" w:firstLine="396"/>
      </w:pPr>
      <w:r>
        <w:rPr>
          <w:color w:val="231F20"/>
        </w:rPr>
        <w:t>Методы ПЦР позволяют вы- являть и идентифицировать бактерий без выделения </w:t>
      </w:r>
      <w:r>
        <w:rPr>
          <w:color w:val="231F20"/>
        </w:rPr>
        <w:t>чистых культур, характеризуются высо- кой диагностической точностью</w:t>
      </w:r>
      <w:r>
        <w:rPr>
          <w:color w:val="231F20"/>
          <w:spacing w:val="80"/>
        </w:rPr>
        <w:t> </w:t>
      </w:r>
      <w:r>
        <w:rPr>
          <w:color w:val="231F20"/>
        </w:rPr>
        <w:t>и особенно актуальны для выяв- ления атипичных бактерий (</w:t>
      </w:r>
      <w:r>
        <w:rPr>
          <w:i/>
          <w:color w:val="231F20"/>
        </w:rPr>
        <w:t>М. pneumoniae,</w:t>
      </w:r>
      <w:r>
        <w:rPr>
          <w:i/>
          <w:color w:val="231F20"/>
          <w:spacing w:val="-14"/>
        </w:rPr>
        <w:t> </w:t>
      </w:r>
      <w:r>
        <w:rPr>
          <w:i/>
          <w:color w:val="231F20"/>
        </w:rPr>
        <w:t>C.</w:t>
      </w:r>
      <w:r>
        <w:rPr>
          <w:i/>
          <w:color w:val="231F20"/>
          <w:spacing w:val="-14"/>
        </w:rPr>
        <w:t> </w:t>
      </w:r>
      <w:r>
        <w:rPr>
          <w:i/>
          <w:color w:val="231F20"/>
        </w:rPr>
        <w:t>pneumoniae,</w:t>
      </w:r>
      <w:r>
        <w:rPr>
          <w:i/>
          <w:color w:val="231F20"/>
          <w:spacing w:val="-14"/>
        </w:rPr>
        <w:t> </w:t>
      </w:r>
      <w:r>
        <w:rPr>
          <w:i/>
          <w:color w:val="231F20"/>
        </w:rPr>
        <w:t>Legionella spp.</w:t>
      </w:r>
      <w:r>
        <w:rPr>
          <w:color w:val="231F20"/>
        </w:rPr>
        <w:t>) и респираторных вирусов. Для анализа используются мазки со слизистых оболочек, трахеаль- ный аспират, мокрота, кровь [15- 16, 24].</w:t>
      </w:r>
    </w:p>
    <w:p>
      <w:pPr>
        <w:pStyle w:val="BodyText"/>
        <w:spacing w:line="213" w:lineRule="auto"/>
        <w:ind w:left="199" w:right="38" w:firstLine="396"/>
      </w:pPr>
      <w:r>
        <w:rPr>
          <w:color w:val="231F20"/>
        </w:rPr>
        <w:t>Исследование мокроты или трахеального аспирата </w:t>
      </w:r>
      <w:r>
        <w:rPr>
          <w:color w:val="231F20"/>
        </w:rPr>
        <w:t>пред- почтительно — положительный результат ПЦР на один из ати- пичных возбудителей позволяет считать этиологию установлен- ной. При невозможности полу- чить мокроту или трахеальный аспират допустимо исследовать мазок из носо- и ротоглотки, од- нако положительный результат позволяет считать этиологию пневмонии лишь предположи- </w:t>
      </w:r>
      <w:r>
        <w:rPr>
          <w:color w:val="231F20"/>
          <w:spacing w:val="-2"/>
        </w:rPr>
        <w:t>тельно.</w:t>
      </w:r>
    </w:p>
    <w:p>
      <w:pPr>
        <w:pStyle w:val="BodyText"/>
        <w:spacing w:line="213" w:lineRule="auto"/>
        <w:ind w:left="199" w:right="38" w:firstLine="396"/>
      </w:pPr>
      <w:r>
        <w:rPr>
          <w:color w:val="231F20"/>
        </w:rPr>
        <w:t>Отрицательный </w:t>
      </w:r>
      <w:r>
        <w:rPr>
          <w:color w:val="231F20"/>
        </w:rPr>
        <w:t>результат ПЦР при исследовании мазков следует трактовать с осторожно- стью,</w:t>
      </w:r>
      <w:r>
        <w:rPr>
          <w:color w:val="231F20"/>
          <w:spacing w:val="-12"/>
        </w:rPr>
        <w:t> </w:t>
      </w:r>
      <w:r>
        <w:rPr>
          <w:color w:val="231F20"/>
        </w:rPr>
        <w:t>особенно,</w:t>
      </w:r>
      <w:r>
        <w:rPr>
          <w:color w:val="231F20"/>
          <w:spacing w:val="-12"/>
        </w:rPr>
        <w:t> </w:t>
      </w:r>
      <w:r>
        <w:rPr>
          <w:color w:val="231F20"/>
        </w:rPr>
        <w:t>при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длительности</w:t>
      </w:r>
    </w:p>
    <w:p>
      <w:pPr>
        <w:spacing w:line="252" w:lineRule="exact" w:before="12"/>
        <w:ind w:left="2683" w:right="0" w:firstLine="0"/>
        <w:jc w:val="left"/>
        <w:rPr>
          <w:b/>
          <w:sz w:val="20"/>
        </w:rPr>
      </w:pPr>
      <w:r>
        <w:rPr/>
        <w:br w:type="column"/>
      </w: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5</w:t>
      </w:r>
    </w:p>
    <w:p>
      <w:pPr>
        <w:spacing w:line="252" w:lineRule="exact" w:before="0"/>
        <w:ind w:left="1035" w:right="0" w:firstLine="0"/>
        <w:jc w:val="left"/>
        <w:rPr>
          <w:b/>
          <w:sz w:val="20"/>
        </w:rPr>
      </w:pPr>
      <w:r>
        <w:rPr>
          <w:b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46048">
                <wp:simplePos x="0" y="0"/>
                <wp:positionH relativeFrom="page">
                  <wp:posOffset>503999</wp:posOffset>
                </wp:positionH>
                <wp:positionV relativeFrom="paragraph">
                  <wp:posOffset>171448</wp:posOffset>
                </wp:positionV>
                <wp:extent cx="4716145" cy="1270"/>
                <wp:effectExtent l="0" t="0" r="0" b="0"/>
                <wp:wrapNone/>
                <wp:docPr id="69" name="Graphic 6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9" name="Graphic 69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46048" from="39.685001pt,13.499915pt" to="411.024001pt,13.499915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b/>
          <w:color w:val="231F20"/>
          <w:sz w:val="20"/>
        </w:rPr>
        <w:t>Диагностика</w:t>
      </w:r>
      <w:r>
        <w:rPr>
          <w:b/>
          <w:color w:val="231F20"/>
          <w:spacing w:val="-11"/>
          <w:sz w:val="20"/>
        </w:rPr>
        <w:t> </w:t>
      </w:r>
      <w:r>
        <w:rPr>
          <w:b/>
          <w:color w:val="231F20"/>
          <w:spacing w:val="-2"/>
          <w:sz w:val="20"/>
        </w:rPr>
        <w:t>пневмонии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22"/>
        <w:jc w:val="left"/>
        <w:rPr>
          <w:b/>
          <w:sz w:val="20"/>
        </w:rPr>
      </w:pPr>
    </w:p>
    <w:p>
      <w:pPr>
        <w:pStyle w:val="BodyText"/>
        <w:spacing w:line="213" w:lineRule="auto"/>
        <w:ind w:left="199" w:right="877"/>
      </w:pPr>
      <w:r>
        <w:rPr>
          <w:color w:val="231F20"/>
        </w:rPr>
        <w:t>заболевания более 2—х недель на момент обследования [34].</w:t>
      </w:r>
    </w:p>
    <w:p>
      <w:pPr>
        <w:pStyle w:val="BodyText"/>
        <w:spacing w:line="211" w:lineRule="auto" w:before="2"/>
        <w:ind w:left="199" w:right="877" w:firstLine="396"/>
      </w:pPr>
      <w:r>
        <w:rPr>
          <w:color w:val="231F20"/>
        </w:rPr>
        <w:t>Недостаток ПЦР - невозмож- ность отличить живого возбуди- теля от погибшего, что </w:t>
      </w:r>
      <w:r>
        <w:rPr>
          <w:color w:val="231F20"/>
        </w:rPr>
        <w:t>может </w:t>
      </w:r>
      <w:r>
        <w:rPr>
          <w:color w:val="231F20"/>
          <w:spacing w:val="-2"/>
        </w:rPr>
        <w:t>приводить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к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ошибкам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в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интерпре- </w:t>
      </w:r>
      <w:r>
        <w:rPr>
          <w:color w:val="231F20"/>
        </w:rPr>
        <w:t>тации положительных результа- тов</w:t>
      </w:r>
      <w:r>
        <w:rPr>
          <w:color w:val="231F20"/>
          <w:spacing w:val="-5"/>
        </w:rPr>
        <w:t> </w:t>
      </w:r>
      <w:r>
        <w:rPr>
          <w:color w:val="231F20"/>
        </w:rPr>
        <w:t>ПЦР</w:t>
      </w:r>
      <w:r>
        <w:rPr>
          <w:color w:val="231F20"/>
          <w:spacing w:val="-5"/>
        </w:rPr>
        <w:t> </w:t>
      </w:r>
      <w:r>
        <w:rPr>
          <w:color w:val="231F20"/>
        </w:rPr>
        <w:t>при</w:t>
      </w:r>
      <w:r>
        <w:rPr>
          <w:color w:val="231F20"/>
          <w:spacing w:val="-5"/>
        </w:rPr>
        <w:t> </w:t>
      </w:r>
      <w:r>
        <w:rPr>
          <w:color w:val="231F20"/>
        </w:rPr>
        <w:t>контроле</w:t>
      </w:r>
      <w:r>
        <w:rPr>
          <w:color w:val="231F20"/>
          <w:spacing w:val="-5"/>
        </w:rPr>
        <w:t> </w:t>
      </w:r>
      <w:r>
        <w:rPr>
          <w:color w:val="231F20"/>
        </w:rPr>
        <w:t>эффектив- ности лечения больного [2].</w:t>
      </w:r>
    </w:p>
    <w:p>
      <w:pPr>
        <w:pStyle w:val="BodyText"/>
        <w:spacing w:line="211" w:lineRule="auto"/>
        <w:ind w:left="199" w:right="876" w:firstLine="396"/>
      </w:pPr>
      <w:r>
        <w:rPr>
          <w:color w:val="231F20"/>
        </w:rPr>
        <w:t>Одновременное </w:t>
      </w:r>
      <w:r>
        <w:rPr>
          <w:color w:val="231F20"/>
        </w:rPr>
        <w:t>определение микоплазменной и хламидийной инфекции на основании выявле- ния антител класса IgM (методом ИФА) и положительного резуль- тата ПЦР повышает надежность диагностики атипичных возбу- дителей инфекций и позволяют более точно определить возбу- дителя в случае серопозитивных вариантов одновременно на </w:t>
      </w:r>
      <w:r>
        <w:rPr>
          <w:i/>
          <w:color w:val="231F20"/>
        </w:rPr>
        <w:t>M.pneumoniae и C.pneumoniae </w:t>
      </w:r>
      <w:r>
        <w:rPr>
          <w:color w:val="231F20"/>
        </w:rPr>
        <w:t>[34].</w:t>
      </w:r>
    </w:p>
    <w:p>
      <w:pPr>
        <w:pStyle w:val="BodyText"/>
        <w:spacing w:line="236" w:lineRule="exact"/>
        <w:ind w:left="595"/>
      </w:pPr>
      <w:r>
        <w:rPr>
          <w:color w:val="231F20"/>
        </w:rPr>
        <w:t>Применение</w:t>
      </w:r>
      <w:r>
        <w:rPr>
          <w:color w:val="231F20"/>
          <w:spacing w:val="22"/>
        </w:rPr>
        <w:t> </w:t>
      </w:r>
      <w:r>
        <w:rPr>
          <w:color w:val="231F20"/>
        </w:rPr>
        <w:t>тестов</w:t>
      </w:r>
      <w:r>
        <w:rPr>
          <w:color w:val="231F20"/>
          <w:spacing w:val="22"/>
        </w:rPr>
        <w:t> </w:t>
      </w:r>
      <w:r>
        <w:rPr>
          <w:color w:val="231F20"/>
        </w:rPr>
        <w:t>для</w:t>
      </w:r>
      <w:r>
        <w:rPr>
          <w:color w:val="231F20"/>
          <w:spacing w:val="22"/>
        </w:rPr>
        <w:t> </w:t>
      </w:r>
      <w:r>
        <w:rPr>
          <w:color w:val="231F20"/>
          <w:spacing w:val="-2"/>
        </w:rPr>
        <w:t>выяв-</w:t>
      </w:r>
    </w:p>
    <w:p>
      <w:pPr>
        <w:pStyle w:val="BodyText"/>
        <w:spacing w:line="211" w:lineRule="auto" w:before="9"/>
        <w:ind w:left="199" w:right="876"/>
      </w:pPr>
      <w:r>
        <w:rPr>
          <w:color w:val="231F20"/>
        </w:rPr>
        <w:t>ления антигенов пневмококка </w:t>
      </w:r>
      <w:r>
        <w:rPr>
          <w:color w:val="231F20"/>
        </w:rPr>
        <w:t>в моче у детей ограничено в связи с высокой частотой ложноположи- тельных результатов, что объяс- няется</w:t>
      </w:r>
      <w:r>
        <w:rPr>
          <w:color w:val="231F20"/>
          <w:spacing w:val="-2"/>
        </w:rPr>
        <w:t> </w:t>
      </w:r>
      <w:r>
        <w:rPr>
          <w:color w:val="231F20"/>
        </w:rPr>
        <w:t>высоким</w:t>
      </w:r>
      <w:r>
        <w:rPr>
          <w:color w:val="231F20"/>
          <w:spacing w:val="-2"/>
        </w:rPr>
        <w:t> </w:t>
      </w:r>
      <w:r>
        <w:rPr>
          <w:color w:val="231F20"/>
        </w:rPr>
        <w:t>уровнем</w:t>
      </w:r>
      <w:r>
        <w:rPr>
          <w:color w:val="231F20"/>
          <w:spacing w:val="-2"/>
        </w:rPr>
        <w:t> </w:t>
      </w:r>
      <w:r>
        <w:rPr>
          <w:color w:val="231F20"/>
        </w:rPr>
        <w:t>носогло- точного</w:t>
      </w:r>
      <w:r>
        <w:rPr>
          <w:color w:val="231F20"/>
          <w:spacing w:val="-14"/>
        </w:rPr>
        <w:t> </w:t>
      </w:r>
      <w:r>
        <w:rPr>
          <w:color w:val="231F20"/>
        </w:rPr>
        <w:t>носительства</w:t>
      </w:r>
      <w:r>
        <w:rPr>
          <w:color w:val="231F20"/>
          <w:spacing w:val="-14"/>
        </w:rPr>
        <w:t> </w:t>
      </w:r>
      <w:r>
        <w:rPr>
          <w:i/>
          <w:color w:val="231F20"/>
        </w:rPr>
        <w:t>S.pneumoniae </w:t>
      </w:r>
      <w:r>
        <w:rPr>
          <w:color w:val="231F20"/>
          <w:spacing w:val="-2"/>
        </w:rPr>
        <w:t>[16].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В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тоже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время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установлено,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что </w:t>
      </w:r>
      <w:r>
        <w:rPr>
          <w:color w:val="231F20"/>
        </w:rPr>
        <w:t>выявление антигена </w:t>
      </w:r>
      <w:r>
        <w:rPr>
          <w:i/>
          <w:color w:val="231F20"/>
        </w:rPr>
        <w:t>S.pneumoniae</w:t>
      </w:r>
      <w:r>
        <w:rPr>
          <w:i/>
          <w:color w:val="231F20"/>
          <w:spacing w:val="40"/>
        </w:rPr>
        <w:t> </w:t>
      </w:r>
      <w:r>
        <w:rPr>
          <w:color w:val="231F20"/>
        </w:rPr>
        <w:t>в моче в сочетании со значимым повышением СРБ и ПКТ крови является надежным диагностиче- ским</w:t>
      </w:r>
      <w:r>
        <w:rPr>
          <w:color w:val="231F20"/>
          <w:spacing w:val="-4"/>
        </w:rPr>
        <w:t> </w:t>
      </w:r>
      <w:r>
        <w:rPr>
          <w:color w:val="231F20"/>
        </w:rPr>
        <w:t>признаком</w:t>
      </w:r>
      <w:r>
        <w:rPr>
          <w:color w:val="231F20"/>
          <w:spacing w:val="-4"/>
        </w:rPr>
        <w:t> </w:t>
      </w:r>
      <w:r>
        <w:rPr>
          <w:color w:val="231F20"/>
        </w:rPr>
        <w:t>пневмококковой пневмонии [35].</w:t>
      </w:r>
    </w:p>
    <w:p>
      <w:pPr>
        <w:pStyle w:val="BodyText"/>
        <w:spacing w:after="0" w:line="211" w:lineRule="auto"/>
        <w:sectPr>
          <w:pgSz w:w="9360" w:h="13330"/>
          <w:pgMar w:top="76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ind w:left="169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inline distT="0" distB="0" distL="0" distR="0">
                <wp:extent cx="4716145" cy="674370"/>
                <wp:effectExtent l="19050" t="19050" r="17779" b="20954"/>
                <wp:docPr id="70" name="Textbox 7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0" name="Textbox 70"/>
                      <wps:cNvSpPr txBox="1"/>
                      <wps:spPr>
                        <a:xfrm>
                          <a:off x="0" y="0"/>
                          <a:ext cx="4716145" cy="674370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216" w:lineRule="auto" w:before="107"/>
                              <w:ind w:left="170" w:right="167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При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тяжелой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ВП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случае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отсутствия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ожидаемого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ответа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на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АБТ</w:t>
                            </w:r>
                            <w:r>
                              <w:rPr>
                                <w:i/>
                                <w:color w:val="231F20"/>
                                <w:spacing w:val="-10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оправ- дано применение всех доступных методов этиологической диагностики (культуральные методы, ПЦР, серологические исследования).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371.35pt;height:53.1pt;mso-position-horizontal-relative:char;mso-position-vertical-relative:line" type="#_x0000_t202" id="docshape50" filled="false" stroked="true" strokeweight="3pt" strokecolor="#c0c2c4">
                <w10:anchorlock/>
                <v:textbox inset="0,0,0,0">
                  <w:txbxContent>
                    <w:p>
                      <w:pPr>
                        <w:spacing w:line="216" w:lineRule="auto" w:before="107"/>
                        <w:ind w:left="170" w:right="167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При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тяжелой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ВП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случае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отсутствия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ожидаемого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ответа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на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АБТ</w:t>
                      </w:r>
                      <w:r>
                        <w:rPr>
                          <w:i/>
                          <w:color w:val="231F20"/>
                          <w:spacing w:val="-10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оправ- дано применение всех доступных методов этиологической диагностики (культуральные методы, ПЦР, серологические исследования).</w:t>
                      </w:r>
                    </w:p>
                  </w:txbxContent>
                </v:textbox>
                <v:stroke dashstyle="solid"/>
              </v:shape>
            </w:pict>
          </mc:Fallback>
        </mc:AlternateContent>
      </w:r>
      <w:r>
        <w:rPr>
          <w:sz w:val="20"/>
        </w:rPr>
      </w: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71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5</w:t>
      </w:r>
    </w:p>
    <w:p>
      <w:pPr>
        <w:tabs>
          <w:tab w:pos="7710" w:val="right" w:leader="none"/>
        </w:tabs>
        <w:spacing w:line="293" w:lineRule="exact" w:before="0"/>
        <w:ind w:left="312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Диагностика</w:t>
      </w:r>
      <w:r>
        <w:rPr>
          <w:b/>
          <w:color w:val="231F20"/>
          <w:spacing w:val="-11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31</w:t>
      </w:r>
    </w:p>
    <w:p>
      <w:pPr>
        <w:pStyle w:val="BodyText"/>
        <w:spacing w:line="20" w:lineRule="exact"/>
        <w:ind w:left="312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71" name="Group 7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1" name="Group 71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72" name="Graphic 72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51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23"/>
        <w:jc w:val="left"/>
        <w:rPr>
          <w:sz w:val="26"/>
        </w:rPr>
      </w:pPr>
    </w:p>
    <w:p>
      <w:pPr>
        <w:pStyle w:val="Heading2"/>
        <w:numPr>
          <w:ilvl w:val="1"/>
          <w:numId w:val="15"/>
        </w:numPr>
        <w:tabs>
          <w:tab w:pos="1116" w:val="left" w:leader="none"/>
        </w:tabs>
        <w:spacing w:line="240" w:lineRule="auto" w:before="0" w:after="0"/>
        <w:ind w:left="1116" w:right="0" w:hanging="455"/>
        <w:jc w:val="left"/>
      </w:pPr>
      <w:r>
        <w:rPr>
          <w:color w:val="231F20"/>
        </w:rPr>
        <w:t>Критерии</w:t>
      </w:r>
      <w:r>
        <w:rPr>
          <w:color w:val="231F20"/>
          <w:spacing w:val="-3"/>
        </w:rPr>
        <w:t> </w:t>
      </w:r>
      <w:r>
        <w:rPr>
          <w:color w:val="231F20"/>
        </w:rPr>
        <w:t>диагноза</w:t>
      </w:r>
      <w:r>
        <w:rPr>
          <w:color w:val="231F20"/>
          <w:spacing w:val="-3"/>
        </w:rPr>
        <w:t> </w:t>
      </w:r>
      <w:r>
        <w:rPr>
          <w:color w:val="231F20"/>
        </w:rPr>
        <w:t>внебольничной</w:t>
      </w:r>
      <w:r>
        <w:rPr>
          <w:color w:val="231F20"/>
          <w:spacing w:val="-2"/>
        </w:rPr>
        <w:t> пневмонии</w:t>
      </w:r>
    </w:p>
    <w:p>
      <w:pPr>
        <w:pStyle w:val="BodyText"/>
        <w:spacing w:before="2"/>
        <w:jc w:val="left"/>
        <w:rPr>
          <w:b/>
          <w:sz w:val="15"/>
        </w:rPr>
      </w:pPr>
    </w:p>
    <w:p>
      <w:pPr>
        <w:pStyle w:val="BodyText"/>
        <w:spacing w:after="0"/>
        <w:jc w:val="left"/>
        <w:rPr>
          <w:b/>
          <w:sz w:val="15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1" w:lineRule="auto" w:before="58"/>
        <w:ind w:left="312" w:right="38" w:firstLine="396"/>
      </w:pPr>
      <w:r>
        <w:rPr>
          <w:color w:val="231F20"/>
        </w:rPr>
        <w:t>Согласно </w:t>
      </w:r>
      <w:r>
        <w:rPr>
          <w:color w:val="231F20"/>
        </w:rPr>
        <w:t>рекомендациям ВОЗ,</w:t>
      </w:r>
      <w:r>
        <w:rPr>
          <w:color w:val="231F20"/>
          <w:spacing w:val="-8"/>
        </w:rPr>
        <w:t> </w:t>
      </w:r>
      <w:r>
        <w:rPr>
          <w:color w:val="231F20"/>
        </w:rPr>
        <w:t>в</w:t>
      </w:r>
      <w:r>
        <w:rPr>
          <w:color w:val="231F20"/>
          <w:spacing w:val="-8"/>
        </w:rPr>
        <w:t> </w:t>
      </w:r>
      <w:r>
        <w:rPr>
          <w:color w:val="231F20"/>
        </w:rPr>
        <w:t>условиях</w:t>
      </w:r>
      <w:r>
        <w:rPr>
          <w:color w:val="231F20"/>
          <w:spacing w:val="-9"/>
        </w:rPr>
        <w:t> </w:t>
      </w:r>
      <w:r>
        <w:rPr>
          <w:color w:val="231F20"/>
        </w:rPr>
        <w:t>с</w:t>
      </w:r>
      <w:r>
        <w:rPr>
          <w:color w:val="231F20"/>
          <w:spacing w:val="-8"/>
        </w:rPr>
        <w:t> </w:t>
      </w:r>
      <w:r>
        <w:rPr>
          <w:color w:val="231F20"/>
        </w:rPr>
        <w:t>ограниченными ресурсами,</w:t>
      </w:r>
      <w:r>
        <w:rPr>
          <w:color w:val="231F20"/>
          <w:spacing w:val="-4"/>
        </w:rPr>
        <w:t> </w:t>
      </w:r>
      <w:r>
        <w:rPr>
          <w:color w:val="231F20"/>
        </w:rPr>
        <w:t>у</w:t>
      </w:r>
      <w:r>
        <w:rPr>
          <w:color w:val="231F20"/>
          <w:spacing w:val="-4"/>
        </w:rPr>
        <w:t> </w:t>
      </w:r>
      <w:r>
        <w:rPr>
          <w:color w:val="231F20"/>
        </w:rPr>
        <w:t>детей</w:t>
      </w:r>
      <w:r>
        <w:rPr>
          <w:color w:val="231F20"/>
          <w:spacing w:val="-4"/>
        </w:rPr>
        <w:t> </w:t>
      </w:r>
      <w:r>
        <w:rPr>
          <w:color w:val="231F20"/>
        </w:rPr>
        <w:t>в</w:t>
      </w:r>
      <w:r>
        <w:rPr>
          <w:color w:val="231F20"/>
          <w:spacing w:val="-4"/>
        </w:rPr>
        <w:t> </w:t>
      </w:r>
      <w:r>
        <w:rPr>
          <w:color w:val="231F20"/>
        </w:rPr>
        <w:t>возрасте</w:t>
      </w:r>
      <w:r>
        <w:rPr>
          <w:color w:val="231F20"/>
          <w:spacing w:val="-4"/>
        </w:rPr>
        <w:t> </w:t>
      </w:r>
      <w:r>
        <w:rPr>
          <w:color w:val="231F20"/>
        </w:rPr>
        <w:t>до</w:t>
      </w:r>
      <w:r>
        <w:rPr>
          <w:color w:val="231F20"/>
          <w:spacing w:val="-4"/>
        </w:rPr>
        <w:t> </w:t>
      </w:r>
      <w:r>
        <w:rPr>
          <w:color w:val="231F20"/>
        </w:rPr>
        <w:t>5 лет с кашлем или затруднением дыхания, диагноз пневмонии ста- вится при наличии тахипноэ или втяжения грудной клетки при вдохе [7]. Современные зарубеж- ные руководства, основываясь на результатах клинических иссле- дований, не рекомендуют прове- дение рентгенографии грудной клетки у детей с подозрением на ВП, если их состояние не требует госпитализации [15,16].</w:t>
      </w:r>
    </w:p>
    <w:p>
      <w:pPr>
        <w:spacing w:line="245" w:lineRule="exact" w:before="0"/>
        <w:ind w:left="709" w:right="0" w:firstLine="0"/>
        <w:jc w:val="both"/>
        <w:rPr>
          <w:i/>
          <w:sz w:val="22"/>
        </w:rPr>
      </w:pPr>
      <w:r>
        <w:rPr>
          <w:i/>
          <w:color w:val="231F20"/>
          <w:sz w:val="22"/>
          <w:u w:val="single" w:color="231F20"/>
        </w:rPr>
        <w:t>Диагноз ВП может быть </w:t>
      </w:r>
      <w:r>
        <w:rPr>
          <w:i/>
          <w:color w:val="231F20"/>
          <w:spacing w:val="-2"/>
          <w:sz w:val="22"/>
          <w:u w:val="single" w:color="231F20"/>
        </w:rPr>
        <w:t>досто-</w:t>
      </w:r>
    </w:p>
    <w:p>
      <w:pPr>
        <w:spacing w:line="268" w:lineRule="exact" w:before="0"/>
        <w:ind w:left="312" w:right="0" w:firstLine="0"/>
        <w:jc w:val="both"/>
        <w:rPr>
          <w:i/>
          <w:sz w:val="22"/>
        </w:rPr>
      </w:pPr>
      <w:r>
        <w:rPr>
          <w:i/>
          <w:color w:val="231F20"/>
          <w:sz w:val="22"/>
          <w:u w:val="single" w:color="231F20"/>
        </w:rPr>
        <w:t>верным</w:t>
      </w:r>
      <w:r>
        <w:rPr>
          <w:i/>
          <w:color w:val="231F20"/>
          <w:spacing w:val="-5"/>
          <w:sz w:val="22"/>
          <w:u w:val="single" w:color="231F20"/>
        </w:rPr>
        <w:t> </w:t>
      </w:r>
      <w:r>
        <w:rPr>
          <w:i/>
          <w:color w:val="231F20"/>
          <w:sz w:val="22"/>
          <w:u w:val="single" w:color="231F20"/>
        </w:rPr>
        <w:t>или</w:t>
      </w:r>
      <w:r>
        <w:rPr>
          <w:i/>
          <w:color w:val="231F20"/>
          <w:spacing w:val="-4"/>
          <w:sz w:val="22"/>
          <w:u w:val="single" w:color="231F20"/>
        </w:rPr>
        <w:t> </w:t>
      </w:r>
      <w:r>
        <w:rPr>
          <w:i/>
          <w:color w:val="231F20"/>
          <w:spacing w:val="-2"/>
          <w:sz w:val="22"/>
          <w:u w:val="single" w:color="231F20"/>
        </w:rPr>
        <w:t>вероятным.</w:t>
      </w:r>
    </w:p>
    <w:p>
      <w:pPr>
        <w:spacing w:line="282" w:lineRule="exact" w:before="0"/>
        <w:ind w:left="709" w:right="0" w:firstLine="0"/>
        <w:jc w:val="both"/>
        <w:rPr>
          <w:sz w:val="22"/>
        </w:rPr>
      </w:pPr>
      <w:r>
        <w:rPr>
          <w:i/>
          <w:color w:val="231F20"/>
          <w:sz w:val="22"/>
          <w:u w:val="single" w:color="231F20"/>
        </w:rPr>
        <w:t>Достоверный</w:t>
      </w:r>
      <w:r>
        <w:rPr>
          <w:i/>
          <w:color w:val="231F20"/>
          <w:spacing w:val="37"/>
          <w:sz w:val="22"/>
        </w:rPr>
        <w:t> </w:t>
      </w:r>
      <w:r>
        <w:rPr>
          <w:color w:val="231F20"/>
          <w:sz w:val="22"/>
        </w:rPr>
        <w:t>—</w:t>
      </w:r>
      <w:r>
        <w:rPr>
          <w:color w:val="231F20"/>
          <w:spacing w:val="37"/>
          <w:sz w:val="22"/>
        </w:rPr>
        <w:t> </w:t>
      </w:r>
      <w:r>
        <w:rPr>
          <w:color w:val="231F20"/>
          <w:sz w:val="22"/>
        </w:rPr>
        <w:t>выявление</w:t>
      </w:r>
      <w:r>
        <w:rPr>
          <w:color w:val="231F20"/>
          <w:spacing w:val="38"/>
          <w:sz w:val="22"/>
        </w:rPr>
        <w:t> </w:t>
      </w:r>
      <w:r>
        <w:rPr>
          <w:color w:val="231F20"/>
          <w:spacing w:val="-5"/>
          <w:sz w:val="22"/>
        </w:rPr>
        <w:t>на</w:t>
      </w:r>
    </w:p>
    <w:p>
      <w:pPr>
        <w:pStyle w:val="BodyText"/>
        <w:spacing w:line="216" w:lineRule="auto" w:before="54"/>
        <w:ind w:left="312" w:right="763"/>
      </w:pPr>
      <w:r>
        <w:rPr/>
        <w:br w:type="column"/>
      </w:r>
      <w:r>
        <w:rPr>
          <w:color w:val="231F20"/>
        </w:rPr>
        <w:t>рентгенограмме грудной </w:t>
      </w:r>
      <w:r>
        <w:rPr>
          <w:color w:val="231F20"/>
        </w:rPr>
        <w:t>клетки инфильтрации легочной ткани и наличие</w:t>
      </w:r>
      <w:r>
        <w:rPr>
          <w:color w:val="231F20"/>
          <w:spacing w:val="-8"/>
        </w:rPr>
        <w:t> </w:t>
      </w:r>
      <w:r>
        <w:rPr>
          <w:color w:val="231F20"/>
        </w:rPr>
        <w:t>не</w:t>
      </w:r>
      <w:r>
        <w:rPr>
          <w:color w:val="231F20"/>
          <w:spacing w:val="-7"/>
        </w:rPr>
        <w:t> </w:t>
      </w:r>
      <w:r>
        <w:rPr>
          <w:color w:val="231F20"/>
        </w:rPr>
        <w:t>менее</w:t>
      </w:r>
      <w:r>
        <w:rPr>
          <w:color w:val="231F20"/>
          <w:spacing w:val="-8"/>
        </w:rPr>
        <w:t> </w:t>
      </w:r>
      <w:r>
        <w:rPr>
          <w:color w:val="231F20"/>
        </w:rPr>
        <w:t>2</w:t>
      </w:r>
      <w:r>
        <w:rPr>
          <w:color w:val="231F20"/>
          <w:spacing w:val="-8"/>
        </w:rPr>
        <w:t> </w:t>
      </w:r>
      <w:r>
        <w:rPr>
          <w:color w:val="231F20"/>
        </w:rPr>
        <w:t>из</w:t>
      </w:r>
      <w:r>
        <w:rPr>
          <w:color w:val="231F20"/>
          <w:spacing w:val="-8"/>
        </w:rPr>
        <w:t> </w:t>
      </w:r>
      <w:r>
        <w:rPr>
          <w:color w:val="231F20"/>
        </w:rPr>
        <w:t>нижеследу- ющих критериев:</w:t>
      </w:r>
    </w:p>
    <w:p>
      <w:pPr>
        <w:pStyle w:val="ListParagraph"/>
        <w:numPr>
          <w:ilvl w:val="0"/>
          <w:numId w:val="17"/>
        </w:numPr>
        <w:tabs>
          <w:tab w:pos="1079" w:val="left" w:leader="none"/>
        </w:tabs>
        <w:spacing w:line="216" w:lineRule="auto" w:before="3" w:after="0"/>
        <w:ind w:left="312" w:right="764" w:firstLine="396"/>
        <w:jc w:val="both"/>
        <w:rPr>
          <w:sz w:val="22"/>
        </w:rPr>
      </w:pPr>
      <w:r>
        <w:rPr>
          <w:color w:val="231F20"/>
          <w:sz w:val="22"/>
        </w:rPr>
        <w:t>лихорадка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выше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38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°С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те- чение 3 и более суток;</w:t>
      </w:r>
    </w:p>
    <w:p>
      <w:pPr>
        <w:pStyle w:val="ListParagraph"/>
        <w:numPr>
          <w:ilvl w:val="0"/>
          <w:numId w:val="17"/>
        </w:numPr>
        <w:tabs>
          <w:tab w:pos="1031" w:val="left" w:leader="none"/>
        </w:tabs>
        <w:spacing w:line="261" w:lineRule="exact" w:before="0" w:after="0"/>
        <w:ind w:left="1031" w:right="0" w:hanging="322"/>
        <w:jc w:val="both"/>
        <w:rPr>
          <w:sz w:val="22"/>
        </w:rPr>
      </w:pPr>
      <w:r>
        <w:rPr>
          <w:color w:val="231F20"/>
          <w:sz w:val="22"/>
        </w:rPr>
        <w:t>кашель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-2"/>
          <w:sz w:val="22"/>
        </w:rPr>
        <w:t> мокротой;</w:t>
      </w:r>
    </w:p>
    <w:p>
      <w:pPr>
        <w:pStyle w:val="ListParagraph"/>
        <w:numPr>
          <w:ilvl w:val="0"/>
          <w:numId w:val="17"/>
        </w:numPr>
        <w:tabs>
          <w:tab w:pos="1030" w:val="left" w:leader="none"/>
        </w:tabs>
        <w:spacing w:line="216" w:lineRule="auto" w:before="9" w:after="0"/>
        <w:ind w:left="312" w:right="764" w:firstLine="396"/>
        <w:jc w:val="both"/>
        <w:rPr>
          <w:sz w:val="22"/>
        </w:rPr>
      </w:pPr>
      <w:r>
        <w:rPr>
          <w:color w:val="231F20"/>
          <w:sz w:val="22"/>
        </w:rPr>
        <w:t>физикальные симптомы </w:t>
      </w:r>
      <w:r>
        <w:rPr>
          <w:color w:val="231F20"/>
          <w:spacing w:val="-2"/>
          <w:sz w:val="22"/>
        </w:rPr>
        <w:t>пневмонии;</w:t>
      </w:r>
    </w:p>
    <w:p>
      <w:pPr>
        <w:pStyle w:val="ListParagraph"/>
        <w:numPr>
          <w:ilvl w:val="0"/>
          <w:numId w:val="17"/>
        </w:numPr>
        <w:tabs>
          <w:tab w:pos="1143" w:val="left" w:leader="none"/>
        </w:tabs>
        <w:spacing w:line="216" w:lineRule="auto" w:before="1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лейкоцитоз &gt; 15х10⁹/л </w:t>
      </w:r>
      <w:r>
        <w:rPr>
          <w:color w:val="231F20"/>
          <w:sz w:val="22"/>
        </w:rPr>
        <w:t>и/ или число палочкоядерных ней- трофилов &gt; 10%.</w:t>
      </w:r>
    </w:p>
    <w:p>
      <w:pPr>
        <w:pStyle w:val="BodyText"/>
        <w:spacing w:line="216" w:lineRule="auto" w:before="3"/>
        <w:ind w:left="312" w:right="762" w:firstLine="396"/>
      </w:pPr>
      <w:r>
        <w:rPr>
          <w:i/>
          <w:color w:val="231F20"/>
          <w:u w:val="single" w:color="231F20"/>
        </w:rPr>
        <w:t>Вероятный</w:t>
      </w:r>
      <w:r>
        <w:rPr>
          <w:i/>
          <w:color w:val="231F20"/>
        </w:rPr>
        <w:t> </w:t>
      </w:r>
      <w:r>
        <w:rPr>
          <w:color w:val="231F20"/>
        </w:rPr>
        <w:t>— наличие лихо- радки, кашля и локальных </w:t>
      </w:r>
      <w:r>
        <w:rPr>
          <w:color w:val="231F20"/>
        </w:rPr>
        <w:t>физи- кальных симптомов пневмонии, но не проведена рентгенография грудной клетки [2].</w:t>
      </w:r>
    </w:p>
    <w:p>
      <w:pPr>
        <w:pStyle w:val="BodyText"/>
        <w:spacing w:after="0" w:line="216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BodyText"/>
        <w:spacing w:before="4"/>
        <w:jc w:val="left"/>
        <w:rPr>
          <w:sz w:val="9"/>
        </w:rPr>
      </w:pPr>
    </w:p>
    <w:p>
      <w:pPr>
        <w:pStyle w:val="BodyText"/>
        <w:ind w:left="282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inline distT="0" distB="0" distL="0" distR="0">
                <wp:extent cx="4716145" cy="1179195"/>
                <wp:effectExtent l="19050" t="19050" r="17779" b="20955"/>
                <wp:docPr id="73" name="Textbox 7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3" name="Textbox 73"/>
                      <wps:cNvSpPr txBox="1"/>
                      <wps:spPr>
                        <a:xfrm>
                          <a:off x="0" y="0"/>
                          <a:ext cx="4716145" cy="1179195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213" w:lineRule="auto" w:before="115"/>
                              <w:ind w:left="170" w:right="167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Однако, необходимо учитывать, что у 30—35% больных имеет место поздняя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диагностика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ВП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—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только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спустя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3—5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дней,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что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вероятно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свя- зано с незначительной выраженностью и неспецифичностью начальных клинических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проявлений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заболевания.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связи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этим,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российские</w:t>
                            </w:r>
                            <w:r>
                              <w:rPr>
                                <w:i/>
                                <w:color w:val="231F20"/>
                                <w:spacing w:val="-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экспер- ты считают целесообразным проведение рентгенографии грудной клет- ки у всех детей с подозрением на пневмонию [2].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371.35pt;height:92.85pt;mso-position-horizontal-relative:char;mso-position-vertical-relative:line" type="#_x0000_t202" id="docshape52" filled="false" stroked="true" strokeweight="3pt" strokecolor="#c0c2c4">
                <w10:anchorlock/>
                <v:textbox inset="0,0,0,0">
                  <w:txbxContent>
                    <w:p>
                      <w:pPr>
                        <w:spacing w:line="213" w:lineRule="auto" w:before="115"/>
                        <w:ind w:left="170" w:right="167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Однако, необходимо учитывать, что у 30—35% больных имеет место поздняя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диагностика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ВП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—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только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спустя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3—5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дней,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что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вероятно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свя- зано с незначительной выраженностью и неспецифичностью начальных клинических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проявлений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заболевания.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связи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этим,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российские</w:t>
                      </w:r>
                      <w:r>
                        <w:rPr>
                          <w:i/>
                          <w:color w:val="231F20"/>
                          <w:spacing w:val="-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экспер- ты считают целесообразным проведение рентгенографии грудной клет- ки у всех детей с подозрением на пневмонию [2].</w:t>
                      </w:r>
                    </w:p>
                  </w:txbxContent>
                </v:textbox>
                <v:stroke dashstyle="solid"/>
              </v:shape>
            </w:pict>
          </mc:Fallback>
        </mc:AlternateContent>
      </w:r>
      <w:r>
        <w:rPr>
          <w:sz w:val="20"/>
        </w:rPr>
      </w:r>
    </w:p>
    <w:p>
      <w:pPr>
        <w:pStyle w:val="Heading2"/>
        <w:numPr>
          <w:ilvl w:val="1"/>
          <w:numId w:val="15"/>
        </w:numPr>
        <w:tabs>
          <w:tab w:pos="1318" w:val="left" w:leader="none"/>
        </w:tabs>
        <w:spacing w:line="240" w:lineRule="auto" w:before="170" w:after="0"/>
        <w:ind w:left="1318" w:right="0" w:hanging="455"/>
        <w:jc w:val="left"/>
      </w:pPr>
      <w:r>
        <w:rPr>
          <w:color w:val="231F20"/>
        </w:rPr>
        <w:t>Оценка</w:t>
      </w:r>
      <w:r>
        <w:rPr>
          <w:color w:val="231F20"/>
          <w:spacing w:val="-3"/>
        </w:rPr>
        <w:t> </w:t>
      </w:r>
      <w:r>
        <w:rPr>
          <w:color w:val="231F20"/>
        </w:rPr>
        <w:t>тяжести</w:t>
      </w:r>
      <w:r>
        <w:rPr>
          <w:color w:val="231F20"/>
          <w:spacing w:val="-2"/>
        </w:rPr>
        <w:t> </w:t>
      </w:r>
      <w:r>
        <w:rPr>
          <w:color w:val="231F20"/>
        </w:rPr>
        <w:t>внебольничной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пневмонии</w:t>
      </w:r>
    </w:p>
    <w:p>
      <w:pPr>
        <w:pStyle w:val="BodyText"/>
        <w:spacing w:before="6"/>
        <w:jc w:val="left"/>
        <w:rPr>
          <w:b/>
          <w:sz w:val="16"/>
        </w:rPr>
      </w:pPr>
    </w:p>
    <w:p>
      <w:pPr>
        <w:pStyle w:val="BodyText"/>
        <w:spacing w:after="0"/>
        <w:jc w:val="left"/>
        <w:rPr>
          <w:b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6"/>
        <w:ind w:left="312" w:right="38" w:firstLine="396"/>
      </w:pPr>
      <w:r>
        <w:rPr>
          <w:color w:val="231F20"/>
        </w:rPr>
        <w:t>Оценка тяжести ВП у </w:t>
      </w:r>
      <w:r>
        <w:rPr>
          <w:color w:val="231F20"/>
        </w:rPr>
        <w:t>детей необходима</w:t>
      </w:r>
      <w:r>
        <w:rPr>
          <w:color w:val="231F20"/>
          <w:spacing w:val="-14"/>
        </w:rPr>
        <w:t> </w:t>
      </w:r>
      <w:r>
        <w:rPr>
          <w:color w:val="231F20"/>
        </w:rPr>
        <w:t>для</w:t>
      </w:r>
      <w:r>
        <w:rPr>
          <w:color w:val="231F20"/>
          <w:spacing w:val="-14"/>
        </w:rPr>
        <w:t> </w:t>
      </w:r>
      <w:r>
        <w:rPr>
          <w:color w:val="231F20"/>
        </w:rPr>
        <w:t>решения</w:t>
      </w:r>
      <w:r>
        <w:rPr>
          <w:color w:val="231F20"/>
          <w:spacing w:val="-14"/>
        </w:rPr>
        <w:t> </w:t>
      </w:r>
      <w:r>
        <w:rPr>
          <w:color w:val="231F20"/>
        </w:rPr>
        <w:t>вопроса о госпитализации и определения необходимого объема медицин- ской помощи. Тяжелое течение пневмонии обуславливают выра- женность</w:t>
      </w:r>
      <w:r>
        <w:rPr>
          <w:color w:val="231F20"/>
          <w:spacing w:val="-7"/>
        </w:rPr>
        <w:t> </w:t>
      </w:r>
      <w:r>
        <w:rPr>
          <w:color w:val="231F20"/>
        </w:rPr>
        <w:t>токсикоза,</w:t>
      </w:r>
      <w:r>
        <w:rPr>
          <w:color w:val="231F20"/>
          <w:spacing w:val="-7"/>
        </w:rPr>
        <w:t> </w:t>
      </w:r>
      <w:r>
        <w:rPr>
          <w:color w:val="231F20"/>
        </w:rPr>
        <w:t>дыхательной недостаточности</w:t>
      </w:r>
      <w:r>
        <w:rPr>
          <w:color w:val="231F20"/>
          <w:spacing w:val="79"/>
          <w:w w:val="150"/>
        </w:rPr>
        <w:t> </w:t>
      </w:r>
      <w:r>
        <w:rPr>
          <w:color w:val="231F20"/>
        </w:rPr>
        <w:t>и</w:t>
      </w:r>
      <w:r>
        <w:rPr>
          <w:color w:val="231F20"/>
          <w:spacing w:val="26"/>
        </w:rPr>
        <w:t>  </w:t>
      </w:r>
      <w:r>
        <w:rPr>
          <w:color w:val="231F20"/>
        </w:rPr>
        <w:t>наличие</w:t>
      </w:r>
      <w:r>
        <w:rPr>
          <w:color w:val="231F20"/>
          <w:spacing w:val="27"/>
        </w:rPr>
        <w:t>  </w:t>
      </w:r>
      <w:r>
        <w:rPr>
          <w:color w:val="231F20"/>
          <w:spacing w:val="-5"/>
        </w:rPr>
        <w:t>ос-</w:t>
      </w:r>
    </w:p>
    <w:p>
      <w:pPr>
        <w:pStyle w:val="BodyText"/>
        <w:spacing w:line="213" w:lineRule="auto" w:before="56"/>
        <w:ind w:left="312" w:right="763"/>
      </w:pPr>
      <w:r>
        <w:rPr/>
        <w:br w:type="column"/>
      </w:r>
      <w:r>
        <w:rPr>
          <w:color w:val="231F20"/>
        </w:rPr>
        <w:t>ложнений [2,12]. Оценка </w:t>
      </w:r>
      <w:r>
        <w:rPr>
          <w:color w:val="231F20"/>
        </w:rPr>
        <w:t>тяжести </w:t>
      </w:r>
      <w:r>
        <w:rPr>
          <w:color w:val="231F20"/>
          <w:spacing w:val="-2"/>
        </w:rPr>
        <w:t>ВП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должна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учитывать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общую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кли- </w:t>
      </w:r>
      <w:r>
        <w:rPr>
          <w:color w:val="231F20"/>
        </w:rPr>
        <w:t>ническую картину заболевания. В табл. 11 представлены ключевые критерии</w:t>
      </w:r>
      <w:r>
        <w:rPr>
          <w:color w:val="231F20"/>
          <w:spacing w:val="-6"/>
        </w:rPr>
        <w:t> </w:t>
      </w:r>
      <w:r>
        <w:rPr>
          <w:color w:val="231F20"/>
        </w:rPr>
        <w:t>для</w:t>
      </w:r>
      <w:r>
        <w:rPr>
          <w:color w:val="231F20"/>
          <w:spacing w:val="-6"/>
        </w:rPr>
        <w:t> </w:t>
      </w:r>
      <w:r>
        <w:rPr>
          <w:color w:val="231F20"/>
        </w:rPr>
        <w:t>оценки</w:t>
      </w:r>
      <w:r>
        <w:rPr>
          <w:color w:val="231F20"/>
          <w:spacing w:val="-6"/>
        </w:rPr>
        <w:t> </w:t>
      </w:r>
      <w:r>
        <w:rPr>
          <w:color w:val="231F20"/>
        </w:rPr>
        <w:t>тяжести</w:t>
      </w:r>
      <w:r>
        <w:rPr>
          <w:color w:val="231F20"/>
          <w:spacing w:val="-6"/>
        </w:rPr>
        <w:t> </w:t>
      </w:r>
      <w:r>
        <w:rPr>
          <w:color w:val="231F20"/>
        </w:rPr>
        <w:t>ВП у</w:t>
      </w:r>
      <w:r>
        <w:rPr>
          <w:color w:val="231F20"/>
          <w:spacing w:val="-12"/>
        </w:rPr>
        <w:t> </w:t>
      </w:r>
      <w:r>
        <w:rPr>
          <w:color w:val="231F20"/>
        </w:rPr>
        <w:t>детей</w:t>
      </w:r>
      <w:r>
        <w:rPr>
          <w:color w:val="231F20"/>
          <w:spacing w:val="-12"/>
        </w:rPr>
        <w:t> </w:t>
      </w:r>
      <w:r>
        <w:rPr>
          <w:color w:val="231F20"/>
        </w:rPr>
        <w:t>в</w:t>
      </w:r>
      <w:r>
        <w:rPr>
          <w:color w:val="231F20"/>
          <w:spacing w:val="-12"/>
        </w:rPr>
        <w:t> </w:t>
      </w:r>
      <w:r>
        <w:rPr>
          <w:color w:val="231F20"/>
        </w:rPr>
        <w:t>зависимости</w:t>
      </w:r>
      <w:r>
        <w:rPr>
          <w:color w:val="231F20"/>
          <w:spacing w:val="-12"/>
        </w:rPr>
        <w:t> </w:t>
      </w:r>
      <w:r>
        <w:rPr>
          <w:color w:val="231F20"/>
        </w:rPr>
        <w:t>от</w:t>
      </w:r>
      <w:r>
        <w:rPr>
          <w:color w:val="231F20"/>
          <w:spacing w:val="-12"/>
        </w:rPr>
        <w:t> </w:t>
      </w:r>
      <w:r>
        <w:rPr>
          <w:color w:val="231F20"/>
        </w:rPr>
        <w:t>возраста, предлагаемые в монографии ERS </w:t>
      </w:r>
      <w:r>
        <w:rPr>
          <w:color w:val="231F20"/>
          <w:spacing w:val="-2"/>
        </w:rPr>
        <w:t>[12].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39" w:lineRule="exact" w:before="12"/>
        <w:ind w:left="0" w:right="990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5</w:t>
      </w:r>
    </w:p>
    <w:p>
      <w:pPr>
        <w:tabs>
          <w:tab w:pos="5003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32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Диагностика</w:t>
      </w:r>
      <w:r>
        <w:rPr>
          <w:b/>
          <w:color w:val="231F20"/>
          <w:spacing w:val="-11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42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74" name="Group 7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4" name="Group 74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75" name="Graphic 75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53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90"/>
        <w:jc w:val="left"/>
        <w:rPr>
          <w:b/>
        </w:rPr>
      </w:pPr>
    </w:p>
    <w:p>
      <w:pPr>
        <w:pStyle w:val="BodyText"/>
        <w:ind w:left="199"/>
        <w:jc w:val="left"/>
      </w:pPr>
      <w:r>
        <w:rPr>
          <w:color w:val="231F20"/>
        </w:rPr>
        <w:t>Таблица </w:t>
      </w:r>
      <w:r>
        <w:rPr>
          <w:color w:val="231F20"/>
          <w:spacing w:val="-5"/>
        </w:rPr>
        <w:t>11</w:t>
      </w:r>
    </w:p>
    <w:p>
      <w:pPr>
        <w:pStyle w:val="Heading4"/>
        <w:spacing w:line="213" w:lineRule="auto" w:before="49"/>
        <w:ind w:left="2774" w:right="851" w:hanging="1758"/>
      </w:pPr>
      <w:r>
        <w:rPr>
          <w:color w:val="231F20"/>
        </w:rPr>
        <w:t>Ключевые</w:t>
      </w:r>
      <w:r>
        <w:rPr>
          <w:color w:val="231F20"/>
          <w:spacing w:val="-4"/>
        </w:rPr>
        <w:t> </w:t>
      </w:r>
      <w:r>
        <w:rPr>
          <w:color w:val="231F20"/>
        </w:rPr>
        <w:t>критерии</w:t>
      </w:r>
      <w:r>
        <w:rPr>
          <w:color w:val="231F20"/>
          <w:spacing w:val="-4"/>
        </w:rPr>
        <w:t> </w:t>
      </w:r>
      <w:r>
        <w:rPr>
          <w:color w:val="231F20"/>
        </w:rPr>
        <w:t>для</w:t>
      </w:r>
      <w:r>
        <w:rPr>
          <w:color w:val="231F20"/>
          <w:spacing w:val="-5"/>
        </w:rPr>
        <w:t> </w:t>
      </w:r>
      <w:r>
        <w:rPr>
          <w:color w:val="231F20"/>
        </w:rPr>
        <w:t>оценки</w:t>
      </w:r>
      <w:r>
        <w:rPr>
          <w:color w:val="231F20"/>
          <w:spacing w:val="-4"/>
        </w:rPr>
        <w:t> </w:t>
      </w:r>
      <w:r>
        <w:rPr>
          <w:color w:val="231F20"/>
        </w:rPr>
        <w:t>тяжести</w:t>
      </w:r>
      <w:r>
        <w:rPr>
          <w:color w:val="231F20"/>
          <w:spacing w:val="-4"/>
        </w:rPr>
        <w:t> </w:t>
      </w:r>
      <w:r>
        <w:rPr>
          <w:color w:val="231F20"/>
        </w:rPr>
        <w:t>ВП</w:t>
      </w:r>
      <w:r>
        <w:rPr>
          <w:color w:val="231F20"/>
          <w:spacing w:val="-5"/>
        </w:rPr>
        <w:t> </w:t>
      </w:r>
      <w:r>
        <w:rPr>
          <w:color w:val="231F20"/>
        </w:rPr>
        <w:t>у</w:t>
      </w:r>
      <w:r>
        <w:rPr>
          <w:color w:val="231F20"/>
          <w:spacing w:val="-4"/>
        </w:rPr>
        <w:t> </w:t>
      </w:r>
      <w:r>
        <w:rPr>
          <w:color w:val="231F20"/>
        </w:rPr>
        <w:t>детей [адаптировано по 13]</w:t>
      </w:r>
    </w:p>
    <w:p>
      <w:pPr>
        <w:pStyle w:val="BodyText"/>
        <w:spacing w:before="11"/>
        <w:jc w:val="left"/>
        <w:rPr>
          <w:b/>
          <w:sz w:val="11"/>
        </w:rPr>
      </w:pPr>
    </w:p>
    <w:tbl>
      <w:tblPr>
        <w:tblW w:w="0" w:type="auto"/>
        <w:jc w:val="left"/>
        <w:tblInd w:w="209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56"/>
        <w:gridCol w:w="1198"/>
        <w:gridCol w:w="1729"/>
        <w:gridCol w:w="1063"/>
        <w:gridCol w:w="1805"/>
      </w:tblGrid>
      <w:tr>
        <w:trPr>
          <w:trHeight w:val="455" w:hRule="atLeast"/>
        </w:trPr>
        <w:tc>
          <w:tcPr>
            <w:tcW w:w="1656" w:type="dxa"/>
            <w:vMerge w:val="restart"/>
            <w:shd w:val="clear" w:color="auto" w:fill="C0C2C4"/>
          </w:tcPr>
          <w:p>
            <w:pPr>
              <w:pStyle w:val="TableParagraph"/>
              <w:spacing w:before="256"/>
              <w:rPr>
                <w:b/>
                <w:sz w:val="22"/>
              </w:rPr>
            </w:pPr>
          </w:p>
          <w:p>
            <w:pPr>
              <w:pStyle w:val="TableParagraph"/>
              <w:ind w:left="255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Симптомы</w:t>
            </w:r>
          </w:p>
        </w:tc>
        <w:tc>
          <w:tcPr>
            <w:tcW w:w="2927" w:type="dxa"/>
            <w:gridSpan w:val="2"/>
            <w:shd w:val="clear" w:color="auto" w:fill="C0C2C4"/>
          </w:tcPr>
          <w:p>
            <w:pPr>
              <w:pStyle w:val="TableParagraph"/>
              <w:spacing w:before="77"/>
              <w:ind w:left="726"/>
              <w:rPr>
                <w:sz w:val="22"/>
              </w:rPr>
            </w:pPr>
            <w:r>
              <w:rPr>
                <w:color w:val="231F20"/>
                <w:sz w:val="22"/>
              </w:rPr>
              <w:t>Дети до 1 </w:t>
            </w:r>
            <w:r>
              <w:rPr>
                <w:color w:val="231F20"/>
                <w:spacing w:val="-4"/>
                <w:sz w:val="22"/>
              </w:rPr>
              <w:t>года</w:t>
            </w:r>
          </w:p>
        </w:tc>
        <w:tc>
          <w:tcPr>
            <w:tcW w:w="2868" w:type="dxa"/>
            <w:gridSpan w:val="2"/>
            <w:shd w:val="clear" w:color="auto" w:fill="C0C2C4"/>
          </w:tcPr>
          <w:p>
            <w:pPr>
              <w:pStyle w:val="TableParagraph"/>
              <w:spacing w:before="77"/>
              <w:ind w:left="445"/>
              <w:rPr>
                <w:sz w:val="22"/>
              </w:rPr>
            </w:pPr>
            <w:r>
              <w:rPr>
                <w:color w:val="231F20"/>
                <w:sz w:val="22"/>
              </w:rPr>
              <w:t>Дети старше 1 </w:t>
            </w:r>
            <w:r>
              <w:rPr>
                <w:color w:val="231F20"/>
                <w:spacing w:val="-4"/>
                <w:sz w:val="22"/>
              </w:rPr>
              <w:t>года</w:t>
            </w:r>
          </w:p>
        </w:tc>
      </w:tr>
      <w:tr>
        <w:trPr>
          <w:trHeight w:val="942" w:hRule="atLeast"/>
        </w:trPr>
        <w:tc>
          <w:tcPr>
            <w:tcW w:w="1656" w:type="dxa"/>
            <w:vMerge/>
            <w:tcBorders>
              <w:top w:val="nil"/>
            </w:tcBorders>
            <w:shd w:val="clear" w:color="auto" w:fill="C0C2C4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98" w:type="dxa"/>
            <w:shd w:val="clear" w:color="auto" w:fill="C0C2C4"/>
          </w:tcPr>
          <w:p>
            <w:pPr>
              <w:pStyle w:val="TableParagraph"/>
              <w:spacing w:line="225" w:lineRule="auto" w:before="194"/>
              <w:ind w:left="174" w:right="140" w:hanging="2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Средней тяжести</w:t>
            </w:r>
          </w:p>
        </w:tc>
        <w:tc>
          <w:tcPr>
            <w:tcW w:w="1729" w:type="dxa"/>
            <w:shd w:val="clear" w:color="auto" w:fill="C0C2C4"/>
          </w:tcPr>
          <w:p>
            <w:pPr>
              <w:pStyle w:val="TableParagraph"/>
              <w:spacing w:before="23"/>
              <w:rPr>
                <w:b/>
                <w:sz w:val="22"/>
              </w:rPr>
            </w:pPr>
          </w:p>
          <w:p>
            <w:pPr>
              <w:pStyle w:val="TableParagraph"/>
              <w:ind w:left="128" w:right="118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Тяжелая</w:t>
            </w:r>
          </w:p>
        </w:tc>
        <w:tc>
          <w:tcPr>
            <w:tcW w:w="1063" w:type="dxa"/>
            <w:shd w:val="clear" w:color="auto" w:fill="C0C2C4"/>
          </w:tcPr>
          <w:p>
            <w:pPr>
              <w:pStyle w:val="TableParagraph"/>
              <w:spacing w:line="225" w:lineRule="auto" w:before="194"/>
              <w:ind w:left="106" w:right="73" w:hanging="2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Средней тяжести</w:t>
            </w:r>
          </w:p>
        </w:tc>
        <w:tc>
          <w:tcPr>
            <w:tcW w:w="1805" w:type="dxa"/>
            <w:shd w:val="clear" w:color="auto" w:fill="C0C2C4"/>
          </w:tcPr>
          <w:p>
            <w:pPr>
              <w:pStyle w:val="TableParagraph"/>
              <w:spacing w:before="23"/>
              <w:rPr>
                <w:b/>
                <w:sz w:val="22"/>
              </w:rPr>
            </w:pPr>
          </w:p>
          <w:p>
            <w:pPr>
              <w:pStyle w:val="TableParagraph"/>
              <w:ind w:left="64" w:right="54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Тяжелая</w:t>
            </w:r>
          </w:p>
        </w:tc>
      </w:tr>
      <w:tr>
        <w:trPr>
          <w:trHeight w:val="497" w:hRule="atLeast"/>
        </w:trPr>
        <w:tc>
          <w:tcPr>
            <w:tcW w:w="1656" w:type="dxa"/>
          </w:tcPr>
          <w:p>
            <w:pPr>
              <w:pStyle w:val="TableParagraph"/>
              <w:spacing w:before="98"/>
              <w:ind w:left="79"/>
              <w:rPr>
                <w:sz w:val="22"/>
              </w:rPr>
            </w:pPr>
            <w:r>
              <w:rPr>
                <w:color w:val="231F20"/>
                <w:sz w:val="22"/>
              </w:rPr>
              <w:t>Лихорадка, </w:t>
            </w:r>
            <w:r>
              <w:rPr>
                <w:color w:val="231F20"/>
                <w:spacing w:val="-10"/>
                <w:sz w:val="22"/>
              </w:rPr>
              <w:t>С</w:t>
            </w:r>
          </w:p>
        </w:tc>
        <w:tc>
          <w:tcPr>
            <w:tcW w:w="1198" w:type="dxa"/>
          </w:tcPr>
          <w:p>
            <w:pPr>
              <w:pStyle w:val="TableParagraph"/>
              <w:spacing w:before="98"/>
              <w:ind w:left="9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&lt; </w:t>
            </w:r>
            <w:r>
              <w:rPr>
                <w:color w:val="231F20"/>
                <w:spacing w:val="-4"/>
                <w:sz w:val="22"/>
              </w:rPr>
              <w:t>38,5</w:t>
            </w:r>
          </w:p>
        </w:tc>
        <w:tc>
          <w:tcPr>
            <w:tcW w:w="1729" w:type="dxa"/>
          </w:tcPr>
          <w:p>
            <w:pPr>
              <w:pStyle w:val="TableParagraph"/>
              <w:spacing w:before="98"/>
              <w:ind w:left="182" w:right="118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≥</w:t>
            </w:r>
            <w:r>
              <w:rPr>
                <w:color w:val="231F20"/>
                <w:spacing w:val="55"/>
                <w:sz w:val="22"/>
              </w:rPr>
              <w:t> </w:t>
            </w:r>
            <w:r>
              <w:rPr>
                <w:color w:val="231F20"/>
                <w:spacing w:val="-4"/>
                <w:sz w:val="22"/>
              </w:rPr>
              <w:t>38,5</w:t>
            </w:r>
          </w:p>
        </w:tc>
        <w:tc>
          <w:tcPr>
            <w:tcW w:w="1063" w:type="dxa"/>
          </w:tcPr>
          <w:p>
            <w:pPr>
              <w:pStyle w:val="TableParagraph"/>
              <w:spacing w:before="98"/>
              <w:ind w:left="9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&lt; </w:t>
            </w:r>
            <w:r>
              <w:rPr>
                <w:color w:val="231F20"/>
                <w:spacing w:val="-4"/>
                <w:sz w:val="22"/>
              </w:rPr>
              <w:t>38,5</w:t>
            </w:r>
          </w:p>
        </w:tc>
        <w:tc>
          <w:tcPr>
            <w:tcW w:w="1805" w:type="dxa"/>
          </w:tcPr>
          <w:p>
            <w:pPr>
              <w:pStyle w:val="TableParagraph"/>
              <w:spacing w:before="98"/>
              <w:ind w:left="64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≥</w:t>
            </w:r>
            <w:r>
              <w:rPr>
                <w:color w:val="231F20"/>
                <w:spacing w:val="55"/>
                <w:sz w:val="22"/>
              </w:rPr>
              <w:t> </w:t>
            </w:r>
            <w:r>
              <w:rPr>
                <w:color w:val="231F20"/>
                <w:spacing w:val="-4"/>
                <w:sz w:val="22"/>
              </w:rPr>
              <w:t>38,5</w:t>
            </w:r>
          </w:p>
        </w:tc>
      </w:tr>
      <w:tr>
        <w:trPr>
          <w:trHeight w:val="1010" w:hRule="atLeast"/>
        </w:trPr>
        <w:tc>
          <w:tcPr>
            <w:tcW w:w="1656" w:type="dxa"/>
          </w:tcPr>
          <w:p>
            <w:pPr>
              <w:pStyle w:val="TableParagraph"/>
              <w:spacing w:line="225" w:lineRule="auto" w:before="88"/>
              <w:ind w:left="79" w:right="655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Частота дыханий </w:t>
            </w:r>
            <w:r>
              <w:rPr>
                <w:color w:val="231F20"/>
                <w:sz w:val="22"/>
              </w:rPr>
              <w:t>в мин</w:t>
            </w:r>
          </w:p>
        </w:tc>
        <w:tc>
          <w:tcPr>
            <w:tcW w:w="1198" w:type="dxa"/>
          </w:tcPr>
          <w:p>
            <w:pPr>
              <w:pStyle w:val="TableParagraph"/>
              <w:spacing w:before="57"/>
              <w:rPr>
                <w:b/>
                <w:sz w:val="22"/>
              </w:rPr>
            </w:pPr>
          </w:p>
          <w:p>
            <w:pPr>
              <w:pStyle w:val="TableParagraph"/>
              <w:spacing w:before="1"/>
              <w:ind w:left="9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≤ </w:t>
            </w:r>
            <w:r>
              <w:rPr>
                <w:color w:val="231F20"/>
                <w:spacing w:val="-5"/>
                <w:sz w:val="22"/>
              </w:rPr>
              <w:t>70</w:t>
            </w:r>
          </w:p>
        </w:tc>
        <w:tc>
          <w:tcPr>
            <w:tcW w:w="1729" w:type="dxa"/>
          </w:tcPr>
          <w:p>
            <w:pPr>
              <w:pStyle w:val="TableParagraph"/>
              <w:spacing w:before="57"/>
              <w:rPr>
                <w:b/>
                <w:sz w:val="22"/>
              </w:rPr>
            </w:pPr>
          </w:p>
          <w:p>
            <w:pPr>
              <w:pStyle w:val="TableParagraph"/>
              <w:spacing w:before="1"/>
              <w:ind w:left="128" w:right="119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&gt; </w:t>
            </w:r>
            <w:r>
              <w:rPr>
                <w:color w:val="231F20"/>
                <w:spacing w:val="-5"/>
                <w:sz w:val="22"/>
              </w:rPr>
              <w:t>70</w:t>
            </w:r>
          </w:p>
        </w:tc>
        <w:tc>
          <w:tcPr>
            <w:tcW w:w="1063" w:type="dxa"/>
          </w:tcPr>
          <w:p>
            <w:pPr>
              <w:pStyle w:val="TableParagraph"/>
              <w:spacing w:before="57"/>
              <w:rPr>
                <w:b/>
                <w:sz w:val="22"/>
              </w:rPr>
            </w:pPr>
          </w:p>
          <w:p>
            <w:pPr>
              <w:pStyle w:val="TableParagraph"/>
              <w:spacing w:before="1"/>
              <w:ind w:left="9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≤ </w:t>
            </w:r>
            <w:r>
              <w:rPr>
                <w:color w:val="231F20"/>
                <w:spacing w:val="-5"/>
                <w:sz w:val="22"/>
              </w:rPr>
              <w:t>50</w:t>
            </w:r>
          </w:p>
        </w:tc>
        <w:tc>
          <w:tcPr>
            <w:tcW w:w="1805" w:type="dxa"/>
          </w:tcPr>
          <w:p>
            <w:pPr>
              <w:pStyle w:val="TableParagraph"/>
              <w:spacing w:before="57"/>
              <w:rPr>
                <w:b/>
                <w:sz w:val="22"/>
              </w:rPr>
            </w:pPr>
          </w:p>
          <w:p>
            <w:pPr>
              <w:pStyle w:val="TableParagraph"/>
              <w:spacing w:before="1"/>
              <w:ind w:left="64" w:right="55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&gt; </w:t>
            </w:r>
            <w:r>
              <w:rPr>
                <w:color w:val="231F20"/>
                <w:spacing w:val="-5"/>
                <w:sz w:val="22"/>
              </w:rPr>
              <w:t>50</w:t>
            </w:r>
          </w:p>
        </w:tc>
      </w:tr>
      <w:tr>
        <w:trPr>
          <w:trHeight w:val="1549" w:hRule="atLeast"/>
        </w:trPr>
        <w:tc>
          <w:tcPr>
            <w:tcW w:w="1656" w:type="dxa"/>
          </w:tcPr>
          <w:p>
            <w:pPr>
              <w:pStyle w:val="TableParagraph"/>
              <w:spacing w:line="225" w:lineRule="auto" w:before="78"/>
              <w:ind w:left="79" w:right="554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SpO₂</w:t>
            </w:r>
            <w:r>
              <w:rPr>
                <w:color w:val="231F20"/>
                <w:spacing w:val="80"/>
                <w:sz w:val="22"/>
              </w:rPr>
              <w:t> </w:t>
            </w:r>
            <w:r>
              <w:rPr>
                <w:color w:val="231F20"/>
                <w:spacing w:val="-4"/>
                <w:sz w:val="22"/>
              </w:rPr>
              <w:t>(при </w:t>
            </w:r>
            <w:r>
              <w:rPr>
                <w:color w:val="231F20"/>
                <w:spacing w:val="-2"/>
                <w:sz w:val="22"/>
              </w:rPr>
              <w:t>вдыхании</w:t>
            </w:r>
          </w:p>
          <w:p>
            <w:pPr>
              <w:pStyle w:val="TableParagraph"/>
              <w:spacing w:line="225" w:lineRule="auto" w:before="3"/>
              <w:ind w:left="79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атмосферного </w:t>
            </w:r>
            <w:r>
              <w:rPr>
                <w:color w:val="231F20"/>
                <w:sz w:val="22"/>
              </w:rPr>
              <w:t>воздуха), %</w:t>
            </w:r>
          </w:p>
        </w:tc>
        <w:tc>
          <w:tcPr>
            <w:tcW w:w="1198" w:type="dxa"/>
          </w:tcPr>
          <w:p>
            <w:pPr>
              <w:pStyle w:val="TableParagraph"/>
              <w:rPr>
                <w:b/>
                <w:sz w:val="22"/>
              </w:rPr>
            </w:pPr>
          </w:p>
          <w:p>
            <w:pPr>
              <w:pStyle w:val="TableParagraph"/>
              <w:spacing w:before="30"/>
              <w:rPr>
                <w:b/>
                <w:sz w:val="22"/>
              </w:rPr>
            </w:pPr>
          </w:p>
          <w:p>
            <w:pPr>
              <w:pStyle w:val="TableParagraph"/>
              <w:ind w:left="9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≥ </w:t>
            </w:r>
            <w:r>
              <w:rPr>
                <w:color w:val="231F20"/>
                <w:spacing w:val="-5"/>
                <w:sz w:val="22"/>
              </w:rPr>
              <w:t>94</w:t>
            </w:r>
          </w:p>
        </w:tc>
        <w:tc>
          <w:tcPr>
            <w:tcW w:w="1729" w:type="dxa"/>
          </w:tcPr>
          <w:p>
            <w:pPr>
              <w:pStyle w:val="TableParagraph"/>
              <w:rPr>
                <w:b/>
                <w:sz w:val="22"/>
              </w:rPr>
            </w:pPr>
          </w:p>
          <w:p>
            <w:pPr>
              <w:pStyle w:val="TableParagraph"/>
              <w:spacing w:before="30"/>
              <w:rPr>
                <w:b/>
                <w:sz w:val="22"/>
              </w:rPr>
            </w:pPr>
          </w:p>
          <w:p>
            <w:pPr>
              <w:pStyle w:val="TableParagraph"/>
              <w:ind w:left="128" w:right="119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≤ </w:t>
            </w:r>
            <w:r>
              <w:rPr>
                <w:color w:val="231F20"/>
                <w:spacing w:val="-5"/>
                <w:sz w:val="22"/>
              </w:rPr>
              <w:t>93</w:t>
            </w:r>
          </w:p>
        </w:tc>
        <w:tc>
          <w:tcPr>
            <w:tcW w:w="1063" w:type="dxa"/>
          </w:tcPr>
          <w:p>
            <w:pPr>
              <w:pStyle w:val="TableParagraph"/>
              <w:rPr>
                <w:b/>
                <w:sz w:val="22"/>
              </w:rPr>
            </w:pPr>
          </w:p>
          <w:p>
            <w:pPr>
              <w:pStyle w:val="TableParagraph"/>
              <w:spacing w:before="30"/>
              <w:rPr>
                <w:b/>
                <w:sz w:val="22"/>
              </w:rPr>
            </w:pPr>
          </w:p>
          <w:p>
            <w:pPr>
              <w:pStyle w:val="TableParagraph"/>
              <w:ind w:left="9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≥ </w:t>
            </w:r>
            <w:r>
              <w:rPr>
                <w:color w:val="231F20"/>
                <w:spacing w:val="-5"/>
                <w:sz w:val="22"/>
              </w:rPr>
              <w:t>94</w:t>
            </w:r>
          </w:p>
        </w:tc>
        <w:tc>
          <w:tcPr>
            <w:tcW w:w="1805" w:type="dxa"/>
          </w:tcPr>
          <w:p>
            <w:pPr>
              <w:pStyle w:val="TableParagraph"/>
              <w:rPr>
                <w:b/>
                <w:sz w:val="22"/>
              </w:rPr>
            </w:pPr>
          </w:p>
          <w:p>
            <w:pPr>
              <w:pStyle w:val="TableParagraph"/>
              <w:spacing w:before="30"/>
              <w:rPr>
                <w:b/>
                <w:sz w:val="22"/>
              </w:rPr>
            </w:pPr>
          </w:p>
          <w:p>
            <w:pPr>
              <w:pStyle w:val="TableParagraph"/>
              <w:ind w:left="64" w:right="55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≤ </w:t>
            </w:r>
            <w:r>
              <w:rPr>
                <w:color w:val="231F20"/>
                <w:spacing w:val="-5"/>
                <w:sz w:val="22"/>
              </w:rPr>
              <w:t>93</w:t>
            </w:r>
          </w:p>
        </w:tc>
      </w:tr>
      <w:tr>
        <w:trPr>
          <w:trHeight w:val="1322" w:hRule="atLeast"/>
        </w:trPr>
        <w:tc>
          <w:tcPr>
            <w:tcW w:w="1656" w:type="dxa"/>
          </w:tcPr>
          <w:p>
            <w:pPr>
              <w:pStyle w:val="TableParagraph"/>
              <w:spacing w:line="225" w:lineRule="auto" w:before="104"/>
              <w:ind w:left="79" w:right="189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Втяжение уступчивых </w:t>
            </w:r>
            <w:r>
              <w:rPr>
                <w:color w:val="231F20"/>
                <w:sz w:val="22"/>
              </w:rPr>
              <w:t>мест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грудной </w:t>
            </w:r>
            <w:r>
              <w:rPr>
                <w:color w:val="231F20"/>
                <w:spacing w:val="-2"/>
                <w:sz w:val="22"/>
              </w:rPr>
              <w:t>клетки</w:t>
            </w:r>
          </w:p>
        </w:tc>
        <w:tc>
          <w:tcPr>
            <w:tcW w:w="1198" w:type="dxa"/>
          </w:tcPr>
          <w:p>
            <w:pPr>
              <w:pStyle w:val="TableParagraph"/>
              <w:spacing w:before="213"/>
              <w:rPr>
                <w:b/>
                <w:sz w:val="22"/>
              </w:rPr>
            </w:pPr>
          </w:p>
          <w:p>
            <w:pPr>
              <w:pStyle w:val="TableParagraph"/>
              <w:spacing w:before="1"/>
              <w:ind w:left="9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Легкое</w:t>
            </w:r>
          </w:p>
        </w:tc>
        <w:tc>
          <w:tcPr>
            <w:tcW w:w="1729" w:type="dxa"/>
          </w:tcPr>
          <w:p>
            <w:pPr>
              <w:pStyle w:val="TableParagraph"/>
              <w:spacing w:line="225" w:lineRule="auto" w:before="244"/>
              <w:ind w:left="128" w:right="118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Умеренное </w:t>
            </w:r>
            <w:r>
              <w:rPr>
                <w:color w:val="231F20"/>
                <w:spacing w:val="-4"/>
                <w:sz w:val="22"/>
              </w:rPr>
              <w:t>или </w:t>
            </w:r>
            <w:r>
              <w:rPr>
                <w:color w:val="231F20"/>
                <w:spacing w:val="-2"/>
                <w:sz w:val="22"/>
              </w:rPr>
              <w:t>выраженное</w:t>
            </w:r>
          </w:p>
        </w:tc>
        <w:tc>
          <w:tcPr>
            <w:tcW w:w="1063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05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1711" w:hRule="atLeast"/>
        </w:trPr>
        <w:tc>
          <w:tcPr>
            <w:tcW w:w="1656" w:type="dxa"/>
          </w:tcPr>
          <w:p>
            <w:pPr>
              <w:pStyle w:val="TableParagraph"/>
              <w:rPr>
                <w:b/>
                <w:sz w:val="22"/>
              </w:rPr>
            </w:pPr>
          </w:p>
          <w:p>
            <w:pPr>
              <w:pStyle w:val="TableParagraph"/>
              <w:spacing w:before="111"/>
              <w:rPr>
                <w:b/>
                <w:sz w:val="22"/>
              </w:rPr>
            </w:pPr>
          </w:p>
          <w:p>
            <w:pPr>
              <w:pStyle w:val="TableParagraph"/>
              <w:ind w:left="79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Диспноэ</w:t>
            </w:r>
          </w:p>
        </w:tc>
        <w:tc>
          <w:tcPr>
            <w:tcW w:w="1198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29" w:type="dxa"/>
          </w:tcPr>
          <w:p>
            <w:pPr>
              <w:pStyle w:val="TableParagraph"/>
              <w:spacing w:line="280" w:lineRule="exact" w:before="11"/>
              <w:ind w:left="12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Раздувание </w:t>
            </w:r>
            <w:r>
              <w:rPr>
                <w:color w:val="231F20"/>
                <w:sz w:val="22"/>
              </w:rPr>
              <w:t>крыльев носа, </w:t>
            </w:r>
            <w:r>
              <w:rPr>
                <w:color w:val="231F20"/>
                <w:spacing w:val="-2"/>
                <w:sz w:val="22"/>
              </w:rPr>
              <w:t>периодическое апноэ, кряхтящее дыхание</w:t>
            </w:r>
          </w:p>
        </w:tc>
        <w:tc>
          <w:tcPr>
            <w:tcW w:w="1063" w:type="dxa"/>
          </w:tcPr>
          <w:p>
            <w:pPr>
              <w:pStyle w:val="TableParagraph"/>
              <w:spacing w:before="282"/>
              <w:rPr>
                <w:b/>
                <w:sz w:val="22"/>
              </w:rPr>
            </w:pPr>
          </w:p>
          <w:p>
            <w:pPr>
              <w:pStyle w:val="TableParagraph"/>
              <w:spacing w:line="225" w:lineRule="auto"/>
              <w:ind w:left="117" w:right="100" w:firstLine="64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Легкая одышка</w:t>
            </w:r>
          </w:p>
        </w:tc>
        <w:tc>
          <w:tcPr>
            <w:tcW w:w="1805" w:type="dxa"/>
          </w:tcPr>
          <w:p>
            <w:pPr>
              <w:pStyle w:val="TableParagraph"/>
              <w:spacing w:line="280" w:lineRule="exact" w:before="11"/>
              <w:ind w:left="194" w:right="181" w:hanging="1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Выраженное затруднение, раздувание </w:t>
            </w:r>
            <w:r>
              <w:rPr>
                <w:color w:val="231F20"/>
                <w:sz w:val="22"/>
              </w:rPr>
              <w:t>крыльев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носа, </w:t>
            </w:r>
            <w:r>
              <w:rPr>
                <w:color w:val="231F20"/>
                <w:spacing w:val="-2"/>
                <w:sz w:val="22"/>
              </w:rPr>
              <w:t>кряхтящее дыхание</w:t>
            </w:r>
          </w:p>
        </w:tc>
      </w:tr>
      <w:tr>
        <w:trPr>
          <w:trHeight w:val="871" w:hRule="atLeast"/>
        </w:trPr>
        <w:tc>
          <w:tcPr>
            <w:tcW w:w="1656" w:type="dxa"/>
          </w:tcPr>
          <w:p>
            <w:pPr>
              <w:pStyle w:val="TableParagraph"/>
              <w:spacing w:line="225" w:lineRule="auto" w:before="159"/>
              <w:ind w:left="79" w:right="477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Другие симптомы</w:t>
            </w:r>
          </w:p>
        </w:tc>
        <w:tc>
          <w:tcPr>
            <w:tcW w:w="1198" w:type="dxa"/>
          </w:tcPr>
          <w:p>
            <w:pPr>
              <w:pStyle w:val="TableParagraph"/>
              <w:spacing w:line="280" w:lineRule="exact" w:before="11"/>
              <w:ind w:left="133" w:right="121" w:hanging="1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Питание </w:t>
            </w:r>
            <w:r>
              <w:rPr>
                <w:color w:val="231F20"/>
                <w:spacing w:val="-6"/>
                <w:sz w:val="22"/>
              </w:rPr>
              <w:t>не </w:t>
            </w:r>
            <w:r>
              <w:rPr>
                <w:color w:val="231F20"/>
                <w:spacing w:val="-2"/>
                <w:sz w:val="22"/>
              </w:rPr>
              <w:t>нрушено</w:t>
            </w:r>
          </w:p>
        </w:tc>
        <w:tc>
          <w:tcPr>
            <w:tcW w:w="1729" w:type="dxa"/>
          </w:tcPr>
          <w:p>
            <w:pPr>
              <w:pStyle w:val="TableParagraph"/>
              <w:spacing w:line="225" w:lineRule="auto" w:before="159"/>
              <w:ind w:left="530" w:right="131" w:hanging="385"/>
              <w:rPr>
                <w:sz w:val="22"/>
              </w:rPr>
            </w:pPr>
            <w:r>
              <w:rPr>
                <w:color w:val="231F20"/>
                <w:sz w:val="22"/>
              </w:rPr>
              <w:t>Цианоз,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отказ от еды</w:t>
            </w:r>
          </w:p>
        </w:tc>
        <w:tc>
          <w:tcPr>
            <w:tcW w:w="1063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05" w:type="dxa"/>
          </w:tcPr>
          <w:p>
            <w:pPr>
              <w:pStyle w:val="TableParagraph"/>
              <w:spacing w:line="280" w:lineRule="exact" w:before="11"/>
              <w:ind w:left="104" w:right="91" w:hanging="2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Цианоз, признаки обезвоживания</w:t>
            </w:r>
          </w:p>
        </w:tc>
      </w:tr>
    </w:tbl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spacing w:before="155"/>
        <w:jc w:val="left"/>
        <w:rPr>
          <w:b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pgSz w:w="9360" w:h="13330"/>
          <w:pgMar w:top="760" w:bottom="0" w:left="708" w:right="141"/>
        </w:sectPr>
      </w:pPr>
    </w:p>
    <w:p>
      <w:pPr>
        <w:spacing w:line="239" w:lineRule="exact" w:before="12"/>
        <w:ind w:left="369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6</w:t>
      </w:r>
    </w:p>
    <w:p>
      <w:pPr>
        <w:tabs>
          <w:tab w:pos="7710" w:val="right" w:leader="none"/>
        </w:tabs>
        <w:spacing w:line="293" w:lineRule="exact" w:before="0"/>
        <w:ind w:left="369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Течение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и</w:t>
      </w:r>
      <w:r>
        <w:rPr>
          <w:b/>
          <w:color w:val="231F20"/>
          <w:spacing w:val="-2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осложнения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2"/>
          <w:position w:val="2"/>
          <w:sz w:val="20"/>
        </w:rPr>
        <w:t> 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33</w:t>
      </w:r>
    </w:p>
    <w:p>
      <w:pPr>
        <w:pStyle w:val="BodyText"/>
        <w:spacing w:line="20" w:lineRule="exact"/>
        <w:ind w:left="36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76" name="Group 7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6" name="Group 76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77" name="Graphic 77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54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93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607808">
                <wp:simplePos x="0" y="0"/>
                <wp:positionH relativeFrom="page">
                  <wp:posOffset>667054</wp:posOffset>
                </wp:positionH>
                <wp:positionV relativeFrom="paragraph">
                  <wp:posOffset>264874</wp:posOffset>
                </wp:positionV>
                <wp:extent cx="4716145" cy="2287905"/>
                <wp:effectExtent l="0" t="0" r="0" b="0"/>
                <wp:wrapTopAndBottom/>
                <wp:docPr id="78" name="Textbox 7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8" name="Textbox 78"/>
                      <wps:cNvSpPr txBox="1"/>
                      <wps:spPr>
                        <a:xfrm>
                          <a:off x="0" y="0"/>
                          <a:ext cx="4716145" cy="2287905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194" w:lineRule="auto" w:before="97"/>
                              <w:ind w:left="226" w:right="224" w:firstLine="56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У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госпитализированных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пациентов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оценка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тяжести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необходима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для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ре- шения</w:t>
                            </w:r>
                            <w:r>
                              <w:rPr>
                                <w:i/>
                                <w:color w:val="231F20"/>
                                <w:spacing w:val="-10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вопроса</w:t>
                            </w:r>
                            <w:r>
                              <w:rPr>
                                <w:i/>
                                <w:color w:val="231F20"/>
                                <w:spacing w:val="-10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</w:t>
                            </w:r>
                            <w:r>
                              <w:rPr>
                                <w:i/>
                                <w:color w:val="231F20"/>
                                <w:spacing w:val="-10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необходимости</w:t>
                            </w:r>
                            <w:r>
                              <w:rPr>
                                <w:i/>
                                <w:color w:val="231F20"/>
                                <w:spacing w:val="-1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перевода</w:t>
                            </w:r>
                            <w:r>
                              <w:rPr>
                                <w:i/>
                                <w:color w:val="231F20"/>
                                <w:spacing w:val="-10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</w:t>
                            </w:r>
                            <w:r>
                              <w:rPr>
                                <w:i/>
                                <w:color w:val="231F20"/>
                                <w:spacing w:val="-10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ОРИТ.</w:t>
                            </w:r>
                            <w:r>
                              <w:rPr>
                                <w:i/>
                                <w:color w:val="231F20"/>
                                <w:spacing w:val="-1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Выделяют</w:t>
                            </w:r>
                            <w:r>
                              <w:rPr>
                                <w:i/>
                                <w:color w:val="231F20"/>
                                <w:spacing w:val="-10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следующие показания для перевода детей с ВП в ОРИТ[15]: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8"/>
                              </w:numPr>
                              <w:tabs>
                                <w:tab w:pos="586" w:val="left" w:leader="none"/>
                              </w:tabs>
                              <w:spacing w:line="194" w:lineRule="auto" w:before="0"/>
                              <w:ind w:left="586" w:right="224" w:hanging="227"/>
                              <w:jc w:val="left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Тяжелая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дыхательная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недостаточность,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требующая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вспомогатель- ной или искусственной вентиляции легких;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8"/>
                              </w:numPr>
                              <w:tabs>
                                <w:tab w:pos="585" w:val="left" w:leader="none"/>
                              </w:tabs>
                              <w:spacing w:line="224" w:lineRule="exact" w:before="0"/>
                              <w:ind w:left="585" w:right="0" w:hanging="226"/>
                              <w:jc w:val="left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Острый</w:t>
                            </w:r>
                            <w:r>
                              <w:rPr>
                                <w:i/>
                                <w:color w:val="231F20"/>
                                <w:spacing w:val="-10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респираторный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дистресс-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синдром;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8"/>
                              </w:numPr>
                              <w:tabs>
                                <w:tab w:pos="585" w:val="left" w:leader="none"/>
                              </w:tabs>
                              <w:spacing w:line="240" w:lineRule="exact" w:before="0"/>
                              <w:ind w:left="585" w:right="0" w:hanging="226"/>
                              <w:jc w:val="left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Пневмония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бактериемией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(сепсис).</w:t>
                            </w:r>
                          </w:p>
                          <w:p>
                            <w:pPr>
                              <w:spacing w:line="194" w:lineRule="auto" w:before="14"/>
                              <w:ind w:left="226" w:right="57" w:firstLine="0"/>
                              <w:jc w:val="left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Ключевыми клиническими признаками указанных состояний являют- 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ся: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8"/>
                              </w:numPr>
                              <w:tabs>
                                <w:tab w:pos="586" w:val="left" w:leader="none"/>
                              </w:tabs>
                              <w:spacing w:line="194" w:lineRule="auto" w:before="0"/>
                              <w:ind w:left="586" w:right="226" w:hanging="227"/>
                              <w:jc w:val="left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SpO₂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&lt;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92%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на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фоне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оксигенотерапии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содержанием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кислорода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более 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60%;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8"/>
                              </w:numPr>
                              <w:tabs>
                                <w:tab w:pos="585" w:val="left" w:leader="none"/>
                              </w:tabs>
                              <w:spacing w:line="224" w:lineRule="exact" w:before="0"/>
                              <w:ind w:left="585" w:right="0" w:hanging="226"/>
                              <w:jc w:val="left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Признаки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шока;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8"/>
                              </w:numPr>
                              <w:tabs>
                                <w:tab w:pos="585" w:val="left" w:leader="none"/>
                              </w:tabs>
                              <w:spacing w:line="240" w:lineRule="exact" w:before="0"/>
                              <w:ind w:left="585" w:right="0" w:hanging="226"/>
                              <w:jc w:val="left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Прогрессирующее</w:t>
                            </w:r>
                            <w:r>
                              <w:rPr>
                                <w:i/>
                                <w:color w:val="231F20"/>
                                <w:spacing w:val="-7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нарастание</w:t>
                            </w:r>
                            <w:r>
                              <w:rPr>
                                <w:i/>
                                <w:color w:val="231F20"/>
                                <w:spacing w:val="-7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частоты</w:t>
                            </w:r>
                            <w:r>
                              <w:rPr>
                                <w:i/>
                                <w:color w:val="231F20"/>
                                <w:spacing w:val="-7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дыхания</w:t>
                            </w:r>
                            <w:r>
                              <w:rPr>
                                <w:i/>
                                <w:color w:val="231F20"/>
                                <w:spacing w:val="-6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и</w:t>
                            </w:r>
                            <w:r>
                              <w:rPr>
                                <w:i/>
                                <w:color w:val="231F20"/>
                                <w:spacing w:val="-6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пульса;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8"/>
                              </w:numPr>
                              <w:tabs>
                                <w:tab w:pos="585" w:val="left" w:leader="none"/>
                              </w:tabs>
                              <w:spacing w:line="268" w:lineRule="exact" w:before="0"/>
                              <w:ind w:left="585" w:right="0" w:hanging="226"/>
                              <w:jc w:val="left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Рецидивирующее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апноэ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или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редкое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прерывистое</w:t>
                            </w:r>
                            <w:r>
                              <w:rPr>
                                <w:i/>
                                <w:color w:val="231F20"/>
                                <w:spacing w:val="-7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дыхание.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2.523998pt;margin-top:20.85623pt;width:371.35pt;height:180.15pt;mso-position-horizontal-relative:page;mso-position-vertical-relative:paragraph;z-index:-15708672;mso-wrap-distance-left:0;mso-wrap-distance-right:0" type="#_x0000_t202" id="docshape55" filled="false" stroked="true" strokeweight="3pt" strokecolor="#c0c2c4">
                <v:textbox inset="0,0,0,0">
                  <w:txbxContent>
                    <w:p>
                      <w:pPr>
                        <w:spacing w:line="194" w:lineRule="auto" w:before="97"/>
                        <w:ind w:left="226" w:right="224" w:firstLine="56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У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госпитализированных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пациентов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оценка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тяжести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необходима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для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ре- шения</w:t>
                      </w:r>
                      <w:r>
                        <w:rPr>
                          <w:i/>
                          <w:color w:val="231F20"/>
                          <w:spacing w:val="-10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вопроса</w:t>
                      </w:r>
                      <w:r>
                        <w:rPr>
                          <w:i/>
                          <w:color w:val="231F20"/>
                          <w:spacing w:val="-10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</w:t>
                      </w:r>
                      <w:r>
                        <w:rPr>
                          <w:i/>
                          <w:color w:val="231F20"/>
                          <w:spacing w:val="-10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необходимости</w:t>
                      </w:r>
                      <w:r>
                        <w:rPr>
                          <w:i/>
                          <w:color w:val="231F20"/>
                          <w:spacing w:val="-1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перевода</w:t>
                      </w:r>
                      <w:r>
                        <w:rPr>
                          <w:i/>
                          <w:color w:val="231F20"/>
                          <w:spacing w:val="-10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</w:t>
                      </w:r>
                      <w:r>
                        <w:rPr>
                          <w:i/>
                          <w:color w:val="231F20"/>
                          <w:spacing w:val="-10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ОРИТ.</w:t>
                      </w:r>
                      <w:r>
                        <w:rPr>
                          <w:i/>
                          <w:color w:val="231F20"/>
                          <w:spacing w:val="-1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Выделяют</w:t>
                      </w:r>
                      <w:r>
                        <w:rPr>
                          <w:i/>
                          <w:color w:val="231F20"/>
                          <w:spacing w:val="-10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следующие показания для перевода детей с ВП в ОРИТ[15]:</w:t>
                      </w:r>
                    </w:p>
                    <w:p>
                      <w:pPr>
                        <w:numPr>
                          <w:ilvl w:val="0"/>
                          <w:numId w:val="18"/>
                        </w:numPr>
                        <w:tabs>
                          <w:tab w:pos="586" w:val="left" w:leader="none"/>
                        </w:tabs>
                        <w:spacing w:line="194" w:lineRule="auto" w:before="0"/>
                        <w:ind w:left="586" w:right="224" w:hanging="227"/>
                        <w:jc w:val="left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Тяжелая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дыхательная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недостаточность,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требующая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вспомогатель- ной или искусственной вентиляции легких;</w:t>
                      </w:r>
                    </w:p>
                    <w:p>
                      <w:pPr>
                        <w:numPr>
                          <w:ilvl w:val="0"/>
                          <w:numId w:val="18"/>
                        </w:numPr>
                        <w:tabs>
                          <w:tab w:pos="585" w:val="left" w:leader="none"/>
                        </w:tabs>
                        <w:spacing w:line="224" w:lineRule="exact" w:before="0"/>
                        <w:ind w:left="585" w:right="0" w:hanging="226"/>
                        <w:jc w:val="left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Острый</w:t>
                      </w:r>
                      <w:r>
                        <w:rPr>
                          <w:i/>
                          <w:color w:val="231F20"/>
                          <w:spacing w:val="-10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респираторный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дистресс-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синдром;</w:t>
                      </w:r>
                    </w:p>
                    <w:p>
                      <w:pPr>
                        <w:numPr>
                          <w:ilvl w:val="0"/>
                          <w:numId w:val="18"/>
                        </w:numPr>
                        <w:tabs>
                          <w:tab w:pos="585" w:val="left" w:leader="none"/>
                        </w:tabs>
                        <w:spacing w:line="240" w:lineRule="exact" w:before="0"/>
                        <w:ind w:left="585" w:right="0" w:hanging="226"/>
                        <w:jc w:val="left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Пневмония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бактериемией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(сепсис).</w:t>
                      </w:r>
                    </w:p>
                    <w:p>
                      <w:pPr>
                        <w:spacing w:line="194" w:lineRule="auto" w:before="14"/>
                        <w:ind w:left="226" w:right="57" w:firstLine="0"/>
                        <w:jc w:val="left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Ключевыми клиническими признаками указанных состояний являют- 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ся:</w:t>
                      </w:r>
                    </w:p>
                    <w:p>
                      <w:pPr>
                        <w:numPr>
                          <w:ilvl w:val="0"/>
                          <w:numId w:val="18"/>
                        </w:numPr>
                        <w:tabs>
                          <w:tab w:pos="586" w:val="left" w:leader="none"/>
                        </w:tabs>
                        <w:spacing w:line="194" w:lineRule="auto" w:before="0"/>
                        <w:ind w:left="586" w:right="226" w:hanging="227"/>
                        <w:jc w:val="left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SpO₂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&lt;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92%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на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фоне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оксигенотерапии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содержанием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кислорода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более 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60%;</w:t>
                      </w:r>
                    </w:p>
                    <w:p>
                      <w:pPr>
                        <w:numPr>
                          <w:ilvl w:val="0"/>
                          <w:numId w:val="18"/>
                        </w:numPr>
                        <w:tabs>
                          <w:tab w:pos="585" w:val="left" w:leader="none"/>
                        </w:tabs>
                        <w:spacing w:line="224" w:lineRule="exact" w:before="0"/>
                        <w:ind w:left="585" w:right="0" w:hanging="226"/>
                        <w:jc w:val="left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Признаки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шока;</w:t>
                      </w:r>
                    </w:p>
                    <w:p>
                      <w:pPr>
                        <w:numPr>
                          <w:ilvl w:val="0"/>
                          <w:numId w:val="18"/>
                        </w:numPr>
                        <w:tabs>
                          <w:tab w:pos="585" w:val="left" w:leader="none"/>
                        </w:tabs>
                        <w:spacing w:line="240" w:lineRule="exact" w:before="0"/>
                        <w:ind w:left="585" w:right="0" w:hanging="226"/>
                        <w:jc w:val="left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Прогрессирующее</w:t>
                      </w:r>
                      <w:r>
                        <w:rPr>
                          <w:i/>
                          <w:color w:val="231F20"/>
                          <w:spacing w:val="-7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нарастание</w:t>
                      </w:r>
                      <w:r>
                        <w:rPr>
                          <w:i/>
                          <w:color w:val="231F20"/>
                          <w:spacing w:val="-7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частоты</w:t>
                      </w:r>
                      <w:r>
                        <w:rPr>
                          <w:i/>
                          <w:color w:val="231F20"/>
                          <w:spacing w:val="-7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дыхания</w:t>
                      </w:r>
                      <w:r>
                        <w:rPr>
                          <w:i/>
                          <w:color w:val="231F20"/>
                          <w:spacing w:val="-6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и</w:t>
                      </w:r>
                      <w:r>
                        <w:rPr>
                          <w:i/>
                          <w:color w:val="231F20"/>
                          <w:spacing w:val="-6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пульса;</w:t>
                      </w:r>
                    </w:p>
                    <w:p>
                      <w:pPr>
                        <w:numPr>
                          <w:ilvl w:val="0"/>
                          <w:numId w:val="18"/>
                        </w:numPr>
                        <w:tabs>
                          <w:tab w:pos="585" w:val="left" w:leader="none"/>
                        </w:tabs>
                        <w:spacing w:line="268" w:lineRule="exact" w:before="0"/>
                        <w:ind w:left="585" w:right="0" w:hanging="226"/>
                        <w:jc w:val="left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Рецидивирующее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апноэ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или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редкое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прерывистое</w:t>
                      </w:r>
                      <w:r>
                        <w:rPr>
                          <w:i/>
                          <w:color w:val="231F20"/>
                          <w:spacing w:val="-7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дыхание.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jc w:val="left"/>
        <w:rPr>
          <w:sz w:val="28"/>
        </w:rPr>
      </w:pPr>
    </w:p>
    <w:p>
      <w:pPr>
        <w:pStyle w:val="BodyText"/>
        <w:spacing w:before="67"/>
        <w:jc w:val="left"/>
        <w:rPr>
          <w:sz w:val="28"/>
        </w:rPr>
      </w:pPr>
    </w:p>
    <w:p>
      <w:pPr>
        <w:spacing w:before="0"/>
        <w:ind w:left="1325" w:right="1833" w:firstLine="0"/>
        <w:jc w:val="center"/>
        <w:rPr>
          <w:b/>
          <w:sz w:val="28"/>
        </w:rPr>
      </w:pPr>
      <w:r>
        <w:rPr>
          <w:b/>
          <w:color w:val="231F20"/>
          <w:sz w:val="28"/>
        </w:rPr>
        <w:t>Глава</w:t>
      </w:r>
      <w:r>
        <w:rPr>
          <w:b/>
          <w:color w:val="231F20"/>
          <w:spacing w:val="-5"/>
          <w:sz w:val="28"/>
        </w:rPr>
        <w:t> </w:t>
      </w:r>
      <w:r>
        <w:rPr>
          <w:b/>
          <w:color w:val="231F20"/>
          <w:spacing w:val="-10"/>
          <w:sz w:val="28"/>
        </w:rPr>
        <w:t>6</w:t>
      </w:r>
    </w:p>
    <w:p>
      <w:pPr>
        <w:pStyle w:val="Heading1"/>
        <w:spacing w:line="242" w:lineRule="auto" w:before="229"/>
        <w:ind w:left="832" w:right="1286"/>
      </w:pPr>
      <w:r>
        <w:rPr>
          <w:color w:val="231F20"/>
        </w:rPr>
        <w:t>ТЕЧЕНИЕ И ОСЛОЖНЕНИЯ ВНЕБОЛЬНИЧНОЙ</w:t>
      </w:r>
      <w:r>
        <w:rPr>
          <w:color w:val="231F20"/>
          <w:spacing w:val="-18"/>
        </w:rPr>
        <w:t> </w:t>
      </w:r>
      <w:r>
        <w:rPr>
          <w:color w:val="231F20"/>
        </w:rPr>
        <w:t>ПНЕВМОНИИ</w:t>
      </w:r>
    </w:p>
    <w:p>
      <w:pPr>
        <w:pStyle w:val="Heading2"/>
        <w:numPr>
          <w:ilvl w:val="1"/>
          <w:numId w:val="19"/>
        </w:numPr>
        <w:tabs>
          <w:tab w:pos="1847" w:val="left" w:leader="none"/>
        </w:tabs>
        <w:spacing w:line="240" w:lineRule="auto" w:before="215" w:after="0"/>
        <w:ind w:left="1847" w:right="0" w:hanging="455"/>
        <w:jc w:val="left"/>
      </w:pPr>
      <w:r>
        <w:rPr>
          <w:color w:val="231F20"/>
        </w:rPr>
        <w:t>Течение внебольничной </w:t>
      </w:r>
      <w:r>
        <w:rPr>
          <w:color w:val="231F20"/>
          <w:spacing w:val="-2"/>
        </w:rPr>
        <w:t>пневмонии</w:t>
      </w:r>
    </w:p>
    <w:p>
      <w:pPr>
        <w:pStyle w:val="BodyText"/>
        <w:spacing w:before="11"/>
        <w:jc w:val="left"/>
        <w:rPr>
          <w:b/>
          <w:sz w:val="17"/>
        </w:rPr>
      </w:pPr>
      <w:r>
        <w:rPr>
          <w:b/>
          <w:sz w:val="17"/>
        </w:rPr>
        <mc:AlternateContent>
          <mc:Choice Requires="wps">
            <w:drawing>
              <wp:anchor distT="0" distB="0" distL="0" distR="0" allowOverlap="1" layoutInCell="1" locked="0" behindDoc="1" simplePos="0" relativeHeight="487608320">
                <wp:simplePos x="0" y="0"/>
                <wp:positionH relativeFrom="page">
                  <wp:posOffset>646379</wp:posOffset>
                </wp:positionH>
                <wp:positionV relativeFrom="paragraph">
                  <wp:posOffset>187517</wp:posOffset>
                </wp:positionV>
                <wp:extent cx="4716145" cy="1243965"/>
                <wp:effectExtent l="0" t="0" r="0" b="0"/>
                <wp:wrapTopAndBottom/>
                <wp:docPr id="79" name="Textbox 7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9" name="Textbox 79"/>
                      <wps:cNvSpPr txBox="1"/>
                      <wps:spPr>
                        <a:xfrm>
                          <a:off x="0" y="0"/>
                          <a:ext cx="4716145" cy="1243965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218" w:lineRule="auto" w:before="7"/>
                              <w:ind w:left="170" w:right="165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 первые дни заболевания симптомы при неосложненной и осложненной пневмонии идентичны. У большинства больных наблюдается неослож- ненная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ВП,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которая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характеризуется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гладким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течением: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нормализация температуры тела происходит обычно в первые двое суток после начала АБТ, исчезновение физикальных симптомов — в течение 7 дней, рент- генологическое разрешение обычно наступает через 2—3 недели (макси- мально — до 6 недель) [2].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0.896pt;margin-top:14.765195pt;width:371.35pt;height:97.95pt;mso-position-horizontal-relative:page;mso-position-vertical-relative:paragraph;z-index:-15708160;mso-wrap-distance-left:0;mso-wrap-distance-right:0" type="#_x0000_t202" id="docshape56" filled="false" stroked="true" strokeweight="3pt" strokecolor="#c0c2c4">
                <v:textbox inset="0,0,0,0">
                  <w:txbxContent>
                    <w:p>
                      <w:pPr>
                        <w:spacing w:line="218" w:lineRule="auto" w:before="7"/>
                        <w:ind w:left="170" w:right="165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В первые дни заболевания симптомы при неосложненной и осложненной пневмонии идентичны. У большинства больных наблюдается неослож- ненная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ВП,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которая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характеризуется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гладким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течением: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нормализация температуры тела происходит обычно в первые двое суток после начала АБТ, исчезновение физикальных симптомов — в течение 7 дней, рент- генологическое разрешение обычно наступает через 2—3 недели (макси- мально — до 6 недель) [2].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before="9"/>
        <w:jc w:val="left"/>
        <w:rPr>
          <w:b/>
          <w:sz w:val="5"/>
        </w:rPr>
      </w:pPr>
    </w:p>
    <w:p>
      <w:pPr>
        <w:pStyle w:val="BodyText"/>
        <w:spacing w:after="0"/>
        <w:jc w:val="left"/>
        <w:rPr>
          <w:b/>
          <w:sz w:val="5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1" w:lineRule="auto" w:before="58"/>
        <w:ind w:left="311" w:right="38" w:firstLine="396"/>
      </w:pPr>
      <w:r>
        <w:rPr>
          <w:color w:val="231F20"/>
        </w:rPr>
        <w:t>В случае развития </w:t>
      </w:r>
      <w:r>
        <w:rPr>
          <w:color w:val="231F20"/>
        </w:rPr>
        <w:t>осложне- ний</w:t>
      </w:r>
      <w:r>
        <w:rPr>
          <w:color w:val="231F20"/>
          <w:spacing w:val="-14"/>
        </w:rPr>
        <w:t> </w:t>
      </w:r>
      <w:r>
        <w:rPr>
          <w:color w:val="231F20"/>
        </w:rPr>
        <w:t>пневмонии</w:t>
      </w:r>
      <w:r>
        <w:rPr>
          <w:color w:val="231F20"/>
          <w:spacing w:val="-14"/>
        </w:rPr>
        <w:t> </w:t>
      </w:r>
      <w:r>
        <w:rPr>
          <w:color w:val="231F20"/>
        </w:rPr>
        <w:t>чаще</w:t>
      </w:r>
      <w:r>
        <w:rPr>
          <w:color w:val="231F20"/>
          <w:spacing w:val="-14"/>
        </w:rPr>
        <w:t> </w:t>
      </w:r>
      <w:r>
        <w:rPr>
          <w:color w:val="231F20"/>
        </w:rPr>
        <w:t>наблюдают- ся продолжительная лихорадка (более 5 дней), даже в случае сме- ны АБП через 48 часов от начала лечения, интенсивное </w:t>
      </w:r>
      <w:r>
        <w:rPr>
          <w:color w:val="231F20"/>
          <w:spacing w:val="-2"/>
        </w:rPr>
        <w:t>укорочение</w:t>
      </w:r>
    </w:p>
    <w:p>
      <w:pPr>
        <w:pStyle w:val="BodyText"/>
        <w:spacing w:line="208" w:lineRule="auto" w:before="61"/>
        <w:ind w:left="311" w:right="763"/>
      </w:pPr>
      <w:r>
        <w:rPr/>
        <w:br w:type="column"/>
      </w:r>
      <w:r>
        <w:rPr>
          <w:color w:val="231F20"/>
        </w:rPr>
        <w:t>перкуторного звука, бронхиаль- ное</w:t>
      </w:r>
      <w:r>
        <w:rPr>
          <w:color w:val="231F20"/>
          <w:spacing w:val="40"/>
        </w:rPr>
        <w:t> </w:t>
      </w:r>
      <w:r>
        <w:rPr>
          <w:color w:val="231F20"/>
        </w:rPr>
        <w:t>дыхание,</w:t>
      </w:r>
      <w:r>
        <w:rPr>
          <w:color w:val="231F20"/>
          <w:spacing w:val="40"/>
        </w:rPr>
        <w:t> </w:t>
      </w:r>
      <w:r>
        <w:rPr>
          <w:color w:val="231F20"/>
        </w:rPr>
        <w:t>отсутствие</w:t>
      </w:r>
      <w:r>
        <w:rPr>
          <w:color w:val="231F20"/>
          <w:spacing w:val="40"/>
        </w:rPr>
        <w:t> </w:t>
      </w:r>
      <w:r>
        <w:rPr>
          <w:color w:val="231F20"/>
        </w:rPr>
        <w:t>хрипов в зоне поражения. Осложненная пневмония развивается преиму- щественно</w:t>
      </w:r>
      <w:r>
        <w:rPr>
          <w:color w:val="231F20"/>
          <w:spacing w:val="-14"/>
        </w:rPr>
        <w:t> </w:t>
      </w:r>
      <w:r>
        <w:rPr>
          <w:color w:val="231F20"/>
        </w:rPr>
        <w:t>у</w:t>
      </w:r>
      <w:r>
        <w:rPr>
          <w:color w:val="231F20"/>
          <w:spacing w:val="-14"/>
        </w:rPr>
        <w:t> </w:t>
      </w:r>
      <w:r>
        <w:rPr>
          <w:color w:val="231F20"/>
        </w:rPr>
        <w:t>детей</w:t>
      </w:r>
      <w:r>
        <w:rPr>
          <w:color w:val="231F20"/>
          <w:spacing w:val="-14"/>
        </w:rPr>
        <w:t> </w:t>
      </w:r>
      <w:r>
        <w:rPr>
          <w:color w:val="231F20"/>
        </w:rPr>
        <w:t>раннего</w:t>
      </w:r>
      <w:r>
        <w:rPr>
          <w:color w:val="231F20"/>
          <w:spacing w:val="-13"/>
        </w:rPr>
        <w:t> </w:t>
      </w:r>
      <w:r>
        <w:rPr>
          <w:color w:val="231F20"/>
        </w:rPr>
        <w:t>возрас- та (более 80% случаев) [2].</w:t>
      </w:r>
    </w:p>
    <w:p>
      <w:pPr>
        <w:pStyle w:val="BodyText"/>
        <w:spacing w:after="0" w:line="208" w:lineRule="auto"/>
        <w:sectPr>
          <w:type w:val="continuous"/>
          <w:pgSz w:w="9360" w:h="13330"/>
          <w:pgMar w:top="1520" w:bottom="0" w:left="708" w:right="141"/>
          <w:cols w:num="2" w:equalWidth="0">
            <w:col w:w="3868" w:space="44"/>
            <w:col w:w="4599"/>
          </w:cols>
        </w:sectPr>
      </w:pPr>
    </w:p>
    <w:p>
      <w:pPr>
        <w:spacing w:line="239" w:lineRule="exact" w:before="12"/>
        <w:ind w:left="0" w:right="877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6</w:t>
      </w:r>
    </w:p>
    <w:p>
      <w:pPr>
        <w:tabs>
          <w:tab w:pos="2436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34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Течение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и</w:t>
      </w:r>
      <w:r>
        <w:rPr>
          <w:b/>
          <w:color w:val="231F20"/>
          <w:spacing w:val="-2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осложнения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2"/>
          <w:position w:val="2"/>
          <w:sz w:val="20"/>
        </w:rPr>
        <w:t> 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80" name="Group 8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0" name="Group 80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81" name="Graphic 81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57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23"/>
        <w:jc w:val="left"/>
        <w:rPr>
          <w:b/>
          <w:sz w:val="26"/>
        </w:rPr>
      </w:pPr>
    </w:p>
    <w:p>
      <w:pPr>
        <w:pStyle w:val="Heading2"/>
        <w:numPr>
          <w:ilvl w:val="1"/>
          <w:numId w:val="19"/>
        </w:numPr>
        <w:tabs>
          <w:tab w:pos="3580" w:val="left" w:leader="none"/>
        </w:tabs>
        <w:spacing w:line="240" w:lineRule="auto" w:before="0" w:after="0"/>
        <w:ind w:left="3580" w:right="0" w:hanging="455"/>
        <w:jc w:val="left"/>
      </w:pPr>
      <w:r>
        <w:rPr>
          <w:color w:val="231F20"/>
          <w:spacing w:val="-2"/>
        </w:rPr>
        <w:t>Плеврит</w:t>
      </w:r>
    </w:p>
    <w:p>
      <w:pPr>
        <w:pStyle w:val="BodyText"/>
        <w:spacing w:before="2"/>
        <w:jc w:val="left"/>
        <w:rPr>
          <w:b/>
          <w:sz w:val="15"/>
        </w:rPr>
      </w:pPr>
    </w:p>
    <w:p>
      <w:pPr>
        <w:pStyle w:val="BodyText"/>
        <w:spacing w:after="0"/>
        <w:jc w:val="left"/>
        <w:rPr>
          <w:b/>
          <w:sz w:val="15"/>
        </w:rPr>
        <w:sectPr>
          <w:pgSz w:w="9360" w:h="13330"/>
          <w:pgMar w:top="760" w:bottom="0" w:left="708" w:right="141"/>
        </w:sectPr>
      </w:pPr>
    </w:p>
    <w:p>
      <w:pPr>
        <w:pStyle w:val="BodyText"/>
        <w:spacing w:line="211" w:lineRule="auto" w:before="58"/>
        <w:ind w:left="199" w:right="38" w:firstLine="396"/>
      </w:pPr>
      <w:r>
        <w:rPr>
          <w:color w:val="231F20"/>
        </w:rPr>
        <w:t>Синпневмонический и </w:t>
      </w:r>
      <w:r>
        <w:rPr>
          <w:color w:val="231F20"/>
        </w:rPr>
        <w:t>(или) метапневмонический</w:t>
      </w:r>
      <w:r>
        <w:rPr>
          <w:color w:val="231F20"/>
          <w:spacing w:val="-1"/>
        </w:rPr>
        <w:t> </w:t>
      </w:r>
      <w:r>
        <w:rPr>
          <w:color w:val="231F20"/>
        </w:rPr>
        <w:t>плеврит</w:t>
      </w:r>
      <w:r>
        <w:rPr>
          <w:color w:val="231F20"/>
          <w:spacing w:val="-1"/>
        </w:rPr>
        <w:t> </w:t>
      </w:r>
      <w:r>
        <w:rPr>
          <w:color w:val="231F20"/>
        </w:rPr>
        <w:t>яв- ляется</w:t>
      </w:r>
      <w:r>
        <w:rPr>
          <w:color w:val="231F20"/>
          <w:spacing w:val="-8"/>
        </w:rPr>
        <w:t> </w:t>
      </w:r>
      <w:r>
        <w:rPr>
          <w:color w:val="231F20"/>
        </w:rPr>
        <w:t>самым</w:t>
      </w:r>
      <w:r>
        <w:rPr>
          <w:color w:val="231F20"/>
          <w:spacing w:val="-8"/>
        </w:rPr>
        <w:t> </w:t>
      </w:r>
      <w:r>
        <w:rPr>
          <w:color w:val="231F20"/>
        </w:rPr>
        <w:t>частым</w:t>
      </w:r>
      <w:r>
        <w:rPr>
          <w:color w:val="231F20"/>
          <w:spacing w:val="-8"/>
        </w:rPr>
        <w:t> </w:t>
      </w:r>
      <w:r>
        <w:rPr>
          <w:color w:val="231F20"/>
        </w:rPr>
        <w:t>осложнени- ем при ВП у детей — на его долю приходится</w:t>
      </w:r>
      <w:r>
        <w:rPr>
          <w:color w:val="231F20"/>
          <w:spacing w:val="-13"/>
        </w:rPr>
        <w:t> </w:t>
      </w:r>
      <w:r>
        <w:rPr>
          <w:color w:val="231F20"/>
        </w:rPr>
        <w:t>около</w:t>
      </w:r>
      <w:r>
        <w:rPr>
          <w:color w:val="231F20"/>
          <w:spacing w:val="-12"/>
        </w:rPr>
        <w:t> </w:t>
      </w:r>
      <w:r>
        <w:rPr>
          <w:color w:val="231F20"/>
        </w:rPr>
        <w:t>83%</w:t>
      </w:r>
      <w:r>
        <w:rPr>
          <w:color w:val="231F20"/>
          <w:spacing w:val="-12"/>
        </w:rPr>
        <w:t> </w:t>
      </w:r>
      <w:r>
        <w:rPr>
          <w:color w:val="231F20"/>
        </w:rPr>
        <w:t>случаев,</w:t>
      </w:r>
      <w:r>
        <w:rPr>
          <w:color w:val="231F20"/>
          <w:spacing w:val="-12"/>
        </w:rPr>
        <w:t> </w:t>
      </w:r>
      <w:r>
        <w:rPr>
          <w:color w:val="231F20"/>
        </w:rPr>
        <w:t>из них у 30% пациентов он является единственным осложнением, а у 53% — предшествует острой ле- гочной деструкции [36].</w:t>
      </w:r>
    </w:p>
    <w:p>
      <w:pPr>
        <w:pStyle w:val="BodyText"/>
        <w:spacing w:line="211" w:lineRule="auto"/>
        <w:ind w:left="199" w:right="38" w:firstLine="396"/>
      </w:pPr>
      <w:r>
        <w:rPr>
          <w:color w:val="231F20"/>
        </w:rPr>
        <w:t>Синпневмонический </w:t>
      </w:r>
      <w:r>
        <w:rPr>
          <w:color w:val="231F20"/>
        </w:rPr>
        <w:t>плеврит чаще</w:t>
      </w:r>
      <w:r>
        <w:rPr>
          <w:color w:val="231F20"/>
          <w:spacing w:val="-1"/>
        </w:rPr>
        <w:t> </w:t>
      </w:r>
      <w:r>
        <w:rPr>
          <w:color w:val="231F20"/>
        </w:rPr>
        <w:t>развивается</w:t>
      </w:r>
      <w:r>
        <w:rPr>
          <w:color w:val="231F20"/>
          <w:spacing w:val="-1"/>
        </w:rPr>
        <w:t> </w:t>
      </w:r>
      <w:r>
        <w:rPr>
          <w:color w:val="231F20"/>
        </w:rPr>
        <w:t>в</w:t>
      </w:r>
      <w:r>
        <w:rPr>
          <w:color w:val="231F20"/>
          <w:spacing w:val="-1"/>
        </w:rPr>
        <w:t> </w:t>
      </w:r>
      <w:r>
        <w:rPr>
          <w:color w:val="231F20"/>
        </w:rPr>
        <w:t>первые</w:t>
      </w:r>
      <w:r>
        <w:rPr>
          <w:color w:val="231F20"/>
          <w:spacing w:val="-1"/>
        </w:rPr>
        <w:t> </w:t>
      </w:r>
      <w:r>
        <w:rPr>
          <w:color w:val="231F20"/>
        </w:rPr>
        <w:t>5</w:t>
      </w:r>
      <w:r>
        <w:rPr>
          <w:color w:val="231F20"/>
          <w:spacing w:val="-1"/>
        </w:rPr>
        <w:t> </w:t>
      </w:r>
      <w:r>
        <w:rPr>
          <w:color w:val="231F20"/>
        </w:rPr>
        <w:t>дней пневмонии. При ВП может быть связан</w:t>
      </w:r>
      <w:r>
        <w:rPr>
          <w:color w:val="231F20"/>
          <w:spacing w:val="-4"/>
        </w:rPr>
        <w:t> </w:t>
      </w:r>
      <w:r>
        <w:rPr>
          <w:color w:val="231F20"/>
        </w:rPr>
        <w:t>с</w:t>
      </w:r>
      <w:r>
        <w:rPr>
          <w:color w:val="231F20"/>
          <w:spacing w:val="-4"/>
        </w:rPr>
        <w:t> </w:t>
      </w:r>
      <w:r>
        <w:rPr>
          <w:color w:val="231F20"/>
        </w:rPr>
        <w:t>практически</w:t>
      </w:r>
      <w:r>
        <w:rPr>
          <w:color w:val="231F20"/>
          <w:spacing w:val="-4"/>
        </w:rPr>
        <w:t> </w:t>
      </w:r>
      <w:r>
        <w:rPr>
          <w:color w:val="231F20"/>
        </w:rPr>
        <w:t>любыми</w:t>
      </w:r>
      <w:r>
        <w:rPr>
          <w:color w:val="231F20"/>
          <w:spacing w:val="-4"/>
        </w:rPr>
        <w:t> </w:t>
      </w:r>
      <w:r>
        <w:rPr>
          <w:color w:val="231F20"/>
        </w:rPr>
        <w:t>ти- пичными бактериями, в редких случаях</w:t>
      </w:r>
      <w:r>
        <w:rPr>
          <w:color w:val="231F20"/>
          <w:spacing w:val="-10"/>
        </w:rPr>
        <w:t> </w:t>
      </w:r>
      <w:r>
        <w:rPr>
          <w:color w:val="231F20"/>
        </w:rPr>
        <w:t>—</w:t>
      </w:r>
      <w:r>
        <w:rPr>
          <w:color w:val="231F20"/>
          <w:spacing w:val="-10"/>
        </w:rPr>
        <w:t> </w:t>
      </w:r>
      <w:r>
        <w:rPr>
          <w:color w:val="231F20"/>
        </w:rPr>
        <w:t>с</w:t>
      </w:r>
      <w:r>
        <w:rPr>
          <w:color w:val="231F20"/>
          <w:spacing w:val="-10"/>
        </w:rPr>
        <w:t> </w:t>
      </w:r>
      <w:r>
        <w:rPr>
          <w:i/>
          <w:color w:val="231F20"/>
        </w:rPr>
        <w:t>M.pneumoniae</w:t>
      </w:r>
      <w:r>
        <w:rPr>
          <w:i/>
          <w:color w:val="231F20"/>
          <w:spacing w:val="-9"/>
        </w:rPr>
        <w:t> </w:t>
      </w:r>
      <w:r>
        <w:rPr>
          <w:color w:val="231F20"/>
        </w:rPr>
        <w:t>и</w:t>
      </w:r>
      <w:r>
        <w:rPr>
          <w:color w:val="231F20"/>
          <w:spacing w:val="-9"/>
        </w:rPr>
        <w:t> </w:t>
      </w:r>
      <w:r>
        <w:rPr>
          <w:color w:val="231F20"/>
        </w:rPr>
        <w:t>адено- вирусом</w:t>
      </w:r>
      <w:r>
        <w:rPr>
          <w:color w:val="231F20"/>
          <w:spacing w:val="-10"/>
        </w:rPr>
        <w:t> </w:t>
      </w:r>
      <w:r>
        <w:rPr>
          <w:color w:val="231F20"/>
        </w:rPr>
        <w:t>[37].</w:t>
      </w:r>
      <w:r>
        <w:rPr>
          <w:color w:val="231F20"/>
          <w:spacing w:val="-9"/>
        </w:rPr>
        <w:t> </w:t>
      </w:r>
      <w:r>
        <w:rPr>
          <w:color w:val="231F20"/>
        </w:rPr>
        <w:t>На</w:t>
      </w:r>
      <w:r>
        <w:rPr>
          <w:color w:val="231F20"/>
          <w:spacing w:val="-9"/>
        </w:rPr>
        <w:t> </w:t>
      </w:r>
      <w:r>
        <w:rPr>
          <w:color w:val="231F20"/>
        </w:rPr>
        <w:t>его</w:t>
      </w:r>
      <w:r>
        <w:rPr>
          <w:color w:val="231F20"/>
          <w:spacing w:val="-9"/>
        </w:rPr>
        <w:t> </w:t>
      </w:r>
      <w:r>
        <w:rPr>
          <w:color w:val="231F20"/>
        </w:rPr>
        <w:t>развитие</w:t>
      </w:r>
      <w:r>
        <w:rPr>
          <w:color w:val="231F20"/>
          <w:spacing w:val="-9"/>
        </w:rPr>
        <w:t> </w:t>
      </w:r>
      <w:r>
        <w:rPr>
          <w:color w:val="231F20"/>
        </w:rPr>
        <w:t>ука- зывает сохраняющаяся лихорад- ка, несмотря на адекватную АБТ. В зависимости от возбудителя он может</w:t>
      </w:r>
      <w:r>
        <w:rPr>
          <w:color w:val="231F20"/>
          <w:spacing w:val="-12"/>
        </w:rPr>
        <w:t> </w:t>
      </w:r>
      <w:r>
        <w:rPr>
          <w:color w:val="231F20"/>
        </w:rPr>
        <w:t>быть</w:t>
      </w:r>
      <w:r>
        <w:rPr>
          <w:color w:val="231F20"/>
          <w:spacing w:val="-13"/>
        </w:rPr>
        <w:t> </w:t>
      </w:r>
      <w:r>
        <w:rPr>
          <w:color w:val="231F20"/>
        </w:rPr>
        <w:t>фибринозным,</w:t>
      </w:r>
      <w:r>
        <w:rPr>
          <w:color w:val="231F20"/>
          <w:spacing w:val="-12"/>
        </w:rPr>
        <w:t> </w:t>
      </w:r>
      <w:r>
        <w:rPr>
          <w:color w:val="231F20"/>
        </w:rPr>
        <w:t>сероз- но-фибринозным</w:t>
      </w:r>
      <w:r>
        <w:rPr>
          <w:color w:val="231F20"/>
          <w:spacing w:val="-3"/>
        </w:rPr>
        <w:t> </w:t>
      </w:r>
      <w:r>
        <w:rPr>
          <w:color w:val="231F20"/>
        </w:rPr>
        <w:t>и</w:t>
      </w:r>
      <w:r>
        <w:rPr>
          <w:color w:val="231F20"/>
          <w:spacing w:val="-3"/>
        </w:rPr>
        <w:t> </w:t>
      </w:r>
      <w:r>
        <w:rPr>
          <w:color w:val="231F20"/>
        </w:rPr>
        <w:t>гнойным.</w:t>
      </w:r>
      <w:r>
        <w:rPr>
          <w:color w:val="231F20"/>
          <w:spacing w:val="-3"/>
        </w:rPr>
        <w:t> </w:t>
      </w:r>
      <w:r>
        <w:rPr>
          <w:color w:val="231F20"/>
        </w:rPr>
        <w:t>Ди- агностика</w:t>
      </w:r>
      <w:r>
        <w:rPr>
          <w:color w:val="231F20"/>
          <w:spacing w:val="-7"/>
        </w:rPr>
        <w:t> </w:t>
      </w:r>
      <w:r>
        <w:rPr>
          <w:color w:val="231F20"/>
        </w:rPr>
        <w:t>—</w:t>
      </w:r>
      <w:r>
        <w:rPr>
          <w:color w:val="231F20"/>
          <w:spacing w:val="-7"/>
        </w:rPr>
        <w:t> </w:t>
      </w:r>
      <w:r>
        <w:rPr>
          <w:color w:val="231F20"/>
        </w:rPr>
        <w:t>рентгеновское</w:t>
      </w:r>
      <w:r>
        <w:rPr>
          <w:color w:val="231F20"/>
          <w:spacing w:val="-7"/>
        </w:rPr>
        <w:t> </w:t>
      </w:r>
      <w:r>
        <w:rPr>
          <w:color w:val="231F20"/>
        </w:rPr>
        <w:t>иссле- дование и УЗИ.</w:t>
      </w:r>
    </w:p>
    <w:p>
      <w:pPr>
        <w:pStyle w:val="BodyText"/>
        <w:spacing w:line="218" w:lineRule="auto" w:before="51"/>
        <w:ind w:left="199" w:right="875" w:firstLine="396"/>
      </w:pPr>
      <w:r>
        <w:rPr/>
        <w:br w:type="column"/>
      </w:r>
      <w:r>
        <w:rPr>
          <w:color w:val="231F20"/>
        </w:rPr>
        <w:t>Метапневмонический </w:t>
      </w:r>
      <w:r>
        <w:rPr>
          <w:color w:val="231F20"/>
        </w:rPr>
        <w:t>(им- муноопосредованный) плеврит чаще всего связан с определен- ными серотипами </w:t>
      </w:r>
      <w:r>
        <w:rPr>
          <w:i/>
          <w:color w:val="231F20"/>
        </w:rPr>
        <w:t>S.pneumoniae</w:t>
      </w:r>
      <w:r>
        <w:rPr>
          <w:color w:val="231F20"/>
        </w:rPr>
        <w:t>, реже с </w:t>
      </w:r>
      <w:r>
        <w:rPr>
          <w:i/>
          <w:color w:val="231F20"/>
        </w:rPr>
        <w:t>H. influenzae </w:t>
      </w:r>
      <w:r>
        <w:rPr>
          <w:color w:val="231F20"/>
        </w:rPr>
        <w:t>типа b. Харак- терен рецидив лихорадки после 1—2 дней нормальной темпера- туры тела или ее сохранение на фоне адекватной АБТ. Высокая лихорадка сохраняется на протя- жении 5—10 дней и рефрактер- на к проводимой терапии. При рентгенографии определяются признаки серозно-фибринозного плеврита</w:t>
      </w:r>
      <w:r>
        <w:rPr>
          <w:color w:val="231F20"/>
          <w:spacing w:val="-3"/>
        </w:rPr>
        <w:t> </w:t>
      </w:r>
      <w:r>
        <w:rPr>
          <w:color w:val="231F20"/>
        </w:rPr>
        <w:t>(обычно</w:t>
      </w:r>
      <w:r>
        <w:rPr>
          <w:color w:val="231F20"/>
          <w:spacing w:val="-3"/>
        </w:rPr>
        <w:t> </w:t>
      </w:r>
      <w:r>
        <w:rPr>
          <w:color w:val="231F20"/>
        </w:rPr>
        <w:t>после</w:t>
      </w:r>
      <w:r>
        <w:rPr>
          <w:color w:val="231F20"/>
          <w:spacing w:val="-3"/>
        </w:rPr>
        <w:t> </w:t>
      </w:r>
      <w:r>
        <w:rPr>
          <w:color w:val="231F20"/>
        </w:rPr>
        <w:t>седьмого дня болезни). Характерны лейко- цитоз &gt; 15*10⁹ /л с постепенным снижением и ускоренное СОЭ &gt; 40</w:t>
      </w:r>
      <w:r>
        <w:rPr>
          <w:color w:val="231F20"/>
          <w:spacing w:val="-12"/>
        </w:rPr>
        <w:t> </w:t>
      </w:r>
      <w:r>
        <w:rPr>
          <w:color w:val="231F20"/>
        </w:rPr>
        <w:t>мм/ч,</w:t>
      </w:r>
      <w:r>
        <w:rPr>
          <w:color w:val="231F20"/>
          <w:spacing w:val="-12"/>
        </w:rPr>
        <w:t> </w:t>
      </w:r>
      <w:r>
        <w:rPr>
          <w:color w:val="231F20"/>
        </w:rPr>
        <w:t>которое</w:t>
      </w:r>
      <w:r>
        <w:rPr>
          <w:color w:val="231F20"/>
          <w:spacing w:val="-13"/>
        </w:rPr>
        <w:t> </w:t>
      </w:r>
      <w:r>
        <w:rPr>
          <w:color w:val="231F20"/>
        </w:rPr>
        <w:t>сохраняется</w:t>
      </w:r>
      <w:r>
        <w:rPr>
          <w:color w:val="231F20"/>
          <w:spacing w:val="-13"/>
        </w:rPr>
        <w:t> </w:t>
      </w:r>
      <w:r>
        <w:rPr>
          <w:color w:val="231F20"/>
        </w:rPr>
        <w:t>дли- тельно. Часто развивается вместе</w:t>
      </w:r>
      <w:r>
        <w:rPr>
          <w:color w:val="231F20"/>
          <w:spacing w:val="40"/>
        </w:rPr>
        <w:t> </w:t>
      </w:r>
      <w:r>
        <w:rPr>
          <w:color w:val="231F20"/>
        </w:rPr>
        <w:t>с деструктивным изменениям в легочной ткани [37].</w:t>
      </w:r>
    </w:p>
    <w:p>
      <w:pPr>
        <w:pStyle w:val="BodyText"/>
        <w:spacing w:after="0" w:line="218" w:lineRule="auto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Heading2"/>
        <w:numPr>
          <w:ilvl w:val="1"/>
          <w:numId w:val="19"/>
        </w:numPr>
        <w:tabs>
          <w:tab w:pos="2880" w:val="left" w:leader="none"/>
        </w:tabs>
        <w:spacing w:line="240" w:lineRule="auto" w:before="240" w:after="0"/>
        <w:ind w:left="2880" w:right="0" w:hanging="455"/>
        <w:jc w:val="left"/>
      </w:pPr>
      <w:r>
        <w:rPr>
          <w:color w:val="231F20"/>
        </w:rPr>
        <w:t>Деструкция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легких</w:t>
      </w:r>
    </w:p>
    <w:p>
      <w:pPr>
        <w:pStyle w:val="BodyText"/>
        <w:spacing w:before="10"/>
        <w:jc w:val="left"/>
        <w:rPr>
          <w:b/>
          <w:sz w:val="15"/>
        </w:rPr>
      </w:pPr>
    </w:p>
    <w:p>
      <w:pPr>
        <w:pStyle w:val="BodyText"/>
        <w:spacing w:after="0"/>
        <w:jc w:val="left"/>
        <w:rPr>
          <w:b/>
          <w:sz w:val="15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8" w:lineRule="auto" w:before="51"/>
        <w:ind w:left="199" w:right="38" w:firstLine="396"/>
      </w:pPr>
      <w:r>
        <w:rPr>
          <w:color w:val="231F20"/>
        </w:rPr>
        <w:t>Факторами риска </w:t>
      </w:r>
      <w:r>
        <w:rPr>
          <w:color w:val="231F20"/>
        </w:rPr>
        <w:t>развития деструкции легких являются: ло- барный инфильтрат, синпневмо- нический плеврит, ранний воз- раст и начало АБТ спустя 3 суток от начала заболевания [36].</w:t>
      </w:r>
    </w:p>
    <w:p>
      <w:pPr>
        <w:pStyle w:val="BodyText"/>
        <w:spacing w:line="218" w:lineRule="auto"/>
        <w:ind w:left="199" w:right="38" w:firstLine="396"/>
      </w:pPr>
      <w:r>
        <w:rPr>
          <w:color w:val="231F20"/>
        </w:rPr>
        <w:t>Внутрилегочные </w:t>
      </w:r>
      <w:r>
        <w:rPr>
          <w:color w:val="231F20"/>
        </w:rPr>
        <w:t>деструктив- ные процессы с образованием булл или абсцессов возникают на месте</w:t>
      </w:r>
      <w:r>
        <w:rPr>
          <w:color w:val="231F20"/>
          <w:spacing w:val="-14"/>
        </w:rPr>
        <w:t> </w:t>
      </w:r>
      <w:r>
        <w:rPr>
          <w:color w:val="231F20"/>
        </w:rPr>
        <w:t>массивных</w:t>
      </w:r>
      <w:r>
        <w:rPr>
          <w:color w:val="231F20"/>
          <w:spacing w:val="-14"/>
        </w:rPr>
        <w:t> </w:t>
      </w:r>
      <w:r>
        <w:rPr>
          <w:color w:val="231F20"/>
        </w:rPr>
        <w:t>очагово-сливных инфильтратов</w:t>
      </w:r>
      <w:r>
        <w:rPr>
          <w:color w:val="231F20"/>
          <w:spacing w:val="3"/>
        </w:rPr>
        <w:t> </w:t>
      </w:r>
      <w:r>
        <w:rPr>
          <w:color w:val="231F20"/>
        </w:rPr>
        <w:t>в</w:t>
      </w:r>
      <w:r>
        <w:rPr>
          <w:color w:val="231F20"/>
          <w:spacing w:val="4"/>
        </w:rPr>
        <w:t> </w:t>
      </w:r>
      <w:r>
        <w:rPr>
          <w:color w:val="231F20"/>
        </w:rPr>
        <w:t>легких.</w:t>
      </w:r>
      <w:r>
        <w:rPr>
          <w:color w:val="231F20"/>
          <w:spacing w:val="4"/>
        </w:rPr>
        <w:t> </w:t>
      </w:r>
      <w:r>
        <w:rPr>
          <w:color w:val="231F20"/>
          <w:spacing w:val="-2"/>
        </w:rPr>
        <w:t>Наиболее</w:t>
      </w:r>
    </w:p>
    <w:p>
      <w:pPr>
        <w:spacing w:line="218" w:lineRule="auto" w:before="51"/>
        <w:ind w:left="199" w:right="875" w:firstLine="0"/>
        <w:jc w:val="both"/>
        <w:rPr>
          <w:sz w:val="22"/>
        </w:rPr>
      </w:pPr>
      <w:r>
        <w:rPr/>
        <w:br w:type="column"/>
      </w:r>
      <w:r>
        <w:rPr>
          <w:color w:val="231F20"/>
          <w:sz w:val="22"/>
        </w:rPr>
        <w:t>часто эти осложнения </w:t>
      </w:r>
      <w:r>
        <w:rPr>
          <w:color w:val="231F20"/>
          <w:sz w:val="22"/>
        </w:rPr>
        <w:t>вызывают серотипы пневмококка 1, 3, 9 и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14, а также </w:t>
      </w:r>
      <w:r>
        <w:rPr>
          <w:i/>
          <w:color w:val="231F20"/>
          <w:sz w:val="22"/>
        </w:rPr>
        <w:t>S. aureus, H. influenzae </w:t>
      </w:r>
      <w:r>
        <w:rPr>
          <w:color w:val="231F20"/>
          <w:sz w:val="22"/>
        </w:rPr>
        <w:t>типа </w:t>
      </w:r>
      <w:r>
        <w:rPr>
          <w:i/>
          <w:color w:val="231F20"/>
          <w:sz w:val="22"/>
        </w:rPr>
        <w:t>b, S.pyogenes, K.pneumoniae, P.aeruginosa </w:t>
      </w:r>
      <w:r>
        <w:rPr>
          <w:color w:val="231F20"/>
          <w:sz w:val="22"/>
        </w:rPr>
        <w:t>[2].</w:t>
      </w:r>
    </w:p>
    <w:p>
      <w:pPr>
        <w:pStyle w:val="BodyText"/>
        <w:spacing w:line="218" w:lineRule="auto"/>
        <w:ind w:left="199" w:right="876" w:firstLine="396"/>
      </w:pPr>
      <w:r>
        <w:rPr>
          <w:color w:val="231F20"/>
        </w:rPr>
        <w:t>Буллы (полостные образова- ния) чаще появляются в </w:t>
      </w:r>
      <w:r>
        <w:rPr>
          <w:color w:val="231F20"/>
        </w:rPr>
        <w:t>период разрешения пневмонии, обычно при удовлетворительном состоя- нии больного и через 1-4 недели спонтанно</w:t>
      </w:r>
      <w:r>
        <w:rPr>
          <w:color w:val="231F20"/>
          <w:spacing w:val="26"/>
        </w:rPr>
        <w:t>  </w:t>
      </w:r>
      <w:r>
        <w:rPr>
          <w:color w:val="231F20"/>
        </w:rPr>
        <w:t>исчезают,</w:t>
      </w:r>
      <w:r>
        <w:rPr>
          <w:color w:val="231F20"/>
          <w:spacing w:val="27"/>
        </w:rPr>
        <w:t>  </w:t>
      </w:r>
      <w:r>
        <w:rPr>
          <w:color w:val="231F20"/>
        </w:rPr>
        <w:t>реже</w:t>
      </w:r>
      <w:r>
        <w:rPr>
          <w:color w:val="231F20"/>
          <w:spacing w:val="26"/>
        </w:rPr>
        <w:t>  </w:t>
      </w:r>
      <w:r>
        <w:rPr>
          <w:color w:val="231F20"/>
          <w:spacing w:val="-4"/>
        </w:rPr>
        <w:t>раз-</w:t>
      </w:r>
    </w:p>
    <w:p>
      <w:pPr>
        <w:pStyle w:val="BodyText"/>
        <w:spacing w:after="0" w:line="218" w:lineRule="auto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39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6</w:t>
      </w:r>
    </w:p>
    <w:p>
      <w:pPr>
        <w:tabs>
          <w:tab w:pos="7710" w:val="right" w:leader="none"/>
        </w:tabs>
        <w:spacing w:line="293" w:lineRule="exact" w:before="0"/>
        <w:ind w:left="312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Течение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и</w:t>
      </w:r>
      <w:r>
        <w:rPr>
          <w:b/>
          <w:color w:val="231F20"/>
          <w:spacing w:val="-2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осложнения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2"/>
          <w:position w:val="2"/>
          <w:sz w:val="20"/>
        </w:rPr>
        <w:t> 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35</w:t>
      </w:r>
    </w:p>
    <w:p>
      <w:pPr>
        <w:pStyle w:val="BodyText"/>
        <w:spacing w:line="20" w:lineRule="exact"/>
        <w:ind w:left="312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82" name="Group 8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2" name="Group 82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83" name="Graphic 83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58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8" w:lineRule="auto" w:before="51"/>
        <w:ind w:left="312" w:right="38"/>
      </w:pPr>
      <w:r>
        <w:rPr>
          <w:color w:val="231F20"/>
        </w:rPr>
        <w:t>вивается пневмоторакс. </w:t>
      </w:r>
      <w:r>
        <w:rPr>
          <w:color w:val="231F20"/>
        </w:rPr>
        <w:t>Развитие абсцесса легких сопровождается высокой лихорадкой, сохраняю- щейся свыше 5 суток, серым от- тенком кожи, кряхтящим и сто- нущим дыханием, лейкоцитозом (&gt; 15,0*10⁹/л) и повышенной СОЭ. При рентгенографии определя- ется «застывший» инфильтрат </w:t>
      </w:r>
      <w:r>
        <w:rPr>
          <w:color w:val="231F20"/>
          <w:spacing w:val="-2"/>
        </w:rPr>
        <w:t>[36,37].</w:t>
      </w:r>
    </w:p>
    <w:p>
      <w:pPr>
        <w:pStyle w:val="BodyText"/>
        <w:spacing w:line="218" w:lineRule="auto"/>
        <w:ind w:left="312" w:right="38" w:firstLine="396"/>
      </w:pPr>
      <w:r>
        <w:rPr>
          <w:color w:val="231F20"/>
        </w:rPr>
        <w:t>Пиопневмоторакс </w:t>
      </w:r>
      <w:r>
        <w:rPr>
          <w:color w:val="231F20"/>
        </w:rPr>
        <w:t>обычно развивается на 7-15-й день забо- левания в результате прорыва абсцесса или буллы в полость в плевры. Пиопневмоторакс харак- теризуется особой тяжестью в связи</w:t>
      </w:r>
      <w:r>
        <w:rPr>
          <w:color w:val="231F20"/>
          <w:spacing w:val="29"/>
        </w:rPr>
        <w:t> </w:t>
      </w:r>
      <w:r>
        <w:rPr>
          <w:color w:val="231F20"/>
        </w:rPr>
        <w:t>с</w:t>
      </w:r>
      <w:r>
        <w:rPr>
          <w:color w:val="231F20"/>
          <w:spacing w:val="29"/>
        </w:rPr>
        <w:t> </w:t>
      </w:r>
      <w:r>
        <w:rPr>
          <w:color w:val="231F20"/>
        </w:rPr>
        <w:t>развитием</w:t>
      </w:r>
      <w:r>
        <w:rPr>
          <w:color w:val="231F20"/>
          <w:spacing w:val="29"/>
        </w:rPr>
        <w:t> </w:t>
      </w:r>
      <w:r>
        <w:rPr>
          <w:color w:val="231F20"/>
        </w:rPr>
        <w:t>синдрома</w:t>
      </w:r>
      <w:r>
        <w:rPr>
          <w:color w:val="231F20"/>
          <w:spacing w:val="29"/>
        </w:rPr>
        <w:t> </w:t>
      </w:r>
      <w:r>
        <w:rPr>
          <w:color w:val="231F20"/>
          <w:spacing w:val="-4"/>
        </w:rPr>
        <w:t>вну-</w:t>
      </w:r>
    </w:p>
    <w:p>
      <w:pPr>
        <w:pStyle w:val="BodyText"/>
        <w:spacing w:line="218" w:lineRule="auto" w:before="51"/>
        <w:ind w:left="312" w:right="762"/>
      </w:pPr>
      <w:r>
        <w:rPr/>
        <w:br w:type="column"/>
      </w:r>
      <w:r>
        <w:rPr>
          <w:color w:val="231F20"/>
        </w:rPr>
        <w:t>тригрудного напряжения. </w:t>
      </w:r>
      <w:r>
        <w:rPr>
          <w:color w:val="231F20"/>
        </w:rPr>
        <w:t>Харак- терны цианоз носогубного треу- гольника,</w:t>
      </w:r>
      <w:r>
        <w:rPr>
          <w:color w:val="231F20"/>
          <w:spacing w:val="-5"/>
        </w:rPr>
        <w:t> </w:t>
      </w:r>
      <w:r>
        <w:rPr>
          <w:color w:val="231F20"/>
        </w:rPr>
        <w:t>поверхностное</w:t>
      </w:r>
      <w:r>
        <w:rPr>
          <w:color w:val="231F20"/>
          <w:spacing w:val="-5"/>
        </w:rPr>
        <w:t> </w:t>
      </w:r>
      <w:r>
        <w:rPr>
          <w:color w:val="231F20"/>
        </w:rPr>
        <w:t>дыхание с тахипноэ, выраженное сниже- ние дыхательных экскурсий на стороне поражения. Перкуторно в средних и верхних отделах на стороне</w:t>
      </w:r>
      <w:r>
        <w:rPr>
          <w:color w:val="231F20"/>
          <w:spacing w:val="-7"/>
        </w:rPr>
        <w:t> </w:t>
      </w:r>
      <w:r>
        <w:rPr>
          <w:color w:val="231F20"/>
        </w:rPr>
        <w:t>поражения</w:t>
      </w:r>
      <w:r>
        <w:rPr>
          <w:color w:val="231F20"/>
          <w:spacing w:val="-7"/>
        </w:rPr>
        <w:t> </w:t>
      </w:r>
      <w:r>
        <w:rPr>
          <w:color w:val="231F20"/>
        </w:rPr>
        <w:t>определяется тимпанит, в нижних отделах — укорочение перкуторного звука. При рентгенографии в плевраль- ной полости определяется значи- тельное</w:t>
      </w:r>
      <w:r>
        <w:rPr>
          <w:color w:val="231F20"/>
          <w:spacing w:val="-13"/>
        </w:rPr>
        <w:t> </w:t>
      </w:r>
      <w:r>
        <w:rPr>
          <w:color w:val="231F20"/>
        </w:rPr>
        <w:t>количество</w:t>
      </w:r>
      <w:r>
        <w:rPr>
          <w:color w:val="231F20"/>
          <w:spacing w:val="-13"/>
        </w:rPr>
        <w:t> </w:t>
      </w:r>
      <w:r>
        <w:rPr>
          <w:color w:val="231F20"/>
        </w:rPr>
        <w:t>воздуха</w:t>
      </w:r>
      <w:r>
        <w:rPr>
          <w:color w:val="231F20"/>
          <w:spacing w:val="-13"/>
        </w:rPr>
        <w:t> </w:t>
      </w:r>
      <w:r>
        <w:rPr>
          <w:color w:val="231F20"/>
        </w:rPr>
        <w:t>и</w:t>
      </w:r>
      <w:r>
        <w:rPr>
          <w:color w:val="231F20"/>
          <w:spacing w:val="-13"/>
        </w:rPr>
        <w:t> </w:t>
      </w:r>
      <w:r>
        <w:rPr>
          <w:color w:val="231F20"/>
        </w:rPr>
        <w:t>уро- вень жидкости, коллабирующие легкое</w:t>
      </w:r>
      <w:r>
        <w:rPr>
          <w:color w:val="231F20"/>
          <w:spacing w:val="-12"/>
        </w:rPr>
        <w:t> </w:t>
      </w:r>
      <w:r>
        <w:rPr>
          <w:color w:val="231F20"/>
        </w:rPr>
        <w:t>и</w:t>
      </w:r>
      <w:r>
        <w:rPr>
          <w:color w:val="231F20"/>
          <w:spacing w:val="-12"/>
        </w:rPr>
        <w:t> </w:t>
      </w:r>
      <w:r>
        <w:rPr>
          <w:color w:val="231F20"/>
        </w:rPr>
        <w:t>смещающие</w:t>
      </w:r>
      <w:r>
        <w:rPr>
          <w:color w:val="231F20"/>
          <w:spacing w:val="-12"/>
        </w:rPr>
        <w:t> </w:t>
      </w:r>
      <w:r>
        <w:rPr>
          <w:color w:val="231F20"/>
        </w:rPr>
        <w:t>средостение в противоположную сторону [36, </w:t>
      </w:r>
      <w:r>
        <w:rPr>
          <w:color w:val="231F20"/>
          <w:spacing w:val="-4"/>
        </w:rPr>
        <w:t>37].</w:t>
      </w:r>
    </w:p>
    <w:p>
      <w:pPr>
        <w:pStyle w:val="BodyText"/>
        <w:spacing w:after="0" w:line="218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Heading2"/>
        <w:numPr>
          <w:ilvl w:val="1"/>
          <w:numId w:val="19"/>
        </w:numPr>
        <w:tabs>
          <w:tab w:pos="2105" w:val="left" w:leader="none"/>
        </w:tabs>
        <w:spacing w:line="240" w:lineRule="auto" w:before="211" w:after="0"/>
        <w:ind w:left="2105" w:right="0" w:hanging="455"/>
        <w:jc w:val="left"/>
      </w:pPr>
      <w:r>
        <w:rPr>
          <w:color w:val="231F20"/>
        </w:rPr>
        <w:t>Инфекционно-токсический </w:t>
      </w:r>
      <w:r>
        <w:rPr>
          <w:color w:val="231F20"/>
          <w:spacing w:val="-5"/>
        </w:rPr>
        <w:t>шок</w:t>
      </w:r>
    </w:p>
    <w:p>
      <w:pPr>
        <w:pStyle w:val="BodyText"/>
        <w:spacing w:before="3"/>
        <w:jc w:val="left"/>
        <w:rPr>
          <w:b/>
          <w:sz w:val="9"/>
        </w:rPr>
      </w:pPr>
    </w:p>
    <w:p>
      <w:pPr>
        <w:pStyle w:val="BodyText"/>
        <w:spacing w:after="0"/>
        <w:jc w:val="left"/>
        <w:rPr>
          <w:b/>
          <w:sz w:val="9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194" w:lineRule="auto" w:before="74"/>
        <w:ind w:left="312" w:right="38" w:firstLine="396"/>
      </w:pPr>
      <w:r>
        <w:rPr>
          <w:color w:val="231F20"/>
        </w:rPr>
        <w:t>Бактериемия с </w:t>
      </w:r>
      <w:r>
        <w:rPr>
          <w:color w:val="231F20"/>
        </w:rPr>
        <w:t>развитием инфекционно-токсического (бак- териального) шока — наиболее грозное осложнение при ВП с высоким риском летальности. Наблюдается менее чем у 1% па- циентов, обычно при лобарном или большем объеме поражения легких. Клинически проявляется симптомами ОРДС:</w:t>
      </w:r>
    </w:p>
    <w:p>
      <w:pPr>
        <w:pStyle w:val="ListParagraph"/>
        <w:numPr>
          <w:ilvl w:val="0"/>
          <w:numId w:val="20"/>
        </w:numPr>
        <w:tabs>
          <w:tab w:pos="1030" w:val="left" w:leader="none"/>
        </w:tabs>
        <w:spacing w:line="194" w:lineRule="auto" w:before="53" w:after="0"/>
        <w:ind w:left="312" w:right="39" w:firstLine="396"/>
        <w:jc w:val="both"/>
        <w:rPr>
          <w:sz w:val="22"/>
        </w:rPr>
      </w:pPr>
      <w:r>
        <w:rPr>
          <w:color w:val="231F20"/>
          <w:sz w:val="22"/>
        </w:rPr>
        <w:t>расстройство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гемодинами- ки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—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гипотония,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холодные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конеч-</w:t>
      </w:r>
    </w:p>
    <w:p>
      <w:pPr>
        <w:pStyle w:val="BodyText"/>
        <w:spacing w:line="211" w:lineRule="auto" w:before="58"/>
        <w:ind w:left="312" w:right="764"/>
      </w:pPr>
      <w:r>
        <w:rPr/>
        <w:br w:type="column"/>
      </w:r>
      <w:r>
        <w:rPr>
          <w:color w:val="231F20"/>
        </w:rPr>
        <w:t>ности, мраморность кожи, акро- цианоз, снижение диуреза;</w:t>
      </w:r>
    </w:p>
    <w:p>
      <w:pPr>
        <w:pStyle w:val="ListParagraph"/>
        <w:numPr>
          <w:ilvl w:val="0"/>
          <w:numId w:val="20"/>
        </w:numPr>
        <w:tabs>
          <w:tab w:pos="1030" w:val="left" w:leader="none"/>
        </w:tabs>
        <w:spacing w:line="211" w:lineRule="auto" w:before="54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некорригируемый при </w:t>
      </w:r>
      <w:r>
        <w:rPr>
          <w:color w:val="231F20"/>
          <w:sz w:val="22"/>
        </w:rPr>
        <w:t>ок- сигенотерапии цианоз слизистых </w:t>
      </w:r>
      <w:r>
        <w:rPr>
          <w:color w:val="231F20"/>
          <w:spacing w:val="-2"/>
          <w:sz w:val="22"/>
        </w:rPr>
        <w:t>оболочек;</w:t>
      </w:r>
    </w:p>
    <w:p>
      <w:pPr>
        <w:pStyle w:val="ListParagraph"/>
        <w:numPr>
          <w:ilvl w:val="0"/>
          <w:numId w:val="20"/>
        </w:numPr>
        <w:tabs>
          <w:tab w:pos="1031" w:val="left" w:leader="none"/>
        </w:tabs>
        <w:spacing w:line="247" w:lineRule="exact" w:before="0" w:after="0"/>
        <w:ind w:left="1031" w:right="0" w:hanging="322"/>
        <w:jc w:val="both"/>
        <w:rPr>
          <w:sz w:val="22"/>
        </w:rPr>
      </w:pPr>
      <w:r>
        <w:rPr>
          <w:color w:val="231F20"/>
          <w:spacing w:val="-2"/>
          <w:sz w:val="22"/>
        </w:rPr>
        <w:t>тахипноэ;</w:t>
      </w:r>
    </w:p>
    <w:p>
      <w:pPr>
        <w:pStyle w:val="ListParagraph"/>
        <w:numPr>
          <w:ilvl w:val="0"/>
          <w:numId w:val="20"/>
        </w:numPr>
        <w:tabs>
          <w:tab w:pos="1030" w:val="left" w:leader="none"/>
        </w:tabs>
        <w:spacing w:line="211" w:lineRule="auto" w:before="10" w:after="0"/>
        <w:ind w:left="312" w:right="764" w:firstLine="396"/>
        <w:jc w:val="both"/>
        <w:rPr>
          <w:sz w:val="22"/>
        </w:rPr>
      </w:pPr>
      <w:r>
        <w:rPr>
          <w:color w:val="231F20"/>
          <w:sz w:val="22"/>
        </w:rPr>
        <w:t>SaO₂ &lt; 92% или индекс </w:t>
      </w:r>
      <w:r>
        <w:rPr>
          <w:color w:val="231F20"/>
          <w:sz w:val="22"/>
        </w:rPr>
        <w:t>ок- сигенации (PaO₂/FiO₂) &lt; 250;</w:t>
      </w:r>
    </w:p>
    <w:p>
      <w:pPr>
        <w:pStyle w:val="ListParagraph"/>
        <w:numPr>
          <w:ilvl w:val="0"/>
          <w:numId w:val="20"/>
        </w:numPr>
        <w:tabs>
          <w:tab w:pos="1031" w:val="left" w:leader="none"/>
        </w:tabs>
        <w:spacing w:line="248" w:lineRule="exact" w:before="0" w:after="0"/>
        <w:ind w:left="1031" w:right="0" w:hanging="322"/>
        <w:jc w:val="both"/>
        <w:rPr>
          <w:sz w:val="22"/>
        </w:rPr>
      </w:pPr>
      <w:r>
        <w:rPr>
          <w:color w:val="231F20"/>
          <w:sz w:val="22"/>
        </w:rPr>
        <w:t>нарушение</w:t>
      </w:r>
      <w:r>
        <w:rPr>
          <w:color w:val="231F20"/>
          <w:spacing w:val="-2"/>
          <w:sz w:val="22"/>
        </w:rPr>
        <w:t> сознания;</w:t>
      </w:r>
    </w:p>
    <w:p>
      <w:pPr>
        <w:pStyle w:val="ListParagraph"/>
        <w:numPr>
          <w:ilvl w:val="0"/>
          <w:numId w:val="20"/>
        </w:numPr>
        <w:tabs>
          <w:tab w:pos="1030" w:val="left" w:leader="none"/>
        </w:tabs>
        <w:spacing w:line="225" w:lineRule="auto" w:before="0" w:after="0"/>
        <w:ind w:left="312" w:right="764" w:firstLine="396"/>
        <w:jc w:val="both"/>
        <w:rPr>
          <w:sz w:val="22"/>
        </w:rPr>
      </w:pPr>
      <w:r>
        <w:rPr>
          <w:color w:val="231F20"/>
          <w:sz w:val="22"/>
        </w:rPr>
        <w:t>лейкоцитоз или </w:t>
      </w:r>
      <w:r>
        <w:rPr>
          <w:color w:val="231F20"/>
          <w:sz w:val="22"/>
        </w:rPr>
        <w:t>лейкопе- ния, тромбоцитопения [2, 16].</w:t>
      </w:r>
    </w:p>
    <w:p>
      <w:pPr>
        <w:pStyle w:val="ListParagraph"/>
        <w:spacing w:after="0" w:line="225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Heading2"/>
        <w:numPr>
          <w:ilvl w:val="1"/>
          <w:numId w:val="19"/>
        </w:numPr>
        <w:tabs>
          <w:tab w:pos="1174" w:val="left" w:leader="none"/>
          <w:tab w:pos="1614" w:val="left" w:leader="none"/>
        </w:tabs>
        <w:spacing w:line="213" w:lineRule="auto" w:before="267" w:after="0"/>
        <w:ind w:left="1614" w:right="1169" w:hanging="895"/>
        <w:jc w:val="left"/>
      </w:pPr>
      <w:r>
        <w:rPr>
          <w:color w:val="231F20"/>
        </w:rPr>
        <w:t>Особенности</w:t>
      </w:r>
      <w:r>
        <w:rPr>
          <w:color w:val="231F20"/>
          <w:spacing w:val="-8"/>
        </w:rPr>
        <w:t> </w:t>
      </w:r>
      <w:r>
        <w:rPr>
          <w:color w:val="231F20"/>
        </w:rPr>
        <w:t>течения</w:t>
      </w:r>
      <w:r>
        <w:rPr>
          <w:color w:val="231F20"/>
          <w:spacing w:val="-8"/>
        </w:rPr>
        <w:t> </w:t>
      </w:r>
      <w:r>
        <w:rPr>
          <w:color w:val="231F20"/>
        </w:rPr>
        <w:t>пневмонии</w:t>
      </w:r>
      <w:r>
        <w:rPr>
          <w:color w:val="231F20"/>
          <w:spacing w:val="-8"/>
        </w:rPr>
        <w:t> </w:t>
      </w:r>
      <w:r>
        <w:rPr>
          <w:color w:val="231F20"/>
        </w:rPr>
        <w:t>у</w:t>
      </w:r>
      <w:r>
        <w:rPr>
          <w:color w:val="231F20"/>
          <w:spacing w:val="-8"/>
        </w:rPr>
        <w:t> </w:t>
      </w:r>
      <w:r>
        <w:rPr>
          <w:color w:val="231F20"/>
        </w:rPr>
        <w:t>пациентов с детским церебральным параличом</w:t>
      </w:r>
    </w:p>
    <w:p>
      <w:pPr>
        <w:pStyle w:val="BodyText"/>
        <w:spacing w:before="11"/>
        <w:jc w:val="left"/>
        <w:rPr>
          <w:b/>
          <w:sz w:val="7"/>
        </w:rPr>
      </w:pPr>
    </w:p>
    <w:p>
      <w:pPr>
        <w:pStyle w:val="BodyText"/>
        <w:spacing w:after="0"/>
        <w:jc w:val="left"/>
        <w:rPr>
          <w:b/>
          <w:sz w:val="7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5"/>
        <w:ind w:left="312" w:right="38" w:firstLine="396"/>
      </w:pPr>
      <w:r>
        <w:rPr>
          <w:color w:val="231F20"/>
        </w:rPr>
        <w:t>Частота</w:t>
      </w:r>
      <w:r>
        <w:rPr>
          <w:color w:val="231F20"/>
          <w:spacing w:val="-12"/>
        </w:rPr>
        <w:t> </w:t>
      </w:r>
      <w:r>
        <w:rPr>
          <w:color w:val="231F20"/>
        </w:rPr>
        <w:t>заболеваемости</w:t>
      </w:r>
      <w:r>
        <w:rPr>
          <w:color w:val="231F20"/>
          <w:spacing w:val="-12"/>
        </w:rPr>
        <w:t> </w:t>
      </w:r>
      <w:r>
        <w:rPr>
          <w:color w:val="231F20"/>
        </w:rPr>
        <w:t>пнев- моний у детей с ДЦП достигает 69%. Дети с тяжелым течением ДЦП</w:t>
      </w:r>
      <w:r>
        <w:rPr>
          <w:color w:val="231F20"/>
          <w:spacing w:val="40"/>
        </w:rPr>
        <w:t> </w:t>
      </w:r>
      <w:r>
        <w:rPr>
          <w:color w:val="231F20"/>
        </w:rPr>
        <w:t>часто</w:t>
      </w:r>
      <w:r>
        <w:rPr>
          <w:color w:val="231F20"/>
          <w:spacing w:val="40"/>
        </w:rPr>
        <w:t> </w:t>
      </w:r>
      <w:r>
        <w:rPr>
          <w:color w:val="231F20"/>
        </w:rPr>
        <w:t>погибают</w:t>
      </w:r>
      <w:r>
        <w:rPr>
          <w:color w:val="231F20"/>
          <w:spacing w:val="39"/>
        </w:rPr>
        <w:t> </w:t>
      </w:r>
      <w:r>
        <w:rPr>
          <w:color w:val="231F20"/>
        </w:rPr>
        <w:t>в</w:t>
      </w:r>
      <w:r>
        <w:rPr>
          <w:color w:val="231F20"/>
          <w:spacing w:val="40"/>
        </w:rPr>
        <w:t> </w:t>
      </w:r>
      <w:r>
        <w:rPr>
          <w:color w:val="231F20"/>
        </w:rPr>
        <w:t>первые</w:t>
      </w:r>
      <w:r>
        <w:rPr>
          <w:color w:val="231F20"/>
          <w:spacing w:val="40"/>
        </w:rPr>
        <w:t> </w:t>
      </w:r>
      <w:r>
        <w:rPr>
          <w:color w:val="231F20"/>
          <w:spacing w:val="-10"/>
        </w:rPr>
        <w:t>2</w:t>
      </w:r>
    </w:p>
    <w:p>
      <w:pPr>
        <w:pStyle w:val="BodyText"/>
        <w:spacing w:line="213" w:lineRule="auto" w:before="55"/>
        <w:ind w:left="312" w:right="762"/>
      </w:pPr>
      <w:r>
        <w:rPr/>
        <w:br w:type="column"/>
      </w:r>
      <w:r>
        <w:rPr>
          <w:color w:val="231F20"/>
        </w:rPr>
        <w:t>года жизни, при этом самой </w:t>
      </w:r>
      <w:r>
        <w:rPr>
          <w:color w:val="231F20"/>
        </w:rPr>
        <w:t>ча- стой</w:t>
      </w:r>
      <w:r>
        <w:rPr>
          <w:color w:val="231F20"/>
          <w:spacing w:val="-14"/>
        </w:rPr>
        <w:t> </w:t>
      </w:r>
      <w:r>
        <w:rPr>
          <w:color w:val="231F20"/>
        </w:rPr>
        <w:t>причиной</w:t>
      </w:r>
      <w:r>
        <w:rPr>
          <w:color w:val="231F20"/>
          <w:spacing w:val="-14"/>
        </w:rPr>
        <w:t> </w:t>
      </w:r>
      <w:r>
        <w:rPr>
          <w:color w:val="231F20"/>
        </w:rPr>
        <w:t>неблагоприятного исходя является пневмония [38].</w:t>
      </w:r>
    </w:p>
    <w:p>
      <w:pPr>
        <w:pStyle w:val="BodyText"/>
        <w:spacing w:line="271" w:lineRule="exact"/>
        <w:ind w:left="709"/>
      </w:pPr>
      <w:r>
        <w:rPr>
          <w:color w:val="231F20"/>
        </w:rPr>
        <w:t>Для</w:t>
      </w:r>
      <w:r>
        <w:rPr>
          <w:color w:val="231F20"/>
          <w:spacing w:val="30"/>
        </w:rPr>
        <w:t> </w:t>
      </w:r>
      <w:r>
        <w:rPr>
          <w:color w:val="231F20"/>
        </w:rPr>
        <w:t>ДЦП</w:t>
      </w:r>
      <w:r>
        <w:rPr>
          <w:color w:val="231F20"/>
          <w:spacing w:val="30"/>
        </w:rPr>
        <w:t> </w:t>
      </w:r>
      <w:r>
        <w:rPr>
          <w:color w:val="231F20"/>
        </w:rPr>
        <w:t>характерно</w:t>
      </w:r>
      <w:r>
        <w:rPr>
          <w:color w:val="231F20"/>
          <w:spacing w:val="30"/>
        </w:rPr>
        <w:t> </w:t>
      </w:r>
      <w:r>
        <w:rPr>
          <w:color w:val="231F20"/>
          <w:spacing w:val="-2"/>
        </w:rPr>
        <w:t>псевдо-</w:t>
      </w:r>
    </w:p>
    <w:p>
      <w:pPr>
        <w:pStyle w:val="BodyText"/>
        <w:spacing w:after="0" w:line="271" w:lineRule="exact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39" w:lineRule="exact" w:before="12"/>
        <w:ind w:left="0" w:right="979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6</w:t>
      </w:r>
    </w:p>
    <w:p>
      <w:pPr>
        <w:tabs>
          <w:tab w:pos="2333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36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Течение</w:t>
      </w:r>
      <w:r>
        <w:rPr>
          <w:b/>
          <w:color w:val="231F20"/>
          <w:spacing w:val="-5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и</w:t>
      </w:r>
      <w:r>
        <w:rPr>
          <w:b/>
          <w:color w:val="231F20"/>
          <w:spacing w:val="-2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осложнения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2"/>
          <w:position w:val="2"/>
          <w:sz w:val="20"/>
        </w:rPr>
        <w:t> пневмонии</w:t>
      </w:r>
    </w:p>
    <w:p>
      <w:pPr>
        <w:pStyle w:val="BodyText"/>
        <w:spacing w:line="20" w:lineRule="exact"/>
        <w:ind w:left="255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84" name="Group 8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4" name="Group 84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85" name="Graphic 85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59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0" w:left="708" w:right="141"/>
        </w:sectPr>
      </w:pPr>
    </w:p>
    <w:p>
      <w:pPr>
        <w:pStyle w:val="BodyText"/>
        <w:spacing w:line="213" w:lineRule="auto" w:before="55"/>
        <w:ind w:left="199" w:right="39"/>
      </w:pPr>
      <w:r>
        <w:rPr>
          <w:color w:val="231F20"/>
        </w:rPr>
        <w:t>прогредиентное</w:t>
      </w:r>
      <w:r>
        <w:rPr>
          <w:color w:val="231F20"/>
          <w:spacing w:val="-14"/>
        </w:rPr>
        <w:t> </w:t>
      </w:r>
      <w:r>
        <w:rPr>
          <w:color w:val="231F20"/>
        </w:rPr>
        <w:t>течение</w:t>
      </w:r>
      <w:r>
        <w:rPr>
          <w:color w:val="231F20"/>
          <w:spacing w:val="-14"/>
        </w:rPr>
        <w:t> </w:t>
      </w:r>
      <w:r>
        <w:rPr>
          <w:color w:val="231F20"/>
        </w:rPr>
        <w:t>(наруше- ния становятся более явными по мере роста и развития ребенка).</w:t>
      </w:r>
    </w:p>
    <w:p>
      <w:pPr>
        <w:pStyle w:val="BodyText"/>
        <w:spacing w:line="213" w:lineRule="auto"/>
        <w:ind w:left="199" w:right="38" w:firstLine="396"/>
      </w:pPr>
      <w:r>
        <w:rPr>
          <w:color w:val="231F20"/>
        </w:rPr>
        <w:t>Ведущим </w:t>
      </w:r>
      <w:r>
        <w:rPr>
          <w:color w:val="231F20"/>
        </w:rPr>
        <w:t>этиологическим фактором является гипоксия, наиболее тяжелые формы ре- ализуются при сочетании ин- фекционно-травматического и </w:t>
      </w:r>
      <w:r>
        <w:rPr>
          <w:color w:val="231F20"/>
          <w:spacing w:val="-2"/>
        </w:rPr>
        <w:t>инфекционно-метаболического </w:t>
      </w:r>
      <w:r>
        <w:rPr>
          <w:color w:val="231F20"/>
        </w:rPr>
        <w:t>поражения ЦНС.</w:t>
      </w:r>
    </w:p>
    <w:p>
      <w:pPr>
        <w:pStyle w:val="BodyText"/>
        <w:spacing w:line="213" w:lineRule="auto"/>
        <w:ind w:left="199" w:right="38" w:firstLine="396"/>
      </w:pPr>
      <w:r>
        <w:rPr>
          <w:color w:val="231F20"/>
        </w:rPr>
        <w:t>Двигательные</w:t>
      </w:r>
      <w:r>
        <w:rPr>
          <w:color w:val="231F20"/>
          <w:spacing w:val="-14"/>
        </w:rPr>
        <w:t> </w:t>
      </w:r>
      <w:r>
        <w:rPr>
          <w:color w:val="231F20"/>
        </w:rPr>
        <w:t>нарушения</w:t>
      </w:r>
      <w:r>
        <w:rPr>
          <w:color w:val="231F20"/>
          <w:spacing w:val="-14"/>
        </w:rPr>
        <w:t> </w:t>
      </w:r>
      <w:r>
        <w:rPr>
          <w:color w:val="231F20"/>
        </w:rPr>
        <w:t>при ДЦП часто сопровождаются рас- стройством чувствительности, зрительного восприятия, когни- тивных,</w:t>
      </w:r>
      <w:r>
        <w:rPr>
          <w:color w:val="231F20"/>
          <w:spacing w:val="-14"/>
        </w:rPr>
        <w:t> </w:t>
      </w:r>
      <w:r>
        <w:rPr>
          <w:color w:val="231F20"/>
        </w:rPr>
        <w:t>коммуникационных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по- веденческих функций, эпилепси- ей и вторичными нарушениями со стороны опорно-двигательной системы (AACPDM, 2007) [39].</w:t>
      </w:r>
    </w:p>
    <w:p>
      <w:pPr>
        <w:pStyle w:val="BodyText"/>
        <w:spacing w:line="213" w:lineRule="auto"/>
        <w:ind w:left="199" w:right="39" w:firstLine="396"/>
      </w:pPr>
      <w:r>
        <w:rPr>
          <w:color w:val="231F20"/>
        </w:rPr>
        <w:t>При ДЦП важную роль </w:t>
      </w:r>
      <w:r>
        <w:rPr>
          <w:color w:val="231F20"/>
        </w:rPr>
        <w:t>игра- ют также вторичные соматиче- ские нарушения (со стороны ре- спираторной, пищеварительной, мочевой систем), что предопре- деляет сложности реабилитации этих детей и уровень выживаемо- сти пациентов.</w:t>
      </w:r>
    </w:p>
    <w:p>
      <w:pPr>
        <w:pStyle w:val="BodyText"/>
        <w:spacing w:line="213" w:lineRule="auto"/>
        <w:ind w:left="199" w:right="38" w:firstLine="396"/>
      </w:pPr>
      <w:r>
        <w:rPr>
          <w:color w:val="231F20"/>
        </w:rPr>
        <w:t>У пациентов с ДЦП </w:t>
      </w:r>
      <w:r>
        <w:rPr>
          <w:color w:val="231F20"/>
        </w:rPr>
        <w:t>имеются следующие</w:t>
      </w:r>
      <w:r>
        <w:rPr>
          <w:color w:val="231F20"/>
          <w:spacing w:val="-14"/>
        </w:rPr>
        <w:t> </w:t>
      </w:r>
      <w:r>
        <w:rPr>
          <w:color w:val="231F20"/>
        </w:rPr>
        <w:t>нарушения</w:t>
      </w:r>
      <w:r>
        <w:rPr>
          <w:color w:val="231F20"/>
          <w:spacing w:val="-14"/>
        </w:rPr>
        <w:t> </w:t>
      </w:r>
      <w:r>
        <w:rPr>
          <w:color w:val="231F20"/>
        </w:rPr>
        <w:t>бронхоле- гочной системы:</w:t>
      </w:r>
    </w:p>
    <w:p>
      <w:pPr>
        <w:pStyle w:val="ListParagraph"/>
        <w:numPr>
          <w:ilvl w:val="0"/>
          <w:numId w:val="21"/>
        </w:numPr>
        <w:tabs>
          <w:tab w:pos="918" w:val="left" w:leader="none"/>
        </w:tabs>
        <w:spacing w:line="213" w:lineRule="auto" w:before="52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Недостаточность эффек- тивного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вдоха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выдоха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вследствие нарушения иннервации мышц и их атрофии.</w:t>
      </w:r>
    </w:p>
    <w:p>
      <w:pPr>
        <w:pStyle w:val="ListParagraph"/>
        <w:numPr>
          <w:ilvl w:val="0"/>
          <w:numId w:val="21"/>
        </w:numPr>
        <w:tabs>
          <w:tab w:pos="918" w:val="left" w:leader="none"/>
        </w:tabs>
        <w:spacing w:line="213" w:lineRule="auto" w:before="57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Снижение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ЖЕЛ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связи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с изменениями грудной клетки (сколиоз, кефосколиоз и т. д.).</w:t>
      </w:r>
    </w:p>
    <w:p>
      <w:pPr>
        <w:pStyle w:val="ListParagraph"/>
        <w:numPr>
          <w:ilvl w:val="0"/>
          <w:numId w:val="21"/>
        </w:numPr>
        <w:tabs>
          <w:tab w:pos="918" w:val="left" w:leader="none"/>
        </w:tabs>
        <w:spacing w:line="213" w:lineRule="auto" w:before="0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Неэффективность кашле- вого рефлекса, нарушение </w:t>
      </w:r>
      <w:r>
        <w:rPr>
          <w:color w:val="231F20"/>
          <w:sz w:val="22"/>
        </w:rPr>
        <w:t>балан-</w:t>
      </w:r>
    </w:p>
    <w:p>
      <w:pPr>
        <w:pStyle w:val="BodyText"/>
        <w:spacing w:line="213" w:lineRule="auto" w:before="55"/>
        <w:ind w:left="199" w:right="877"/>
      </w:pPr>
      <w:r>
        <w:rPr/>
        <w:br w:type="column"/>
      </w:r>
      <w:r>
        <w:rPr>
          <w:color w:val="231F20"/>
        </w:rPr>
        <w:t>са между продукцией и </w:t>
      </w:r>
      <w:r>
        <w:rPr>
          <w:color w:val="231F20"/>
        </w:rPr>
        <w:t>резорб- цией мокроты, дискинетические изменения в бронхах.</w:t>
      </w:r>
    </w:p>
    <w:p>
      <w:pPr>
        <w:pStyle w:val="ListParagraph"/>
        <w:numPr>
          <w:ilvl w:val="0"/>
          <w:numId w:val="21"/>
        </w:numPr>
        <w:tabs>
          <w:tab w:pos="918" w:val="left" w:leader="none"/>
        </w:tabs>
        <w:spacing w:line="213" w:lineRule="auto" w:before="57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Снижение иммунитета </w:t>
      </w:r>
      <w:r>
        <w:rPr>
          <w:color w:val="231F20"/>
          <w:sz w:val="22"/>
        </w:rPr>
        <w:t>и склонность к хронизации инфек- ции,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частые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интеркуррентные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ин- </w:t>
      </w:r>
      <w:r>
        <w:rPr>
          <w:color w:val="231F20"/>
          <w:spacing w:val="-2"/>
          <w:sz w:val="22"/>
        </w:rPr>
        <w:t>фекции.</w:t>
      </w:r>
    </w:p>
    <w:p>
      <w:pPr>
        <w:pStyle w:val="ListParagraph"/>
        <w:numPr>
          <w:ilvl w:val="0"/>
          <w:numId w:val="21"/>
        </w:numPr>
        <w:tabs>
          <w:tab w:pos="918" w:val="left" w:leader="none"/>
        </w:tabs>
        <w:spacing w:line="213" w:lineRule="auto" w:before="56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Застойные проявления </w:t>
      </w:r>
      <w:r>
        <w:rPr>
          <w:color w:val="231F20"/>
          <w:sz w:val="22"/>
        </w:rPr>
        <w:t>в легких из-за ограничения объема </w:t>
      </w:r>
      <w:r>
        <w:rPr>
          <w:color w:val="231F20"/>
          <w:spacing w:val="-2"/>
          <w:sz w:val="22"/>
        </w:rPr>
        <w:t>движений.</w:t>
      </w:r>
    </w:p>
    <w:p>
      <w:pPr>
        <w:pStyle w:val="ListParagraph"/>
        <w:numPr>
          <w:ilvl w:val="0"/>
          <w:numId w:val="21"/>
        </w:numPr>
        <w:tabs>
          <w:tab w:pos="918" w:val="left" w:leader="none"/>
        </w:tabs>
        <w:spacing w:line="213" w:lineRule="auto" w:before="56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Высокий риск </w:t>
      </w:r>
      <w:r>
        <w:rPr>
          <w:color w:val="231F20"/>
          <w:sz w:val="22"/>
        </w:rPr>
        <w:t>аспираци- онных пневмоний, вследствие ча- стого нарушения процесса глота- </w:t>
      </w:r>
      <w:r>
        <w:rPr>
          <w:color w:val="231F20"/>
          <w:spacing w:val="-4"/>
          <w:sz w:val="22"/>
        </w:rPr>
        <w:t>ния.</w:t>
      </w:r>
    </w:p>
    <w:p>
      <w:pPr>
        <w:pStyle w:val="ListParagraph"/>
        <w:numPr>
          <w:ilvl w:val="0"/>
          <w:numId w:val="21"/>
        </w:numPr>
        <w:tabs>
          <w:tab w:pos="918" w:val="left" w:leader="none"/>
        </w:tabs>
        <w:spacing w:line="213" w:lineRule="auto" w:before="56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Нарушение мукоцилиар- ного клиренса может </w:t>
      </w:r>
      <w:r>
        <w:rPr>
          <w:color w:val="231F20"/>
          <w:sz w:val="22"/>
        </w:rPr>
        <w:t>способство- вать развитию ателектазов, что приводит к вентиляционной пер- фузии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дыхательной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мышцы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ды- хательной недостаточности [38].</w:t>
      </w:r>
    </w:p>
    <w:p>
      <w:pPr>
        <w:pStyle w:val="BodyText"/>
        <w:spacing w:line="213" w:lineRule="auto" w:before="56"/>
        <w:ind w:left="199" w:right="877" w:firstLine="396"/>
      </w:pPr>
      <w:r>
        <w:rPr>
          <w:color w:val="231F20"/>
        </w:rPr>
        <w:t>Особенности</w:t>
      </w:r>
      <w:r>
        <w:rPr>
          <w:color w:val="231F20"/>
          <w:spacing w:val="-10"/>
        </w:rPr>
        <w:t> </w:t>
      </w:r>
      <w:r>
        <w:rPr>
          <w:color w:val="231F20"/>
        </w:rPr>
        <w:t>течения</w:t>
      </w:r>
      <w:r>
        <w:rPr>
          <w:color w:val="231F20"/>
          <w:spacing w:val="-10"/>
        </w:rPr>
        <w:t> </w:t>
      </w:r>
      <w:r>
        <w:rPr>
          <w:color w:val="231F20"/>
        </w:rPr>
        <w:t>пневмо- ний у детей с детским церебраль- ным параличом обусловлены:</w:t>
      </w:r>
    </w:p>
    <w:p>
      <w:pPr>
        <w:pStyle w:val="ListParagraph"/>
        <w:numPr>
          <w:ilvl w:val="0"/>
          <w:numId w:val="22"/>
        </w:numPr>
        <w:tabs>
          <w:tab w:pos="917" w:val="left" w:leader="none"/>
        </w:tabs>
        <w:spacing w:line="213" w:lineRule="auto" w:before="56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снижением </w:t>
      </w:r>
      <w:r>
        <w:rPr>
          <w:color w:val="231F20"/>
          <w:sz w:val="22"/>
        </w:rPr>
        <w:t>жизненной емкости легких из-за мышечной слабости или спастического ско- </w:t>
      </w:r>
      <w:r>
        <w:rPr>
          <w:color w:val="231F20"/>
          <w:spacing w:val="-2"/>
          <w:sz w:val="22"/>
        </w:rPr>
        <w:t>лиоза;</w:t>
      </w:r>
    </w:p>
    <w:p>
      <w:pPr>
        <w:pStyle w:val="ListParagraph"/>
        <w:numPr>
          <w:ilvl w:val="0"/>
          <w:numId w:val="22"/>
        </w:numPr>
        <w:tabs>
          <w:tab w:pos="917" w:val="left" w:leader="none"/>
        </w:tabs>
        <w:spacing w:line="213" w:lineRule="auto" w:before="0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ослаблением </w:t>
      </w:r>
      <w:r>
        <w:rPr>
          <w:color w:val="231F20"/>
          <w:sz w:val="22"/>
        </w:rPr>
        <w:t>кашлевого </w:t>
      </w:r>
      <w:r>
        <w:rPr>
          <w:color w:val="231F20"/>
          <w:spacing w:val="-2"/>
          <w:sz w:val="22"/>
        </w:rPr>
        <w:t>рефлекса;</w:t>
      </w:r>
    </w:p>
    <w:p>
      <w:pPr>
        <w:pStyle w:val="ListParagraph"/>
        <w:numPr>
          <w:ilvl w:val="0"/>
          <w:numId w:val="22"/>
        </w:numPr>
        <w:tabs>
          <w:tab w:pos="917" w:val="left" w:leader="none"/>
        </w:tabs>
        <w:spacing w:line="213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частой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дисфагией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рвотой с развитием аспирации;</w:t>
      </w:r>
    </w:p>
    <w:p>
      <w:pPr>
        <w:pStyle w:val="ListParagraph"/>
        <w:numPr>
          <w:ilvl w:val="0"/>
          <w:numId w:val="22"/>
        </w:numPr>
        <w:tabs>
          <w:tab w:pos="822" w:val="left" w:leader="none"/>
        </w:tabs>
        <w:spacing w:line="213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гастроэозофагеальной </w:t>
      </w:r>
      <w:r>
        <w:rPr>
          <w:color w:val="231F20"/>
          <w:sz w:val="22"/>
        </w:rPr>
        <w:t>реф- люксной болезнью;</w:t>
      </w:r>
    </w:p>
    <w:p>
      <w:pPr>
        <w:pStyle w:val="ListParagraph"/>
        <w:numPr>
          <w:ilvl w:val="0"/>
          <w:numId w:val="22"/>
        </w:numPr>
        <w:tabs>
          <w:tab w:pos="830" w:val="left" w:leader="none"/>
        </w:tabs>
        <w:spacing w:line="213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тяжелой белково-энергети- ческой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недостаточностью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прояв- лениями кахексии;</w:t>
      </w:r>
    </w:p>
    <w:p>
      <w:pPr>
        <w:pStyle w:val="ListParagraph"/>
        <w:numPr>
          <w:ilvl w:val="0"/>
          <w:numId w:val="22"/>
        </w:numPr>
        <w:tabs>
          <w:tab w:pos="927" w:val="left" w:leader="none"/>
        </w:tabs>
        <w:spacing w:line="213" w:lineRule="auto" w:before="55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частой </w:t>
      </w:r>
      <w:r>
        <w:rPr>
          <w:color w:val="231F20"/>
          <w:sz w:val="22"/>
        </w:rPr>
        <w:t>антибиотикорези- стентностью возбудителей;</w:t>
      </w:r>
    </w:p>
    <w:p>
      <w:pPr>
        <w:pStyle w:val="ListParagraph"/>
        <w:spacing w:after="0" w:line="213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17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210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6</w:t>
      </w:r>
    </w:p>
    <w:p>
      <w:pPr>
        <w:tabs>
          <w:tab w:pos="7710" w:val="right" w:leader="none"/>
        </w:tabs>
        <w:spacing w:line="293" w:lineRule="exact" w:before="0"/>
        <w:ind w:left="210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Течение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и</w:t>
      </w:r>
      <w:r>
        <w:rPr>
          <w:b/>
          <w:color w:val="231F20"/>
          <w:spacing w:val="-2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осложнения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2"/>
          <w:position w:val="2"/>
          <w:sz w:val="20"/>
        </w:rPr>
        <w:t> 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37</w:t>
      </w:r>
    </w:p>
    <w:p>
      <w:pPr>
        <w:pStyle w:val="BodyText"/>
        <w:spacing w:line="20" w:lineRule="exact"/>
        <w:ind w:left="312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86" name="Group 8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6" name="Group 86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87" name="Graphic 87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60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ListParagraph"/>
        <w:numPr>
          <w:ilvl w:val="1"/>
          <w:numId w:val="22"/>
        </w:numPr>
        <w:tabs>
          <w:tab w:pos="974" w:val="left" w:leader="none"/>
        </w:tabs>
        <w:spacing w:line="211" w:lineRule="auto" w:before="58" w:after="0"/>
        <w:ind w:left="312" w:right="39" w:firstLine="396"/>
        <w:jc w:val="both"/>
        <w:rPr>
          <w:sz w:val="22"/>
        </w:rPr>
      </w:pPr>
      <w:r>
        <w:rPr>
          <w:color w:val="231F20"/>
          <w:sz w:val="22"/>
        </w:rPr>
        <w:t>быстрым развитием </w:t>
      </w:r>
      <w:r>
        <w:rPr>
          <w:color w:val="231F20"/>
          <w:sz w:val="22"/>
        </w:rPr>
        <w:t>мета- болического ацидоза и гиперкап- </w:t>
      </w:r>
      <w:r>
        <w:rPr>
          <w:color w:val="231F20"/>
          <w:spacing w:val="-4"/>
          <w:sz w:val="22"/>
        </w:rPr>
        <w:t>нии;</w:t>
      </w:r>
    </w:p>
    <w:p>
      <w:pPr>
        <w:pStyle w:val="ListParagraph"/>
        <w:numPr>
          <w:ilvl w:val="1"/>
          <w:numId w:val="22"/>
        </w:numPr>
        <w:tabs>
          <w:tab w:pos="885" w:val="left" w:leader="none"/>
        </w:tabs>
        <w:spacing w:line="211" w:lineRule="auto" w:before="0" w:after="0"/>
        <w:ind w:left="312" w:right="39" w:firstLine="396"/>
        <w:jc w:val="both"/>
        <w:rPr>
          <w:sz w:val="22"/>
        </w:rPr>
      </w:pPr>
      <w:r>
        <w:rPr>
          <w:color w:val="231F20"/>
          <w:sz w:val="22"/>
        </w:rPr>
        <w:t>развитием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судорог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—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как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ис- тинных, так и фебрильных [39].</w:t>
      </w:r>
    </w:p>
    <w:p>
      <w:pPr>
        <w:pStyle w:val="BodyText"/>
        <w:spacing w:line="211" w:lineRule="auto"/>
        <w:ind w:left="312" w:right="38" w:firstLine="396"/>
      </w:pPr>
      <w:r>
        <w:rPr>
          <w:color w:val="231F20"/>
        </w:rPr>
        <w:t>У детей с ДЦП </w:t>
      </w:r>
      <w:r>
        <w:rPr>
          <w:color w:val="231F20"/>
        </w:rPr>
        <w:t>преобладает тяжелое течение пневмонии, ха- рактерно наличие длительной</w:t>
      </w:r>
      <w:r>
        <w:rPr>
          <w:color w:val="231F20"/>
          <w:spacing w:val="80"/>
        </w:rPr>
        <w:t> </w:t>
      </w:r>
      <w:r>
        <w:rPr>
          <w:color w:val="231F20"/>
        </w:rPr>
        <w:t>(до 10 дней), стойкой и трудно- купируемой высокой лихорадки. Обычно развивается правосто- ронняя пневмония (чаще при </w:t>
      </w:r>
      <w:r>
        <w:rPr>
          <w:color w:val="231F20"/>
          <w:spacing w:val="-2"/>
        </w:rPr>
        <w:t>правостороннем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гемипарезе).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Чем </w:t>
      </w:r>
      <w:r>
        <w:rPr>
          <w:color w:val="231F20"/>
        </w:rPr>
        <w:t>более</w:t>
      </w:r>
      <w:r>
        <w:rPr>
          <w:color w:val="231F20"/>
          <w:spacing w:val="29"/>
        </w:rPr>
        <w:t>  </w:t>
      </w:r>
      <w:r>
        <w:rPr>
          <w:color w:val="231F20"/>
        </w:rPr>
        <w:t>выражены</w:t>
      </w:r>
      <w:r>
        <w:rPr>
          <w:color w:val="231F20"/>
          <w:spacing w:val="29"/>
        </w:rPr>
        <w:t>  </w:t>
      </w:r>
      <w:r>
        <w:rPr>
          <w:color w:val="231F20"/>
        </w:rPr>
        <w:t>признаки</w:t>
      </w:r>
      <w:r>
        <w:rPr>
          <w:color w:val="231F20"/>
          <w:spacing w:val="30"/>
        </w:rPr>
        <w:t>  </w:t>
      </w:r>
      <w:r>
        <w:rPr>
          <w:color w:val="231F20"/>
          <w:spacing w:val="-5"/>
        </w:rPr>
        <w:t>по-</w:t>
      </w:r>
    </w:p>
    <w:p>
      <w:pPr>
        <w:pStyle w:val="BodyText"/>
        <w:spacing w:line="211" w:lineRule="auto" w:before="58"/>
        <w:ind w:left="312" w:right="763"/>
      </w:pPr>
      <w:r>
        <w:rPr/>
        <w:br w:type="column"/>
      </w:r>
      <w:r>
        <w:rPr>
          <w:color w:val="231F20"/>
        </w:rPr>
        <w:t>ражения ствола мозга и </w:t>
      </w:r>
      <w:r>
        <w:rPr>
          <w:color w:val="231F20"/>
        </w:rPr>
        <w:t>верхних отделов спинного мозга, тем тя- желее и продолжительнее пнев- мония</w:t>
      </w:r>
      <w:r>
        <w:rPr>
          <w:color w:val="231F20"/>
          <w:spacing w:val="-14"/>
        </w:rPr>
        <w:t> </w:t>
      </w:r>
      <w:r>
        <w:rPr>
          <w:color w:val="231F20"/>
        </w:rPr>
        <w:t>с</w:t>
      </w:r>
      <w:r>
        <w:rPr>
          <w:color w:val="231F20"/>
          <w:spacing w:val="-14"/>
        </w:rPr>
        <w:t> </w:t>
      </w:r>
      <w:r>
        <w:rPr>
          <w:color w:val="231F20"/>
        </w:rPr>
        <w:t>формированием</w:t>
      </w:r>
      <w:r>
        <w:rPr>
          <w:color w:val="231F20"/>
          <w:spacing w:val="-14"/>
        </w:rPr>
        <w:t> </w:t>
      </w:r>
      <w:r>
        <w:rPr>
          <w:color w:val="231F20"/>
        </w:rPr>
        <w:t>участков как гипервентиляции, так и ате- лектазов, легочного фиброза [38]. При поражении инспираторных мышц (диафрагма, межреберные и</w:t>
      </w:r>
      <w:r>
        <w:rPr>
          <w:color w:val="231F20"/>
          <w:spacing w:val="-2"/>
        </w:rPr>
        <w:t> </w:t>
      </w:r>
      <w:r>
        <w:rPr>
          <w:color w:val="231F20"/>
        </w:rPr>
        <w:t>добавочные</w:t>
      </w:r>
      <w:r>
        <w:rPr>
          <w:color w:val="231F20"/>
          <w:spacing w:val="-2"/>
        </w:rPr>
        <w:t> </w:t>
      </w:r>
      <w:r>
        <w:rPr>
          <w:color w:val="231F20"/>
        </w:rPr>
        <w:t>мышцы)</w:t>
      </w:r>
      <w:r>
        <w:rPr>
          <w:color w:val="231F20"/>
          <w:spacing w:val="-2"/>
        </w:rPr>
        <w:t> </w:t>
      </w:r>
      <w:r>
        <w:rPr>
          <w:color w:val="231F20"/>
        </w:rPr>
        <w:t>развивает- ся гиповентиляция с гипоксией и гиперкапнией [40].</w:t>
      </w:r>
    </w:p>
    <w:p>
      <w:pPr>
        <w:pStyle w:val="BodyText"/>
        <w:spacing w:line="211" w:lineRule="auto"/>
        <w:ind w:left="312" w:right="764" w:firstLine="396"/>
      </w:pPr>
      <w:r>
        <w:rPr>
          <w:color w:val="231F20"/>
        </w:rPr>
        <w:t>Особенности</w:t>
      </w:r>
      <w:r>
        <w:rPr>
          <w:color w:val="231F20"/>
          <w:spacing w:val="-14"/>
        </w:rPr>
        <w:t> </w:t>
      </w:r>
      <w:r>
        <w:rPr>
          <w:color w:val="231F20"/>
        </w:rPr>
        <w:t>лечения</w:t>
      </w:r>
      <w:r>
        <w:rPr>
          <w:color w:val="231F20"/>
          <w:spacing w:val="-14"/>
        </w:rPr>
        <w:t> </w:t>
      </w:r>
      <w:r>
        <w:rPr>
          <w:color w:val="231F20"/>
        </w:rPr>
        <w:t>пневмо- нии у детей с ДЦП представлены в пункте 7.6.</w:t>
      </w:r>
    </w:p>
    <w:p>
      <w:pPr>
        <w:pStyle w:val="BodyText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Heading2"/>
        <w:numPr>
          <w:ilvl w:val="1"/>
          <w:numId w:val="19"/>
        </w:numPr>
        <w:tabs>
          <w:tab w:pos="1680" w:val="left" w:leader="none"/>
          <w:tab w:pos="2048" w:val="left" w:leader="none"/>
        </w:tabs>
        <w:spacing w:line="213" w:lineRule="auto" w:before="245" w:after="0"/>
        <w:ind w:left="1680" w:right="1986" w:hanging="87"/>
        <w:jc w:val="left"/>
      </w:pPr>
      <w:r>
        <w:rPr>
          <w:color w:val="231F20"/>
        </w:rPr>
        <w:t>Особенности</w:t>
      </w:r>
      <w:r>
        <w:rPr>
          <w:color w:val="231F20"/>
          <w:spacing w:val="-15"/>
        </w:rPr>
        <w:t> </w:t>
      </w:r>
      <w:r>
        <w:rPr>
          <w:color w:val="231F20"/>
        </w:rPr>
        <w:t>течения</w:t>
      </w:r>
      <w:r>
        <w:rPr>
          <w:color w:val="231F20"/>
          <w:spacing w:val="-15"/>
        </w:rPr>
        <w:t> </w:t>
      </w:r>
      <w:r>
        <w:rPr>
          <w:color w:val="231F20"/>
        </w:rPr>
        <w:t>пневмонии у ВИЧ-инфицированных пациентов</w:t>
      </w:r>
    </w:p>
    <w:p>
      <w:pPr>
        <w:pStyle w:val="BodyText"/>
        <w:spacing w:before="10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6"/>
        <w:ind w:left="312" w:right="38" w:firstLine="396"/>
      </w:pPr>
      <w:r>
        <w:rPr>
          <w:color w:val="231F20"/>
        </w:rPr>
        <w:t>Частота</w:t>
      </w:r>
      <w:r>
        <w:rPr>
          <w:color w:val="231F20"/>
          <w:spacing w:val="40"/>
        </w:rPr>
        <w:t> </w:t>
      </w:r>
      <w:r>
        <w:rPr>
          <w:color w:val="231F20"/>
        </w:rPr>
        <w:t>ВП</w:t>
      </w:r>
      <w:r>
        <w:rPr>
          <w:color w:val="231F20"/>
          <w:spacing w:val="40"/>
        </w:rPr>
        <w:t> </w:t>
      </w:r>
      <w:r>
        <w:rPr>
          <w:color w:val="231F20"/>
        </w:rPr>
        <w:t>у</w:t>
      </w:r>
      <w:r>
        <w:rPr>
          <w:color w:val="231F20"/>
          <w:spacing w:val="40"/>
        </w:rPr>
        <w:t> </w:t>
      </w:r>
      <w:r>
        <w:rPr>
          <w:color w:val="231F20"/>
        </w:rPr>
        <w:t>больных</w:t>
      </w:r>
      <w:r>
        <w:rPr>
          <w:color w:val="231F20"/>
          <w:spacing w:val="40"/>
        </w:rPr>
        <w:t> </w:t>
      </w:r>
      <w:r>
        <w:rPr>
          <w:color w:val="231F20"/>
        </w:rPr>
        <w:t>c ВИЧ-инфекцией</w:t>
      </w:r>
      <w:r>
        <w:rPr>
          <w:color w:val="231F20"/>
          <w:spacing w:val="-4"/>
        </w:rPr>
        <w:t> </w:t>
      </w:r>
      <w:r>
        <w:rPr>
          <w:color w:val="231F20"/>
        </w:rPr>
        <w:t>выше,</w:t>
      </w:r>
      <w:r>
        <w:rPr>
          <w:color w:val="231F20"/>
          <w:spacing w:val="-4"/>
        </w:rPr>
        <w:t> </w:t>
      </w:r>
      <w:r>
        <w:rPr>
          <w:color w:val="231F20"/>
        </w:rPr>
        <w:t>чем</w:t>
      </w:r>
      <w:r>
        <w:rPr>
          <w:color w:val="231F20"/>
          <w:spacing w:val="-4"/>
        </w:rPr>
        <w:t> </w:t>
      </w:r>
      <w:r>
        <w:rPr>
          <w:color w:val="231F20"/>
        </w:rPr>
        <w:t>у</w:t>
      </w:r>
      <w:r>
        <w:rPr>
          <w:color w:val="231F20"/>
          <w:spacing w:val="-4"/>
        </w:rPr>
        <w:t> </w:t>
      </w:r>
      <w:r>
        <w:rPr>
          <w:color w:val="231F20"/>
        </w:rPr>
        <w:t>здо- ровых. Этиология ВП зависит от стадии ВИЧ-инфекции.</w:t>
      </w:r>
    </w:p>
    <w:p>
      <w:pPr>
        <w:pStyle w:val="BodyText"/>
        <w:spacing w:line="213" w:lineRule="auto"/>
        <w:ind w:left="312" w:right="38" w:firstLine="396"/>
      </w:pPr>
      <w:r>
        <w:rPr>
          <w:color w:val="231F20"/>
        </w:rPr>
        <w:t>Основными </w:t>
      </w:r>
      <w:r>
        <w:rPr>
          <w:color w:val="231F20"/>
        </w:rPr>
        <w:t>возбудителями пневмоний у ВИЧ-инфициро- ванных детей без СПИД являют- ся </w:t>
      </w:r>
      <w:r>
        <w:rPr>
          <w:i/>
          <w:color w:val="231F20"/>
        </w:rPr>
        <w:t>S. pneumoniae</w:t>
      </w:r>
      <w:r>
        <w:rPr>
          <w:color w:val="231F20"/>
        </w:rPr>
        <w:t>, </w:t>
      </w:r>
      <w:r>
        <w:rPr>
          <w:i/>
          <w:color w:val="231F20"/>
        </w:rPr>
        <w:t>H. influenzae </w:t>
      </w:r>
      <w:r>
        <w:rPr>
          <w:color w:val="231F20"/>
        </w:rPr>
        <w:t>и </w:t>
      </w:r>
      <w:r>
        <w:rPr>
          <w:i/>
          <w:color w:val="231F20"/>
        </w:rPr>
        <w:t>S. aureus. </w:t>
      </w:r>
      <w:r>
        <w:rPr>
          <w:color w:val="231F20"/>
        </w:rPr>
        <w:t>При ВИЧ-инфекции клю- чевое</w:t>
      </w:r>
      <w:r>
        <w:rPr>
          <w:color w:val="231F20"/>
          <w:spacing w:val="-14"/>
        </w:rPr>
        <w:t> </w:t>
      </w:r>
      <w:r>
        <w:rPr>
          <w:color w:val="231F20"/>
        </w:rPr>
        <w:t>значение</w:t>
      </w:r>
      <w:r>
        <w:rPr>
          <w:color w:val="231F20"/>
          <w:spacing w:val="-14"/>
        </w:rPr>
        <w:t> </w:t>
      </w:r>
      <w:r>
        <w:rPr>
          <w:color w:val="231F20"/>
        </w:rPr>
        <w:t>имеет</w:t>
      </w:r>
      <w:r>
        <w:rPr>
          <w:color w:val="231F20"/>
          <w:spacing w:val="-14"/>
        </w:rPr>
        <w:t> </w:t>
      </w:r>
      <w:r>
        <w:rPr>
          <w:color w:val="231F20"/>
        </w:rPr>
        <w:t>выключение Т-хелперов</w:t>
      </w:r>
      <w:r>
        <w:rPr>
          <w:color w:val="231F20"/>
          <w:spacing w:val="-10"/>
        </w:rPr>
        <w:t> </w:t>
      </w:r>
      <w:r>
        <w:rPr>
          <w:color w:val="231F20"/>
        </w:rPr>
        <w:t>(лимфоциты</w:t>
      </w:r>
      <w:r>
        <w:rPr>
          <w:color w:val="231F20"/>
          <w:spacing w:val="-10"/>
        </w:rPr>
        <w:t> </w:t>
      </w:r>
      <w:r>
        <w:rPr>
          <w:color w:val="231F20"/>
        </w:rPr>
        <w:t>CD4+)</w:t>
      </w:r>
      <w:r>
        <w:rPr>
          <w:color w:val="231F20"/>
          <w:spacing w:val="-9"/>
        </w:rPr>
        <w:t> </w:t>
      </w:r>
      <w:r>
        <w:rPr>
          <w:color w:val="231F20"/>
        </w:rPr>
        <w:t>из иммунного ответа или уменьше- ние</w:t>
      </w:r>
      <w:r>
        <w:rPr>
          <w:color w:val="231F20"/>
          <w:spacing w:val="-12"/>
        </w:rPr>
        <w:t> </w:t>
      </w:r>
      <w:r>
        <w:rPr>
          <w:color w:val="231F20"/>
        </w:rPr>
        <w:t>их</w:t>
      </w:r>
      <w:r>
        <w:rPr>
          <w:color w:val="231F20"/>
          <w:spacing w:val="-12"/>
        </w:rPr>
        <w:t> </w:t>
      </w:r>
      <w:r>
        <w:rPr>
          <w:color w:val="231F20"/>
        </w:rPr>
        <w:t>роли,</w:t>
      </w:r>
      <w:r>
        <w:rPr>
          <w:color w:val="231F20"/>
          <w:spacing w:val="-12"/>
        </w:rPr>
        <w:t> </w:t>
      </w:r>
      <w:r>
        <w:rPr>
          <w:color w:val="231F20"/>
        </w:rPr>
        <w:t>что</w:t>
      </w:r>
      <w:r>
        <w:rPr>
          <w:color w:val="231F20"/>
          <w:spacing w:val="-12"/>
        </w:rPr>
        <w:t> </w:t>
      </w:r>
      <w:r>
        <w:rPr>
          <w:color w:val="231F20"/>
        </w:rPr>
        <w:t>приводит</w:t>
      </w:r>
      <w:r>
        <w:rPr>
          <w:color w:val="231F20"/>
          <w:spacing w:val="-12"/>
        </w:rPr>
        <w:t> </w:t>
      </w:r>
      <w:r>
        <w:rPr>
          <w:color w:val="231F20"/>
        </w:rPr>
        <w:t>к</w:t>
      </w:r>
      <w:r>
        <w:rPr>
          <w:color w:val="231F20"/>
          <w:spacing w:val="-12"/>
        </w:rPr>
        <w:t> </w:t>
      </w:r>
      <w:r>
        <w:rPr>
          <w:color w:val="231F20"/>
        </w:rPr>
        <w:t>нару- шениям всех звеньев иммунитета и повышенной восприимчивости к</w:t>
      </w:r>
      <w:r>
        <w:rPr>
          <w:color w:val="231F20"/>
          <w:spacing w:val="-14"/>
        </w:rPr>
        <w:t> </w:t>
      </w:r>
      <w:r>
        <w:rPr>
          <w:color w:val="231F20"/>
        </w:rPr>
        <w:t>инфекционным</w:t>
      </w:r>
      <w:r>
        <w:rPr>
          <w:color w:val="231F20"/>
          <w:spacing w:val="-14"/>
        </w:rPr>
        <w:t> </w:t>
      </w:r>
      <w:r>
        <w:rPr>
          <w:color w:val="231F20"/>
        </w:rPr>
        <w:t>заболеваниям,</w:t>
      </w:r>
      <w:r>
        <w:rPr>
          <w:color w:val="231F20"/>
          <w:spacing w:val="-14"/>
        </w:rPr>
        <w:t> </w:t>
      </w:r>
      <w:r>
        <w:rPr>
          <w:color w:val="231F20"/>
        </w:rPr>
        <w:t>в частности, к инфекциям нижних дыхательных путей. На стадии СПИД общее число лимфоцитов обычно меньше 1000 в мкл, а со- отношения</w:t>
      </w:r>
      <w:r>
        <w:rPr>
          <w:color w:val="231F20"/>
          <w:spacing w:val="44"/>
        </w:rPr>
        <w:t> </w:t>
      </w:r>
      <w:r>
        <w:rPr>
          <w:color w:val="231F20"/>
        </w:rPr>
        <w:t>CD4/CD8</w:t>
      </w:r>
      <w:r>
        <w:rPr>
          <w:color w:val="231F20"/>
          <w:spacing w:val="44"/>
        </w:rPr>
        <w:t> </w:t>
      </w:r>
      <w:r>
        <w:rPr>
          <w:color w:val="231F20"/>
        </w:rPr>
        <w:t>ниже</w:t>
      </w:r>
      <w:r>
        <w:rPr>
          <w:color w:val="231F20"/>
          <w:spacing w:val="44"/>
        </w:rPr>
        <w:t> </w:t>
      </w:r>
      <w:r>
        <w:rPr>
          <w:color w:val="231F20"/>
        </w:rPr>
        <w:t>1,0</w:t>
      </w:r>
      <w:r>
        <w:rPr>
          <w:color w:val="231F20"/>
          <w:spacing w:val="44"/>
        </w:rPr>
        <w:t> </w:t>
      </w:r>
      <w:r>
        <w:rPr>
          <w:color w:val="231F20"/>
          <w:spacing w:val="-5"/>
        </w:rPr>
        <w:t>(в</w:t>
      </w:r>
    </w:p>
    <w:p>
      <w:pPr>
        <w:pStyle w:val="BodyText"/>
        <w:spacing w:line="280" w:lineRule="exact" w:before="30"/>
        <w:ind w:left="312"/>
      </w:pPr>
      <w:r>
        <w:rPr/>
        <w:br w:type="column"/>
      </w:r>
      <w:r>
        <w:rPr>
          <w:color w:val="231F20"/>
        </w:rPr>
        <w:t>норме 1,9—2,4) </w:t>
      </w:r>
      <w:r>
        <w:rPr>
          <w:color w:val="231F20"/>
          <w:spacing w:val="-4"/>
        </w:rPr>
        <w:t>[2].</w:t>
      </w:r>
    </w:p>
    <w:p>
      <w:pPr>
        <w:pStyle w:val="BodyText"/>
        <w:spacing w:line="213" w:lineRule="auto" w:before="9"/>
        <w:ind w:left="312" w:right="762" w:firstLine="396"/>
      </w:pPr>
      <w:r>
        <w:rPr>
          <w:color w:val="231F20"/>
        </w:rPr>
        <w:t>Рентгенологическая </w:t>
      </w:r>
      <w:r>
        <w:rPr>
          <w:color w:val="231F20"/>
        </w:rPr>
        <w:t>картина ВП не отличается от обнаружива- емой у неинфицированных ВИЧ. На стадии СПИД доминируют оппортунистические инфекции нижних дыхательных путей: ту- беркулез и микобактериоз, гриб- </w:t>
      </w:r>
      <w:r>
        <w:rPr>
          <w:color w:val="231F20"/>
          <w:spacing w:val="-2"/>
        </w:rPr>
        <w:t>ковые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поражения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(пневмоцистная </w:t>
      </w:r>
      <w:r>
        <w:rPr>
          <w:color w:val="231F20"/>
        </w:rPr>
        <w:t>пневмония, кандидоз, аспергил- лез,</w:t>
      </w:r>
      <w:r>
        <w:rPr>
          <w:color w:val="231F20"/>
          <w:spacing w:val="-14"/>
        </w:rPr>
        <w:t> </w:t>
      </w:r>
      <w:r>
        <w:rPr>
          <w:color w:val="231F20"/>
        </w:rPr>
        <w:t>криптококкоз,</w:t>
      </w:r>
      <w:r>
        <w:rPr>
          <w:color w:val="231F20"/>
          <w:spacing w:val="-14"/>
        </w:rPr>
        <w:t> </w:t>
      </w:r>
      <w:r>
        <w:rPr>
          <w:color w:val="231F20"/>
        </w:rPr>
        <w:t>гистоплазмоз), вирусные поражения (инфекция вируса простого герпеса, цитоме- галовирусная инфекция и др.).</w:t>
      </w:r>
    </w:p>
    <w:p>
      <w:pPr>
        <w:pStyle w:val="BodyText"/>
        <w:spacing w:line="213" w:lineRule="auto"/>
        <w:ind w:left="312" w:right="762" w:firstLine="396"/>
      </w:pPr>
      <w:r>
        <w:rPr>
          <w:color w:val="231F20"/>
        </w:rPr>
        <w:t>Риск </w:t>
      </w:r>
      <w:r>
        <w:rPr>
          <w:color w:val="231F20"/>
        </w:rPr>
        <w:t>оппортунистических инфекций возрастает обратно пропорционально уровню лим- фоцитов CD4+: при их количе- стве</w:t>
      </w:r>
      <w:r>
        <w:rPr>
          <w:color w:val="231F20"/>
          <w:spacing w:val="-4"/>
        </w:rPr>
        <w:t> </w:t>
      </w:r>
      <w:r>
        <w:rPr>
          <w:color w:val="231F20"/>
        </w:rPr>
        <w:t>в</w:t>
      </w:r>
      <w:r>
        <w:rPr>
          <w:color w:val="231F20"/>
          <w:spacing w:val="-4"/>
        </w:rPr>
        <w:t> </w:t>
      </w:r>
      <w:r>
        <w:rPr>
          <w:color w:val="231F20"/>
        </w:rPr>
        <w:t>крови</w:t>
      </w:r>
      <w:r>
        <w:rPr>
          <w:color w:val="231F20"/>
          <w:spacing w:val="-4"/>
        </w:rPr>
        <w:t> </w:t>
      </w:r>
      <w:r>
        <w:rPr>
          <w:color w:val="231F20"/>
        </w:rPr>
        <w:t>менее</w:t>
      </w:r>
      <w:r>
        <w:rPr>
          <w:color w:val="231F20"/>
          <w:spacing w:val="-4"/>
        </w:rPr>
        <w:t> </w:t>
      </w:r>
      <w:r>
        <w:rPr>
          <w:color w:val="231F20"/>
        </w:rPr>
        <w:t>200</w:t>
      </w:r>
      <w:r>
        <w:rPr>
          <w:color w:val="231F20"/>
          <w:spacing w:val="-4"/>
        </w:rPr>
        <w:t> </w:t>
      </w:r>
      <w:r>
        <w:rPr>
          <w:color w:val="231F20"/>
        </w:rPr>
        <w:t>клеток/мкл причинами поражения легких является</w:t>
      </w:r>
      <w:r>
        <w:rPr>
          <w:color w:val="231F20"/>
          <w:spacing w:val="41"/>
        </w:rPr>
        <w:t> </w:t>
      </w:r>
      <w:r>
        <w:rPr>
          <w:color w:val="231F20"/>
        </w:rPr>
        <w:t>туберкулез</w:t>
      </w:r>
      <w:r>
        <w:rPr>
          <w:color w:val="231F20"/>
          <w:spacing w:val="41"/>
        </w:rPr>
        <w:t> </w:t>
      </w:r>
      <w:r>
        <w:rPr>
          <w:color w:val="231F20"/>
        </w:rPr>
        <w:t>(41,5%),</w:t>
      </w:r>
      <w:r>
        <w:rPr>
          <w:color w:val="231F20"/>
          <w:spacing w:val="41"/>
        </w:rPr>
        <w:t> </w:t>
      </w:r>
      <w:r>
        <w:rPr>
          <w:color w:val="231F20"/>
          <w:spacing w:val="-4"/>
        </w:rPr>
        <w:t>бак-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39" w:lineRule="exact" w:before="12"/>
        <w:ind w:left="0" w:right="877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6</w:t>
      </w:r>
    </w:p>
    <w:p>
      <w:pPr>
        <w:tabs>
          <w:tab w:pos="2436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38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Течение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и</w:t>
      </w:r>
      <w:r>
        <w:rPr>
          <w:b/>
          <w:color w:val="231F20"/>
          <w:spacing w:val="-2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осложнения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2"/>
          <w:position w:val="2"/>
          <w:sz w:val="20"/>
        </w:rPr>
        <w:t> пневмонии</w:t>
      </w:r>
    </w:p>
    <w:p>
      <w:pPr>
        <w:pStyle w:val="BodyText"/>
        <w:spacing w:line="20" w:lineRule="exact"/>
        <w:ind w:left="227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88" name="Group 8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8" name="Group 88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89" name="Graphic 89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61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0" w:left="708" w:right="141"/>
        </w:sectPr>
      </w:pPr>
    </w:p>
    <w:p>
      <w:pPr>
        <w:pStyle w:val="BodyText"/>
        <w:spacing w:line="213" w:lineRule="auto" w:before="55"/>
        <w:ind w:left="199" w:right="38"/>
      </w:pPr>
      <w:r>
        <w:rPr>
          <w:color w:val="231F20"/>
        </w:rPr>
        <w:t>териальные</w:t>
      </w:r>
      <w:r>
        <w:rPr>
          <w:color w:val="231F20"/>
          <w:spacing w:val="40"/>
        </w:rPr>
        <w:t> </w:t>
      </w:r>
      <w:r>
        <w:rPr>
          <w:color w:val="231F20"/>
        </w:rPr>
        <w:t>пневмонии</w:t>
      </w:r>
      <w:r>
        <w:rPr>
          <w:color w:val="231F20"/>
          <w:spacing w:val="40"/>
        </w:rPr>
        <w:t> </w:t>
      </w:r>
      <w:r>
        <w:rPr>
          <w:color w:val="231F20"/>
        </w:rPr>
        <w:t>(28,6%)</w:t>
      </w:r>
      <w:r>
        <w:rPr>
          <w:color w:val="231F20"/>
          <w:spacing w:val="80"/>
        </w:rPr>
        <w:t> </w:t>
      </w:r>
      <w:r>
        <w:rPr>
          <w:color w:val="231F20"/>
        </w:rPr>
        <w:t>и пневмоцистная пневмония (14,3%) [41,42].</w:t>
      </w:r>
    </w:p>
    <w:p>
      <w:pPr>
        <w:pStyle w:val="BodyText"/>
        <w:spacing w:line="213" w:lineRule="auto"/>
        <w:ind w:left="199" w:right="39" w:firstLine="396"/>
      </w:pPr>
      <w:r>
        <w:rPr>
          <w:color w:val="231F20"/>
        </w:rPr>
        <w:t>Для </w:t>
      </w:r>
      <w:r>
        <w:rPr>
          <w:color w:val="231F20"/>
        </w:rPr>
        <w:t>оппортунистических пневмоний характерно:</w:t>
      </w:r>
    </w:p>
    <w:p>
      <w:pPr>
        <w:pStyle w:val="ListParagraph"/>
        <w:numPr>
          <w:ilvl w:val="0"/>
          <w:numId w:val="23"/>
        </w:numPr>
        <w:tabs>
          <w:tab w:pos="917" w:val="left" w:leader="none"/>
        </w:tabs>
        <w:spacing w:line="213" w:lineRule="auto" w:before="56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повышение температуры до субфебрильных и </w:t>
      </w:r>
      <w:r>
        <w:rPr>
          <w:color w:val="231F20"/>
          <w:sz w:val="22"/>
        </w:rPr>
        <w:t>фебрильных </w:t>
      </w:r>
      <w:r>
        <w:rPr>
          <w:color w:val="231F20"/>
          <w:spacing w:val="-2"/>
          <w:sz w:val="22"/>
        </w:rPr>
        <w:t>цифр;</w:t>
      </w:r>
    </w:p>
    <w:p>
      <w:pPr>
        <w:pStyle w:val="ListParagraph"/>
        <w:numPr>
          <w:ilvl w:val="0"/>
          <w:numId w:val="23"/>
        </w:numPr>
        <w:tabs>
          <w:tab w:pos="917" w:val="left" w:leader="none"/>
        </w:tabs>
        <w:spacing w:line="213" w:lineRule="auto" w:before="57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одышка, цианоз, </w:t>
      </w:r>
      <w:r>
        <w:rPr>
          <w:color w:val="231F20"/>
          <w:sz w:val="22"/>
        </w:rPr>
        <w:t>присту- пообразный кашель, может быть кровохарканье, боли в грудной </w:t>
      </w:r>
      <w:r>
        <w:rPr>
          <w:color w:val="231F20"/>
          <w:spacing w:val="-2"/>
          <w:sz w:val="22"/>
        </w:rPr>
        <w:t>клетке;</w:t>
      </w:r>
    </w:p>
    <w:p>
      <w:pPr>
        <w:pStyle w:val="ListParagraph"/>
        <w:numPr>
          <w:ilvl w:val="0"/>
          <w:numId w:val="23"/>
        </w:numPr>
        <w:tabs>
          <w:tab w:pos="917" w:val="left" w:leader="none"/>
        </w:tabs>
        <w:spacing w:line="213" w:lineRule="auto" w:before="56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наличие </w:t>
      </w:r>
      <w:r>
        <w:rPr>
          <w:color w:val="231F20"/>
          <w:sz w:val="22"/>
        </w:rPr>
        <w:t>орофарингита, трахеобронхита с выраженным бронхообструктивным синдро- </w:t>
      </w:r>
      <w:r>
        <w:rPr>
          <w:color w:val="231F20"/>
          <w:spacing w:val="-4"/>
          <w:sz w:val="22"/>
        </w:rPr>
        <w:t>мом;</w:t>
      </w:r>
    </w:p>
    <w:p>
      <w:pPr>
        <w:pStyle w:val="ListParagraph"/>
        <w:numPr>
          <w:ilvl w:val="0"/>
          <w:numId w:val="23"/>
        </w:numPr>
        <w:tabs>
          <w:tab w:pos="917" w:val="left" w:leader="none"/>
        </w:tabs>
        <w:spacing w:line="213" w:lineRule="auto" w:before="0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повышение СОЭ до 40—60 </w:t>
      </w:r>
      <w:r>
        <w:rPr>
          <w:color w:val="231F20"/>
          <w:spacing w:val="-2"/>
          <w:sz w:val="22"/>
        </w:rPr>
        <w:t>мм/час;</w:t>
      </w:r>
    </w:p>
    <w:p>
      <w:pPr>
        <w:pStyle w:val="ListParagraph"/>
        <w:numPr>
          <w:ilvl w:val="0"/>
          <w:numId w:val="23"/>
        </w:numPr>
        <w:tabs>
          <w:tab w:pos="917" w:val="left" w:leader="none"/>
        </w:tabs>
        <w:spacing w:line="213" w:lineRule="auto" w:before="55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значительное повыше-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ние уровня лактатдегидрогеназы </w:t>
      </w:r>
      <w:r>
        <w:rPr>
          <w:color w:val="231F20"/>
          <w:spacing w:val="-2"/>
          <w:sz w:val="22"/>
        </w:rPr>
        <w:t>(ЛДГ);</w:t>
      </w:r>
    </w:p>
    <w:p>
      <w:pPr>
        <w:pStyle w:val="ListParagraph"/>
        <w:numPr>
          <w:ilvl w:val="0"/>
          <w:numId w:val="23"/>
        </w:numPr>
        <w:tabs>
          <w:tab w:pos="917" w:val="left" w:leader="none"/>
        </w:tabs>
        <w:spacing w:line="213" w:lineRule="auto" w:before="57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при </w:t>
      </w:r>
      <w:r>
        <w:rPr>
          <w:color w:val="231F20"/>
          <w:sz w:val="22"/>
        </w:rPr>
        <w:t>рентгенологическом исследовании в большинстве слу- чаев определяются достаточно симметричная, незначительная или умеренно выраженная сетча- тая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перестройка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легочного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рисун- ка или диффузное сетчато-узел- ковое поражение.</w:t>
      </w:r>
    </w:p>
    <w:p>
      <w:pPr>
        <w:pStyle w:val="BodyText"/>
        <w:spacing w:line="213" w:lineRule="auto" w:before="55"/>
        <w:ind w:left="199" w:right="38" w:firstLine="396"/>
      </w:pPr>
      <w:r>
        <w:rPr>
          <w:color w:val="231F20"/>
        </w:rPr>
        <w:t>По мере </w:t>
      </w:r>
      <w:r>
        <w:rPr>
          <w:color w:val="231F20"/>
        </w:rPr>
        <w:t>прогрессирования заболевания отдельные тени сли- ваются, образуя двусторонние гомогенные</w:t>
      </w:r>
      <w:r>
        <w:rPr>
          <w:color w:val="231F20"/>
          <w:spacing w:val="60"/>
        </w:rPr>
        <w:t> </w:t>
      </w:r>
      <w:r>
        <w:rPr>
          <w:color w:val="231F20"/>
        </w:rPr>
        <w:t>затемнения</w:t>
      </w:r>
      <w:r>
        <w:rPr>
          <w:color w:val="231F20"/>
          <w:spacing w:val="60"/>
        </w:rPr>
        <w:t> </w:t>
      </w:r>
      <w:r>
        <w:rPr>
          <w:color w:val="231F20"/>
        </w:rPr>
        <w:t>по</w:t>
      </w:r>
      <w:r>
        <w:rPr>
          <w:color w:val="231F20"/>
          <w:spacing w:val="60"/>
        </w:rPr>
        <w:t> </w:t>
      </w:r>
      <w:r>
        <w:rPr>
          <w:color w:val="231F20"/>
          <w:spacing w:val="-4"/>
        </w:rPr>
        <w:t>типу</w:t>
      </w:r>
    </w:p>
    <w:p>
      <w:pPr>
        <w:pStyle w:val="BodyText"/>
        <w:spacing w:line="213" w:lineRule="auto"/>
        <w:ind w:left="199" w:right="39"/>
      </w:pPr>
      <w:r>
        <w:rPr>
          <w:color w:val="231F20"/>
        </w:rPr>
        <w:t>«матового стекла» в нижних </w:t>
      </w:r>
      <w:r>
        <w:rPr>
          <w:color w:val="231F20"/>
        </w:rPr>
        <w:t>ча- стях обоих легких (в 5—10% слу- чаев рентгенограмма может оста- ваться нормальной) [43,44].</w:t>
      </w:r>
    </w:p>
    <w:p>
      <w:pPr>
        <w:pStyle w:val="BodyText"/>
        <w:spacing w:line="271" w:lineRule="exact"/>
        <w:ind w:left="595"/>
      </w:pPr>
      <w:r>
        <w:rPr>
          <w:color w:val="231F20"/>
        </w:rPr>
        <w:t>С</w:t>
      </w:r>
      <w:r>
        <w:rPr>
          <w:color w:val="231F20"/>
          <w:spacing w:val="57"/>
          <w:w w:val="150"/>
        </w:rPr>
        <w:t> </w:t>
      </w:r>
      <w:r>
        <w:rPr>
          <w:color w:val="231F20"/>
        </w:rPr>
        <w:t>целью</w:t>
      </w:r>
      <w:r>
        <w:rPr>
          <w:color w:val="231F20"/>
          <w:spacing w:val="58"/>
          <w:w w:val="150"/>
        </w:rPr>
        <w:t> </w:t>
      </w:r>
      <w:r>
        <w:rPr>
          <w:color w:val="231F20"/>
        </w:rPr>
        <w:t>ранней</w:t>
      </w:r>
      <w:r>
        <w:rPr>
          <w:color w:val="231F20"/>
          <w:spacing w:val="58"/>
          <w:w w:val="150"/>
        </w:rPr>
        <w:t> </w:t>
      </w:r>
      <w:r>
        <w:rPr>
          <w:color w:val="231F20"/>
          <w:spacing w:val="-2"/>
        </w:rPr>
        <w:t>дифферен-</w:t>
      </w:r>
    </w:p>
    <w:p>
      <w:pPr>
        <w:pStyle w:val="BodyText"/>
        <w:spacing w:line="213" w:lineRule="auto" w:before="55"/>
        <w:ind w:left="199" w:right="876"/>
      </w:pPr>
      <w:r>
        <w:rPr/>
        <w:br w:type="column"/>
      </w:r>
      <w:r>
        <w:rPr>
          <w:color w:val="231F20"/>
        </w:rPr>
        <w:t>циальной диагностики ВП </w:t>
      </w:r>
      <w:r>
        <w:rPr>
          <w:color w:val="231F20"/>
        </w:rPr>
        <w:t>бакте- риальной природы от инфекций нижних дыхательных путей дру- гой этиологии (вирусной, гриб- ковой) и выбора адекватной стар- товой противоинфекционной терапии рекомендуется исследо- вание уровня СРБ и ПКТ крови. Их</w:t>
      </w:r>
      <w:r>
        <w:rPr>
          <w:color w:val="231F20"/>
          <w:spacing w:val="-9"/>
        </w:rPr>
        <w:t> </w:t>
      </w:r>
      <w:r>
        <w:rPr>
          <w:color w:val="231F20"/>
        </w:rPr>
        <w:t>повышение</w:t>
      </w:r>
      <w:r>
        <w:rPr>
          <w:color w:val="231F20"/>
          <w:spacing w:val="-9"/>
        </w:rPr>
        <w:t> </w:t>
      </w:r>
      <w:r>
        <w:rPr>
          <w:color w:val="231F20"/>
        </w:rPr>
        <w:t>является</w:t>
      </w:r>
      <w:r>
        <w:rPr>
          <w:color w:val="231F20"/>
          <w:spacing w:val="-9"/>
        </w:rPr>
        <w:t> </w:t>
      </w:r>
      <w:r>
        <w:rPr>
          <w:color w:val="231F20"/>
        </w:rPr>
        <w:t>наиболее объективным маркером тяжелой бактериальной пневмонии, а со- храняющиеся повышенные по- казатели являются предиктором неэффективности лечения [2].</w:t>
      </w:r>
    </w:p>
    <w:p>
      <w:pPr>
        <w:pStyle w:val="BodyText"/>
        <w:spacing w:line="216" w:lineRule="auto" w:before="8"/>
        <w:ind w:left="199" w:right="876" w:firstLine="396"/>
      </w:pPr>
      <w:r>
        <w:rPr>
          <w:color w:val="231F20"/>
        </w:rPr>
        <w:t>У пациентов с ВИЧ-</w:t>
      </w:r>
      <w:r>
        <w:rPr>
          <w:color w:val="231F20"/>
        </w:rPr>
        <w:t>инфек- цией на стадии СПИД целе- сообразно следующее микро- биологическое обследование: бактериоскопия по Граму, бак- териоскопия на кислотоустойчи- вые бактерии, посев мокроты для выделения культур грибов, бакте- рий</w:t>
      </w:r>
      <w:r>
        <w:rPr>
          <w:color w:val="231F20"/>
          <w:spacing w:val="-10"/>
        </w:rPr>
        <w:t> </w:t>
      </w:r>
      <w:r>
        <w:rPr>
          <w:color w:val="231F20"/>
        </w:rPr>
        <w:t>и</w:t>
      </w:r>
      <w:r>
        <w:rPr>
          <w:color w:val="231F20"/>
          <w:spacing w:val="-10"/>
        </w:rPr>
        <w:t> </w:t>
      </w:r>
      <w:r>
        <w:rPr>
          <w:color w:val="231F20"/>
        </w:rPr>
        <w:t>микобактерий</w:t>
      </w:r>
      <w:r>
        <w:rPr>
          <w:color w:val="231F20"/>
          <w:spacing w:val="-10"/>
        </w:rPr>
        <w:t> </w:t>
      </w:r>
      <w:r>
        <w:rPr>
          <w:color w:val="231F20"/>
        </w:rPr>
        <w:t>(типичных</w:t>
      </w:r>
      <w:r>
        <w:rPr>
          <w:color w:val="231F20"/>
          <w:spacing w:val="-10"/>
        </w:rPr>
        <w:t> </w:t>
      </w:r>
      <w:r>
        <w:rPr>
          <w:color w:val="231F20"/>
        </w:rPr>
        <w:t>и атипичных), посев крови (бакте- риемия у ВИЧ-инфицированных наблюдается</w:t>
      </w:r>
      <w:r>
        <w:rPr>
          <w:color w:val="231F20"/>
          <w:spacing w:val="-3"/>
        </w:rPr>
        <w:t> </w:t>
      </w:r>
      <w:r>
        <w:rPr>
          <w:color w:val="231F20"/>
        </w:rPr>
        <w:t>намного</w:t>
      </w:r>
      <w:r>
        <w:rPr>
          <w:color w:val="231F20"/>
          <w:spacing w:val="-3"/>
        </w:rPr>
        <w:t> </w:t>
      </w:r>
      <w:r>
        <w:rPr>
          <w:color w:val="231F20"/>
        </w:rPr>
        <w:t>чаще,</w:t>
      </w:r>
      <w:r>
        <w:rPr>
          <w:color w:val="231F20"/>
          <w:spacing w:val="-3"/>
        </w:rPr>
        <w:t> </w:t>
      </w:r>
      <w:r>
        <w:rPr>
          <w:color w:val="231F20"/>
        </w:rPr>
        <w:t>чем</w:t>
      </w:r>
      <w:r>
        <w:rPr>
          <w:color w:val="231F20"/>
          <w:spacing w:val="-3"/>
        </w:rPr>
        <w:t> </w:t>
      </w:r>
      <w:r>
        <w:rPr>
          <w:color w:val="231F20"/>
        </w:rPr>
        <w:t>у больных без нарушения иммуни- тета: в 25—60% случаев).</w:t>
      </w:r>
    </w:p>
    <w:p>
      <w:pPr>
        <w:pStyle w:val="BodyText"/>
        <w:spacing w:line="216" w:lineRule="auto" w:before="12"/>
        <w:ind w:left="199" w:right="876" w:firstLine="396"/>
      </w:pPr>
      <w:r>
        <w:rPr>
          <w:color w:val="231F20"/>
        </w:rPr>
        <w:t>При</w:t>
      </w:r>
      <w:r>
        <w:rPr>
          <w:color w:val="231F20"/>
          <w:spacing w:val="-9"/>
        </w:rPr>
        <w:t> </w:t>
      </w:r>
      <w:r>
        <w:rPr>
          <w:color w:val="231F20"/>
        </w:rPr>
        <w:t>отсутствии</w:t>
      </w:r>
      <w:r>
        <w:rPr>
          <w:color w:val="231F20"/>
          <w:spacing w:val="-9"/>
        </w:rPr>
        <w:t> </w:t>
      </w:r>
      <w:r>
        <w:rPr>
          <w:color w:val="231F20"/>
        </w:rPr>
        <w:t>клинического улучшения</w:t>
      </w:r>
      <w:r>
        <w:rPr>
          <w:color w:val="231F20"/>
          <w:spacing w:val="-14"/>
        </w:rPr>
        <w:t> </w:t>
      </w:r>
      <w:r>
        <w:rPr>
          <w:color w:val="231F20"/>
        </w:rPr>
        <w:t>после</w:t>
      </w:r>
      <w:r>
        <w:rPr>
          <w:color w:val="231F20"/>
          <w:spacing w:val="-14"/>
        </w:rPr>
        <w:t> </w:t>
      </w:r>
      <w:r>
        <w:rPr>
          <w:color w:val="231F20"/>
        </w:rPr>
        <w:t>начала</w:t>
      </w:r>
      <w:r>
        <w:rPr>
          <w:color w:val="231F20"/>
          <w:spacing w:val="-14"/>
        </w:rPr>
        <w:t> </w:t>
      </w:r>
      <w:r>
        <w:rPr>
          <w:color w:val="231F20"/>
        </w:rPr>
        <w:t>АБТ</w:t>
      </w:r>
      <w:r>
        <w:rPr>
          <w:color w:val="231F20"/>
          <w:spacing w:val="-13"/>
        </w:rPr>
        <w:t> </w:t>
      </w:r>
      <w:r>
        <w:rPr>
          <w:color w:val="231F20"/>
        </w:rPr>
        <w:t>в</w:t>
      </w:r>
      <w:r>
        <w:rPr>
          <w:color w:val="231F20"/>
          <w:spacing w:val="-14"/>
        </w:rPr>
        <w:t> </w:t>
      </w:r>
      <w:r>
        <w:rPr>
          <w:color w:val="231F20"/>
        </w:rPr>
        <w:t>за- </w:t>
      </w:r>
      <w:r>
        <w:rPr>
          <w:color w:val="231F20"/>
          <w:spacing w:val="-2"/>
        </w:rPr>
        <w:t>висимости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от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клинической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и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рент- </w:t>
      </w:r>
      <w:r>
        <w:rPr>
          <w:color w:val="231F20"/>
        </w:rPr>
        <w:t>генологической картины опреде- ляются антитела к </w:t>
      </w:r>
      <w:r>
        <w:rPr>
          <w:i/>
          <w:color w:val="231F20"/>
        </w:rPr>
        <w:t>M.pneumoniae</w:t>
      </w:r>
      <w:r>
        <w:rPr>
          <w:i/>
          <w:color w:val="231F20"/>
          <w:spacing w:val="80"/>
          <w:w w:val="150"/>
        </w:rPr>
        <w:t> </w:t>
      </w:r>
      <w:r>
        <w:rPr>
          <w:color w:val="231F20"/>
        </w:rPr>
        <w:t>и </w:t>
      </w:r>
      <w:r>
        <w:rPr>
          <w:i/>
          <w:color w:val="231F20"/>
        </w:rPr>
        <w:t>С.рпеитоniae </w:t>
      </w:r>
      <w:r>
        <w:rPr>
          <w:color w:val="231F20"/>
        </w:rPr>
        <w:t>в крови, антиген </w:t>
      </w:r>
      <w:r>
        <w:rPr>
          <w:i/>
          <w:color w:val="231F20"/>
        </w:rPr>
        <w:t>L.рneumophila</w:t>
      </w:r>
      <w:r>
        <w:rPr>
          <w:i/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гистоплазм</w:t>
      </w:r>
      <w:r>
        <w:rPr>
          <w:color w:val="231F20"/>
          <w:spacing w:val="-14"/>
        </w:rPr>
        <w:t> </w:t>
      </w:r>
      <w:r>
        <w:rPr>
          <w:color w:val="231F20"/>
        </w:rPr>
        <w:t>в</w:t>
      </w:r>
      <w:r>
        <w:rPr>
          <w:color w:val="231F20"/>
          <w:spacing w:val="-13"/>
        </w:rPr>
        <w:t> </w:t>
      </w:r>
      <w:r>
        <w:rPr>
          <w:color w:val="231F20"/>
        </w:rPr>
        <w:t>моче, сывороточный криптококковый антиген, сверхранний антиген ЦМВ (pp65) в крови.</w:t>
      </w:r>
    </w:p>
    <w:p>
      <w:pPr>
        <w:pStyle w:val="BodyText"/>
        <w:spacing w:line="258" w:lineRule="exact"/>
        <w:ind w:left="595"/>
      </w:pPr>
      <w:r>
        <w:rPr>
          <w:color w:val="231F20"/>
        </w:rPr>
        <w:t>При</w:t>
      </w:r>
      <w:r>
        <w:rPr>
          <w:color w:val="231F20"/>
          <w:spacing w:val="38"/>
        </w:rPr>
        <w:t> </w:t>
      </w:r>
      <w:r>
        <w:rPr>
          <w:color w:val="231F20"/>
        </w:rPr>
        <w:t>безуспешности</w:t>
      </w:r>
      <w:r>
        <w:rPr>
          <w:color w:val="231F20"/>
          <w:spacing w:val="39"/>
        </w:rPr>
        <w:t> </w:t>
      </w:r>
      <w:r>
        <w:rPr>
          <w:color w:val="231F20"/>
          <w:spacing w:val="-2"/>
        </w:rPr>
        <w:t>попыток</w:t>
      </w:r>
    </w:p>
    <w:p>
      <w:pPr>
        <w:pStyle w:val="BodyText"/>
        <w:spacing w:after="0" w:line="258" w:lineRule="exact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59"/>
        <w:jc w:val="left"/>
        <w:rPr>
          <w:sz w:val="16"/>
        </w:rPr>
      </w:pPr>
    </w:p>
    <w:p>
      <w:pPr>
        <w:spacing w:before="1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6</w:t>
      </w:r>
    </w:p>
    <w:p>
      <w:pPr>
        <w:tabs>
          <w:tab w:pos="7710" w:val="right" w:leader="none"/>
        </w:tabs>
        <w:spacing w:line="293" w:lineRule="exact" w:before="0"/>
        <w:ind w:left="312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Течение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и</w:t>
      </w:r>
      <w:r>
        <w:rPr>
          <w:b/>
          <w:color w:val="231F20"/>
          <w:spacing w:val="-2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осложнения</w:t>
      </w:r>
      <w:r>
        <w:rPr>
          <w:b/>
          <w:color w:val="231F20"/>
          <w:spacing w:val="-3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2"/>
          <w:position w:val="2"/>
          <w:sz w:val="20"/>
        </w:rPr>
        <w:t> 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39</w:t>
      </w:r>
    </w:p>
    <w:p>
      <w:pPr>
        <w:pStyle w:val="BodyText"/>
        <w:spacing w:line="20" w:lineRule="exact"/>
        <w:ind w:left="284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90" name="Group 9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0" name="Group 90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91" name="Graphic 91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62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3" w:lineRule="auto" w:before="55"/>
        <w:ind w:left="312" w:right="38"/>
      </w:pPr>
      <w:r>
        <w:rPr>
          <w:color w:val="231F20"/>
        </w:rPr>
        <w:t>определить возбудитель пневмо- нии и отсутствии эффекта от </w:t>
      </w:r>
      <w:r>
        <w:rPr>
          <w:color w:val="231F20"/>
        </w:rPr>
        <w:t>эм- пирической терапии, особенно у больных с уровнем лимфоцитов CD4+ менее 200 клеток/мкл пока- зано проведение бронхоскопии с БАЛ и биопсией, после чего про- водится выявление возбудителя, его</w:t>
      </w:r>
      <w:r>
        <w:rPr>
          <w:color w:val="231F20"/>
          <w:spacing w:val="48"/>
        </w:rPr>
        <w:t> </w:t>
      </w:r>
      <w:r>
        <w:rPr>
          <w:color w:val="231F20"/>
        </w:rPr>
        <w:t>АГ</w:t>
      </w:r>
      <w:r>
        <w:rPr>
          <w:color w:val="231F20"/>
          <w:spacing w:val="49"/>
        </w:rPr>
        <w:t> </w:t>
      </w:r>
      <w:r>
        <w:rPr>
          <w:color w:val="231F20"/>
        </w:rPr>
        <w:t>и</w:t>
      </w:r>
      <w:r>
        <w:rPr>
          <w:color w:val="231F20"/>
          <w:spacing w:val="49"/>
        </w:rPr>
        <w:t> </w:t>
      </w:r>
      <w:r>
        <w:rPr>
          <w:color w:val="231F20"/>
        </w:rPr>
        <w:t>ДНК</w:t>
      </w:r>
      <w:r>
        <w:rPr>
          <w:color w:val="231F20"/>
          <w:spacing w:val="48"/>
        </w:rPr>
        <w:t> </w:t>
      </w:r>
      <w:r>
        <w:rPr>
          <w:color w:val="231F20"/>
        </w:rPr>
        <w:t>в</w:t>
      </w:r>
      <w:r>
        <w:rPr>
          <w:color w:val="231F20"/>
          <w:spacing w:val="49"/>
        </w:rPr>
        <w:t> </w:t>
      </w:r>
      <w:r>
        <w:rPr>
          <w:color w:val="231F20"/>
        </w:rPr>
        <w:t>лаважной</w:t>
      </w:r>
      <w:r>
        <w:rPr>
          <w:color w:val="231F20"/>
          <w:spacing w:val="49"/>
        </w:rPr>
        <w:t> </w:t>
      </w:r>
      <w:r>
        <w:rPr>
          <w:color w:val="231F20"/>
          <w:spacing w:val="-4"/>
        </w:rPr>
        <w:t>жид-</w:t>
      </w:r>
    </w:p>
    <w:p>
      <w:pPr>
        <w:pStyle w:val="BodyText"/>
        <w:spacing w:line="213" w:lineRule="auto" w:before="55"/>
        <w:ind w:left="312" w:right="764"/>
      </w:pPr>
      <w:r>
        <w:rPr/>
        <w:br w:type="column"/>
      </w:r>
      <w:r>
        <w:rPr>
          <w:color w:val="231F20"/>
        </w:rPr>
        <w:t>кости методом ПЦР и посев </w:t>
      </w:r>
      <w:r>
        <w:rPr>
          <w:color w:val="231F20"/>
        </w:rPr>
        <w:t>на специальные среды для медлен- норастущих</w:t>
      </w:r>
      <w:r>
        <w:rPr>
          <w:color w:val="231F20"/>
          <w:spacing w:val="-7"/>
        </w:rPr>
        <w:t> </w:t>
      </w:r>
      <w:r>
        <w:rPr>
          <w:color w:val="231F20"/>
        </w:rPr>
        <w:t>возбудителей</w:t>
      </w:r>
      <w:r>
        <w:rPr>
          <w:color w:val="231F20"/>
          <w:spacing w:val="-7"/>
        </w:rPr>
        <w:t> </w:t>
      </w:r>
      <w:r>
        <w:rPr>
          <w:color w:val="231F20"/>
        </w:rPr>
        <w:t>(в</w:t>
      </w:r>
      <w:r>
        <w:rPr>
          <w:color w:val="231F20"/>
          <w:spacing w:val="-7"/>
        </w:rPr>
        <w:t> </w:t>
      </w:r>
      <w:r>
        <w:rPr>
          <w:color w:val="231F20"/>
        </w:rPr>
        <w:t>част- ности </w:t>
      </w:r>
      <w:r>
        <w:rPr>
          <w:i/>
          <w:color w:val="231F20"/>
        </w:rPr>
        <w:t>Nocardia spp</w:t>
      </w:r>
      <w:r>
        <w:rPr>
          <w:color w:val="231F20"/>
        </w:rPr>
        <w:t>.) [43].</w:t>
      </w:r>
    </w:p>
    <w:p>
      <w:pPr>
        <w:pStyle w:val="BodyText"/>
        <w:spacing w:line="213" w:lineRule="auto"/>
        <w:ind w:left="312" w:right="763" w:firstLine="396"/>
      </w:pPr>
      <w:r>
        <w:rPr>
          <w:color w:val="231F20"/>
        </w:rPr>
        <w:t>Вопросы</w:t>
      </w:r>
      <w:r>
        <w:rPr>
          <w:color w:val="231F20"/>
          <w:spacing w:val="-14"/>
        </w:rPr>
        <w:t> </w:t>
      </w:r>
      <w:r>
        <w:rPr>
          <w:color w:val="231F20"/>
        </w:rPr>
        <w:t>специфической</w:t>
      </w:r>
      <w:r>
        <w:rPr>
          <w:color w:val="231F20"/>
          <w:spacing w:val="-14"/>
        </w:rPr>
        <w:t> </w:t>
      </w:r>
      <w:r>
        <w:rPr>
          <w:color w:val="231F20"/>
        </w:rPr>
        <w:t>про- филактики инфекций </w:t>
      </w:r>
      <w:r>
        <w:rPr>
          <w:color w:val="231F20"/>
        </w:rPr>
        <w:t>нижних дыхательных путей у пациентов с ВИЧ-инфекцией представлены в пункте 8.2.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Heading2"/>
        <w:numPr>
          <w:ilvl w:val="1"/>
          <w:numId w:val="19"/>
        </w:numPr>
        <w:tabs>
          <w:tab w:pos="2020" w:val="left" w:leader="none"/>
          <w:tab w:pos="2735" w:val="left" w:leader="none"/>
        </w:tabs>
        <w:spacing w:line="213" w:lineRule="auto" w:before="280" w:after="0"/>
        <w:ind w:left="2735" w:right="2014" w:hanging="1170"/>
        <w:jc w:val="left"/>
      </w:pPr>
      <w:r>
        <w:rPr>
          <w:color w:val="231F20"/>
        </w:rPr>
        <w:t>Особенности</w:t>
      </w:r>
      <w:r>
        <w:rPr>
          <w:color w:val="231F20"/>
          <w:spacing w:val="-15"/>
        </w:rPr>
        <w:t> </w:t>
      </w:r>
      <w:r>
        <w:rPr>
          <w:color w:val="231F20"/>
        </w:rPr>
        <w:t>течения</w:t>
      </w:r>
      <w:r>
        <w:rPr>
          <w:color w:val="231F20"/>
          <w:spacing w:val="-15"/>
        </w:rPr>
        <w:t> </w:t>
      </w:r>
      <w:r>
        <w:rPr>
          <w:color w:val="231F20"/>
        </w:rPr>
        <w:t>пневмонии при муковисцидозе</w:t>
      </w:r>
    </w:p>
    <w:p>
      <w:pPr>
        <w:pStyle w:val="BodyText"/>
        <w:spacing w:before="6"/>
        <w:jc w:val="left"/>
        <w:rPr>
          <w:b/>
          <w:sz w:val="14"/>
        </w:rPr>
      </w:pPr>
    </w:p>
    <w:p>
      <w:pPr>
        <w:pStyle w:val="BodyText"/>
        <w:spacing w:after="0"/>
        <w:jc w:val="left"/>
        <w:rPr>
          <w:b/>
          <w:sz w:val="14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6"/>
        <w:ind w:left="312" w:right="38" w:firstLine="396"/>
      </w:pPr>
      <w:r>
        <w:rPr>
          <w:color w:val="231F20"/>
        </w:rPr>
        <w:t>Муковисцидоз или </w:t>
      </w:r>
      <w:r>
        <w:rPr>
          <w:color w:val="231F20"/>
        </w:rPr>
        <w:t>кистофи- броз поджелудочной железы — частое моногенное жизнеугрожа- юще заболевание (в РФ - 1:10000), ассоциированное с мутациями гена CFTR (ABCC7), характеризу- ющееся поражением экзокрин- ных желез жизненно важных органов и систем, клиническим полиморфизмом и имеющее тя- желое течение и прогноз [45].</w:t>
      </w:r>
    </w:p>
    <w:p>
      <w:pPr>
        <w:pStyle w:val="BodyText"/>
        <w:spacing w:line="213" w:lineRule="auto"/>
        <w:ind w:left="312" w:right="39" w:firstLine="396"/>
      </w:pPr>
      <w:r>
        <w:rPr>
          <w:color w:val="231F20"/>
        </w:rPr>
        <w:t>В</w:t>
      </w:r>
      <w:r>
        <w:rPr>
          <w:color w:val="231F20"/>
          <w:spacing w:val="-6"/>
        </w:rPr>
        <w:t> </w:t>
      </w:r>
      <w:r>
        <w:rPr>
          <w:color w:val="231F20"/>
        </w:rPr>
        <w:t>соответствии</w:t>
      </w:r>
      <w:r>
        <w:rPr>
          <w:color w:val="231F20"/>
          <w:spacing w:val="-6"/>
        </w:rPr>
        <w:t> </w:t>
      </w:r>
      <w:r>
        <w:rPr>
          <w:color w:val="231F20"/>
        </w:rPr>
        <w:t>с</w:t>
      </w:r>
      <w:r>
        <w:rPr>
          <w:color w:val="231F20"/>
          <w:spacing w:val="-6"/>
        </w:rPr>
        <w:t> </w:t>
      </w:r>
      <w:r>
        <w:rPr>
          <w:color w:val="231F20"/>
        </w:rPr>
        <w:t>МКБ</w:t>
      </w:r>
      <w:r>
        <w:rPr>
          <w:color w:val="231F20"/>
          <w:spacing w:val="-6"/>
        </w:rPr>
        <w:t> </w:t>
      </w:r>
      <w:r>
        <w:rPr>
          <w:color w:val="231F20"/>
        </w:rPr>
        <w:t>выделя- ют</w:t>
      </w:r>
      <w:r>
        <w:rPr>
          <w:color w:val="231F20"/>
          <w:spacing w:val="-13"/>
        </w:rPr>
        <w:t> </w:t>
      </w:r>
      <w:r>
        <w:rPr>
          <w:color w:val="231F20"/>
        </w:rPr>
        <w:t>различные</w:t>
      </w:r>
      <w:r>
        <w:rPr>
          <w:color w:val="231F20"/>
          <w:spacing w:val="-13"/>
        </w:rPr>
        <w:t> </w:t>
      </w:r>
      <w:r>
        <w:rPr>
          <w:color w:val="231F20"/>
        </w:rPr>
        <w:t>формы</w:t>
      </w:r>
      <w:r>
        <w:rPr>
          <w:color w:val="231F20"/>
          <w:spacing w:val="-13"/>
        </w:rPr>
        <w:t> </w:t>
      </w:r>
      <w:r>
        <w:rPr>
          <w:color w:val="231F20"/>
        </w:rPr>
        <w:t>муковисци- </w:t>
      </w:r>
      <w:r>
        <w:rPr>
          <w:color w:val="231F20"/>
          <w:spacing w:val="-2"/>
        </w:rPr>
        <w:t>доза:</w:t>
      </w:r>
    </w:p>
    <w:p>
      <w:pPr>
        <w:pStyle w:val="ListParagraph"/>
        <w:numPr>
          <w:ilvl w:val="1"/>
          <w:numId w:val="23"/>
        </w:numPr>
        <w:tabs>
          <w:tab w:pos="1030" w:val="left" w:leader="none"/>
        </w:tabs>
        <w:spacing w:line="213" w:lineRule="auto" w:before="0" w:after="0"/>
        <w:ind w:left="312" w:right="39" w:firstLine="396"/>
        <w:jc w:val="left"/>
        <w:rPr>
          <w:sz w:val="22"/>
        </w:rPr>
      </w:pPr>
      <w:r>
        <w:rPr>
          <w:color w:val="231F20"/>
          <w:sz w:val="22"/>
        </w:rPr>
        <w:t>муковисцидоз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20"/>
          <w:sz w:val="22"/>
        </w:rPr>
        <w:t> </w:t>
      </w:r>
      <w:r>
        <w:rPr>
          <w:color w:val="231F20"/>
          <w:sz w:val="22"/>
        </w:rPr>
        <w:t>кишечны- ми проявлениями (Е84.1);</w:t>
      </w:r>
    </w:p>
    <w:p>
      <w:pPr>
        <w:pStyle w:val="ListParagraph"/>
        <w:numPr>
          <w:ilvl w:val="1"/>
          <w:numId w:val="23"/>
        </w:numPr>
        <w:tabs>
          <w:tab w:pos="1030" w:val="left" w:leader="none"/>
        </w:tabs>
        <w:spacing w:line="213" w:lineRule="auto" w:before="0" w:after="0"/>
        <w:ind w:left="312" w:right="39" w:firstLine="396"/>
        <w:jc w:val="left"/>
        <w:rPr>
          <w:sz w:val="22"/>
        </w:rPr>
      </w:pPr>
      <w:r>
        <w:rPr>
          <w:color w:val="231F20"/>
          <w:sz w:val="22"/>
        </w:rPr>
        <w:t>муковисцидоз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комбиниро- ванная форма (Е84.8);</w:t>
      </w:r>
    </w:p>
    <w:p>
      <w:pPr>
        <w:pStyle w:val="ListParagraph"/>
        <w:numPr>
          <w:ilvl w:val="1"/>
          <w:numId w:val="23"/>
        </w:numPr>
        <w:tabs>
          <w:tab w:pos="1030" w:val="left" w:leader="none"/>
        </w:tabs>
        <w:spacing w:line="213" w:lineRule="auto" w:before="0" w:after="0"/>
        <w:ind w:left="312" w:right="39" w:firstLine="396"/>
        <w:jc w:val="left"/>
        <w:rPr>
          <w:sz w:val="22"/>
        </w:rPr>
      </w:pPr>
      <w:r>
        <w:rPr>
          <w:color w:val="231F20"/>
          <w:sz w:val="22"/>
        </w:rPr>
        <w:t>муковисцидоз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неуточнен- ная форма (Е84.9).</w:t>
      </w:r>
    </w:p>
    <w:p>
      <w:pPr>
        <w:pStyle w:val="BodyText"/>
        <w:spacing w:line="213" w:lineRule="auto"/>
        <w:ind w:left="312" w:right="39" w:firstLine="396"/>
      </w:pPr>
      <w:r>
        <w:rPr>
          <w:color w:val="231F20"/>
        </w:rPr>
        <w:t>Особенности течения </w:t>
      </w:r>
      <w:r>
        <w:rPr>
          <w:color w:val="231F20"/>
        </w:rPr>
        <w:t>заболе- вания</w:t>
      </w:r>
      <w:r>
        <w:rPr>
          <w:color w:val="231F20"/>
          <w:spacing w:val="-12"/>
        </w:rPr>
        <w:t> </w:t>
      </w:r>
      <w:r>
        <w:rPr>
          <w:color w:val="231F20"/>
        </w:rPr>
        <w:t>определяют</w:t>
      </w:r>
      <w:r>
        <w:rPr>
          <w:color w:val="231F20"/>
          <w:spacing w:val="-12"/>
        </w:rPr>
        <w:t> </w:t>
      </w:r>
      <w:r>
        <w:rPr>
          <w:color w:val="231F20"/>
        </w:rPr>
        <w:t>подходы</w:t>
      </w:r>
      <w:r>
        <w:rPr>
          <w:color w:val="231F20"/>
          <w:spacing w:val="-12"/>
        </w:rPr>
        <w:t> </w:t>
      </w:r>
      <w:r>
        <w:rPr>
          <w:color w:val="231F20"/>
        </w:rPr>
        <w:t>к</w:t>
      </w:r>
      <w:r>
        <w:rPr>
          <w:color w:val="231F20"/>
          <w:spacing w:val="-12"/>
        </w:rPr>
        <w:t> </w:t>
      </w:r>
      <w:r>
        <w:rPr>
          <w:color w:val="231F20"/>
        </w:rPr>
        <w:t>АБТ при пневмонии [45,46]:</w:t>
      </w:r>
    </w:p>
    <w:p>
      <w:pPr>
        <w:pStyle w:val="ListParagraph"/>
        <w:numPr>
          <w:ilvl w:val="0"/>
          <w:numId w:val="24"/>
        </w:numPr>
        <w:tabs>
          <w:tab w:pos="1031" w:val="left" w:leader="none"/>
        </w:tabs>
        <w:spacing w:line="213" w:lineRule="auto" w:before="0" w:after="0"/>
        <w:ind w:left="312" w:right="39" w:firstLine="396"/>
        <w:jc w:val="both"/>
        <w:rPr>
          <w:sz w:val="22"/>
        </w:rPr>
      </w:pPr>
      <w:r>
        <w:rPr>
          <w:color w:val="231F20"/>
          <w:sz w:val="22"/>
        </w:rPr>
        <w:t>В первые годы жизни </w:t>
      </w:r>
      <w:r>
        <w:rPr>
          <w:color w:val="231F20"/>
          <w:sz w:val="22"/>
        </w:rPr>
        <w:t>у больных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МВ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доминируют</w:t>
      </w:r>
      <w:r>
        <w:rPr>
          <w:color w:val="231F20"/>
          <w:spacing w:val="-7"/>
          <w:sz w:val="22"/>
        </w:rPr>
        <w:t> </w:t>
      </w:r>
      <w:r>
        <w:rPr>
          <w:i/>
          <w:color w:val="231F20"/>
          <w:sz w:val="22"/>
        </w:rPr>
        <w:t>S.aureus </w:t>
      </w:r>
      <w:r>
        <w:rPr>
          <w:color w:val="231F20"/>
          <w:sz w:val="22"/>
        </w:rPr>
        <w:t>(до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58,4%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по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данным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регистра</w:t>
      </w:r>
    </w:p>
    <w:p>
      <w:pPr>
        <w:pStyle w:val="BodyText"/>
        <w:spacing w:line="213" w:lineRule="auto" w:before="56"/>
        <w:ind w:left="312" w:right="763"/>
      </w:pPr>
      <w:r>
        <w:rPr/>
        <w:br w:type="column"/>
      </w:r>
      <w:r>
        <w:rPr>
          <w:color w:val="231F20"/>
        </w:rPr>
        <w:t>2011</w:t>
      </w:r>
      <w:r>
        <w:rPr>
          <w:color w:val="231F20"/>
          <w:spacing w:val="-14"/>
        </w:rPr>
        <w:t> </w:t>
      </w:r>
      <w:r>
        <w:rPr>
          <w:color w:val="231F20"/>
        </w:rPr>
        <w:t>г.</w:t>
      </w:r>
      <w:r>
        <w:rPr>
          <w:color w:val="231F20"/>
          <w:spacing w:val="-14"/>
        </w:rPr>
        <w:t> </w:t>
      </w:r>
      <w:r>
        <w:rPr>
          <w:color w:val="231F20"/>
        </w:rPr>
        <w:t>в</w:t>
      </w:r>
      <w:r>
        <w:rPr>
          <w:color w:val="231F20"/>
          <w:spacing w:val="-14"/>
        </w:rPr>
        <w:t> </w:t>
      </w:r>
      <w:r>
        <w:rPr>
          <w:color w:val="231F20"/>
        </w:rPr>
        <w:t>общей</w:t>
      </w:r>
      <w:r>
        <w:rPr>
          <w:color w:val="231F20"/>
          <w:spacing w:val="-13"/>
        </w:rPr>
        <w:t> </w:t>
      </w:r>
      <w:r>
        <w:rPr>
          <w:color w:val="231F20"/>
        </w:rPr>
        <w:t>группе</w:t>
      </w:r>
      <w:r>
        <w:rPr>
          <w:color w:val="231F20"/>
          <w:spacing w:val="-14"/>
        </w:rPr>
        <w:t> </w:t>
      </w:r>
      <w:r>
        <w:rPr>
          <w:color w:val="231F20"/>
        </w:rPr>
        <w:t>больных))</w:t>
      </w:r>
      <w:r>
        <w:rPr>
          <w:color w:val="231F20"/>
          <w:spacing w:val="-14"/>
        </w:rPr>
        <w:t> </w:t>
      </w:r>
      <w:r>
        <w:rPr>
          <w:color w:val="231F20"/>
        </w:rPr>
        <w:t>и </w:t>
      </w:r>
      <w:r>
        <w:rPr>
          <w:i/>
          <w:color w:val="231F20"/>
        </w:rPr>
        <w:t>H.influenzae</w:t>
      </w:r>
      <w:r>
        <w:rPr>
          <w:i/>
          <w:color w:val="231F20"/>
          <w:spacing w:val="-8"/>
        </w:rPr>
        <w:t> </w:t>
      </w:r>
      <w:r>
        <w:rPr>
          <w:color w:val="231F20"/>
        </w:rPr>
        <w:t>(до</w:t>
      </w:r>
      <w:r>
        <w:rPr>
          <w:color w:val="231F20"/>
          <w:spacing w:val="-8"/>
        </w:rPr>
        <w:t> </w:t>
      </w:r>
      <w:r>
        <w:rPr>
          <w:color w:val="231F20"/>
        </w:rPr>
        <w:t>58%</w:t>
      </w:r>
      <w:r>
        <w:rPr>
          <w:color w:val="231F20"/>
          <w:spacing w:val="-8"/>
        </w:rPr>
        <w:t> </w:t>
      </w:r>
      <w:r>
        <w:rPr>
          <w:color w:val="231F20"/>
        </w:rPr>
        <w:t>в</w:t>
      </w:r>
      <w:r>
        <w:rPr>
          <w:color w:val="231F20"/>
          <w:spacing w:val="-8"/>
        </w:rPr>
        <w:t> </w:t>
      </w:r>
      <w:r>
        <w:rPr>
          <w:color w:val="231F20"/>
        </w:rPr>
        <w:t>дошкольном возрасте), а затем основным воз- будителем</w:t>
      </w:r>
      <w:r>
        <w:rPr>
          <w:color w:val="231F20"/>
          <w:spacing w:val="-4"/>
        </w:rPr>
        <w:t> </w:t>
      </w:r>
      <w:r>
        <w:rPr>
          <w:color w:val="231F20"/>
        </w:rPr>
        <w:t>становится</w:t>
      </w:r>
      <w:r>
        <w:rPr>
          <w:color w:val="231F20"/>
          <w:spacing w:val="-4"/>
        </w:rPr>
        <w:t> </w:t>
      </w:r>
      <w:r>
        <w:rPr>
          <w:i/>
          <w:color w:val="231F20"/>
        </w:rPr>
        <w:t>P.aeruginosa </w:t>
      </w:r>
      <w:r>
        <w:rPr>
          <w:color w:val="231F20"/>
          <w:spacing w:val="-2"/>
        </w:rPr>
        <w:t>(32,2%).</w:t>
      </w:r>
    </w:p>
    <w:p>
      <w:pPr>
        <w:pStyle w:val="ListParagraph"/>
        <w:numPr>
          <w:ilvl w:val="0"/>
          <w:numId w:val="24"/>
        </w:numPr>
        <w:tabs>
          <w:tab w:pos="1031" w:val="left" w:leader="none"/>
        </w:tabs>
        <w:spacing w:line="211" w:lineRule="auto" w:before="1" w:after="0"/>
        <w:ind w:left="312" w:right="762" w:firstLine="396"/>
        <w:jc w:val="both"/>
        <w:rPr>
          <w:sz w:val="22"/>
        </w:rPr>
      </w:pPr>
      <w:r>
        <w:rPr>
          <w:color w:val="231F20"/>
          <w:sz w:val="22"/>
        </w:rPr>
        <w:t>У больных </w:t>
      </w:r>
      <w:r>
        <w:rPr>
          <w:color w:val="231F20"/>
          <w:sz w:val="22"/>
        </w:rPr>
        <w:t>муковисцидоз имеет место хроническая легоч- ная инфекция: </w:t>
      </w:r>
      <w:r>
        <w:rPr>
          <w:i/>
          <w:color w:val="231F20"/>
          <w:sz w:val="22"/>
        </w:rPr>
        <w:t>P.aeruginosa </w:t>
      </w:r>
      <w:r>
        <w:rPr>
          <w:color w:val="231F20"/>
          <w:sz w:val="22"/>
        </w:rPr>
        <w:t>— ве- дущий патоген. При наличии данного возбудителя без прове- дения профилактических курсов ингаляционной антибактериаль- ной терапии у 50% наблюдаются эпизоды обострения бронхоле- гочного процесса, 37% больных нуждаются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госпитализации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во внутривенной терапии.</w:t>
      </w:r>
    </w:p>
    <w:p>
      <w:pPr>
        <w:pStyle w:val="ListParagraph"/>
        <w:numPr>
          <w:ilvl w:val="0"/>
          <w:numId w:val="24"/>
        </w:numPr>
        <w:tabs>
          <w:tab w:pos="1031" w:val="left" w:leader="none"/>
          <w:tab w:pos="1894" w:val="left" w:leader="none"/>
        </w:tabs>
        <w:spacing w:line="218" w:lineRule="auto" w:before="0" w:after="0"/>
        <w:ind w:left="312" w:right="763" w:firstLine="396"/>
        <w:jc w:val="both"/>
        <w:rPr>
          <w:i/>
          <w:sz w:val="22"/>
        </w:rPr>
      </w:pPr>
      <w:r>
        <w:rPr>
          <w:color w:val="231F20"/>
          <w:sz w:val="22"/>
        </w:rPr>
        <w:t>В 2/3 случаев </w:t>
      </w:r>
      <w:r>
        <w:rPr>
          <w:color w:val="231F20"/>
          <w:sz w:val="22"/>
        </w:rPr>
        <w:t>хрониче-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ская инфекция вызвана ассо- </w:t>
      </w:r>
      <w:r>
        <w:rPr>
          <w:color w:val="231F20"/>
          <w:spacing w:val="-2"/>
          <w:sz w:val="22"/>
        </w:rPr>
        <w:t>циацией</w:t>
      </w:r>
      <w:r>
        <w:rPr>
          <w:color w:val="231F20"/>
          <w:sz w:val="22"/>
        </w:rPr>
        <w:tab/>
      </w:r>
      <w:r>
        <w:rPr>
          <w:color w:val="231F20"/>
          <w:spacing w:val="-2"/>
          <w:sz w:val="22"/>
        </w:rPr>
        <w:t>микроорганизмов. </w:t>
      </w:r>
      <w:r>
        <w:rPr>
          <w:color w:val="231F20"/>
          <w:sz w:val="22"/>
        </w:rPr>
        <w:t>Существенный вклад вносят </w:t>
      </w:r>
      <w:r>
        <w:rPr>
          <w:i/>
          <w:color w:val="231F20"/>
          <w:sz w:val="22"/>
        </w:rPr>
        <w:t>Burkholderia cepacia, Nontuberculous mycobacteria, </w:t>
      </w:r>
      <w:r>
        <w:rPr>
          <w:color w:val="231F20"/>
          <w:sz w:val="22"/>
        </w:rPr>
        <w:t>неферментирую-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щих грамотрицательных ми- кроорганизмов </w:t>
      </w:r>
      <w:r>
        <w:rPr>
          <w:i/>
          <w:color w:val="231F20"/>
          <w:sz w:val="22"/>
        </w:rPr>
        <w:t>Stenotrophomonas </w:t>
      </w:r>
      <w:r>
        <w:rPr>
          <w:i/>
          <w:color w:val="231F20"/>
          <w:spacing w:val="-4"/>
          <w:sz w:val="22"/>
        </w:rPr>
        <w:t>maltophilia,</w:t>
      </w:r>
      <w:r>
        <w:rPr>
          <w:i/>
          <w:color w:val="231F20"/>
          <w:spacing w:val="-6"/>
          <w:sz w:val="22"/>
        </w:rPr>
        <w:t> </w:t>
      </w:r>
      <w:r>
        <w:rPr>
          <w:i/>
          <w:color w:val="231F20"/>
          <w:spacing w:val="-4"/>
          <w:sz w:val="22"/>
        </w:rPr>
        <w:t>Achromobacter</w:t>
      </w:r>
      <w:r>
        <w:rPr>
          <w:i/>
          <w:color w:val="231F20"/>
          <w:spacing w:val="-9"/>
          <w:sz w:val="22"/>
        </w:rPr>
        <w:t> </w:t>
      </w:r>
      <w:r>
        <w:rPr>
          <w:i/>
          <w:color w:val="231F20"/>
          <w:spacing w:val="-5"/>
          <w:sz w:val="22"/>
        </w:rPr>
        <w:t>(Alcaligenes)</w:t>
      </w:r>
    </w:p>
    <w:p>
      <w:pPr>
        <w:pStyle w:val="ListParagraph"/>
        <w:spacing w:after="0" w:line="218" w:lineRule="auto"/>
        <w:jc w:val="both"/>
        <w:rPr>
          <w:i/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70" w:space="42"/>
            <w:col w:w="4599"/>
          </w:cols>
        </w:sectPr>
      </w:pPr>
    </w:p>
    <w:p>
      <w:pPr>
        <w:pStyle w:val="Heading3"/>
        <w:spacing w:before="220"/>
        <w:ind w:left="199"/>
      </w:pPr>
      <w:r>
        <w:rPr>
          <w:color w:val="231F20"/>
          <w:spacing w:val="-5"/>
        </w:rPr>
        <w:t>40</w:t>
      </w:r>
    </w:p>
    <w:p>
      <w:pPr>
        <w:pStyle w:val="BodyText"/>
        <w:spacing w:before="283"/>
        <w:jc w:val="left"/>
        <w:rPr>
          <w:sz w:val="24"/>
        </w:rPr>
      </w:pPr>
    </w:p>
    <w:p>
      <w:pPr>
        <w:spacing w:line="288" w:lineRule="exact" w:before="1"/>
        <w:ind w:left="199" w:right="0" w:firstLine="0"/>
        <w:jc w:val="both"/>
        <w:rPr>
          <w:sz w:val="22"/>
        </w:rPr>
      </w:pPr>
      <w:r>
        <w:rPr>
          <w:i/>
          <w:color w:val="231F20"/>
          <w:sz w:val="22"/>
        </w:rPr>
        <w:t>xylosoxidans,</w:t>
      </w:r>
      <w:r>
        <w:rPr>
          <w:i/>
          <w:color w:val="231F20"/>
          <w:spacing w:val="-4"/>
          <w:sz w:val="22"/>
        </w:rPr>
        <w:t> </w:t>
      </w:r>
      <w:r>
        <w:rPr>
          <w:i/>
          <w:color w:val="231F20"/>
          <w:sz w:val="22"/>
        </w:rPr>
        <w:t>Aspergillus</w:t>
      </w:r>
      <w:r>
        <w:rPr>
          <w:i/>
          <w:color w:val="231F20"/>
          <w:spacing w:val="-4"/>
          <w:sz w:val="22"/>
        </w:rPr>
        <w:t> </w:t>
      </w:r>
      <w:r>
        <w:rPr>
          <w:i/>
          <w:color w:val="231F20"/>
          <w:sz w:val="22"/>
        </w:rPr>
        <w:t>sp.</w:t>
      </w:r>
      <w:r>
        <w:rPr>
          <w:i/>
          <w:color w:val="231F20"/>
          <w:spacing w:val="-3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3"/>
          <w:sz w:val="22"/>
        </w:rPr>
        <w:t> </w:t>
      </w:r>
      <w:r>
        <w:rPr>
          <w:color w:val="231F20"/>
          <w:spacing w:val="-5"/>
          <w:sz w:val="22"/>
        </w:rPr>
        <w:t>др.</w:t>
      </w:r>
    </w:p>
    <w:p>
      <w:pPr>
        <w:pStyle w:val="ListParagraph"/>
        <w:numPr>
          <w:ilvl w:val="0"/>
          <w:numId w:val="24"/>
        </w:numPr>
        <w:tabs>
          <w:tab w:pos="918" w:val="left" w:leader="none"/>
        </w:tabs>
        <w:spacing w:line="225" w:lineRule="auto" w:before="5" w:after="0"/>
        <w:ind w:left="199" w:right="0" w:firstLine="396"/>
        <w:jc w:val="both"/>
        <w:rPr>
          <w:sz w:val="22"/>
        </w:rPr>
      </w:pPr>
      <w:r>
        <w:rPr>
          <w:color w:val="231F20"/>
          <w:sz w:val="22"/>
        </w:rPr>
        <w:t>Пневмококковая </w:t>
      </w:r>
      <w:r>
        <w:rPr>
          <w:color w:val="231F20"/>
          <w:sz w:val="22"/>
        </w:rPr>
        <w:t>инфек- ция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нижних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дыхательных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путей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у больных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муковисцидозом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встре- чается</w:t>
      </w:r>
      <w:r>
        <w:rPr>
          <w:color w:val="231F20"/>
          <w:spacing w:val="31"/>
          <w:sz w:val="22"/>
        </w:rPr>
        <w:t> </w:t>
      </w:r>
      <w:r>
        <w:rPr>
          <w:color w:val="231F20"/>
          <w:sz w:val="22"/>
        </w:rPr>
        <w:t>редко,</w:t>
      </w:r>
      <w:r>
        <w:rPr>
          <w:color w:val="231F20"/>
          <w:spacing w:val="33"/>
          <w:sz w:val="22"/>
        </w:rPr>
        <w:t> </w:t>
      </w:r>
      <w:r>
        <w:rPr>
          <w:color w:val="231F20"/>
          <w:sz w:val="22"/>
        </w:rPr>
        <w:t>но</w:t>
      </w:r>
      <w:r>
        <w:rPr>
          <w:color w:val="231F20"/>
          <w:spacing w:val="33"/>
          <w:sz w:val="22"/>
        </w:rPr>
        <w:t> </w:t>
      </w:r>
      <w:r>
        <w:rPr>
          <w:color w:val="231F20"/>
          <w:spacing w:val="-2"/>
          <w:sz w:val="22"/>
        </w:rPr>
        <w:t>характеризуется</w:t>
      </w:r>
    </w:p>
    <w:p>
      <w:pPr>
        <w:spacing w:line="252" w:lineRule="exact" w:before="12"/>
        <w:ind w:left="3009" w:right="0" w:firstLine="0"/>
        <w:jc w:val="left"/>
        <w:rPr>
          <w:b/>
          <w:sz w:val="20"/>
        </w:rPr>
      </w:pPr>
      <w:r>
        <w:rPr/>
        <w:br w:type="column"/>
      </w: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spacing w:line="252" w:lineRule="exact" w:before="0"/>
        <w:ind w:left="150" w:right="0" w:firstLine="0"/>
        <w:jc w:val="left"/>
        <w:rPr>
          <w:b/>
          <w:sz w:val="20"/>
        </w:rPr>
      </w:pPr>
      <w:r>
        <w:rPr>
          <w:b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52704">
                <wp:simplePos x="0" y="0"/>
                <wp:positionH relativeFrom="page">
                  <wp:posOffset>593999</wp:posOffset>
                </wp:positionH>
                <wp:positionV relativeFrom="paragraph">
                  <wp:posOffset>171448</wp:posOffset>
                </wp:positionV>
                <wp:extent cx="4716145" cy="1270"/>
                <wp:effectExtent l="0" t="0" r="0" b="0"/>
                <wp:wrapNone/>
                <wp:docPr id="92" name="Graphic 9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2" name="Graphic 92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52704" from="46.771599pt,13.499915pt" to="418.110599pt,13.499915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b/>
          <w:color w:val="231F20"/>
          <w:sz w:val="20"/>
        </w:rPr>
        <w:t>Лечение внебольничной </w:t>
      </w:r>
      <w:r>
        <w:rPr>
          <w:b/>
          <w:color w:val="231F20"/>
          <w:spacing w:val="-2"/>
          <w:sz w:val="20"/>
        </w:rPr>
        <w:t>пневмонии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24"/>
        <w:jc w:val="left"/>
        <w:rPr>
          <w:b/>
          <w:sz w:val="20"/>
        </w:rPr>
      </w:pPr>
    </w:p>
    <w:p>
      <w:pPr>
        <w:pStyle w:val="BodyText"/>
        <w:spacing w:line="211" w:lineRule="auto"/>
        <w:ind w:left="354" w:right="877"/>
      </w:pPr>
      <w:r>
        <w:rPr>
          <w:color w:val="231F20"/>
        </w:rPr>
        <w:t>тяжелым течением. </w:t>
      </w:r>
      <w:r>
        <w:rPr>
          <w:color w:val="231F20"/>
        </w:rPr>
        <w:t>Особенности лечения пневмонии у детей с му- ковисцидозом представлены в пункте 7.7</w:t>
      </w:r>
    </w:p>
    <w:p>
      <w:pPr>
        <w:pStyle w:val="BodyText"/>
        <w:spacing w:after="0" w:line="211" w:lineRule="auto"/>
        <w:sectPr>
          <w:pgSz w:w="9360" w:h="13330"/>
          <w:pgMar w:top="760" w:bottom="0" w:left="708" w:right="141"/>
          <w:cols w:num="2" w:equalWidth="0">
            <w:col w:w="3717" w:space="40"/>
            <w:col w:w="4754"/>
          </w:cols>
        </w:sectPr>
      </w:pPr>
    </w:p>
    <w:p>
      <w:pPr>
        <w:pStyle w:val="BodyText"/>
        <w:spacing w:before="223"/>
        <w:jc w:val="left"/>
        <w:rPr>
          <w:sz w:val="28"/>
        </w:rPr>
      </w:pPr>
    </w:p>
    <w:p>
      <w:pPr>
        <w:spacing w:before="0"/>
        <w:ind w:left="0" w:right="735" w:firstLine="0"/>
        <w:jc w:val="center"/>
        <w:rPr>
          <w:b/>
          <w:sz w:val="28"/>
        </w:rPr>
      </w:pPr>
      <w:r>
        <w:rPr>
          <w:b/>
          <w:color w:val="231F20"/>
          <w:sz w:val="28"/>
        </w:rPr>
        <w:t>Глава</w:t>
      </w:r>
      <w:r>
        <w:rPr>
          <w:b/>
          <w:color w:val="231F20"/>
          <w:spacing w:val="-5"/>
          <w:sz w:val="28"/>
        </w:rPr>
        <w:t> </w:t>
      </w:r>
      <w:r>
        <w:rPr>
          <w:b/>
          <w:color w:val="231F20"/>
          <w:spacing w:val="-10"/>
          <w:sz w:val="28"/>
        </w:rPr>
        <w:t>7</w:t>
      </w:r>
    </w:p>
    <w:p>
      <w:pPr>
        <w:pStyle w:val="Heading1"/>
        <w:spacing w:before="185"/>
        <w:ind w:right="736"/>
      </w:pPr>
      <w:r>
        <w:rPr>
          <w:color w:val="231F20"/>
        </w:rPr>
        <w:t>ЛЕЧЕНИЕ</w:t>
      </w:r>
      <w:r>
        <w:rPr>
          <w:color w:val="231F20"/>
          <w:spacing w:val="-7"/>
        </w:rPr>
        <w:t> </w:t>
      </w:r>
      <w:r>
        <w:rPr>
          <w:color w:val="231F20"/>
        </w:rPr>
        <w:t>ВНЕБОЛЬНИЧНОЙ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ПНЕВМОНИИ</w:t>
      </w:r>
    </w:p>
    <w:p>
      <w:pPr>
        <w:pStyle w:val="Heading2"/>
        <w:numPr>
          <w:ilvl w:val="1"/>
          <w:numId w:val="21"/>
        </w:numPr>
        <w:tabs>
          <w:tab w:pos="1133" w:val="left" w:leader="none"/>
        </w:tabs>
        <w:spacing w:line="240" w:lineRule="auto" w:before="177" w:after="0"/>
        <w:ind w:left="1133" w:right="0" w:hanging="455"/>
        <w:jc w:val="left"/>
      </w:pPr>
      <w:r>
        <w:rPr>
          <w:color w:val="231F20"/>
        </w:rPr>
        <w:t>Общие рекомендации по ведению </w:t>
      </w:r>
      <w:r>
        <w:rPr>
          <w:color w:val="231F20"/>
          <w:spacing w:val="-2"/>
        </w:rPr>
        <w:t>пациентов</w:t>
      </w:r>
    </w:p>
    <w:p>
      <w:pPr>
        <w:pStyle w:val="BodyText"/>
        <w:spacing w:before="3"/>
        <w:jc w:val="left"/>
        <w:rPr>
          <w:b/>
          <w:sz w:val="17"/>
        </w:rPr>
      </w:pPr>
    </w:p>
    <w:p>
      <w:pPr>
        <w:pStyle w:val="BodyText"/>
        <w:spacing w:after="0"/>
        <w:jc w:val="left"/>
        <w:rPr>
          <w:b/>
          <w:sz w:val="17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1" w:lineRule="auto" w:before="58"/>
        <w:ind w:left="199" w:right="38" w:firstLine="396"/>
      </w:pPr>
      <w:r>
        <w:rPr>
          <w:color w:val="231F20"/>
        </w:rPr>
        <w:t>В подавляющем большин- стве случаев (около 80%) дети </w:t>
      </w:r>
      <w:r>
        <w:rPr>
          <w:color w:val="231F20"/>
        </w:rPr>
        <w:t>с</w:t>
      </w:r>
      <w:r>
        <w:rPr>
          <w:color w:val="231F20"/>
          <w:spacing w:val="40"/>
        </w:rPr>
        <w:t> </w:t>
      </w:r>
      <w:r>
        <w:rPr>
          <w:color w:val="231F20"/>
        </w:rPr>
        <w:t>ВП могут эффективно лечиться в домашних</w:t>
      </w:r>
      <w:r>
        <w:rPr>
          <w:color w:val="231F20"/>
          <w:spacing w:val="40"/>
        </w:rPr>
        <w:t> </w:t>
      </w:r>
      <w:r>
        <w:rPr>
          <w:color w:val="231F20"/>
        </w:rPr>
        <w:t>условиях</w:t>
      </w:r>
      <w:r>
        <w:rPr>
          <w:color w:val="231F20"/>
          <w:spacing w:val="40"/>
        </w:rPr>
        <w:t> </w:t>
      </w:r>
      <w:r>
        <w:rPr>
          <w:color w:val="231F20"/>
        </w:rPr>
        <w:t>[47],</w:t>
      </w:r>
      <w:r>
        <w:rPr>
          <w:color w:val="231F20"/>
          <w:spacing w:val="40"/>
        </w:rPr>
        <w:t> </w:t>
      </w:r>
      <w:r>
        <w:rPr>
          <w:color w:val="231F20"/>
        </w:rPr>
        <w:t>то</w:t>
      </w:r>
      <w:r>
        <w:rPr>
          <w:color w:val="231F20"/>
          <w:spacing w:val="40"/>
        </w:rPr>
        <w:t> </w:t>
      </w:r>
      <w:r>
        <w:rPr>
          <w:color w:val="231F20"/>
        </w:rPr>
        <w:t>есть в условиях медицинской органи- зации 1-го уровня, когда первич- ная медико-санитарная помощь оказывается в амбулаторных ус- ловиях и в условиях дневного стационара врачом-педиатром участковым или врачом общей практики (семейным врачом).</w:t>
      </w:r>
    </w:p>
    <w:p>
      <w:pPr>
        <w:pStyle w:val="BodyText"/>
        <w:spacing w:line="236" w:lineRule="exact"/>
        <w:ind w:left="595"/>
      </w:pPr>
      <w:r>
        <w:rPr>
          <w:color w:val="231F20"/>
        </w:rPr>
        <w:t>При</w:t>
      </w:r>
      <w:r>
        <w:rPr>
          <w:color w:val="231F20"/>
          <w:spacing w:val="54"/>
        </w:rPr>
        <w:t>   </w:t>
      </w:r>
      <w:r>
        <w:rPr>
          <w:color w:val="231F20"/>
        </w:rPr>
        <w:t>наличии</w:t>
      </w:r>
      <w:r>
        <w:rPr>
          <w:color w:val="231F20"/>
          <w:spacing w:val="54"/>
        </w:rPr>
        <w:t>   </w:t>
      </w:r>
      <w:r>
        <w:rPr>
          <w:color w:val="231F20"/>
          <w:spacing w:val="-2"/>
        </w:rPr>
        <w:t>показаний</w:t>
      </w:r>
    </w:p>
    <w:p>
      <w:pPr>
        <w:pStyle w:val="BodyText"/>
        <w:spacing w:line="211" w:lineRule="auto" w:before="10"/>
        <w:ind w:left="199" w:right="38"/>
      </w:pPr>
      <w:r>
        <w:rPr>
          <w:color w:val="231F20"/>
        </w:rPr>
        <w:t>больного</w:t>
      </w:r>
      <w:r>
        <w:rPr>
          <w:color w:val="231F20"/>
          <w:spacing w:val="80"/>
        </w:rPr>
        <w:t> </w:t>
      </w:r>
      <w:r>
        <w:rPr>
          <w:color w:val="231F20"/>
        </w:rPr>
        <w:t>направляют</w:t>
      </w:r>
      <w:r>
        <w:rPr>
          <w:color w:val="231F20"/>
          <w:spacing w:val="80"/>
        </w:rPr>
        <w:t> </w:t>
      </w:r>
      <w:r>
        <w:rPr>
          <w:color w:val="231F20"/>
        </w:rPr>
        <w:t>к</w:t>
      </w:r>
      <w:r>
        <w:rPr>
          <w:color w:val="231F20"/>
          <w:spacing w:val="80"/>
        </w:rPr>
        <w:t> </w:t>
      </w:r>
      <w:r>
        <w:rPr>
          <w:color w:val="231F20"/>
        </w:rPr>
        <w:t>вра-</w:t>
      </w:r>
      <w:r>
        <w:rPr>
          <w:color w:val="231F20"/>
          <w:spacing w:val="80"/>
        </w:rPr>
        <w:t> </w:t>
      </w:r>
      <w:r>
        <w:rPr>
          <w:color w:val="231F20"/>
        </w:rPr>
        <w:t>чу-пульмонологу для оказания первичной специализированной медико-санитарной помощи [2]. Режим больного c ВП - постель- ный</w:t>
      </w:r>
      <w:r>
        <w:rPr>
          <w:color w:val="231F20"/>
          <w:spacing w:val="-9"/>
        </w:rPr>
        <w:t> </w:t>
      </w:r>
      <w:r>
        <w:rPr>
          <w:color w:val="231F20"/>
        </w:rPr>
        <w:t>с</w:t>
      </w:r>
      <w:r>
        <w:rPr>
          <w:color w:val="231F20"/>
          <w:spacing w:val="-9"/>
        </w:rPr>
        <w:t> </w:t>
      </w:r>
      <w:r>
        <w:rPr>
          <w:color w:val="231F20"/>
        </w:rPr>
        <w:t>расширением</w:t>
      </w:r>
      <w:r>
        <w:rPr>
          <w:color w:val="231F20"/>
          <w:spacing w:val="-9"/>
        </w:rPr>
        <w:t> </w:t>
      </w:r>
      <w:r>
        <w:rPr>
          <w:color w:val="231F20"/>
        </w:rPr>
        <w:t>после</w:t>
      </w:r>
      <w:r>
        <w:rPr>
          <w:color w:val="231F20"/>
          <w:spacing w:val="-9"/>
        </w:rPr>
        <w:t> </w:t>
      </w:r>
      <w:r>
        <w:rPr>
          <w:color w:val="231F20"/>
        </w:rPr>
        <w:t>норма- лизации температуры тела.</w:t>
      </w:r>
    </w:p>
    <w:p>
      <w:pPr>
        <w:pStyle w:val="BodyText"/>
        <w:spacing w:line="211" w:lineRule="auto"/>
        <w:ind w:left="199" w:right="39" w:firstLine="396"/>
      </w:pPr>
      <w:r>
        <w:rPr>
          <w:color w:val="231F20"/>
        </w:rPr>
        <w:t>При быстром эффекте </w:t>
      </w:r>
      <w:r>
        <w:rPr>
          <w:color w:val="231F20"/>
        </w:rPr>
        <w:t>лече- ния</w:t>
      </w:r>
      <w:r>
        <w:rPr>
          <w:color w:val="231F20"/>
          <w:spacing w:val="-3"/>
        </w:rPr>
        <w:t> </w:t>
      </w:r>
      <w:r>
        <w:rPr>
          <w:color w:val="231F20"/>
        </w:rPr>
        <w:t>перевод</w:t>
      </w:r>
      <w:r>
        <w:rPr>
          <w:color w:val="231F20"/>
          <w:spacing w:val="-3"/>
        </w:rPr>
        <w:t> </w:t>
      </w:r>
      <w:r>
        <w:rPr>
          <w:color w:val="231F20"/>
        </w:rPr>
        <w:t>на</w:t>
      </w:r>
      <w:r>
        <w:rPr>
          <w:color w:val="231F20"/>
          <w:spacing w:val="-3"/>
        </w:rPr>
        <w:t> </w:t>
      </w:r>
      <w:r>
        <w:rPr>
          <w:color w:val="231F20"/>
        </w:rPr>
        <w:t>общий</w:t>
      </w:r>
      <w:r>
        <w:rPr>
          <w:color w:val="231F20"/>
          <w:spacing w:val="-3"/>
        </w:rPr>
        <w:t> </w:t>
      </w:r>
      <w:r>
        <w:rPr>
          <w:color w:val="231F20"/>
        </w:rPr>
        <w:t>режим</w:t>
      </w:r>
      <w:r>
        <w:rPr>
          <w:color w:val="231F20"/>
          <w:spacing w:val="-3"/>
        </w:rPr>
        <w:t> </w:t>
      </w:r>
      <w:r>
        <w:rPr>
          <w:color w:val="231F20"/>
        </w:rPr>
        <w:t>до- пустим уже на 6-10 день болезни </w:t>
      </w:r>
      <w:r>
        <w:rPr>
          <w:color w:val="231F20"/>
          <w:spacing w:val="-4"/>
        </w:rPr>
        <w:t>[2].</w:t>
      </w:r>
    </w:p>
    <w:p>
      <w:pPr>
        <w:pStyle w:val="BodyText"/>
        <w:spacing w:line="264" w:lineRule="exact"/>
        <w:ind w:left="595"/>
        <w:jc w:val="left"/>
      </w:pPr>
      <w:r>
        <w:rPr>
          <w:color w:val="231F20"/>
        </w:rPr>
        <w:t>При</w:t>
      </w:r>
      <w:r>
        <w:rPr>
          <w:color w:val="231F20"/>
          <w:spacing w:val="-6"/>
        </w:rPr>
        <w:t> </w:t>
      </w:r>
      <w:r>
        <w:rPr>
          <w:color w:val="231F20"/>
        </w:rPr>
        <w:t>невозможности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оказания</w:t>
      </w:r>
    </w:p>
    <w:p>
      <w:pPr>
        <w:pStyle w:val="BodyText"/>
        <w:spacing w:line="211" w:lineRule="auto" w:before="58"/>
        <w:ind w:left="199" w:right="876"/>
      </w:pPr>
      <w:r>
        <w:rPr/>
        <w:br w:type="column"/>
      </w:r>
      <w:r>
        <w:rPr>
          <w:color w:val="231F20"/>
        </w:rPr>
        <w:t>медицинской помощи в </w:t>
      </w:r>
      <w:r>
        <w:rPr>
          <w:color w:val="231F20"/>
        </w:rPr>
        <w:t>рамках первичной медико-санитарной помощи и наличии медицинских показаний</w:t>
      </w:r>
      <w:r>
        <w:rPr>
          <w:color w:val="231F20"/>
          <w:spacing w:val="-11"/>
        </w:rPr>
        <w:t> </w:t>
      </w:r>
      <w:r>
        <w:rPr>
          <w:color w:val="231F20"/>
        </w:rPr>
        <w:t>дети</w:t>
      </w:r>
      <w:r>
        <w:rPr>
          <w:color w:val="231F20"/>
          <w:spacing w:val="-11"/>
        </w:rPr>
        <w:t> </w:t>
      </w:r>
      <w:r>
        <w:rPr>
          <w:color w:val="231F20"/>
        </w:rPr>
        <w:t>с</w:t>
      </w:r>
      <w:r>
        <w:rPr>
          <w:color w:val="231F20"/>
          <w:spacing w:val="-11"/>
        </w:rPr>
        <w:t> </w:t>
      </w:r>
      <w:r>
        <w:rPr>
          <w:color w:val="231F20"/>
        </w:rPr>
        <w:t>ВП</w:t>
      </w:r>
      <w:r>
        <w:rPr>
          <w:color w:val="231F20"/>
          <w:spacing w:val="-11"/>
        </w:rPr>
        <w:t> </w:t>
      </w:r>
      <w:r>
        <w:rPr>
          <w:color w:val="231F20"/>
        </w:rPr>
        <w:t>направляют- ся в медицинскую организацию</w:t>
      </w:r>
      <w:r>
        <w:rPr>
          <w:color w:val="231F20"/>
          <w:spacing w:val="40"/>
        </w:rPr>
        <w:t> </w:t>
      </w:r>
      <w:r>
        <w:rPr>
          <w:color w:val="231F20"/>
        </w:rPr>
        <w:t>2-го уровня медицинской помо- щи — стационар, оказывающий специализированную медицин- скую</w:t>
      </w:r>
      <w:r>
        <w:rPr>
          <w:color w:val="231F20"/>
          <w:spacing w:val="-9"/>
        </w:rPr>
        <w:t> </w:t>
      </w:r>
      <w:r>
        <w:rPr>
          <w:color w:val="231F20"/>
        </w:rPr>
        <w:t>помощь</w:t>
      </w:r>
      <w:r>
        <w:rPr>
          <w:color w:val="231F20"/>
          <w:spacing w:val="-9"/>
        </w:rPr>
        <w:t> </w:t>
      </w:r>
      <w:r>
        <w:rPr>
          <w:color w:val="231F20"/>
        </w:rPr>
        <w:t>по</w:t>
      </w:r>
      <w:r>
        <w:rPr>
          <w:color w:val="231F20"/>
          <w:spacing w:val="-9"/>
        </w:rPr>
        <w:t> </w:t>
      </w:r>
      <w:r>
        <w:rPr>
          <w:color w:val="231F20"/>
        </w:rPr>
        <w:t>профилю</w:t>
      </w:r>
      <w:r>
        <w:rPr>
          <w:color w:val="231F20"/>
          <w:spacing w:val="-9"/>
        </w:rPr>
        <w:t> </w:t>
      </w:r>
      <w:r>
        <w:rPr>
          <w:color w:val="231F20"/>
        </w:rPr>
        <w:t>«пуль- монология» или «педиатрия».</w:t>
      </w:r>
    </w:p>
    <w:p>
      <w:pPr>
        <w:pStyle w:val="BodyText"/>
        <w:spacing w:line="211" w:lineRule="auto"/>
        <w:ind w:left="199" w:right="875" w:firstLine="396"/>
      </w:pPr>
      <w:r>
        <w:rPr>
          <w:color w:val="231F20"/>
        </w:rPr>
        <w:t>Госпитализированных </w:t>
      </w:r>
      <w:r>
        <w:rPr>
          <w:color w:val="231F20"/>
        </w:rPr>
        <w:t>детей</w:t>
      </w:r>
      <w:r>
        <w:rPr>
          <w:color w:val="231F20"/>
          <w:spacing w:val="80"/>
        </w:rPr>
        <w:t> </w:t>
      </w:r>
      <w:r>
        <w:rPr>
          <w:color w:val="231F20"/>
        </w:rPr>
        <w:t>с ВП, не требующих интенсив- ной терапии, предпочтительно изолировать [47]. В стационаре лечение детей ВП осуществляют педиатр и/или пульмонолог, а в ОРИТ — также анестезиолог-ре- аниматолог,</w:t>
      </w:r>
      <w:r>
        <w:rPr>
          <w:color w:val="231F20"/>
          <w:spacing w:val="55"/>
        </w:rPr>
        <w:t> </w:t>
      </w:r>
      <w:r>
        <w:rPr>
          <w:color w:val="231F20"/>
        </w:rPr>
        <w:t>при</w:t>
      </w:r>
      <w:r>
        <w:rPr>
          <w:color w:val="231F20"/>
          <w:spacing w:val="56"/>
        </w:rPr>
        <w:t> </w:t>
      </w:r>
      <w:r>
        <w:rPr>
          <w:color w:val="231F20"/>
          <w:spacing w:val="-2"/>
        </w:rPr>
        <w:t>необходимости</w:t>
      </w:r>
    </w:p>
    <w:p>
      <w:pPr>
        <w:pStyle w:val="BodyText"/>
        <w:spacing w:line="211" w:lineRule="auto"/>
        <w:ind w:left="199" w:right="876"/>
      </w:pPr>
      <w:r>
        <w:rPr>
          <w:color w:val="231F20"/>
        </w:rPr>
        <w:t>— осмотр фтизиатром, торакаль- ным хирургом, </w:t>
      </w:r>
      <w:r>
        <w:rPr>
          <w:color w:val="231F20"/>
        </w:rPr>
        <w:t>физиотерапевтом</w:t>
      </w:r>
      <w:r>
        <w:rPr>
          <w:color w:val="231F20"/>
        </w:rPr>
        <w:t> и врачом лечебной </w:t>
      </w:r>
      <w:r>
        <w:rPr>
          <w:color w:val="231F20"/>
        </w:rPr>
        <w:t>физкультуры.</w:t>
      </w:r>
      <w:r>
        <w:rPr>
          <w:color w:val="231F20"/>
        </w:rPr>
        <w:t> Всем детям с тяжелой ВП </w:t>
      </w:r>
      <w:r>
        <w:rPr>
          <w:color w:val="231F20"/>
        </w:rPr>
        <w:t>(если</w:t>
      </w:r>
      <w:r>
        <w:rPr>
          <w:color w:val="231F20"/>
        </w:rPr>
        <w:t> лечение</w:t>
      </w:r>
      <w:r>
        <w:rPr>
          <w:color w:val="231F20"/>
          <w:spacing w:val="-14"/>
        </w:rPr>
        <w:t> </w:t>
      </w:r>
      <w:r>
        <w:rPr>
          <w:color w:val="231F20"/>
        </w:rPr>
        <w:t>проводит</w:t>
      </w:r>
      <w:r>
        <w:rPr>
          <w:color w:val="231F20"/>
          <w:spacing w:val="-14"/>
        </w:rPr>
        <w:t> </w:t>
      </w:r>
      <w:r>
        <w:rPr>
          <w:color w:val="231F20"/>
        </w:rPr>
        <w:t>педиатр)</w:t>
      </w:r>
      <w:r>
        <w:rPr>
          <w:color w:val="231F20"/>
          <w:spacing w:val="-14"/>
        </w:rPr>
        <w:t> </w:t>
      </w:r>
      <w:r>
        <w:rPr>
          <w:color w:val="231F20"/>
        </w:rPr>
        <w:t>долж</w:t>
      </w:r>
      <w:r>
        <w:rPr>
          <w:color w:val="231F20"/>
        </w:rPr>
        <w:t>-</w:t>
      </w:r>
      <w:r>
        <w:rPr>
          <w:color w:val="231F20"/>
        </w:rPr>
        <w:t> на быть проведена </w:t>
      </w:r>
      <w:r>
        <w:rPr>
          <w:color w:val="231F20"/>
        </w:rPr>
        <w:t>консультация</w:t>
      </w:r>
      <w:r>
        <w:rPr>
          <w:color w:val="231F20"/>
        </w:rPr>
        <w:t> пульмонолога</w:t>
      </w:r>
      <w:r>
        <w:rPr>
          <w:color w:val="231F20"/>
          <w:spacing w:val="49"/>
        </w:rPr>
        <w:t> </w:t>
      </w:r>
      <w:r>
        <w:rPr>
          <w:color w:val="231F20"/>
        </w:rPr>
        <w:t>[2].</w:t>
      </w:r>
      <w:r>
        <w:rPr>
          <w:color w:val="231F20"/>
          <w:spacing w:val="49"/>
        </w:rPr>
        <w:t> </w:t>
      </w:r>
      <w:r>
        <w:rPr>
          <w:color w:val="231F20"/>
        </w:rPr>
        <w:t>При</w:t>
      </w:r>
      <w:r>
        <w:rPr>
          <w:color w:val="231F20"/>
          <w:spacing w:val="49"/>
        </w:rPr>
        <w:t> </w:t>
      </w:r>
      <w:r>
        <w:rPr>
          <w:color w:val="231F20"/>
          <w:spacing w:val="-2"/>
        </w:rPr>
        <w:t>неослож</w:t>
      </w:r>
      <w:r>
        <w:rPr>
          <w:color w:val="231F20"/>
          <w:spacing w:val="-2"/>
        </w:rPr>
        <w:t>-</w:t>
      </w:r>
    </w:p>
    <w:p>
      <w:pPr>
        <w:pStyle w:val="BodyText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3757" w:space="155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173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7710" w:val="right" w:leader="none"/>
        </w:tabs>
        <w:spacing w:line="293" w:lineRule="exact" w:before="0"/>
        <w:ind w:left="312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41</w:t>
      </w:r>
    </w:p>
    <w:p>
      <w:pPr>
        <w:pStyle w:val="BodyText"/>
        <w:spacing w:line="20" w:lineRule="exact"/>
        <w:ind w:left="284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93" name="Group 9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3" name="Group 93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94" name="Graphic 94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63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20"/>
        <w:jc w:val="left"/>
        <w:rPr>
          <w:sz w:val="20"/>
        </w:rPr>
      </w:pPr>
    </w:p>
    <w:p>
      <w:pPr>
        <w:pStyle w:val="BodyText"/>
        <w:ind w:left="284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inline distT="0" distB="0" distL="0" distR="0">
                <wp:extent cx="4716145" cy="2616835"/>
                <wp:effectExtent l="19050" t="19050" r="17779" b="21589"/>
                <wp:docPr id="95" name="Textbox 9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5" name="Textbox 95"/>
                      <wps:cNvSpPr txBox="1"/>
                      <wps:spPr>
                        <a:xfrm>
                          <a:off x="0" y="0"/>
                          <a:ext cx="4716145" cy="2616835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278" w:lineRule="exact" w:before="60"/>
                              <w:ind w:left="1704" w:right="0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Показаниями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для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госпитализации</w:t>
                            </w:r>
                            <w:r>
                              <w:rPr>
                                <w:i/>
                                <w:color w:val="231F20"/>
                                <w:spacing w:val="-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являются: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25"/>
                              </w:numPr>
                              <w:tabs>
                                <w:tab w:pos="335" w:val="left" w:leader="none"/>
                              </w:tabs>
                              <w:spacing w:line="260" w:lineRule="exact" w:before="0"/>
                              <w:ind w:left="335" w:right="0" w:hanging="165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возраст до 6 месяцев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жизни;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25"/>
                              </w:numPr>
                              <w:tabs>
                                <w:tab w:pos="335" w:val="left" w:leader="none"/>
                              </w:tabs>
                              <w:spacing w:line="260" w:lineRule="exact" w:before="0"/>
                              <w:ind w:left="335" w:right="0" w:hanging="165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тяжелая пневмония (таб. 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12);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25"/>
                              </w:numPr>
                              <w:tabs>
                                <w:tab w:pos="368" w:val="left" w:leader="none"/>
                              </w:tabs>
                              <w:spacing w:line="211" w:lineRule="auto" w:before="9"/>
                              <w:ind w:left="170" w:right="166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наличие тяжелых фоновых заболеваний — врожденный порок сердца, хронические заболевания легких, сопровождающиеся инфекцией (бронхо- легочная дисплазия, муковисцидоз, бронхоэктатическая болезнь и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др.), иммунодефицит, сахарный диабет;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25"/>
                              </w:numPr>
                              <w:tabs>
                                <w:tab w:pos="278" w:val="left" w:leader="none"/>
                              </w:tabs>
                              <w:spacing w:line="246" w:lineRule="exact" w:before="0"/>
                              <w:ind w:left="278" w:right="0" w:hanging="165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проведение</w:t>
                            </w:r>
                            <w:r>
                              <w:rPr>
                                <w:i/>
                                <w:color w:val="231F20"/>
                                <w:spacing w:val="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иммуносупрессивной</w:t>
                            </w:r>
                            <w:r>
                              <w:rPr>
                                <w:i/>
                                <w:color w:val="231F20"/>
                                <w:spacing w:val="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терапии;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25"/>
                              </w:numPr>
                              <w:tabs>
                                <w:tab w:pos="170" w:val="left" w:leader="none"/>
                                <w:tab w:pos="283" w:val="left" w:leader="none"/>
                              </w:tabs>
                              <w:spacing w:line="211" w:lineRule="auto" w:before="9"/>
                              <w:ind w:left="170" w:right="166" w:hanging="57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отсутствие условий для лечения на дому или гарантий выполнения ре- комендаций — социально неблагополучная семья, плохие социально-бы- товые условия (общежитие, дом ребенка, пункт временного размещения и др.);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25"/>
                              </w:numPr>
                              <w:tabs>
                                <w:tab w:pos="170" w:val="left" w:leader="none"/>
                                <w:tab w:pos="285" w:val="left" w:leader="none"/>
                              </w:tabs>
                              <w:spacing w:line="211" w:lineRule="auto" w:before="0"/>
                              <w:ind w:left="170" w:right="168" w:hanging="57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отсутствие ответа на стартовую АБТ в течение 48 ч (сохранение вы- сокой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лихорадки,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нарастание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дыхательной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недостаточности,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появление возбуждения или угнетения сознания) [47, 2, 15].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371.35pt;height:206.05pt;mso-position-horizontal-relative:char;mso-position-vertical-relative:line" type="#_x0000_t202" id="docshape64" filled="false" stroked="true" strokeweight="3pt" strokecolor="#c0c2c4">
                <w10:anchorlock/>
                <v:textbox inset="0,0,0,0">
                  <w:txbxContent>
                    <w:p>
                      <w:pPr>
                        <w:spacing w:line="278" w:lineRule="exact" w:before="60"/>
                        <w:ind w:left="1704" w:right="0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Показаниями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для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госпитализации</w:t>
                      </w:r>
                      <w:r>
                        <w:rPr>
                          <w:i/>
                          <w:color w:val="231F20"/>
                          <w:spacing w:val="-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являются:</w:t>
                      </w:r>
                    </w:p>
                    <w:p>
                      <w:pPr>
                        <w:numPr>
                          <w:ilvl w:val="0"/>
                          <w:numId w:val="25"/>
                        </w:numPr>
                        <w:tabs>
                          <w:tab w:pos="335" w:val="left" w:leader="none"/>
                        </w:tabs>
                        <w:spacing w:line="260" w:lineRule="exact" w:before="0"/>
                        <w:ind w:left="335" w:right="0" w:hanging="165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возраст до 6 месяцев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жизни;</w:t>
                      </w:r>
                    </w:p>
                    <w:p>
                      <w:pPr>
                        <w:numPr>
                          <w:ilvl w:val="0"/>
                          <w:numId w:val="25"/>
                        </w:numPr>
                        <w:tabs>
                          <w:tab w:pos="335" w:val="left" w:leader="none"/>
                        </w:tabs>
                        <w:spacing w:line="260" w:lineRule="exact" w:before="0"/>
                        <w:ind w:left="335" w:right="0" w:hanging="165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тяжелая пневмония (таб. 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12);</w:t>
                      </w:r>
                    </w:p>
                    <w:p>
                      <w:pPr>
                        <w:numPr>
                          <w:ilvl w:val="0"/>
                          <w:numId w:val="25"/>
                        </w:numPr>
                        <w:tabs>
                          <w:tab w:pos="368" w:val="left" w:leader="none"/>
                        </w:tabs>
                        <w:spacing w:line="211" w:lineRule="auto" w:before="9"/>
                        <w:ind w:left="170" w:right="166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наличие тяжелых фоновых заболеваний — врожденный порок сердца, хронические заболевания легких, сопровождающиеся инфекцией (бронхо- легочная дисплазия, муковисцидоз, бронхоэктатическая болезнь и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др.), иммунодефицит, сахарный диабет;</w:t>
                      </w:r>
                    </w:p>
                    <w:p>
                      <w:pPr>
                        <w:numPr>
                          <w:ilvl w:val="0"/>
                          <w:numId w:val="25"/>
                        </w:numPr>
                        <w:tabs>
                          <w:tab w:pos="278" w:val="left" w:leader="none"/>
                        </w:tabs>
                        <w:spacing w:line="246" w:lineRule="exact" w:before="0"/>
                        <w:ind w:left="278" w:right="0" w:hanging="165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проведение</w:t>
                      </w:r>
                      <w:r>
                        <w:rPr>
                          <w:i/>
                          <w:color w:val="231F20"/>
                          <w:spacing w:val="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иммуносупрессивной</w:t>
                      </w:r>
                      <w:r>
                        <w:rPr>
                          <w:i/>
                          <w:color w:val="231F20"/>
                          <w:spacing w:val="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терапии;</w:t>
                      </w:r>
                    </w:p>
                    <w:p>
                      <w:pPr>
                        <w:numPr>
                          <w:ilvl w:val="0"/>
                          <w:numId w:val="25"/>
                        </w:numPr>
                        <w:tabs>
                          <w:tab w:pos="170" w:val="left" w:leader="none"/>
                          <w:tab w:pos="283" w:val="left" w:leader="none"/>
                        </w:tabs>
                        <w:spacing w:line="211" w:lineRule="auto" w:before="9"/>
                        <w:ind w:left="170" w:right="166" w:hanging="57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отсутствие условий для лечения на дому или гарантий выполнения ре- комендаций — социально неблагополучная семья, плохие социально-бы- товые условия (общежитие, дом ребенка, пункт временного размещения и др.);</w:t>
                      </w:r>
                    </w:p>
                    <w:p>
                      <w:pPr>
                        <w:numPr>
                          <w:ilvl w:val="0"/>
                          <w:numId w:val="25"/>
                        </w:numPr>
                        <w:tabs>
                          <w:tab w:pos="170" w:val="left" w:leader="none"/>
                          <w:tab w:pos="285" w:val="left" w:leader="none"/>
                        </w:tabs>
                        <w:spacing w:line="211" w:lineRule="auto" w:before="0"/>
                        <w:ind w:left="170" w:right="168" w:hanging="57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отсутствие ответа на стартовую АБТ в течение 48 ч (сохранение вы- сокой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лихорадки,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нарастание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дыхательной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недостаточности,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появление возбуждения или угнетения сознания) [47, 2, 15].</w:t>
                      </w:r>
                    </w:p>
                  </w:txbxContent>
                </v:textbox>
                <v:stroke dashstyle="solid"/>
              </v:shape>
            </w:pict>
          </mc:Fallback>
        </mc:AlternateContent>
      </w:r>
      <w:r>
        <w:rPr>
          <w:sz w:val="20"/>
        </w:rPr>
      </w: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1" w:lineRule="auto" w:before="29"/>
        <w:ind w:left="312" w:right="38"/>
      </w:pPr>
      <w:r>
        <w:rPr>
          <w:color w:val="231F20"/>
        </w:rPr>
        <w:t>ненной ВП и наличии </w:t>
      </w:r>
      <w:r>
        <w:rPr>
          <w:color w:val="231F20"/>
        </w:rPr>
        <w:t>условий для</w:t>
      </w:r>
      <w:r>
        <w:rPr>
          <w:color w:val="231F20"/>
          <w:spacing w:val="-14"/>
        </w:rPr>
        <w:t> </w:t>
      </w:r>
      <w:r>
        <w:rPr>
          <w:color w:val="231F20"/>
        </w:rPr>
        <w:t>лечения</w:t>
      </w:r>
      <w:r>
        <w:rPr>
          <w:color w:val="231F20"/>
          <w:spacing w:val="-14"/>
        </w:rPr>
        <w:t> </w:t>
      </w:r>
      <w:r>
        <w:rPr>
          <w:color w:val="231F20"/>
        </w:rPr>
        <w:t>на</w:t>
      </w:r>
      <w:r>
        <w:rPr>
          <w:color w:val="231F20"/>
          <w:spacing w:val="-14"/>
        </w:rPr>
        <w:t> </w:t>
      </w:r>
      <w:r>
        <w:rPr>
          <w:color w:val="231F20"/>
        </w:rPr>
        <w:t>дому</w:t>
      </w:r>
      <w:r>
        <w:rPr>
          <w:color w:val="231F20"/>
          <w:spacing w:val="-13"/>
        </w:rPr>
        <w:t> </w:t>
      </w:r>
      <w:r>
        <w:rPr>
          <w:color w:val="231F20"/>
        </w:rPr>
        <w:t>целесообраз- на</w:t>
      </w:r>
      <w:r>
        <w:rPr>
          <w:color w:val="231F20"/>
          <w:spacing w:val="3"/>
        </w:rPr>
        <w:t> </w:t>
      </w:r>
      <w:r>
        <w:rPr>
          <w:color w:val="231F20"/>
        </w:rPr>
        <w:t>ранняя</w:t>
      </w:r>
      <w:r>
        <w:rPr>
          <w:color w:val="231F20"/>
          <w:spacing w:val="3"/>
        </w:rPr>
        <w:t> </w:t>
      </w:r>
      <w:r>
        <w:rPr>
          <w:color w:val="231F20"/>
        </w:rPr>
        <w:t>выписка</w:t>
      </w:r>
      <w:r>
        <w:rPr>
          <w:color w:val="231F20"/>
          <w:spacing w:val="3"/>
        </w:rPr>
        <w:t> </w:t>
      </w:r>
      <w:r>
        <w:rPr>
          <w:color w:val="231F20"/>
        </w:rPr>
        <w:t>из</w:t>
      </w:r>
      <w:r>
        <w:rPr>
          <w:color w:val="231F20"/>
          <w:spacing w:val="3"/>
        </w:rPr>
        <w:t> </w:t>
      </w:r>
      <w:r>
        <w:rPr>
          <w:color w:val="231F20"/>
          <w:spacing w:val="-2"/>
        </w:rPr>
        <w:t>стационара</w:t>
      </w:r>
    </w:p>
    <w:p>
      <w:pPr>
        <w:pStyle w:val="BodyText"/>
        <w:spacing w:line="211" w:lineRule="auto"/>
        <w:ind w:left="312" w:right="38"/>
      </w:pPr>
      <w:r>
        <w:rPr>
          <w:color w:val="231F20"/>
        </w:rPr>
        <w:t>—</w:t>
      </w:r>
      <w:r>
        <w:rPr>
          <w:color w:val="231F20"/>
          <w:spacing w:val="-5"/>
        </w:rPr>
        <w:t> </w:t>
      </w:r>
      <w:r>
        <w:rPr>
          <w:color w:val="231F20"/>
        </w:rPr>
        <w:t>при</w:t>
      </w:r>
      <w:r>
        <w:rPr>
          <w:color w:val="231F20"/>
          <w:spacing w:val="-5"/>
        </w:rPr>
        <w:t> </w:t>
      </w:r>
      <w:r>
        <w:rPr>
          <w:color w:val="231F20"/>
        </w:rPr>
        <w:t>достижении</w:t>
      </w:r>
      <w:r>
        <w:rPr>
          <w:color w:val="231F20"/>
          <w:spacing w:val="-5"/>
        </w:rPr>
        <w:t> </w:t>
      </w:r>
      <w:r>
        <w:rPr>
          <w:color w:val="231F20"/>
        </w:rPr>
        <w:t>клинического</w:t>
      </w:r>
      <w:r>
        <w:rPr>
          <w:color w:val="231F20"/>
        </w:rPr>
        <w:t> эффекта</w:t>
      </w:r>
      <w:r>
        <w:rPr>
          <w:color w:val="231F20"/>
          <w:spacing w:val="-10"/>
        </w:rPr>
        <w:t> </w:t>
      </w:r>
      <w:r>
        <w:rPr>
          <w:color w:val="231F20"/>
        </w:rPr>
        <w:t>(на</w:t>
      </w:r>
      <w:r>
        <w:rPr>
          <w:color w:val="231F20"/>
          <w:spacing w:val="-10"/>
        </w:rPr>
        <w:t> </w:t>
      </w:r>
      <w:r>
        <w:rPr>
          <w:color w:val="231F20"/>
        </w:rPr>
        <w:t>5-7</w:t>
      </w:r>
      <w:r>
        <w:rPr>
          <w:color w:val="231F20"/>
          <w:spacing w:val="-10"/>
        </w:rPr>
        <w:t> </w:t>
      </w:r>
      <w:r>
        <w:rPr>
          <w:color w:val="231F20"/>
        </w:rPr>
        <w:t>день</w:t>
      </w:r>
      <w:r>
        <w:rPr>
          <w:color w:val="231F20"/>
          <w:spacing w:val="-10"/>
        </w:rPr>
        <w:t> </w:t>
      </w:r>
      <w:r>
        <w:rPr>
          <w:color w:val="231F20"/>
        </w:rPr>
        <w:t>госпитализа</w:t>
      </w:r>
      <w:r>
        <w:rPr>
          <w:color w:val="231F20"/>
        </w:rPr>
        <w:t>-</w:t>
      </w:r>
      <w:r>
        <w:rPr>
          <w:color w:val="231F20"/>
        </w:rPr>
        <w:t> ции), что позволяет снизить риск нозокомиальных инфекций.</w:t>
      </w:r>
    </w:p>
    <w:p>
      <w:pPr>
        <w:pStyle w:val="BodyText"/>
        <w:spacing w:line="211" w:lineRule="auto"/>
        <w:ind w:left="312" w:right="38" w:firstLine="396"/>
      </w:pPr>
      <w:r>
        <w:rPr>
          <w:color w:val="231F20"/>
        </w:rPr>
        <w:t>Сохранение отдельных </w:t>
      </w:r>
      <w:r>
        <w:rPr>
          <w:color w:val="231F20"/>
        </w:rPr>
        <w:t>сим- птомов</w:t>
      </w:r>
      <w:r>
        <w:rPr>
          <w:color w:val="231F20"/>
          <w:spacing w:val="-10"/>
        </w:rPr>
        <w:t> </w:t>
      </w:r>
      <w:r>
        <w:rPr>
          <w:color w:val="231F20"/>
        </w:rPr>
        <w:t>заболевания,</w:t>
      </w:r>
      <w:r>
        <w:rPr>
          <w:color w:val="231F20"/>
          <w:spacing w:val="-10"/>
        </w:rPr>
        <w:t> </w:t>
      </w:r>
      <w:r>
        <w:rPr>
          <w:color w:val="231F20"/>
        </w:rPr>
        <w:t>изменений</w:t>
      </w:r>
      <w:r>
        <w:rPr>
          <w:color w:val="231F20"/>
          <w:spacing w:val="-10"/>
        </w:rPr>
        <w:t> </w:t>
      </w:r>
      <w:r>
        <w:rPr>
          <w:color w:val="231F20"/>
        </w:rPr>
        <w:t>в анализе</w:t>
      </w:r>
      <w:r>
        <w:rPr>
          <w:color w:val="231F20"/>
          <w:spacing w:val="-8"/>
        </w:rPr>
        <w:t> </w:t>
      </w:r>
      <w:r>
        <w:rPr>
          <w:color w:val="231F20"/>
        </w:rPr>
        <w:t>крови</w:t>
      </w:r>
      <w:r>
        <w:rPr>
          <w:color w:val="231F20"/>
          <w:spacing w:val="-8"/>
        </w:rPr>
        <w:t> </w:t>
      </w:r>
      <w:r>
        <w:rPr>
          <w:color w:val="231F20"/>
        </w:rPr>
        <w:t>и</w:t>
      </w:r>
      <w:r>
        <w:rPr>
          <w:color w:val="231F20"/>
          <w:spacing w:val="-8"/>
        </w:rPr>
        <w:t> </w:t>
      </w:r>
      <w:r>
        <w:rPr>
          <w:color w:val="231F20"/>
        </w:rPr>
        <w:t>на</w:t>
      </w:r>
      <w:r>
        <w:rPr>
          <w:color w:val="231F20"/>
          <w:spacing w:val="-8"/>
        </w:rPr>
        <w:t> </w:t>
      </w:r>
      <w:r>
        <w:rPr>
          <w:color w:val="231F20"/>
        </w:rPr>
        <w:t>рентгенограм- ме</w:t>
      </w:r>
      <w:r>
        <w:rPr>
          <w:color w:val="231F20"/>
          <w:spacing w:val="-6"/>
        </w:rPr>
        <w:t> </w:t>
      </w:r>
      <w:r>
        <w:rPr>
          <w:color w:val="231F20"/>
        </w:rPr>
        <w:t>не</w:t>
      </w:r>
      <w:r>
        <w:rPr>
          <w:color w:val="231F20"/>
          <w:spacing w:val="-6"/>
        </w:rPr>
        <w:t> </w:t>
      </w:r>
      <w:r>
        <w:rPr>
          <w:color w:val="231F20"/>
        </w:rPr>
        <w:t>являются</w:t>
      </w:r>
      <w:r>
        <w:rPr>
          <w:color w:val="231F20"/>
          <w:spacing w:val="-6"/>
        </w:rPr>
        <w:t> </w:t>
      </w:r>
      <w:r>
        <w:rPr>
          <w:color w:val="231F20"/>
        </w:rPr>
        <w:t>препятствием</w:t>
      </w:r>
      <w:r>
        <w:rPr>
          <w:color w:val="231F20"/>
          <w:spacing w:val="-6"/>
        </w:rPr>
        <w:t> </w:t>
      </w:r>
      <w:r>
        <w:rPr>
          <w:color w:val="231F20"/>
        </w:rPr>
        <w:t>для ранней выписки [2].</w:t>
      </w:r>
    </w:p>
    <w:p>
      <w:pPr>
        <w:pStyle w:val="BodyText"/>
        <w:spacing w:line="211" w:lineRule="auto"/>
        <w:ind w:left="312" w:right="38" w:firstLine="396"/>
      </w:pPr>
      <w:r>
        <w:rPr>
          <w:color w:val="231F20"/>
        </w:rPr>
        <w:t>Дети,</w:t>
      </w:r>
      <w:r>
        <w:rPr>
          <w:color w:val="231F20"/>
          <w:spacing w:val="-5"/>
        </w:rPr>
        <w:t> </w:t>
      </w:r>
      <w:r>
        <w:rPr>
          <w:color w:val="231F20"/>
        </w:rPr>
        <w:t>перенесшие</w:t>
      </w:r>
      <w:r>
        <w:rPr>
          <w:color w:val="231F20"/>
          <w:spacing w:val="40"/>
        </w:rPr>
        <w:t> </w:t>
      </w:r>
      <w:r>
        <w:rPr>
          <w:color w:val="231F20"/>
        </w:rPr>
        <w:t>ВП,</w:t>
      </w:r>
      <w:r>
        <w:rPr>
          <w:color w:val="231F20"/>
          <w:spacing w:val="-5"/>
        </w:rPr>
        <w:t> </w:t>
      </w:r>
      <w:r>
        <w:rPr>
          <w:color w:val="231F20"/>
        </w:rPr>
        <w:t>подле- жат диспансерному наблюдению в течение</w:t>
      </w:r>
      <w:r>
        <w:rPr>
          <w:color w:val="231F20"/>
          <w:spacing w:val="40"/>
        </w:rPr>
        <w:t> </w:t>
      </w:r>
      <w:r>
        <w:rPr>
          <w:color w:val="231F20"/>
        </w:rPr>
        <w:t>12 месяцев в медицин- ских организациях I уровня вра- чом-педиатром участковым или врачом общей практики (семей- ным врачом) по месту житель- ства, по показаниям — пульмо- нологом [48]. Дети, перенесшие ВП, могут быть направлены для реабилитации</w:t>
      </w:r>
      <w:r>
        <w:rPr>
          <w:color w:val="231F20"/>
          <w:spacing w:val="63"/>
          <w:w w:val="150"/>
        </w:rPr>
        <w:t>  </w:t>
      </w:r>
      <w:r>
        <w:rPr>
          <w:color w:val="231F20"/>
        </w:rPr>
        <w:t>в</w:t>
      </w:r>
      <w:r>
        <w:rPr>
          <w:color w:val="231F20"/>
          <w:spacing w:val="64"/>
          <w:w w:val="150"/>
        </w:rPr>
        <w:t>  </w:t>
      </w:r>
      <w:r>
        <w:rPr>
          <w:color w:val="231F20"/>
          <w:spacing w:val="-2"/>
        </w:rPr>
        <w:t>специализи-</w:t>
      </w:r>
    </w:p>
    <w:p>
      <w:pPr>
        <w:pStyle w:val="BodyText"/>
        <w:spacing w:line="204" w:lineRule="auto" w:before="36"/>
        <w:ind w:left="312" w:right="762"/>
      </w:pPr>
      <w:r>
        <w:rPr/>
        <w:br w:type="column"/>
      </w:r>
      <w:r>
        <w:rPr>
          <w:color w:val="231F20"/>
        </w:rPr>
        <w:t>рованный местный </w:t>
      </w:r>
      <w:r>
        <w:rPr>
          <w:color w:val="231F20"/>
        </w:rPr>
        <w:t>санаторий. Оптимальным является перевод ребенка в санаторий на 10—11 день стационарного лечения.</w:t>
      </w:r>
      <w:r>
        <w:rPr>
          <w:color w:val="231F20"/>
          <w:spacing w:val="80"/>
        </w:rPr>
        <w:t> </w:t>
      </w:r>
      <w:r>
        <w:rPr>
          <w:color w:val="231F20"/>
        </w:rPr>
        <w:t>При этом средняя длительность пребывания на реабилитацион- ном лечении должна составлять не менее 18 дней, в течение кото- рых проводится физиотерапия, лечебная физкультура, рефлексо- терапия, мануальная терапия, с учетом подтвержденной резуль- татами обследования перспекти- вы восстановления функций (ре- абилитационного потенциала) [49]. Плановая вакцинация про- водится</w:t>
      </w:r>
      <w:r>
        <w:rPr>
          <w:color w:val="231F20"/>
          <w:spacing w:val="-4"/>
        </w:rPr>
        <w:t> </w:t>
      </w:r>
      <w:r>
        <w:rPr>
          <w:color w:val="231F20"/>
        </w:rPr>
        <w:t>через</w:t>
      </w:r>
      <w:r>
        <w:rPr>
          <w:color w:val="231F20"/>
          <w:spacing w:val="-4"/>
        </w:rPr>
        <w:t> </w:t>
      </w:r>
      <w:r>
        <w:rPr>
          <w:color w:val="231F20"/>
        </w:rPr>
        <w:t>4</w:t>
      </w:r>
      <w:r>
        <w:rPr>
          <w:color w:val="231F20"/>
          <w:spacing w:val="-4"/>
        </w:rPr>
        <w:t> </w:t>
      </w:r>
      <w:r>
        <w:rPr>
          <w:color w:val="231F20"/>
        </w:rPr>
        <w:t>недели</w:t>
      </w:r>
      <w:r>
        <w:rPr>
          <w:color w:val="231F20"/>
          <w:spacing w:val="-4"/>
        </w:rPr>
        <w:t> </w:t>
      </w:r>
      <w:r>
        <w:rPr>
          <w:color w:val="231F20"/>
        </w:rPr>
        <w:t>после</w:t>
      </w:r>
      <w:r>
        <w:rPr>
          <w:color w:val="231F20"/>
          <w:spacing w:val="-4"/>
        </w:rPr>
        <w:t> </w:t>
      </w:r>
      <w:r>
        <w:rPr>
          <w:color w:val="231F20"/>
        </w:rPr>
        <w:t>выз- доровления. Возобновление зака- ливания</w:t>
      </w:r>
      <w:r>
        <w:rPr>
          <w:color w:val="231F20"/>
          <w:spacing w:val="-13"/>
        </w:rPr>
        <w:t> </w:t>
      </w:r>
      <w:r>
        <w:rPr>
          <w:color w:val="231F20"/>
        </w:rPr>
        <w:t>возможно</w:t>
      </w:r>
      <w:r>
        <w:rPr>
          <w:color w:val="231F20"/>
          <w:spacing w:val="-13"/>
        </w:rPr>
        <w:t> </w:t>
      </w:r>
      <w:r>
        <w:rPr>
          <w:color w:val="231F20"/>
        </w:rPr>
        <w:t>через</w:t>
      </w:r>
      <w:r>
        <w:rPr>
          <w:color w:val="231F20"/>
          <w:spacing w:val="-13"/>
        </w:rPr>
        <w:t> </w:t>
      </w:r>
      <w:r>
        <w:rPr>
          <w:color w:val="231F20"/>
        </w:rPr>
        <w:t>2—3</w:t>
      </w:r>
      <w:r>
        <w:rPr>
          <w:color w:val="231F20"/>
          <w:spacing w:val="-13"/>
        </w:rPr>
        <w:t> </w:t>
      </w:r>
      <w:r>
        <w:rPr>
          <w:color w:val="231F20"/>
        </w:rPr>
        <w:t>нед. после нормализации температу- ры, занятия спортом допустимы через 6—12 после выздоровления (в зависимости от тяжести пнев- монии) [2].</w:t>
      </w:r>
    </w:p>
    <w:p>
      <w:pPr>
        <w:pStyle w:val="BodyText"/>
        <w:spacing w:after="0" w:line="204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spacing w:line="239" w:lineRule="exact" w:before="12"/>
        <w:ind w:left="0" w:right="962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3821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42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42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96" name="Group 9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6" name="Group 96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97" name="Graphic 97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65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23"/>
        <w:jc w:val="left"/>
        <w:rPr>
          <w:b/>
          <w:sz w:val="26"/>
        </w:rPr>
      </w:pPr>
    </w:p>
    <w:p>
      <w:pPr>
        <w:pStyle w:val="Heading2"/>
        <w:numPr>
          <w:ilvl w:val="1"/>
          <w:numId w:val="21"/>
        </w:numPr>
        <w:tabs>
          <w:tab w:pos="2259" w:val="left" w:leader="none"/>
        </w:tabs>
        <w:spacing w:line="240" w:lineRule="auto" w:before="0" w:after="0"/>
        <w:ind w:left="2259" w:right="0" w:hanging="520"/>
        <w:jc w:val="left"/>
      </w:pPr>
      <w:r>
        <w:rPr>
          <w:color w:val="231F20"/>
          <w:spacing w:val="-2"/>
        </w:rPr>
        <w:t>Антибактериальная</w:t>
      </w:r>
      <w:r>
        <w:rPr>
          <w:color w:val="231F20"/>
          <w:spacing w:val="17"/>
        </w:rPr>
        <w:t> </w:t>
      </w:r>
      <w:r>
        <w:rPr>
          <w:color w:val="231F20"/>
          <w:spacing w:val="-2"/>
        </w:rPr>
        <w:t>терапия</w:t>
      </w:r>
    </w:p>
    <w:p>
      <w:pPr>
        <w:pStyle w:val="BodyText"/>
        <w:spacing w:before="10"/>
        <w:jc w:val="left"/>
        <w:rPr>
          <w:b/>
          <w:sz w:val="7"/>
        </w:rPr>
      </w:pPr>
      <w:r>
        <w:rPr>
          <w:b/>
          <w:sz w:val="7"/>
        </w:rPr>
        <mc:AlternateContent>
          <mc:Choice Requires="wps">
            <w:drawing>
              <wp:anchor distT="0" distB="0" distL="0" distR="0" allowOverlap="1" layoutInCell="1" locked="0" behindDoc="1" simplePos="0" relativeHeight="487613952">
                <wp:simplePos x="0" y="0"/>
                <wp:positionH relativeFrom="page">
                  <wp:posOffset>595045</wp:posOffset>
                </wp:positionH>
                <wp:positionV relativeFrom="paragraph">
                  <wp:posOffset>101133</wp:posOffset>
                </wp:positionV>
                <wp:extent cx="4716145" cy="670560"/>
                <wp:effectExtent l="0" t="0" r="0" b="0"/>
                <wp:wrapTopAndBottom/>
                <wp:docPr id="98" name="Textbox 9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8" name="Textbox 98"/>
                      <wps:cNvSpPr txBox="1"/>
                      <wps:spPr>
                        <a:xfrm>
                          <a:off x="0" y="0"/>
                          <a:ext cx="4716145" cy="670560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213" w:lineRule="auto" w:before="102"/>
                              <w:ind w:left="170" w:right="167" w:firstLine="56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АБТ оказывает решающее влияние на прогноз пневмонии, поэтому при достоверном диагнозе или у больного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 тяжелом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состоянии</w:t>
                            </w:r>
                            <w:r>
                              <w:rPr>
                                <w:i/>
                                <w:color w:val="231F20"/>
                                <w:spacing w:val="-1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 вероятным диагнозом ее следует начать незамедлительно [ 2].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6.854pt;margin-top:7.963293pt;width:371.35pt;height:52.8pt;mso-position-horizontal-relative:page;mso-position-vertical-relative:paragraph;z-index:-15702528;mso-wrap-distance-left:0;mso-wrap-distance-right:0" type="#_x0000_t202" id="docshape66" filled="false" stroked="true" strokeweight="3pt" strokecolor="#c0c2c4">
                <v:textbox inset="0,0,0,0">
                  <w:txbxContent>
                    <w:p>
                      <w:pPr>
                        <w:spacing w:line="213" w:lineRule="auto" w:before="102"/>
                        <w:ind w:left="170" w:right="167" w:firstLine="56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АБТ оказывает решающее влияние на прогноз пневмонии, поэтому при достоверном диагнозе или у больного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 тяжелом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состоянии</w:t>
                      </w:r>
                      <w:r>
                        <w:rPr>
                          <w:i/>
                          <w:color w:val="231F20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 вероятным диагнозом ее следует начать незамедлительно [ 2].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before="12"/>
        <w:jc w:val="left"/>
        <w:rPr>
          <w:b/>
          <w:sz w:val="12"/>
        </w:rPr>
      </w:pPr>
    </w:p>
    <w:p>
      <w:pPr>
        <w:pStyle w:val="BodyText"/>
        <w:spacing w:after="0"/>
        <w:jc w:val="left"/>
        <w:rPr>
          <w:b/>
          <w:sz w:val="12"/>
        </w:rPr>
        <w:sectPr>
          <w:pgSz w:w="9360" w:h="13330"/>
          <w:pgMar w:top="760" w:bottom="0" w:left="708" w:right="141"/>
        </w:sectPr>
      </w:pPr>
    </w:p>
    <w:p>
      <w:pPr>
        <w:pStyle w:val="BodyText"/>
        <w:spacing w:line="213" w:lineRule="auto" w:before="56"/>
        <w:ind w:left="199" w:right="38" w:firstLine="396"/>
      </w:pPr>
      <w:r>
        <w:rPr>
          <w:color w:val="231F20"/>
        </w:rPr>
        <w:t>Выбор АБТ в каждом случае ВП</w:t>
      </w:r>
      <w:r>
        <w:rPr>
          <w:color w:val="231F20"/>
          <w:spacing w:val="80"/>
        </w:rPr>
        <w:t> </w:t>
      </w:r>
      <w:r>
        <w:rPr>
          <w:color w:val="231F20"/>
        </w:rPr>
        <w:t>проводится</w:t>
      </w:r>
      <w:r>
        <w:rPr>
          <w:color w:val="231F20"/>
          <w:spacing w:val="80"/>
        </w:rPr>
        <w:t> </w:t>
      </w:r>
      <w:r>
        <w:rPr>
          <w:color w:val="231F20"/>
        </w:rPr>
        <w:t>индивидуально</w:t>
      </w:r>
      <w:r>
        <w:rPr>
          <w:color w:val="231F20"/>
          <w:spacing w:val="40"/>
        </w:rPr>
        <w:t> </w:t>
      </w:r>
      <w:r>
        <w:rPr>
          <w:color w:val="231F20"/>
        </w:rPr>
        <w:t>с учетом природной активности препаратов в отношении возбу- дителя и их возможной приобре- тенной резистентности, тяжести</w:t>
      </w:r>
      <w:r>
        <w:rPr>
          <w:color w:val="231F20"/>
          <w:spacing w:val="40"/>
        </w:rPr>
        <w:t> </w:t>
      </w:r>
      <w:r>
        <w:rPr>
          <w:color w:val="231F20"/>
        </w:rPr>
        <w:t>и течения заболевания, наличия</w:t>
      </w:r>
      <w:r>
        <w:rPr>
          <w:color w:val="231F20"/>
          <w:spacing w:val="80"/>
        </w:rPr>
        <w:t> </w:t>
      </w:r>
      <w:r>
        <w:rPr>
          <w:color w:val="231F20"/>
        </w:rPr>
        <w:t>у пациента противопоказаний к использованию</w:t>
      </w:r>
      <w:r>
        <w:rPr>
          <w:color w:val="231F20"/>
          <w:spacing w:val="28"/>
        </w:rPr>
        <w:t> </w:t>
      </w:r>
      <w:r>
        <w:rPr>
          <w:color w:val="231F20"/>
        </w:rPr>
        <w:t>тех</w:t>
      </w:r>
      <w:r>
        <w:rPr>
          <w:color w:val="231F20"/>
          <w:spacing w:val="28"/>
        </w:rPr>
        <w:t> </w:t>
      </w:r>
      <w:r>
        <w:rPr>
          <w:color w:val="231F20"/>
        </w:rPr>
        <w:t>или</w:t>
      </w:r>
      <w:r>
        <w:rPr>
          <w:color w:val="231F20"/>
          <w:spacing w:val="28"/>
        </w:rPr>
        <w:t> </w:t>
      </w:r>
      <w:r>
        <w:rPr>
          <w:color w:val="231F20"/>
        </w:rPr>
        <w:t>иных</w:t>
      </w:r>
      <w:r>
        <w:rPr>
          <w:color w:val="231F20"/>
          <w:spacing w:val="29"/>
        </w:rPr>
        <w:t> </w:t>
      </w:r>
      <w:r>
        <w:rPr>
          <w:color w:val="231F20"/>
          <w:spacing w:val="-5"/>
        </w:rPr>
        <w:t>ан-</w:t>
      </w:r>
    </w:p>
    <w:p>
      <w:pPr>
        <w:pStyle w:val="BodyText"/>
        <w:spacing w:line="280" w:lineRule="exact" w:before="31"/>
        <w:ind w:left="199"/>
      </w:pPr>
      <w:r>
        <w:rPr/>
        <w:br w:type="column"/>
      </w:r>
      <w:r>
        <w:rPr>
          <w:color w:val="231F20"/>
        </w:rPr>
        <w:t>тибиотиков </w:t>
      </w:r>
      <w:r>
        <w:rPr>
          <w:color w:val="231F20"/>
          <w:spacing w:val="-4"/>
        </w:rPr>
        <w:t>[2].</w:t>
      </w:r>
    </w:p>
    <w:p>
      <w:pPr>
        <w:pStyle w:val="BodyText"/>
        <w:spacing w:line="213" w:lineRule="auto" w:before="9"/>
        <w:ind w:left="199" w:right="877" w:firstLine="396"/>
      </w:pPr>
      <w:r>
        <w:rPr>
          <w:color w:val="231F20"/>
        </w:rPr>
        <w:t>Принцип выбора АБТ в </w:t>
      </w:r>
      <w:r>
        <w:rPr>
          <w:color w:val="231F20"/>
        </w:rPr>
        <w:t>за- висимости от возбудителя ВП представлен в табл. 12. Однако, в реальной клинической практике, особенно</w:t>
      </w:r>
      <w:r>
        <w:rPr>
          <w:color w:val="231F20"/>
          <w:spacing w:val="-7"/>
        </w:rPr>
        <w:t> </w:t>
      </w:r>
      <w:r>
        <w:rPr>
          <w:color w:val="231F20"/>
        </w:rPr>
        <w:t>в</w:t>
      </w:r>
      <w:r>
        <w:rPr>
          <w:color w:val="231F20"/>
          <w:spacing w:val="-7"/>
        </w:rPr>
        <w:t> </w:t>
      </w:r>
      <w:r>
        <w:rPr>
          <w:color w:val="231F20"/>
        </w:rPr>
        <w:t>амбулаторных</w:t>
      </w:r>
      <w:r>
        <w:rPr>
          <w:color w:val="231F20"/>
          <w:spacing w:val="-7"/>
        </w:rPr>
        <w:t> </w:t>
      </w:r>
      <w:r>
        <w:rPr>
          <w:color w:val="231F20"/>
        </w:rPr>
        <w:t>услови- ях, чаще проводится эмпириче- ская АБТ.</w:t>
      </w:r>
    </w:p>
    <w:p>
      <w:pPr>
        <w:pStyle w:val="BodyText"/>
        <w:tabs>
          <w:tab w:pos="2523" w:val="left" w:leader="none"/>
        </w:tabs>
        <w:spacing w:line="248" w:lineRule="exact"/>
        <w:ind w:left="595"/>
        <w:jc w:val="left"/>
      </w:pPr>
      <w:r>
        <w:rPr>
          <w:color w:val="231F20"/>
          <w:spacing w:val="-2"/>
        </w:rPr>
        <w:t>Проведенные</w:t>
      </w:r>
      <w:r>
        <w:rPr>
          <w:color w:val="231F20"/>
        </w:rPr>
        <w:tab/>
      </w:r>
      <w:r>
        <w:rPr>
          <w:color w:val="231F20"/>
          <w:spacing w:val="-2"/>
        </w:rPr>
        <w:t>доказатель-</w:t>
      </w:r>
    </w:p>
    <w:p>
      <w:pPr>
        <w:pStyle w:val="BodyText"/>
        <w:spacing w:after="0" w:line="248" w:lineRule="exact"/>
        <w:jc w:val="left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spacing w:before="10"/>
        <w:jc w:val="left"/>
        <w:rPr>
          <w:sz w:val="7"/>
        </w:rPr>
      </w:pPr>
    </w:p>
    <w:p>
      <w:pPr>
        <w:pStyle w:val="BodyText"/>
        <w:ind w:left="169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inline distT="0" distB="0" distL="0" distR="0">
                <wp:extent cx="4716145" cy="845819"/>
                <wp:effectExtent l="19050" t="19050" r="17779" b="20955"/>
                <wp:docPr id="99" name="Textbox 9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9" name="Textbox 99"/>
                      <wps:cNvSpPr txBox="1"/>
                      <wps:spPr>
                        <a:xfrm>
                          <a:off x="0" y="0"/>
                          <a:ext cx="4716145" cy="845819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211" w:lineRule="auto" w:before="100"/>
                              <w:ind w:left="170" w:right="167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Принципы</w:t>
                            </w:r>
                            <w:r>
                              <w:rPr>
                                <w:i/>
                                <w:color w:val="231F20"/>
                                <w:spacing w:val="-16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эмпирической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терапии: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раннее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назначение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АБП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</w:t>
                            </w:r>
                            <w:r>
                              <w:rPr>
                                <w:i/>
                                <w:color w:val="231F20"/>
                                <w:spacing w:val="-1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учетом</w:t>
                            </w:r>
                            <w:r>
                              <w:rPr>
                                <w:i/>
                                <w:color w:val="231F20"/>
                                <w:spacing w:val="-13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наи- более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вероятного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возбудителя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и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его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чувствительности</w:t>
                            </w:r>
                            <w:r>
                              <w:rPr>
                                <w:i/>
                                <w:color w:val="231F20"/>
                                <w:spacing w:val="-10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регионе,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возраста больного, наличие фоновых заболеваний, токсичность и переносимость АБП для конкретного пациента [2].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371.35pt;height:66.6pt;mso-position-horizontal-relative:char;mso-position-vertical-relative:line" type="#_x0000_t202" id="docshape67" filled="false" stroked="true" strokeweight="3pt" strokecolor="#c0c2c4">
                <w10:anchorlock/>
                <v:textbox inset="0,0,0,0">
                  <w:txbxContent>
                    <w:p>
                      <w:pPr>
                        <w:spacing w:line="211" w:lineRule="auto" w:before="100"/>
                        <w:ind w:left="170" w:right="167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Принципы</w:t>
                      </w:r>
                      <w:r>
                        <w:rPr>
                          <w:i/>
                          <w:color w:val="231F20"/>
                          <w:spacing w:val="-16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эмпирической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терапии: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раннее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назначение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АБП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</w:t>
                      </w:r>
                      <w:r>
                        <w:rPr>
                          <w:i/>
                          <w:color w:val="231F20"/>
                          <w:spacing w:val="-1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учетом</w:t>
                      </w:r>
                      <w:r>
                        <w:rPr>
                          <w:i/>
                          <w:color w:val="231F20"/>
                          <w:spacing w:val="-13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наи- более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вероятного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возбудителя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и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его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чувствительности</w:t>
                      </w:r>
                      <w:r>
                        <w:rPr>
                          <w:i/>
                          <w:color w:val="231F20"/>
                          <w:spacing w:val="-10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регионе,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возраста больного, наличие фоновых заболеваний, токсичность и переносимость АБП для конкретного пациента [2].</w:t>
                      </w:r>
                    </w:p>
                  </w:txbxContent>
                </v:textbox>
                <v:stroke dashstyle="solid"/>
              </v:shape>
            </w:pict>
          </mc:Fallback>
        </mc:AlternateContent>
      </w:r>
      <w:r>
        <w:rPr>
          <w:sz w:val="20"/>
        </w:rPr>
      </w:r>
    </w:p>
    <w:p>
      <w:pPr>
        <w:pStyle w:val="BodyText"/>
        <w:spacing w:before="2"/>
        <w:jc w:val="left"/>
        <w:rPr>
          <w:sz w:val="5"/>
        </w:rPr>
      </w:pPr>
    </w:p>
    <w:p>
      <w:pPr>
        <w:pStyle w:val="BodyText"/>
        <w:spacing w:after="0"/>
        <w:jc w:val="left"/>
        <w:rPr>
          <w:sz w:val="5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196" w:lineRule="auto" w:before="23"/>
        <w:ind w:left="199" w:right="39"/>
      </w:pPr>
      <w:r>
        <w:rPr>
          <w:color w:val="231F20"/>
        </w:rPr>
        <w:t>ные исследования показали, </w:t>
      </w:r>
      <w:r>
        <w:rPr>
          <w:color w:val="231F20"/>
        </w:rPr>
        <w:t>что применение амоксициллина пе- рорально даже при тяжелой не- осложненной</w:t>
      </w:r>
      <w:r>
        <w:rPr>
          <w:color w:val="231F20"/>
          <w:spacing w:val="-10"/>
        </w:rPr>
        <w:t> </w:t>
      </w:r>
      <w:r>
        <w:rPr>
          <w:color w:val="231F20"/>
        </w:rPr>
        <w:t>ВП</w:t>
      </w:r>
      <w:r>
        <w:rPr>
          <w:color w:val="231F20"/>
          <w:spacing w:val="-10"/>
        </w:rPr>
        <w:t> </w:t>
      </w:r>
      <w:r>
        <w:rPr>
          <w:color w:val="231F20"/>
        </w:rPr>
        <w:t>у</w:t>
      </w:r>
      <w:r>
        <w:rPr>
          <w:color w:val="231F20"/>
          <w:spacing w:val="-10"/>
        </w:rPr>
        <w:t> </w:t>
      </w:r>
      <w:r>
        <w:rPr>
          <w:color w:val="231F20"/>
        </w:rPr>
        <w:t>детей</w:t>
      </w:r>
      <w:r>
        <w:rPr>
          <w:color w:val="231F20"/>
          <w:spacing w:val="-10"/>
        </w:rPr>
        <w:t> </w:t>
      </w:r>
      <w:r>
        <w:rPr>
          <w:color w:val="231F20"/>
        </w:rPr>
        <w:t>в</w:t>
      </w:r>
      <w:r>
        <w:rPr>
          <w:color w:val="231F20"/>
          <w:spacing w:val="-10"/>
        </w:rPr>
        <w:t> </w:t>
      </w:r>
      <w:r>
        <w:rPr>
          <w:color w:val="231F20"/>
        </w:rPr>
        <w:t>возрас- те</w:t>
      </w:r>
      <w:r>
        <w:rPr>
          <w:color w:val="231F20"/>
          <w:spacing w:val="-7"/>
        </w:rPr>
        <w:t> </w:t>
      </w:r>
      <w:r>
        <w:rPr>
          <w:color w:val="231F20"/>
        </w:rPr>
        <w:t>от</w:t>
      </w:r>
      <w:r>
        <w:rPr>
          <w:color w:val="231F20"/>
          <w:spacing w:val="-7"/>
        </w:rPr>
        <w:t> </w:t>
      </w:r>
      <w:r>
        <w:rPr>
          <w:color w:val="231F20"/>
        </w:rPr>
        <w:t>3</w:t>
      </w:r>
      <w:r>
        <w:rPr>
          <w:color w:val="231F20"/>
          <w:spacing w:val="-7"/>
        </w:rPr>
        <w:t> </w:t>
      </w:r>
      <w:r>
        <w:rPr>
          <w:color w:val="231F20"/>
        </w:rPr>
        <w:t>мес.</w:t>
      </w:r>
      <w:r>
        <w:rPr>
          <w:color w:val="231F20"/>
          <w:spacing w:val="-7"/>
        </w:rPr>
        <w:t> </w:t>
      </w:r>
      <w:r>
        <w:rPr>
          <w:color w:val="231F20"/>
        </w:rPr>
        <w:t>до</w:t>
      </w:r>
      <w:r>
        <w:rPr>
          <w:color w:val="231F20"/>
          <w:spacing w:val="-7"/>
        </w:rPr>
        <w:t> </w:t>
      </w:r>
      <w:r>
        <w:rPr>
          <w:color w:val="231F20"/>
        </w:rPr>
        <w:t>5</w:t>
      </w:r>
      <w:r>
        <w:rPr>
          <w:color w:val="231F20"/>
          <w:spacing w:val="-7"/>
        </w:rPr>
        <w:t> </w:t>
      </w:r>
      <w:r>
        <w:rPr>
          <w:color w:val="231F20"/>
        </w:rPr>
        <w:t>лет</w:t>
      </w:r>
      <w:r>
        <w:rPr>
          <w:color w:val="231F20"/>
          <w:spacing w:val="-7"/>
        </w:rPr>
        <w:t> </w:t>
      </w:r>
      <w:r>
        <w:rPr>
          <w:color w:val="231F20"/>
        </w:rPr>
        <w:t>не</w:t>
      </w:r>
      <w:r>
        <w:rPr>
          <w:color w:val="231F20"/>
          <w:spacing w:val="-7"/>
        </w:rPr>
        <w:t> </w:t>
      </w:r>
      <w:r>
        <w:rPr>
          <w:color w:val="231F20"/>
        </w:rPr>
        <w:t>уступает</w:t>
      </w:r>
      <w:r>
        <w:rPr>
          <w:color w:val="231F20"/>
          <w:spacing w:val="-7"/>
        </w:rPr>
        <w:t> </w:t>
      </w:r>
      <w:r>
        <w:rPr>
          <w:color w:val="231F20"/>
        </w:rPr>
        <w:t>по эффективности бензилпеницил- лину или ампициллину, введен- ному внутривенно [15, 52].</w:t>
      </w:r>
    </w:p>
    <w:p>
      <w:pPr>
        <w:pStyle w:val="BodyText"/>
        <w:spacing w:line="196" w:lineRule="auto"/>
        <w:ind w:left="199" w:right="38" w:firstLine="396"/>
      </w:pPr>
      <w:r>
        <w:rPr>
          <w:color w:val="231F20"/>
          <w:spacing w:val="-4"/>
        </w:rPr>
        <w:t>В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связи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с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этим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у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всех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детей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с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ВП </w:t>
      </w:r>
      <w:r>
        <w:rPr>
          <w:color w:val="231F20"/>
          <w:spacing w:val="-2"/>
        </w:rPr>
        <w:t>не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имеющих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показаний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к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госпита- </w:t>
      </w:r>
      <w:r>
        <w:rPr>
          <w:color w:val="231F20"/>
        </w:rPr>
        <w:t>лизации, а также у госпитализи- рованных</w:t>
      </w:r>
      <w:r>
        <w:rPr>
          <w:color w:val="231F20"/>
          <w:spacing w:val="-14"/>
        </w:rPr>
        <w:t> </w:t>
      </w:r>
      <w:r>
        <w:rPr>
          <w:color w:val="231F20"/>
        </w:rPr>
        <w:t>детей</w:t>
      </w:r>
      <w:r>
        <w:rPr>
          <w:color w:val="231F20"/>
          <w:spacing w:val="-14"/>
        </w:rPr>
        <w:t> </w:t>
      </w:r>
      <w:r>
        <w:rPr>
          <w:color w:val="231F20"/>
        </w:rPr>
        <w:t>со</w:t>
      </w:r>
      <w:r>
        <w:rPr>
          <w:color w:val="231F20"/>
          <w:spacing w:val="-14"/>
        </w:rPr>
        <w:t> </w:t>
      </w:r>
      <w:r>
        <w:rPr>
          <w:color w:val="231F20"/>
        </w:rPr>
        <w:t>среднетяжелой ВП</w:t>
      </w:r>
      <w:r>
        <w:rPr>
          <w:color w:val="231F20"/>
          <w:spacing w:val="-9"/>
        </w:rPr>
        <w:t> </w:t>
      </w:r>
      <w:r>
        <w:rPr>
          <w:color w:val="231F20"/>
        </w:rPr>
        <w:t>целесообразно</w:t>
      </w:r>
      <w:r>
        <w:rPr>
          <w:color w:val="231F20"/>
          <w:spacing w:val="-9"/>
        </w:rPr>
        <w:t> </w:t>
      </w:r>
      <w:r>
        <w:rPr>
          <w:color w:val="231F20"/>
        </w:rPr>
        <w:t>использование пероральной АБТ. При тяжелой внебольничной пневмонии АБП назначается парентерально или в виде ступенчатой терапии (в два этапа - парентеральное введение 2—3</w:t>
      </w:r>
      <w:r>
        <w:rPr>
          <w:color w:val="231F20"/>
          <w:spacing w:val="53"/>
          <w:w w:val="150"/>
        </w:rPr>
        <w:t> </w:t>
      </w:r>
      <w:r>
        <w:rPr>
          <w:color w:val="231F20"/>
        </w:rPr>
        <w:t>дня</w:t>
      </w:r>
      <w:r>
        <w:rPr>
          <w:color w:val="231F20"/>
          <w:spacing w:val="54"/>
          <w:w w:val="150"/>
        </w:rPr>
        <w:t> </w:t>
      </w:r>
      <w:r>
        <w:rPr>
          <w:color w:val="231F20"/>
        </w:rPr>
        <w:t>с</w:t>
      </w:r>
      <w:r>
        <w:rPr>
          <w:color w:val="231F20"/>
          <w:spacing w:val="53"/>
          <w:w w:val="150"/>
        </w:rPr>
        <w:t> </w:t>
      </w:r>
      <w:r>
        <w:rPr>
          <w:color w:val="231F20"/>
        </w:rPr>
        <w:t>последующим</w:t>
      </w:r>
      <w:r>
        <w:rPr>
          <w:color w:val="231F20"/>
          <w:spacing w:val="54"/>
          <w:w w:val="150"/>
        </w:rPr>
        <w:t> </w:t>
      </w:r>
      <w:r>
        <w:rPr>
          <w:color w:val="231F20"/>
          <w:spacing w:val="-4"/>
        </w:rPr>
        <w:t>пере-</w:t>
      </w:r>
    </w:p>
    <w:p>
      <w:pPr>
        <w:pStyle w:val="BodyText"/>
        <w:spacing w:line="196" w:lineRule="auto" w:before="23"/>
        <w:ind w:left="199" w:right="458"/>
        <w:jc w:val="left"/>
      </w:pPr>
      <w:r>
        <w:rPr/>
        <w:br w:type="column"/>
      </w:r>
      <w:r>
        <w:rPr>
          <w:color w:val="231F20"/>
        </w:rPr>
        <w:t>ходом</w:t>
      </w:r>
      <w:r>
        <w:rPr>
          <w:color w:val="231F20"/>
          <w:spacing w:val="40"/>
        </w:rPr>
        <w:t> </w:t>
      </w:r>
      <w:r>
        <w:rPr>
          <w:color w:val="231F20"/>
        </w:rPr>
        <w:t>на</w:t>
      </w:r>
      <w:r>
        <w:rPr>
          <w:color w:val="231F20"/>
          <w:spacing w:val="40"/>
        </w:rPr>
        <w:t> </w:t>
      </w:r>
      <w:r>
        <w:rPr>
          <w:color w:val="231F20"/>
        </w:rPr>
        <w:t>пероральное</w:t>
      </w:r>
      <w:r>
        <w:rPr>
          <w:color w:val="231F20"/>
          <w:spacing w:val="40"/>
        </w:rPr>
        <w:t> </w:t>
      </w:r>
      <w:r>
        <w:rPr>
          <w:color w:val="231F20"/>
        </w:rPr>
        <w:t>введение АБП) [2] .</w:t>
      </w:r>
    </w:p>
    <w:p>
      <w:pPr>
        <w:pStyle w:val="BodyText"/>
        <w:spacing w:line="225" w:lineRule="exact"/>
        <w:ind w:left="595"/>
      </w:pPr>
      <w:r>
        <w:rPr>
          <w:color w:val="231F20"/>
        </w:rPr>
        <w:t>У</w:t>
      </w:r>
      <w:r>
        <w:rPr>
          <w:color w:val="231F20"/>
          <w:spacing w:val="28"/>
        </w:rPr>
        <w:t>  </w:t>
      </w:r>
      <w:r>
        <w:rPr>
          <w:color w:val="231F20"/>
        </w:rPr>
        <w:t>детей</w:t>
      </w:r>
      <w:r>
        <w:rPr>
          <w:color w:val="231F20"/>
          <w:spacing w:val="28"/>
        </w:rPr>
        <w:t>  </w:t>
      </w:r>
      <w:r>
        <w:rPr>
          <w:color w:val="231F20"/>
        </w:rPr>
        <w:t>в</w:t>
      </w:r>
      <w:r>
        <w:rPr>
          <w:color w:val="231F20"/>
          <w:spacing w:val="29"/>
        </w:rPr>
        <w:t>  </w:t>
      </w:r>
      <w:r>
        <w:rPr>
          <w:color w:val="231F20"/>
        </w:rPr>
        <w:t>возрасте</w:t>
      </w:r>
      <w:r>
        <w:rPr>
          <w:color w:val="231F20"/>
          <w:spacing w:val="28"/>
        </w:rPr>
        <w:t>  </w:t>
      </w:r>
      <w:r>
        <w:rPr>
          <w:color w:val="231F20"/>
          <w:spacing w:val="-2"/>
        </w:rPr>
        <w:t>старше</w:t>
      </w:r>
    </w:p>
    <w:p>
      <w:pPr>
        <w:pStyle w:val="BodyText"/>
        <w:spacing w:line="196" w:lineRule="auto" w:before="14"/>
        <w:ind w:left="199" w:right="875"/>
      </w:pPr>
      <w:r>
        <w:rPr>
          <w:color w:val="231F20"/>
        </w:rPr>
        <w:t>3 мес. основным АБП для </w:t>
      </w:r>
      <w:r>
        <w:rPr>
          <w:color w:val="231F20"/>
        </w:rPr>
        <w:t>лече</w:t>
      </w:r>
      <w:r>
        <w:rPr>
          <w:color w:val="231F20"/>
        </w:rPr>
        <w:t>- ния ВП является амоксициллин</w:t>
      </w:r>
      <w:r>
        <w:rPr>
          <w:color w:val="231F20"/>
          <w:spacing w:val="40"/>
        </w:rPr>
        <w:t> </w:t>
      </w:r>
      <w:r>
        <w:rPr>
          <w:color w:val="231F20"/>
        </w:rPr>
        <w:t>(в стандартной дозе — 45-60 мг/</w:t>
      </w:r>
      <w:r>
        <w:rPr>
          <w:color w:val="231F20"/>
          <w:spacing w:val="80"/>
        </w:rPr>
        <w:t> </w:t>
      </w:r>
      <w:r>
        <w:rPr>
          <w:color w:val="231F20"/>
        </w:rPr>
        <w:t>кг в сутки), поскольку </w:t>
      </w:r>
      <w:r>
        <w:rPr>
          <w:color w:val="231F20"/>
        </w:rPr>
        <w:t>данный антибиотик обладает </w:t>
      </w:r>
      <w:r>
        <w:rPr>
          <w:color w:val="231F20"/>
        </w:rPr>
        <w:t>высокой стабильной активностью в </w:t>
      </w:r>
      <w:r>
        <w:rPr>
          <w:color w:val="231F20"/>
        </w:rPr>
        <w:t>отно</w:t>
      </w:r>
      <w:r>
        <w:rPr>
          <w:color w:val="231F20"/>
        </w:rPr>
        <w:t>- шении самого частого и </w:t>
      </w:r>
      <w:r>
        <w:rPr>
          <w:color w:val="231F20"/>
        </w:rPr>
        <w:t>опасного возбудителя</w:t>
      </w:r>
      <w:r>
        <w:rPr>
          <w:color w:val="231F20"/>
          <w:spacing w:val="-14"/>
        </w:rPr>
        <w:t> </w:t>
      </w:r>
      <w:r>
        <w:rPr>
          <w:color w:val="231F20"/>
        </w:rPr>
        <w:t>—</w:t>
      </w:r>
      <w:r>
        <w:rPr>
          <w:color w:val="231F20"/>
          <w:spacing w:val="-13"/>
        </w:rPr>
        <w:t> </w:t>
      </w:r>
      <w:r>
        <w:rPr>
          <w:i/>
          <w:color w:val="231F20"/>
        </w:rPr>
        <w:t>S.pneumoniae</w:t>
      </w:r>
      <w:r>
        <w:rPr>
          <w:color w:val="231F20"/>
        </w:rPr>
        <w:t>,</w:t>
      </w:r>
      <w:r>
        <w:rPr>
          <w:color w:val="231F20"/>
          <w:spacing w:val="-13"/>
        </w:rPr>
        <w:t> </w:t>
      </w:r>
      <w:r>
        <w:rPr>
          <w:color w:val="231F20"/>
        </w:rPr>
        <w:t>а</w:t>
      </w:r>
      <w:r>
        <w:rPr>
          <w:color w:val="231F20"/>
          <w:spacing w:val="-13"/>
        </w:rPr>
        <w:t> </w:t>
      </w:r>
      <w:r>
        <w:rPr>
          <w:color w:val="231F20"/>
        </w:rPr>
        <w:t>так- же в большинстве случаев </w:t>
      </w:r>
      <w:r>
        <w:rPr>
          <w:color w:val="231F20"/>
        </w:rPr>
        <w:t>акти</w:t>
      </w:r>
      <w:r>
        <w:rPr>
          <w:color w:val="231F20"/>
        </w:rPr>
        <w:t>- вен</w:t>
      </w:r>
      <w:r>
        <w:rPr>
          <w:color w:val="231F20"/>
          <w:spacing w:val="-6"/>
        </w:rPr>
        <w:t> </w:t>
      </w:r>
      <w:r>
        <w:rPr>
          <w:color w:val="231F20"/>
        </w:rPr>
        <w:t>в</w:t>
      </w:r>
      <w:r>
        <w:rPr>
          <w:color w:val="231F20"/>
          <w:spacing w:val="-6"/>
        </w:rPr>
        <w:t> </w:t>
      </w:r>
      <w:r>
        <w:rPr>
          <w:color w:val="231F20"/>
        </w:rPr>
        <w:t>отношении</w:t>
      </w:r>
      <w:r>
        <w:rPr>
          <w:color w:val="231F20"/>
          <w:spacing w:val="-6"/>
        </w:rPr>
        <w:t> </w:t>
      </w:r>
      <w:r>
        <w:rPr>
          <w:i/>
          <w:color w:val="231F20"/>
        </w:rPr>
        <w:t>H.influenzae</w:t>
      </w:r>
      <w:r>
        <w:rPr>
          <w:i/>
          <w:color w:val="231F20"/>
          <w:spacing w:val="-6"/>
        </w:rPr>
        <w:t> </w:t>
      </w:r>
      <w:r>
        <w:rPr>
          <w:color w:val="231F20"/>
        </w:rPr>
        <w:t>[2,12, </w:t>
      </w:r>
      <w:r>
        <w:rPr>
          <w:color w:val="231F20"/>
          <w:spacing w:val="-2"/>
        </w:rPr>
        <w:t>15,16].</w:t>
      </w:r>
    </w:p>
    <w:p>
      <w:pPr>
        <w:pStyle w:val="BodyText"/>
        <w:spacing w:line="201" w:lineRule="auto"/>
        <w:ind w:left="199" w:right="876" w:firstLine="396"/>
      </w:pPr>
      <w:r>
        <w:rPr>
          <w:color w:val="231F20"/>
        </w:rPr>
        <w:t>Согласно </w:t>
      </w:r>
      <w:r>
        <w:rPr>
          <w:color w:val="231F20"/>
        </w:rPr>
        <w:t>рекомендациям</w:t>
      </w:r>
      <w:r>
        <w:rPr>
          <w:color w:val="231F20"/>
          <w:spacing w:val="40"/>
        </w:rPr>
        <w:t> </w:t>
      </w:r>
      <w:r>
        <w:rPr>
          <w:color w:val="231F20"/>
        </w:rPr>
        <w:t>ВОЗ диспергируемая таблетка амоксициллина является пред- почтительной лекарственной формой,</w:t>
      </w:r>
      <w:r>
        <w:rPr>
          <w:color w:val="231F20"/>
          <w:spacing w:val="10"/>
        </w:rPr>
        <w:t> </w:t>
      </w:r>
      <w:r>
        <w:rPr>
          <w:color w:val="231F20"/>
        </w:rPr>
        <w:t>поскольку</w:t>
      </w:r>
      <w:r>
        <w:rPr>
          <w:color w:val="231F20"/>
          <w:spacing w:val="10"/>
        </w:rPr>
        <w:t> </w:t>
      </w:r>
      <w:r>
        <w:rPr>
          <w:color w:val="231F20"/>
        </w:rPr>
        <w:t>обладает</w:t>
      </w:r>
      <w:r>
        <w:rPr>
          <w:color w:val="231F20"/>
          <w:spacing w:val="10"/>
        </w:rPr>
        <w:t> </w:t>
      </w:r>
      <w:r>
        <w:rPr>
          <w:color w:val="231F20"/>
          <w:spacing w:val="-4"/>
        </w:rPr>
        <w:t>луч-</w:t>
      </w:r>
    </w:p>
    <w:p>
      <w:pPr>
        <w:pStyle w:val="BodyText"/>
        <w:spacing w:after="0" w:line="201" w:lineRule="auto"/>
        <w:sectPr>
          <w:type w:val="continuous"/>
          <w:pgSz w:w="9360" w:h="13330"/>
          <w:pgMar w:top="1520" w:bottom="0" w:left="708" w:right="141"/>
          <w:cols w:num="2" w:equalWidth="0">
            <w:col w:w="3757" w:space="155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54"/>
        <w:jc w:val="left"/>
        <w:rPr>
          <w:sz w:val="16"/>
        </w:rPr>
      </w:pPr>
    </w:p>
    <w:p>
      <w:pPr>
        <w:spacing w:before="1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68" w:lineRule="exact" w:before="16"/>
        <w:ind w:left="21" w:right="9804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5776">
                <wp:simplePos x="0" y="0"/>
                <wp:positionH relativeFrom="page">
                  <wp:posOffset>7608039</wp:posOffset>
                </wp:positionH>
                <wp:positionV relativeFrom="page">
                  <wp:posOffset>5186997</wp:posOffset>
                </wp:positionV>
                <wp:extent cx="231140" cy="172085"/>
                <wp:effectExtent l="0" t="0" r="0" b="0"/>
                <wp:wrapNone/>
                <wp:docPr id="100" name="Textbox 10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0" name="Textbox 100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43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228pt;margin-top:408.424988pt;width:18.2pt;height:13.55pt;mso-position-horizontal-relative:page;mso-position-vertical-relative:page;z-index:15755776" type="#_x0000_t202" id="docshape68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43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</w:rPr>
        <w:t>Таблица </w:t>
      </w:r>
      <w:r>
        <w:rPr>
          <w:color w:val="231F20"/>
          <w:spacing w:val="-5"/>
        </w:rPr>
        <w:t>12.</w:t>
      </w:r>
    </w:p>
    <w:p>
      <w:pPr>
        <w:pStyle w:val="Heading4"/>
        <w:spacing w:line="268" w:lineRule="exact"/>
        <w:ind w:left="21"/>
        <w:jc w:val="center"/>
      </w:pPr>
      <w:r>
        <w:rPr>
          <w:color w:val="231F20"/>
        </w:rPr>
        <w:t>Выбор</w:t>
      </w:r>
      <w:r>
        <w:rPr>
          <w:color w:val="231F20"/>
          <w:spacing w:val="-1"/>
        </w:rPr>
        <w:t> </w:t>
      </w:r>
      <w:r>
        <w:rPr>
          <w:color w:val="231F20"/>
        </w:rPr>
        <w:t>антибактериальной терапии у детей с ВП</w:t>
      </w:r>
      <w:r>
        <w:rPr>
          <w:color w:val="231F20"/>
          <w:spacing w:val="-1"/>
        </w:rPr>
        <w:t> </w:t>
      </w:r>
      <w:r>
        <w:rPr>
          <w:color w:val="231F20"/>
        </w:rPr>
        <w:t>[2, 15-16, 50-51, </w:t>
      </w:r>
      <w:r>
        <w:rPr>
          <w:color w:val="231F20"/>
          <w:spacing w:val="-5"/>
        </w:rPr>
        <w:t>53]</w:t>
      </w:r>
    </w:p>
    <w:p>
      <w:pPr>
        <w:pStyle w:val="BodyText"/>
        <w:spacing w:before="246"/>
        <w:jc w:val="left"/>
        <w:rPr>
          <w:b/>
          <w:sz w:val="20"/>
        </w:rPr>
      </w:pPr>
    </w:p>
    <w:tbl>
      <w:tblPr>
        <w:tblW w:w="0" w:type="auto"/>
        <w:jc w:val="left"/>
        <w:tblInd w:w="136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46"/>
        <w:gridCol w:w="1479"/>
        <w:gridCol w:w="3503"/>
        <w:gridCol w:w="3967"/>
      </w:tblGrid>
      <w:tr>
        <w:trPr>
          <w:trHeight w:val="1383" w:hRule="atLeast"/>
        </w:trPr>
        <w:tc>
          <w:tcPr>
            <w:tcW w:w="2146" w:type="dxa"/>
            <w:shd w:val="clear" w:color="auto" w:fill="C0C2C4"/>
          </w:tcPr>
          <w:p>
            <w:pPr>
              <w:pStyle w:val="TableParagraph"/>
              <w:spacing w:before="33"/>
              <w:rPr>
                <w:b/>
                <w:sz w:val="20"/>
              </w:rPr>
            </w:pPr>
          </w:p>
          <w:p>
            <w:pPr>
              <w:pStyle w:val="TableParagraph"/>
              <w:spacing w:line="230" w:lineRule="auto"/>
              <w:ind w:left="354" w:right="342" w:firstLine="129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Возбудитель</w:t>
            </w:r>
            <w:r>
              <w:rPr>
                <w:color w:val="231F20"/>
                <w:spacing w:val="40"/>
                <w:sz w:val="20"/>
              </w:rPr>
              <w:t> </w:t>
            </w:r>
            <w:r>
              <w:rPr>
                <w:color w:val="231F20"/>
                <w:sz w:val="20"/>
              </w:rPr>
              <w:t>и его значение при ВП у </w:t>
            </w:r>
            <w:r>
              <w:rPr>
                <w:color w:val="231F20"/>
                <w:spacing w:val="-2"/>
                <w:sz w:val="20"/>
              </w:rPr>
              <w:t>детей</w:t>
            </w:r>
          </w:p>
        </w:tc>
        <w:tc>
          <w:tcPr>
            <w:tcW w:w="1479" w:type="dxa"/>
            <w:shd w:val="clear" w:color="auto" w:fill="C0C2C4"/>
          </w:tcPr>
          <w:p>
            <w:pPr>
              <w:pStyle w:val="TableParagraph"/>
              <w:spacing w:before="163"/>
              <w:rPr>
                <w:b/>
                <w:sz w:val="20"/>
              </w:rPr>
            </w:pPr>
          </w:p>
          <w:p>
            <w:pPr>
              <w:pStyle w:val="TableParagraph"/>
              <w:spacing w:line="230" w:lineRule="auto"/>
              <w:ind w:left="398" w:right="324" w:hanging="59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Терапия выбора</w:t>
            </w:r>
          </w:p>
        </w:tc>
        <w:tc>
          <w:tcPr>
            <w:tcW w:w="3503" w:type="dxa"/>
            <w:shd w:val="clear" w:color="auto" w:fill="C0C2C4"/>
          </w:tcPr>
          <w:p>
            <w:pPr>
              <w:pStyle w:val="TableParagraph"/>
              <w:spacing w:before="33"/>
              <w:rPr>
                <w:b/>
                <w:sz w:val="20"/>
              </w:rPr>
            </w:pPr>
          </w:p>
          <w:p>
            <w:pPr>
              <w:pStyle w:val="TableParagraph"/>
              <w:spacing w:line="230" w:lineRule="auto"/>
              <w:ind w:left="14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Ситуации,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требующие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назначения </w:t>
            </w:r>
            <w:r>
              <w:rPr>
                <w:color w:val="231F20"/>
                <w:spacing w:val="-2"/>
                <w:sz w:val="20"/>
              </w:rPr>
              <w:t>альтернативной</w:t>
            </w:r>
          </w:p>
          <w:p>
            <w:pPr>
              <w:pStyle w:val="TableParagraph"/>
              <w:spacing w:line="263" w:lineRule="exact"/>
              <w:ind w:left="14" w:right="3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терапии</w:t>
            </w:r>
          </w:p>
        </w:tc>
        <w:tc>
          <w:tcPr>
            <w:tcW w:w="3967" w:type="dxa"/>
            <w:shd w:val="clear" w:color="auto" w:fill="C0C2C4"/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5"/>
              <w:rPr>
                <w:b/>
                <w:sz w:val="20"/>
              </w:rPr>
            </w:pPr>
          </w:p>
          <w:p>
            <w:pPr>
              <w:pStyle w:val="TableParagraph"/>
              <w:ind w:left="807"/>
              <w:rPr>
                <w:sz w:val="20"/>
              </w:rPr>
            </w:pPr>
            <w:r>
              <w:rPr>
                <w:color w:val="231F20"/>
                <w:sz w:val="20"/>
              </w:rPr>
              <w:t>Альтернативная </w:t>
            </w:r>
            <w:r>
              <w:rPr>
                <w:color w:val="231F20"/>
                <w:spacing w:val="-2"/>
                <w:sz w:val="20"/>
              </w:rPr>
              <w:t>терапия</w:t>
            </w:r>
          </w:p>
        </w:tc>
      </w:tr>
      <w:tr>
        <w:trPr>
          <w:trHeight w:val="776" w:hRule="atLeast"/>
        </w:trPr>
        <w:tc>
          <w:tcPr>
            <w:tcW w:w="2146" w:type="dxa"/>
            <w:vMerge w:val="restart"/>
          </w:tcPr>
          <w:p>
            <w:pPr>
              <w:pStyle w:val="TableParagraph"/>
              <w:spacing w:line="213" w:lineRule="auto" w:before="34"/>
              <w:ind w:left="80" w:right="75" w:firstLine="50"/>
              <w:rPr>
                <w:sz w:val="20"/>
              </w:rPr>
            </w:pPr>
            <w:r>
              <w:rPr>
                <w:color w:val="231F20"/>
                <w:sz w:val="20"/>
              </w:rPr>
              <w:t>1.</w:t>
            </w:r>
            <w:r>
              <w:rPr>
                <w:b/>
                <w:i/>
                <w:color w:val="231F20"/>
                <w:sz w:val="20"/>
              </w:rPr>
              <w:t>S.pneumoniae</w:t>
            </w:r>
            <w:r>
              <w:rPr>
                <w:b/>
                <w:i/>
                <w:color w:val="231F20"/>
                <w:spacing w:val="39"/>
                <w:sz w:val="20"/>
              </w:rPr>
              <w:t> </w:t>
            </w:r>
            <w:r>
              <w:rPr>
                <w:color w:val="231F20"/>
                <w:sz w:val="20"/>
              </w:rPr>
              <w:t>–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ос- новной возбудитель у детей от 4 мес. до 4 лет, частый - у детей 1-3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месяцев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и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старше 5 лет</w:t>
            </w:r>
          </w:p>
        </w:tc>
        <w:tc>
          <w:tcPr>
            <w:tcW w:w="1479" w:type="dxa"/>
            <w:vMerge w:val="restart"/>
          </w:tcPr>
          <w:p>
            <w:pPr>
              <w:pStyle w:val="TableParagraph"/>
              <w:spacing w:line="213" w:lineRule="auto" w:before="34"/>
              <w:ind w:left="80" w:right="150"/>
              <w:rPr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Амокси- </w:t>
            </w:r>
            <w:r>
              <w:rPr>
                <w:b/>
                <w:color w:val="231F20"/>
                <w:sz w:val="20"/>
              </w:rPr>
              <w:t>циллин </w:t>
            </w:r>
            <w:r>
              <w:rPr>
                <w:color w:val="231F20"/>
                <w:sz w:val="20"/>
              </w:rPr>
              <w:t>в </w:t>
            </w:r>
            <w:r>
              <w:rPr>
                <w:color w:val="231F20"/>
                <w:spacing w:val="-2"/>
                <w:sz w:val="20"/>
              </w:rPr>
              <w:t>стандартной </w:t>
            </w:r>
            <w:r>
              <w:rPr>
                <w:color w:val="231F20"/>
                <w:sz w:val="20"/>
              </w:rPr>
              <w:t>дозе (45-55 мг/кг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сутки в 3 приема</w:t>
            </w:r>
          </w:p>
          <w:p>
            <w:pPr>
              <w:pStyle w:val="TableParagraph"/>
              <w:spacing w:line="213" w:lineRule="auto"/>
              <w:ind w:left="80" w:right="74"/>
              <w:rPr>
                <w:sz w:val="20"/>
              </w:rPr>
            </w:pPr>
            <w:r>
              <w:rPr>
                <w:color w:val="231F20"/>
                <w:sz w:val="20"/>
              </w:rPr>
              <w:t>или 55-60 мг/ кг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2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приема) </w:t>
            </w:r>
            <w:r>
              <w:rPr>
                <w:color w:val="231F20"/>
                <w:spacing w:val="-2"/>
                <w:sz w:val="20"/>
              </w:rPr>
              <w:t>перорально¹ </w:t>
            </w:r>
            <w:r>
              <w:rPr>
                <w:b/>
                <w:color w:val="231F20"/>
                <w:spacing w:val="-2"/>
                <w:sz w:val="20"/>
              </w:rPr>
              <w:t>Ампицил- </w:t>
            </w:r>
            <w:r>
              <w:rPr>
                <w:b/>
                <w:color w:val="231F20"/>
                <w:sz w:val="20"/>
              </w:rPr>
              <w:t>лин </w:t>
            </w:r>
            <w:r>
              <w:rPr>
                <w:color w:val="231F20"/>
                <w:sz w:val="20"/>
              </w:rPr>
              <w:t>паренте- </w:t>
            </w:r>
            <w:r>
              <w:rPr>
                <w:color w:val="231F20"/>
                <w:spacing w:val="-2"/>
                <w:sz w:val="20"/>
              </w:rPr>
              <w:t>рально</w:t>
            </w:r>
          </w:p>
        </w:tc>
        <w:tc>
          <w:tcPr>
            <w:tcW w:w="3503" w:type="dxa"/>
          </w:tcPr>
          <w:p>
            <w:pPr>
              <w:pStyle w:val="TableParagraph"/>
              <w:spacing w:line="213" w:lineRule="auto" w:before="34"/>
              <w:ind w:left="80" w:right="72"/>
              <w:rPr>
                <w:sz w:val="20"/>
              </w:rPr>
            </w:pPr>
            <w:r>
              <w:rPr>
                <w:color w:val="231F20"/>
                <w:sz w:val="20"/>
              </w:rPr>
              <w:t>Риск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резистентности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к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i/>
                <w:color w:val="231F20"/>
                <w:sz w:val="20"/>
              </w:rPr>
              <w:t>S.pneumoniae </w:t>
            </w:r>
            <w:r>
              <w:rPr>
                <w:color w:val="231F20"/>
                <w:sz w:val="20"/>
              </w:rPr>
              <w:t>к пенициллинам или выделение </w:t>
            </w:r>
            <w:r>
              <w:rPr>
                <w:color w:val="231F20"/>
                <w:spacing w:val="-4"/>
                <w:sz w:val="20"/>
              </w:rPr>
              <w:t>PRSP</w:t>
            </w:r>
          </w:p>
        </w:tc>
        <w:tc>
          <w:tcPr>
            <w:tcW w:w="3967" w:type="dxa"/>
          </w:tcPr>
          <w:p>
            <w:pPr>
              <w:pStyle w:val="TableParagraph"/>
              <w:spacing w:line="213" w:lineRule="auto" w:before="34"/>
              <w:ind w:left="80" w:right="166"/>
              <w:rPr>
                <w:sz w:val="20"/>
              </w:rPr>
            </w:pPr>
            <w:r>
              <w:rPr>
                <w:color w:val="231F20"/>
                <w:sz w:val="20"/>
              </w:rPr>
              <w:t>Амоксициллин в высокой дозе (60-80 мг/кг</w:t>
            </w:r>
            <w:r>
              <w:rPr>
                <w:color w:val="231F20"/>
                <w:spacing w:val="-6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сутки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3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приема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или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80-90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мг/кг в сутки в 2 приема)¹</w:t>
            </w:r>
          </w:p>
        </w:tc>
      </w:tr>
      <w:tr>
        <w:trPr>
          <w:trHeight w:val="1016" w:hRule="atLeast"/>
        </w:trPr>
        <w:tc>
          <w:tcPr>
            <w:tcW w:w="214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503" w:type="dxa"/>
          </w:tcPr>
          <w:p>
            <w:pPr>
              <w:pStyle w:val="TableParagraph"/>
              <w:spacing w:line="213" w:lineRule="auto" w:before="34"/>
              <w:ind w:left="80" w:right="72"/>
              <w:rPr>
                <w:sz w:val="20"/>
              </w:rPr>
            </w:pPr>
            <w:r>
              <w:rPr>
                <w:color w:val="231F20"/>
                <w:sz w:val="20"/>
              </w:rPr>
              <w:t>Микст-инфекция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или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подозрение на нее у пациента получавшего</w:t>
            </w:r>
          </w:p>
          <w:p>
            <w:pPr>
              <w:pStyle w:val="TableParagraph"/>
              <w:spacing w:line="213" w:lineRule="auto"/>
              <w:ind w:left="80" w:right="72"/>
              <w:rPr>
                <w:sz w:val="20"/>
              </w:rPr>
            </w:pPr>
            <w:r>
              <w:rPr>
                <w:color w:val="231F20"/>
                <w:sz w:val="20"/>
              </w:rPr>
              <w:t>β-лактамные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антибиотики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по- следние 3 мес.</w:t>
            </w:r>
          </w:p>
        </w:tc>
        <w:tc>
          <w:tcPr>
            <w:tcW w:w="3967" w:type="dxa"/>
          </w:tcPr>
          <w:p>
            <w:pPr>
              <w:pStyle w:val="TableParagraph"/>
              <w:spacing w:line="213" w:lineRule="auto" w:before="34"/>
              <w:ind w:left="80" w:right="328"/>
              <w:jc w:val="both"/>
              <w:rPr>
                <w:sz w:val="20"/>
              </w:rPr>
            </w:pPr>
            <w:r>
              <w:rPr>
                <w:color w:val="231F20"/>
                <w:sz w:val="20"/>
              </w:rPr>
              <w:t>ИЗАП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стандартной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дозе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(45-55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мг/кг в сутки в 3 приема или 55-60 мг/кг в 2 приема)², ЦС-2 перорально</w:t>
            </w:r>
          </w:p>
        </w:tc>
      </w:tr>
      <w:tr>
        <w:trPr>
          <w:trHeight w:val="1256" w:hRule="atLeast"/>
        </w:trPr>
        <w:tc>
          <w:tcPr>
            <w:tcW w:w="214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503" w:type="dxa"/>
          </w:tcPr>
          <w:p>
            <w:pPr>
              <w:pStyle w:val="TableParagraph"/>
              <w:spacing w:line="213" w:lineRule="auto" w:before="34"/>
              <w:ind w:left="80" w:right="252"/>
              <w:rPr>
                <w:sz w:val="20"/>
              </w:rPr>
            </w:pPr>
            <w:r>
              <w:rPr>
                <w:color w:val="231F20"/>
                <w:sz w:val="20"/>
              </w:rPr>
              <w:t>Риск или выделение PRSP + микст-инфекция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или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подозрение на нее у пациента, получавшего β-лактамные антибиотики в по- следние 3 мес.</w:t>
            </w:r>
          </w:p>
        </w:tc>
        <w:tc>
          <w:tcPr>
            <w:tcW w:w="3967" w:type="dxa"/>
          </w:tcPr>
          <w:p>
            <w:pPr>
              <w:pStyle w:val="TableParagraph"/>
              <w:spacing w:line="213" w:lineRule="auto" w:before="34"/>
              <w:ind w:left="80" w:right="166"/>
              <w:rPr>
                <w:sz w:val="20"/>
              </w:rPr>
            </w:pPr>
            <w:r>
              <w:rPr>
                <w:color w:val="231F20"/>
                <w:sz w:val="20"/>
              </w:rPr>
              <w:t>Амоксициллин/клавуланат в высокой дозе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(60-80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мг/кг</w:t>
            </w:r>
            <w:r>
              <w:rPr>
                <w:color w:val="231F20"/>
                <w:spacing w:val="-6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сутки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3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приема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или 80-90 мг/кг в сутки в 2 приема) перо- </w:t>
            </w:r>
            <w:r>
              <w:rPr>
                <w:color w:val="231F20"/>
                <w:spacing w:val="-2"/>
                <w:sz w:val="20"/>
              </w:rPr>
              <w:t>рально²</w:t>
            </w:r>
          </w:p>
        </w:tc>
      </w:tr>
      <w:tr>
        <w:trPr>
          <w:trHeight w:val="536" w:hRule="atLeast"/>
        </w:trPr>
        <w:tc>
          <w:tcPr>
            <w:tcW w:w="214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503" w:type="dxa"/>
          </w:tcPr>
          <w:p>
            <w:pPr>
              <w:pStyle w:val="TableParagraph"/>
              <w:spacing w:before="11"/>
              <w:ind w:left="130"/>
              <w:rPr>
                <w:sz w:val="20"/>
              </w:rPr>
            </w:pPr>
            <w:r>
              <w:rPr>
                <w:color w:val="231F20"/>
                <w:sz w:val="20"/>
              </w:rPr>
              <w:t>Аллергия</w:t>
            </w:r>
            <w:r>
              <w:rPr>
                <w:color w:val="231F20"/>
                <w:spacing w:val="-1"/>
                <w:sz w:val="20"/>
              </w:rPr>
              <w:t> </w:t>
            </w:r>
            <w:r>
              <w:rPr>
                <w:color w:val="231F20"/>
                <w:sz w:val="20"/>
              </w:rPr>
              <w:t>на</w:t>
            </w:r>
            <w:r>
              <w:rPr>
                <w:color w:val="231F20"/>
                <w:spacing w:val="-1"/>
                <w:sz w:val="20"/>
              </w:rPr>
              <w:t> </w:t>
            </w:r>
            <w:r>
              <w:rPr>
                <w:color w:val="231F20"/>
                <w:sz w:val="20"/>
              </w:rPr>
              <w:t>β-</w:t>
            </w:r>
            <w:r>
              <w:rPr>
                <w:color w:val="231F20"/>
                <w:spacing w:val="-2"/>
                <w:sz w:val="20"/>
              </w:rPr>
              <w:t>лактамы</w:t>
            </w:r>
          </w:p>
        </w:tc>
        <w:tc>
          <w:tcPr>
            <w:tcW w:w="3967" w:type="dxa"/>
          </w:tcPr>
          <w:p>
            <w:pPr>
              <w:pStyle w:val="TableParagraph"/>
              <w:spacing w:line="213" w:lineRule="auto" w:before="34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16-членные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макролиды3,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линкозамиды </w:t>
            </w:r>
            <w:r>
              <w:rPr>
                <w:color w:val="231F20"/>
                <w:sz w:val="20"/>
              </w:rPr>
              <w:t>парентерально и перорально⁴</w:t>
            </w:r>
          </w:p>
        </w:tc>
      </w:tr>
      <w:tr>
        <w:trPr>
          <w:trHeight w:val="826" w:hRule="atLeast"/>
        </w:trPr>
        <w:tc>
          <w:tcPr>
            <w:tcW w:w="214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503" w:type="dxa"/>
          </w:tcPr>
          <w:p>
            <w:pPr>
              <w:pStyle w:val="TableParagraph"/>
              <w:spacing w:line="213" w:lineRule="auto" w:before="34"/>
              <w:ind w:left="80" w:right="72"/>
              <w:rPr>
                <w:sz w:val="20"/>
              </w:rPr>
            </w:pPr>
            <w:r>
              <w:rPr>
                <w:color w:val="231F20"/>
                <w:sz w:val="20"/>
              </w:rPr>
              <w:t>Тяжелое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течение,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развитие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ослож- </w:t>
            </w:r>
            <w:r>
              <w:rPr>
                <w:color w:val="231F20"/>
                <w:spacing w:val="-2"/>
                <w:sz w:val="20"/>
              </w:rPr>
              <w:t>нений</w:t>
            </w:r>
          </w:p>
        </w:tc>
        <w:tc>
          <w:tcPr>
            <w:tcW w:w="3967" w:type="dxa"/>
          </w:tcPr>
          <w:p>
            <w:pPr>
              <w:pStyle w:val="TableParagraph"/>
              <w:spacing w:line="213" w:lineRule="auto" w:before="34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ЦС-3 (цефотаксим, цефтриаксон), респираторные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фторхинолоны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паренте- </w:t>
            </w:r>
            <w:r>
              <w:rPr>
                <w:color w:val="231F20"/>
                <w:spacing w:val="-2"/>
                <w:sz w:val="20"/>
              </w:rPr>
              <w:t>рально⁵</w:t>
            </w:r>
          </w:p>
        </w:tc>
      </w:tr>
    </w:tbl>
    <w:p>
      <w:pPr>
        <w:pStyle w:val="TableParagraph"/>
        <w:spacing w:after="0" w:line="213" w:lineRule="auto"/>
        <w:rPr>
          <w:sz w:val="20"/>
        </w:rPr>
        <w:sectPr>
          <w:pgSz w:w="13330" w:h="9360" w:orient="landscape"/>
          <w:pgMar w:top="920" w:bottom="280" w:left="850" w:right="1133"/>
        </w:sectPr>
      </w:pPr>
    </w:p>
    <w:p>
      <w:pPr>
        <w:pStyle w:val="BodyText"/>
        <w:spacing w:before="3"/>
        <w:ind w:left="175"/>
        <w:jc w:val="left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6288">
                <wp:simplePos x="0" y="0"/>
                <wp:positionH relativeFrom="page">
                  <wp:posOffset>7608038</wp:posOffset>
                </wp:positionH>
                <wp:positionV relativeFrom="paragraph">
                  <wp:posOffset>33493</wp:posOffset>
                </wp:positionV>
                <wp:extent cx="231140" cy="172085"/>
                <wp:effectExtent l="0" t="0" r="0" b="0"/>
                <wp:wrapNone/>
                <wp:docPr id="101" name="Textbox 10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1" name="Textbox 101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44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167pt;margin-top:2.63729pt;width:18.2pt;height:13.55pt;mso-position-horizontal-relative:page;mso-position-vertical-relative:paragraph;z-index:15756288" type="#_x0000_t202" id="docshape69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44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6800">
                <wp:simplePos x="0" y="0"/>
                <wp:positionH relativeFrom="page">
                  <wp:posOffset>53821</wp:posOffset>
                </wp:positionH>
                <wp:positionV relativeFrom="page">
                  <wp:posOffset>1914852</wp:posOffset>
                </wp:positionV>
                <wp:extent cx="139065" cy="3858260"/>
                <wp:effectExtent l="0" t="0" r="0" b="0"/>
                <wp:wrapNone/>
                <wp:docPr id="102" name="Textbox 10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2" name="Textbox 102"/>
                      <wps:cNvSpPr txBox="1"/>
                      <wps:spPr>
                        <a:xfrm>
                          <a:off x="0" y="0"/>
                          <a:ext cx="139065" cy="3858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4"/>
                              <w:ind w:left="20" w:right="0" w:firstLine="0"/>
                              <w:jc w:val="left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z w:val="16"/>
                              </w:rPr>
                              <w:t>Рекомендовано</w:t>
                            </w:r>
                            <w:r>
                              <w:rPr>
                                <w:rFonts w:ascii="Arial" w:hAnsi="Arial"/>
                                <w:spacing w:val="-4"/>
                                <w:sz w:val="16"/>
                              </w:rPr>
                              <w:t> </w:t>
                            </w:r>
                            <w:r>
                              <w:rPr>
                                <w:rFonts w:ascii="Arial" w:hAnsi="Arial"/>
                                <w:sz w:val="16"/>
                              </w:rPr>
                              <w:t>к</w:t>
                            </w:r>
                            <w:r>
                              <w:rPr>
                                <w:rFonts w:ascii="Arial" w:hAnsi="Arial"/>
                                <w:spacing w:val="-3"/>
                                <w:sz w:val="16"/>
                              </w:rPr>
                              <w:t> </w:t>
                            </w:r>
                            <w:r>
                              <w:rPr>
                                <w:rFonts w:ascii="Arial" w:hAnsi="Arial"/>
                                <w:sz w:val="16"/>
                              </w:rPr>
                              <w:t>покупке</w:t>
                            </w:r>
                            <w:r>
                              <w:rPr>
                                <w:rFonts w:ascii="Arial" w:hAnsi="Arial"/>
                                <w:spacing w:val="-3"/>
                                <w:sz w:val="16"/>
                              </w:rPr>
                              <w:t> </w:t>
                            </w:r>
                            <w:r>
                              <w:rPr>
                                <w:rFonts w:ascii="Arial" w:hAnsi="Arial"/>
                                <w:sz w:val="16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spacing w:val="-4"/>
                                <w:sz w:val="16"/>
                              </w:rPr>
                              <w:t> </w:t>
                            </w:r>
                            <w:r>
                              <w:rPr>
                                <w:rFonts w:ascii="Arial" w:hAnsi="Arial"/>
                                <w:sz w:val="16"/>
                              </w:rPr>
                              <w:t>изучению</w:t>
                            </w:r>
                            <w:r>
                              <w:rPr>
                                <w:rFonts w:ascii="Arial" w:hAnsi="Arial"/>
                                <w:spacing w:val="-3"/>
                                <w:sz w:val="16"/>
                              </w:rPr>
                              <w:t> </w:t>
                            </w:r>
                            <w:r>
                              <w:rPr>
                                <w:rFonts w:ascii="Arial" w:hAnsi="Arial"/>
                                <w:sz w:val="16"/>
                              </w:rPr>
                              <w:t>сайтом</w:t>
                            </w:r>
                            <w:r>
                              <w:rPr>
                                <w:rFonts w:ascii="Arial" w:hAnsi="Arial"/>
                                <w:spacing w:val="-4"/>
                                <w:sz w:val="16"/>
                              </w:rPr>
                              <w:t> </w:t>
                            </w:r>
                            <w:r>
                              <w:rPr>
                                <w:rFonts w:ascii="Arial" w:hAnsi="Arial"/>
                                <w:sz w:val="16"/>
                              </w:rPr>
                              <w:t>МедУнивер</w:t>
                            </w:r>
                            <w:r>
                              <w:rPr>
                                <w:rFonts w:ascii="Arial" w:hAnsi="Arial"/>
                                <w:spacing w:val="-3"/>
                                <w:sz w:val="16"/>
                              </w:rPr>
                              <w:t> </w:t>
                            </w:r>
                            <w:r>
                              <w:rPr>
                                <w:rFonts w:ascii="Arial" w:hAnsi="Arial"/>
                                <w:sz w:val="16"/>
                              </w:rPr>
                              <w:t>-</w:t>
                            </w:r>
                            <w:r>
                              <w:rPr>
                                <w:rFonts w:ascii="Arial" w:hAnsi="Arial"/>
                                <w:spacing w:val="-3"/>
                                <w:sz w:val="16"/>
                              </w:rPr>
                              <w:t> </w:t>
                            </w:r>
                            <w:r>
                              <w:rPr>
                                <w:rFonts w:ascii="Arial" w:hAnsi="Arial"/>
                                <w:spacing w:val="-2"/>
                                <w:sz w:val="16"/>
                              </w:rPr>
                              <w:t>https://meduniver.com/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.237897pt;margin-top:150.775803pt;width:10.95pt;height:303.8pt;mso-position-horizontal-relative:page;mso-position-vertical-relative:page;z-index:15756800" type="#_x0000_t202" id="docshape70" filled="false" stroked="false">
                <v:textbox inset="0,0,0,0" style="layout-flow:vertical">
                  <w:txbxContent>
                    <w:p>
                      <w:pPr>
                        <w:spacing w:before="14"/>
                        <w:ind w:left="20" w:right="0" w:firstLine="0"/>
                        <w:jc w:val="left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z w:val="16"/>
                        </w:rPr>
                        <w:t>Рекомендовано</w:t>
                      </w:r>
                      <w:r>
                        <w:rPr>
                          <w:rFonts w:ascii="Arial" w:hAnsi="Arial"/>
                          <w:spacing w:val="-4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z w:val="16"/>
                        </w:rPr>
                        <w:t>к</w:t>
                      </w:r>
                      <w:r>
                        <w:rPr>
                          <w:rFonts w:ascii="Arial" w:hAnsi="Arial"/>
                          <w:spacing w:val="-3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z w:val="16"/>
                        </w:rPr>
                        <w:t>покупке</w:t>
                      </w:r>
                      <w:r>
                        <w:rPr>
                          <w:rFonts w:ascii="Arial" w:hAnsi="Arial"/>
                          <w:spacing w:val="-3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z w:val="16"/>
                        </w:rPr>
                        <w:t>и</w:t>
                      </w:r>
                      <w:r>
                        <w:rPr>
                          <w:rFonts w:ascii="Arial" w:hAnsi="Arial"/>
                          <w:spacing w:val="-4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z w:val="16"/>
                        </w:rPr>
                        <w:t>изучению</w:t>
                      </w:r>
                      <w:r>
                        <w:rPr>
                          <w:rFonts w:ascii="Arial" w:hAnsi="Arial"/>
                          <w:spacing w:val="-3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z w:val="16"/>
                        </w:rPr>
                        <w:t>сайтом</w:t>
                      </w:r>
                      <w:r>
                        <w:rPr>
                          <w:rFonts w:ascii="Arial" w:hAnsi="Arial"/>
                          <w:spacing w:val="-4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z w:val="16"/>
                        </w:rPr>
                        <w:t>МедУнивер</w:t>
                      </w:r>
                      <w:r>
                        <w:rPr>
                          <w:rFonts w:ascii="Arial" w:hAnsi="Arial"/>
                          <w:spacing w:val="-3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z w:val="16"/>
                        </w:rPr>
                        <w:t>-</w:t>
                      </w:r>
                      <w:r>
                        <w:rPr>
                          <w:rFonts w:ascii="Arial" w:hAnsi="Arial"/>
                          <w:spacing w:val="-3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pacing w:val="-2"/>
                          <w:sz w:val="16"/>
                        </w:rPr>
                        <w:t>https://meduniver.com/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</w:rPr>
        <w:t>Таблица 12.</w:t>
      </w:r>
      <w:r>
        <w:rPr>
          <w:color w:val="231F20"/>
          <w:spacing w:val="55"/>
        </w:rPr>
        <w:t> </w:t>
      </w:r>
      <w:r>
        <w:rPr>
          <w:color w:val="231F20"/>
          <w:spacing w:val="-2"/>
        </w:rPr>
        <w:t>Продолжение</w:t>
      </w:r>
    </w:p>
    <w:p>
      <w:pPr>
        <w:pStyle w:val="BodyText"/>
        <w:spacing w:before="240"/>
        <w:jc w:val="left"/>
        <w:rPr>
          <w:sz w:val="20"/>
        </w:rPr>
      </w:pPr>
    </w:p>
    <w:tbl>
      <w:tblPr>
        <w:tblW w:w="0" w:type="auto"/>
        <w:jc w:val="left"/>
        <w:tblInd w:w="348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04"/>
        <w:gridCol w:w="1735"/>
        <w:gridCol w:w="3355"/>
        <w:gridCol w:w="3517"/>
      </w:tblGrid>
      <w:tr>
        <w:trPr>
          <w:trHeight w:val="1496" w:hRule="atLeast"/>
        </w:trPr>
        <w:tc>
          <w:tcPr>
            <w:tcW w:w="2304" w:type="dxa"/>
            <w:vMerge w:val="restart"/>
          </w:tcPr>
          <w:p>
            <w:pPr>
              <w:pStyle w:val="TableParagraph"/>
              <w:spacing w:line="213" w:lineRule="auto" w:before="34"/>
              <w:ind w:left="80" w:right="110"/>
              <w:rPr>
                <w:sz w:val="20"/>
              </w:rPr>
            </w:pPr>
            <w:r>
              <w:rPr>
                <w:b/>
                <w:i/>
                <w:color w:val="231F20"/>
                <w:sz w:val="20"/>
              </w:rPr>
              <w:t>2.H.influenzae</w:t>
            </w:r>
            <w:r>
              <w:rPr>
                <w:color w:val="231F20"/>
                <w:sz w:val="20"/>
              </w:rPr>
              <w:t>-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редкий возбудитель,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основное значение у детей от 3 мес. до 5 лет</w:t>
            </w:r>
          </w:p>
        </w:tc>
        <w:tc>
          <w:tcPr>
            <w:tcW w:w="1735" w:type="dxa"/>
            <w:vMerge w:val="restart"/>
          </w:tcPr>
          <w:p>
            <w:pPr>
              <w:pStyle w:val="TableParagraph"/>
              <w:spacing w:line="213" w:lineRule="auto" w:before="34"/>
              <w:ind w:left="79" w:right="104"/>
              <w:rPr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Амоксициллин </w:t>
            </w:r>
            <w:r>
              <w:rPr>
                <w:color w:val="231F20"/>
                <w:spacing w:val="-2"/>
                <w:sz w:val="20"/>
              </w:rPr>
              <w:t>перорально¹ </w:t>
            </w:r>
            <w:r>
              <w:rPr>
                <w:b/>
                <w:color w:val="231F20"/>
                <w:spacing w:val="-2"/>
                <w:sz w:val="20"/>
              </w:rPr>
              <w:t>Ампициллин </w:t>
            </w:r>
            <w:r>
              <w:rPr>
                <w:color w:val="231F20"/>
                <w:spacing w:val="-2"/>
                <w:sz w:val="20"/>
              </w:rPr>
              <w:t>парентерально</w:t>
            </w:r>
          </w:p>
        </w:tc>
        <w:tc>
          <w:tcPr>
            <w:tcW w:w="3355" w:type="dxa"/>
          </w:tcPr>
          <w:p>
            <w:pPr>
              <w:pStyle w:val="TableParagraph"/>
              <w:spacing w:line="213" w:lineRule="auto" w:before="34"/>
              <w:ind w:left="78" w:right="4"/>
              <w:rPr>
                <w:sz w:val="20"/>
              </w:rPr>
            </w:pPr>
            <w:r>
              <w:rPr>
                <w:color w:val="231F20"/>
                <w:sz w:val="20"/>
              </w:rPr>
              <w:t>Риск продукции β-лактамаз </w:t>
            </w:r>
            <w:r>
              <w:rPr>
                <w:i/>
                <w:color w:val="231F20"/>
                <w:sz w:val="20"/>
              </w:rPr>
              <w:t>H.influenzae</w:t>
            </w:r>
            <w:r>
              <w:rPr>
                <w:color w:val="231F20"/>
                <w:sz w:val="20"/>
              </w:rPr>
              <w:t>,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выделение</w:t>
            </w:r>
            <w:r>
              <w:rPr>
                <w:color w:val="231F20"/>
                <w:spacing w:val="26"/>
                <w:sz w:val="20"/>
              </w:rPr>
              <w:t> </w:t>
            </w:r>
            <w:r>
              <w:rPr>
                <w:color w:val="231F20"/>
                <w:sz w:val="20"/>
              </w:rPr>
              <w:t>штаммов продуцирующих β-лактамазы- или эмпирическая АБТ у паци- ента, получавшего β-лактамные антибиотики в последние 3 мес.</w:t>
            </w:r>
          </w:p>
        </w:tc>
        <w:tc>
          <w:tcPr>
            <w:tcW w:w="3517" w:type="dxa"/>
          </w:tcPr>
          <w:p>
            <w:pPr>
              <w:pStyle w:val="TableParagraph"/>
              <w:spacing w:line="213" w:lineRule="auto" w:before="34"/>
              <w:ind w:left="78" w:right="92"/>
              <w:rPr>
                <w:sz w:val="20"/>
              </w:rPr>
            </w:pPr>
            <w:r>
              <w:rPr>
                <w:color w:val="231F20"/>
                <w:sz w:val="20"/>
              </w:rPr>
              <w:t>ИЗАП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стандартной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дозе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–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45-</w:t>
            </w:r>
            <w:r>
              <w:rPr>
                <w:color w:val="231F20"/>
                <w:sz w:val="20"/>
              </w:rPr>
              <w:t>50 мг/кг в сутки перорально², ЦС-2 или ЦС-3 парентерально или </w:t>
            </w:r>
            <w:r>
              <w:rPr>
                <w:color w:val="231F20"/>
                <w:spacing w:val="-2"/>
                <w:sz w:val="20"/>
              </w:rPr>
              <w:t>перорально⁶</w:t>
            </w:r>
          </w:p>
        </w:tc>
      </w:tr>
      <w:tr>
        <w:trPr>
          <w:trHeight w:val="325" w:hRule="atLeast"/>
        </w:trPr>
        <w:tc>
          <w:tcPr>
            <w:tcW w:w="23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3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55" w:type="dxa"/>
          </w:tcPr>
          <w:p>
            <w:pPr>
              <w:pStyle w:val="TableParagraph"/>
              <w:spacing w:before="11"/>
              <w:ind w:left="78"/>
              <w:rPr>
                <w:sz w:val="20"/>
              </w:rPr>
            </w:pPr>
            <w:r>
              <w:rPr>
                <w:color w:val="231F20"/>
                <w:sz w:val="20"/>
              </w:rPr>
              <w:t>Аллергия</w:t>
            </w:r>
            <w:r>
              <w:rPr>
                <w:color w:val="231F20"/>
                <w:spacing w:val="-1"/>
                <w:sz w:val="20"/>
              </w:rPr>
              <w:t> </w:t>
            </w:r>
            <w:r>
              <w:rPr>
                <w:color w:val="231F20"/>
                <w:sz w:val="20"/>
              </w:rPr>
              <w:t>на</w:t>
            </w:r>
            <w:r>
              <w:rPr>
                <w:color w:val="231F20"/>
                <w:spacing w:val="-1"/>
                <w:sz w:val="20"/>
              </w:rPr>
              <w:t> </w:t>
            </w:r>
            <w:r>
              <w:rPr>
                <w:color w:val="231F20"/>
                <w:sz w:val="20"/>
              </w:rPr>
              <w:t>β-</w:t>
            </w:r>
            <w:r>
              <w:rPr>
                <w:color w:val="231F20"/>
                <w:spacing w:val="-2"/>
                <w:sz w:val="20"/>
              </w:rPr>
              <w:t>лактамы</w:t>
            </w:r>
          </w:p>
        </w:tc>
        <w:tc>
          <w:tcPr>
            <w:tcW w:w="3517" w:type="dxa"/>
          </w:tcPr>
          <w:p>
            <w:pPr>
              <w:pStyle w:val="TableParagraph"/>
              <w:spacing w:before="11"/>
              <w:ind w:left="78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Ципрофлоксацин</w:t>
            </w:r>
            <w:r>
              <w:rPr>
                <w:color w:val="231F20"/>
                <w:spacing w:val="14"/>
                <w:sz w:val="20"/>
              </w:rPr>
              <w:t> </w:t>
            </w:r>
            <w:r>
              <w:rPr>
                <w:color w:val="231F20"/>
                <w:spacing w:val="-5"/>
                <w:sz w:val="20"/>
              </w:rPr>
              <w:t>⁴,⁵</w:t>
            </w:r>
          </w:p>
        </w:tc>
      </w:tr>
      <w:tr>
        <w:trPr>
          <w:trHeight w:val="814" w:hRule="atLeast"/>
        </w:trPr>
        <w:tc>
          <w:tcPr>
            <w:tcW w:w="23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3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55" w:type="dxa"/>
          </w:tcPr>
          <w:p>
            <w:pPr>
              <w:pStyle w:val="TableParagraph"/>
              <w:spacing w:line="213" w:lineRule="auto" w:before="34"/>
              <w:ind w:left="78" w:right="4"/>
              <w:rPr>
                <w:sz w:val="20"/>
              </w:rPr>
            </w:pPr>
            <w:r>
              <w:rPr>
                <w:color w:val="231F20"/>
                <w:sz w:val="20"/>
              </w:rPr>
              <w:t>Тяжелое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течение,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развитие </w:t>
            </w:r>
            <w:r>
              <w:rPr>
                <w:color w:val="231F20"/>
                <w:spacing w:val="-2"/>
                <w:sz w:val="20"/>
              </w:rPr>
              <w:t>осложнений</w:t>
            </w:r>
          </w:p>
        </w:tc>
        <w:tc>
          <w:tcPr>
            <w:tcW w:w="3517" w:type="dxa"/>
          </w:tcPr>
          <w:p>
            <w:pPr>
              <w:pStyle w:val="TableParagraph"/>
              <w:spacing w:line="255" w:lineRule="exact" w:before="11"/>
              <w:ind w:left="78"/>
              <w:rPr>
                <w:sz w:val="20"/>
              </w:rPr>
            </w:pPr>
            <w:r>
              <w:rPr>
                <w:color w:val="231F20"/>
                <w:sz w:val="20"/>
              </w:rPr>
              <w:t>ИЗАП, ЦС-3, ЦС-4, ИЗЦС-</w:t>
            </w:r>
            <w:r>
              <w:rPr>
                <w:color w:val="231F20"/>
                <w:spacing w:val="-2"/>
                <w:sz w:val="20"/>
              </w:rPr>
              <w:t>3,ИЗ-</w:t>
            </w:r>
          </w:p>
          <w:p>
            <w:pPr>
              <w:pStyle w:val="TableParagraph"/>
              <w:spacing w:line="213" w:lineRule="auto" w:before="8"/>
              <w:ind w:left="78" w:right="92"/>
              <w:rPr>
                <w:sz w:val="20"/>
              </w:rPr>
            </w:pPr>
            <w:r>
              <w:rPr>
                <w:color w:val="231F20"/>
                <w:sz w:val="20"/>
              </w:rPr>
              <w:t>ЦС-4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или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карбапенемы </w:t>
            </w:r>
            <w:r>
              <w:rPr>
                <w:color w:val="231F20"/>
                <w:spacing w:val="-2"/>
                <w:sz w:val="20"/>
              </w:rPr>
              <w:t>парентерально</w:t>
            </w:r>
          </w:p>
        </w:tc>
      </w:tr>
      <w:tr>
        <w:trPr>
          <w:trHeight w:val="536" w:hRule="atLeast"/>
        </w:trPr>
        <w:tc>
          <w:tcPr>
            <w:tcW w:w="2304" w:type="dxa"/>
            <w:vMerge w:val="restart"/>
          </w:tcPr>
          <w:p>
            <w:pPr>
              <w:pStyle w:val="TableParagraph"/>
              <w:spacing w:line="213" w:lineRule="auto" w:before="34"/>
              <w:ind w:left="80" w:right="110"/>
              <w:rPr>
                <w:sz w:val="20"/>
              </w:rPr>
            </w:pPr>
            <w:r>
              <w:rPr>
                <w:b/>
                <w:i/>
                <w:color w:val="231F20"/>
                <w:sz w:val="20"/>
              </w:rPr>
              <w:t>3.S.aureus </w:t>
            </w:r>
            <w:r>
              <w:rPr>
                <w:color w:val="231F20"/>
                <w:sz w:val="20"/>
              </w:rPr>
              <w:t>- редкий возбудитель,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основное значение до 3 мес.</w:t>
            </w:r>
          </w:p>
        </w:tc>
        <w:tc>
          <w:tcPr>
            <w:tcW w:w="1735" w:type="dxa"/>
            <w:vMerge w:val="restart"/>
          </w:tcPr>
          <w:p>
            <w:pPr>
              <w:pStyle w:val="TableParagraph"/>
              <w:spacing w:line="213" w:lineRule="auto" w:before="34"/>
              <w:ind w:left="79" w:right="104"/>
              <w:rPr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Оксациллин </w:t>
            </w:r>
            <w:r>
              <w:rPr>
                <w:color w:val="231F20"/>
                <w:spacing w:val="-2"/>
                <w:sz w:val="20"/>
              </w:rPr>
              <w:t>парентерально </w:t>
            </w:r>
            <w:r>
              <w:rPr>
                <w:b/>
                <w:color w:val="231F20"/>
                <w:spacing w:val="-2"/>
                <w:sz w:val="20"/>
              </w:rPr>
              <w:t>Цефазолин </w:t>
            </w:r>
            <w:r>
              <w:rPr>
                <w:color w:val="231F20"/>
                <w:spacing w:val="-2"/>
                <w:sz w:val="20"/>
              </w:rPr>
              <w:t>парентерально</w:t>
            </w:r>
          </w:p>
        </w:tc>
        <w:tc>
          <w:tcPr>
            <w:tcW w:w="3355" w:type="dxa"/>
          </w:tcPr>
          <w:p>
            <w:pPr>
              <w:pStyle w:val="TableParagraph"/>
              <w:spacing w:before="11"/>
              <w:ind w:left="78"/>
              <w:rPr>
                <w:sz w:val="20"/>
              </w:rPr>
            </w:pPr>
            <w:r>
              <w:rPr>
                <w:color w:val="231F20"/>
                <w:sz w:val="20"/>
              </w:rPr>
              <w:t>Аллергия</w:t>
            </w:r>
            <w:r>
              <w:rPr>
                <w:color w:val="231F20"/>
                <w:spacing w:val="-1"/>
                <w:sz w:val="20"/>
              </w:rPr>
              <w:t> </w:t>
            </w:r>
            <w:r>
              <w:rPr>
                <w:color w:val="231F20"/>
                <w:sz w:val="20"/>
              </w:rPr>
              <w:t>на</w:t>
            </w:r>
            <w:r>
              <w:rPr>
                <w:color w:val="231F20"/>
                <w:spacing w:val="-1"/>
                <w:sz w:val="20"/>
              </w:rPr>
              <w:t> </w:t>
            </w:r>
            <w:r>
              <w:rPr>
                <w:color w:val="231F20"/>
                <w:sz w:val="20"/>
              </w:rPr>
              <w:t>β-</w:t>
            </w:r>
            <w:r>
              <w:rPr>
                <w:color w:val="231F20"/>
                <w:spacing w:val="-2"/>
                <w:sz w:val="20"/>
              </w:rPr>
              <w:t>лактамы</w:t>
            </w:r>
          </w:p>
        </w:tc>
        <w:tc>
          <w:tcPr>
            <w:tcW w:w="3517" w:type="dxa"/>
          </w:tcPr>
          <w:p>
            <w:pPr>
              <w:pStyle w:val="TableParagraph"/>
              <w:spacing w:line="213" w:lineRule="auto" w:before="34"/>
              <w:ind w:left="78" w:right="92"/>
              <w:rPr>
                <w:sz w:val="20"/>
              </w:rPr>
            </w:pPr>
            <w:r>
              <w:rPr>
                <w:color w:val="231F20"/>
                <w:sz w:val="20"/>
              </w:rPr>
              <w:t>Линкозамиды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парентерально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или </w:t>
            </w:r>
            <w:r>
              <w:rPr>
                <w:color w:val="231F20"/>
                <w:spacing w:val="-2"/>
                <w:sz w:val="20"/>
              </w:rPr>
              <w:t>перорально</w:t>
            </w:r>
          </w:p>
        </w:tc>
      </w:tr>
      <w:tr>
        <w:trPr>
          <w:trHeight w:val="776" w:hRule="atLeast"/>
        </w:trPr>
        <w:tc>
          <w:tcPr>
            <w:tcW w:w="23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3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55" w:type="dxa"/>
          </w:tcPr>
          <w:p>
            <w:pPr>
              <w:pStyle w:val="TableParagraph"/>
              <w:spacing w:line="213" w:lineRule="auto" w:before="34"/>
              <w:ind w:left="78" w:right="356"/>
              <w:jc w:val="both"/>
              <w:rPr>
                <w:sz w:val="20"/>
              </w:rPr>
            </w:pPr>
            <w:r>
              <w:rPr>
                <w:color w:val="231F20"/>
                <w:sz w:val="20"/>
              </w:rPr>
              <w:t>Риск резистентности к </w:t>
            </w:r>
            <w:r>
              <w:rPr>
                <w:i/>
                <w:color w:val="231F20"/>
                <w:sz w:val="20"/>
              </w:rPr>
              <w:t>S.aureus </w:t>
            </w:r>
            <w:r>
              <w:rPr>
                <w:color w:val="231F20"/>
                <w:sz w:val="20"/>
              </w:rPr>
              <w:t>к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метициллину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или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выявление </w:t>
            </w:r>
            <w:r>
              <w:rPr>
                <w:color w:val="231F20"/>
                <w:spacing w:val="-4"/>
                <w:sz w:val="20"/>
              </w:rPr>
              <w:t>MRSA</w:t>
            </w:r>
          </w:p>
        </w:tc>
        <w:tc>
          <w:tcPr>
            <w:tcW w:w="3517" w:type="dxa"/>
          </w:tcPr>
          <w:p>
            <w:pPr>
              <w:pStyle w:val="TableParagraph"/>
              <w:spacing w:line="213" w:lineRule="auto" w:before="34"/>
              <w:ind w:left="78" w:right="92"/>
              <w:rPr>
                <w:sz w:val="20"/>
              </w:rPr>
            </w:pPr>
            <w:r>
              <w:rPr>
                <w:color w:val="231F20"/>
                <w:sz w:val="20"/>
              </w:rPr>
              <w:t>Ванкомицин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парентерально,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лине- золид парентерально или </w:t>
            </w:r>
            <w:r>
              <w:rPr>
                <w:color w:val="231F20"/>
                <w:spacing w:val="-2"/>
                <w:sz w:val="20"/>
              </w:rPr>
              <w:t>перорально.</w:t>
            </w:r>
          </w:p>
        </w:tc>
      </w:tr>
      <w:tr>
        <w:trPr>
          <w:trHeight w:val="776" w:hRule="atLeast"/>
        </w:trPr>
        <w:tc>
          <w:tcPr>
            <w:tcW w:w="2304" w:type="dxa"/>
            <w:vMerge w:val="restart"/>
          </w:tcPr>
          <w:p>
            <w:pPr>
              <w:pStyle w:val="TableParagraph"/>
              <w:spacing w:line="213" w:lineRule="auto" w:before="34"/>
              <w:ind w:left="80" w:right="134"/>
              <w:rPr>
                <w:sz w:val="20"/>
              </w:rPr>
            </w:pPr>
            <w:r>
              <w:rPr>
                <w:b/>
                <w:i/>
                <w:color w:val="231F20"/>
                <w:sz w:val="20"/>
              </w:rPr>
              <w:t>S.agalactiae</w:t>
            </w:r>
            <w:r>
              <w:rPr>
                <w:b/>
                <w:i/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–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частый возбудитель у детей до 3 мес.</w:t>
            </w:r>
          </w:p>
          <w:p>
            <w:pPr>
              <w:pStyle w:val="TableParagraph"/>
              <w:spacing w:line="213" w:lineRule="auto"/>
              <w:ind w:left="80" w:right="110"/>
              <w:rPr>
                <w:sz w:val="20"/>
              </w:rPr>
            </w:pPr>
            <w:r>
              <w:rPr>
                <w:b/>
                <w:i/>
                <w:color w:val="231F20"/>
                <w:sz w:val="20"/>
              </w:rPr>
              <w:t>S.pyogenes</w:t>
            </w:r>
            <w:r>
              <w:rPr>
                <w:b/>
                <w:i/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–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редкий </w:t>
            </w:r>
            <w:r>
              <w:rPr>
                <w:color w:val="231F20"/>
                <w:spacing w:val="-2"/>
                <w:sz w:val="20"/>
              </w:rPr>
              <w:t>возбудитель</w:t>
            </w:r>
          </w:p>
        </w:tc>
        <w:tc>
          <w:tcPr>
            <w:tcW w:w="1735" w:type="dxa"/>
            <w:vMerge w:val="restart"/>
          </w:tcPr>
          <w:p>
            <w:pPr>
              <w:pStyle w:val="TableParagraph"/>
              <w:spacing w:line="213" w:lineRule="auto" w:before="34"/>
              <w:ind w:left="79" w:right="104"/>
              <w:rPr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Ампициллин </w:t>
            </w:r>
            <w:r>
              <w:rPr>
                <w:color w:val="231F20"/>
                <w:spacing w:val="-2"/>
                <w:sz w:val="20"/>
              </w:rPr>
              <w:t>парентерально </w:t>
            </w:r>
            <w:r>
              <w:rPr>
                <w:b/>
                <w:color w:val="231F20"/>
                <w:spacing w:val="-2"/>
                <w:sz w:val="20"/>
              </w:rPr>
              <w:t>Бензил- пенициллин </w:t>
            </w:r>
            <w:r>
              <w:rPr>
                <w:color w:val="231F20"/>
                <w:spacing w:val="-2"/>
                <w:sz w:val="20"/>
              </w:rPr>
              <w:t>парентерально. </w:t>
            </w:r>
            <w:r>
              <w:rPr>
                <w:b/>
                <w:color w:val="231F20"/>
                <w:spacing w:val="-2"/>
                <w:sz w:val="20"/>
              </w:rPr>
              <w:t>Амоксициллин </w:t>
            </w:r>
            <w:r>
              <w:rPr>
                <w:color w:val="231F20"/>
                <w:spacing w:val="-2"/>
                <w:sz w:val="20"/>
              </w:rPr>
              <w:t>перорально¹.</w:t>
            </w:r>
          </w:p>
        </w:tc>
        <w:tc>
          <w:tcPr>
            <w:tcW w:w="3355" w:type="dxa"/>
          </w:tcPr>
          <w:p>
            <w:pPr>
              <w:pStyle w:val="TableParagraph"/>
              <w:spacing w:line="213" w:lineRule="auto" w:before="34"/>
              <w:ind w:left="78" w:right="4"/>
              <w:rPr>
                <w:sz w:val="20"/>
              </w:rPr>
            </w:pPr>
            <w:r>
              <w:rPr>
                <w:color w:val="231F20"/>
                <w:sz w:val="20"/>
              </w:rPr>
              <w:t>Микст-инфекция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или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подозрение на нее у пациента, получавшего антибиотики в последние 3 мес.</w:t>
            </w:r>
          </w:p>
        </w:tc>
        <w:tc>
          <w:tcPr>
            <w:tcW w:w="3517" w:type="dxa"/>
          </w:tcPr>
          <w:p>
            <w:pPr>
              <w:pStyle w:val="TableParagraph"/>
              <w:spacing w:before="11"/>
              <w:ind w:left="78"/>
              <w:rPr>
                <w:sz w:val="20"/>
              </w:rPr>
            </w:pPr>
            <w:r>
              <w:rPr>
                <w:color w:val="231F20"/>
                <w:sz w:val="20"/>
              </w:rPr>
              <w:t>ИЗАП², ЦС-2 </w:t>
            </w:r>
            <w:r>
              <w:rPr>
                <w:color w:val="231F20"/>
                <w:spacing w:val="-2"/>
                <w:sz w:val="20"/>
              </w:rPr>
              <w:t>перорально</w:t>
            </w:r>
          </w:p>
        </w:tc>
      </w:tr>
      <w:tr>
        <w:trPr>
          <w:trHeight w:val="776" w:hRule="atLeast"/>
        </w:trPr>
        <w:tc>
          <w:tcPr>
            <w:tcW w:w="23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3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55" w:type="dxa"/>
          </w:tcPr>
          <w:p>
            <w:pPr>
              <w:pStyle w:val="TableParagraph"/>
              <w:spacing w:line="213" w:lineRule="auto" w:before="34"/>
              <w:ind w:left="78" w:right="4"/>
              <w:rPr>
                <w:sz w:val="20"/>
              </w:rPr>
            </w:pPr>
            <w:r>
              <w:rPr>
                <w:color w:val="231F20"/>
                <w:sz w:val="20"/>
              </w:rPr>
              <w:t>Аллергия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на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β-лактамные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анти- </w:t>
            </w:r>
            <w:r>
              <w:rPr>
                <w:color w:val="231F20"/>
                <w:spacing w:val="-2"/>
                <w:sz w:val="20"/>
              </w:rPr>
              <w:t>биотики</w:t>
            </w:r>
          </w:p>
        </w:tc>
        <w:tc>
          <w:tcPr>
            <w:tcW w:w="3517" w:type="dxa"/>
          </w:tcPr>
          <w:p>
            <w:pPr>
              <w:pStyle w:val="TableParagraph"/>
              <w:spacing w:line="213" w:lineRule="auto" w:before="34"/>
              <w:ind w:left="78" w:right="92"/>
              <w:rPr>
                <w:sz w:val="20"/>
              </w:rPr>
            </w:pPr>
            <w:r>
              <w:rPr>
                <w:color w:val="231F20"/>
                <w:sz w:val="20"/>
              </w:rPr>
              <w:t>Макролиды перорально³, линкозамиды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парентерально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или </w:t>
            </w:r>
            <w:r>
              <w:rPr>
                <w:color w:val="231F20"/>
                <w:spacing w:val="-2"/>
                <w:sz w:val="20"/>
              </w:rPr>
              <w:t>перорально⁴</w:t>
            </w:r>
          </w:p>
        </w:tc>
      </w:tr>
      <w:tr>
        <w:trPr>
          <w:trHeight w:val="776" w:hRule="atLeast"/>
        </w:trPr>
        <w:tc>
          <w:tcPr>
            <w:tcW w:w="23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3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55" w:type="dxa"/>
          </w:tcPr>
          <w:p>
            <w:pPr>
              <w:pStyle w:val="TableParagraph"/>
              <w:spacing w:line="213" w:lineRule="auto" w:before="34"/>
              <w:ind w:left="78" w:right="1190"/>
              <w:rPr>
                <w:sz w:val="20"/>
              </w:rPr>
            </w:pPr>
            <w:r>
              <w:rPr>
                <w:color w:val="231F20"/>
                <w:sz w:val="20"/>
              </w:rPr>
              <w:t>Тяжелое течение, развитие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осложнений</w:t>
            </w:r>
          </w:p>
        </w:tc>
        <w:tc>
          <w:tcPr>
            <w:tcW w:w="3517" w:type="dxa"/>
          </w:tcPr>
          <w:p>
            <w:pPr>
              <w:pStyle w:val="TableParagraph"/>
              <w:spacing w:line="213" w:lineRule="auto" w:before="34"/>
              <w:ind w:left="78" w:right="92"/>
              <w:rPr>
                <w:sz w:val="20"/>
              </w:rPr>
            </w:pPr>
            <w:r>
              <w:rPr>
                <w:color w:val="231F20"/>
                <w:sz w:val="20"/>
              </w:rPr>
              <w:t>ИЗАП,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ЦС-2,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ЦС-3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(цефотаксим, цефтриаксон), ванкомицин </w:t>
            </w:r>
            <w:r>
              <w:rPr>
                <w:color w:val="231F20"/>
                <w:spacing w:val="-2"/>
                <w:sz w:val="20"/>
              </w:rPr>
              <w:t>парентерально</w:t>
            </w:r>
          </w:p>
        </w:tc>
      </w:tr>
    </w:tbl>
    <w:p>
      <w:pPr>
        <w:pStyle w:val="TableParagraph"/>
        <w:spacing w:after="0" w:line="213" w:lineRule="auto"/>
        <w:rPr>
          <w:sz w:val="20"/>
        </w:rPr>
        <w:sectPr>
          <w:pgSz w:w="13330" w:h="9360" w:orient="landscape"/>
          <w:pgMar w:top="820" w:bottom="280" w:left="850" w:right="1133"/>
        </w:sectPr>
      </w:pPr>
    </w:p>
    <w:p>
      <w:pPr>
        <w:pStyle w:val="BodyText"/>
        <w:spacing w:before="16"/>
        <w:ind w:left="175"/>
        <w:jc w:val="left"/>
      </w:pPr>
      <w:r>
        <w:rPr>
          <w:color w:val="231F20"/>
        </w:rPr>
        <w:t>Таблица 12.</w:t>
      </w:r>
      <w:r>
        <w:rPr>
          <w:color w:val="231F20"/>
          <w:spacing w:val="55"/>
        </w:rPr>
        <w:t> </w:t>
      </w:r>
      <w:r>
        <w:rPr>
          <w:color w:val="231F20"/>
          <w:spacing w:val="-2"/>
        </w:rPr>
        <w:t>Продолжение</w:t>
      </w:r>
    </w:p>
    <w:p>
      <w:pPr>
        <w:pStyle w:val="BodyText"/>
        <w:spacing w:before="212"/>
        <w:jc w:val="left"/>
        <w:rPr>
          <w:sz w:val="20"/>
        </w:rPr>
      </w:pPr>
    </w:p>
    <w:tbl>
      <w:tblPr>
        <w:tblW w:w="0" w:type="auto"/>
        <w:jc w:val="left"/>
        <w:tblInd w:w="30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01"/>
        <w:gridCol w:w="2154"/>
        <w:gridCol w:w="2397"/>
        <w:gridCol w:w="3165"/>
      </w:tblGrid>
      <w:tr>
        <w:trPr>
          <w:trHeight w:val="776" w:hRule="atLeast"/>
        </w:trPr>
        <w:tc>
          <w:tcPr>
            <w:tcW w:w="3301" w:type="dxa"/>
            <w:vMerge w:val="restart"/>
          </w:tcPr>
          <w:p>
            <w:pPr>
              <w:pStyle w:val="TableParagraph"/>
              <w:spacing w:line="255" w:lineRule="exact" w:before="11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Бактерии </w:t>
            </w:r>
            <w:r>
              <w:rPr>
                <w:color w:val="231F20"/>
                <w:spacing w:val="-2"/>
                <w:sz w:val="20"/>
              </w:rPr>
              <w:t>семейства</w:t>
            </w:r>
          </w:p>
          <w:p>
            <w:pPr>
              <w:pStyle w:val="TableParagraph"/>
              <w:spacing w:line="240" w:lineRule="exact"/>
              <w:ind w:left="80"/>
              <w:rPr>
                <w:sz w:val="20"/>
              </w:rPr>
            </w:pPr>
            <w:r>
              <w:rPr>
                <w:b/>
                <w:color w:val="231F20"/>
                <w:sz w:val="20"/>
              </w:rPr>
              <w:t>Enterobacteriaceae </w:t>
            </w:r>
            <w:r>
              <w:rPr>
                <w:color w:val="231F20"/>
                <w:sz w:val="20"/>
              </w:rPr>
              <w:t>(E.coli, и </w:t>
            </w:r>
            <w:r>
              <w:rPr>
                <w:color w:val="231F20"/>
                <w:spacing w:val="-4"/>
                <w:sz w:val="20"/>
              </w:rPr>
              <w:t>др.)</w:t>
            </w:r>
          </w:p>
          <w:p>
            <w:pPr>
              <w:pStyle w:val="TableParagraph"/>
              <w:spacing w:line="213" w:lineRule="auto" w:before="8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-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редкие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возбудители,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основное значение до 3 мес.</w:t>
            </w:r>
          </w:p>
        </w:tc>
        <w:tc>
          <w:tcPr>
            <w:tcW w:w="2154" w:type="dxa"/>
            <w:vMerge w:val="restart"/>
          </w:tcPr>
          <w:p>
            <w:pPr>
              <w:pStyle w:val="TableParagraph"/>
              <w:spacing w:line="255" w:lineRule="exact" w:before="11"/>
              <w:ind w:left="79"/>
              <w:rPr>
                <w:b/>
                <w:sz w:val="20"/>
              </w:rPr>
            </w:pPr>
            <w:r>
              <w:rPr>
                <w:b/>
                <w:color w:val="231F20"/>
                <w:sz w:val="20"/>
              </w:rPr>
              <w:t>ИЗАП</w:t>
            </w:r>
            <w:r>
              <w:rPr>
                <w:b/>
                <w:color w:val="231F20"/>
                <w:spacing w:val="-4"/>
                <w:sz w:val="20"/>
              </w:rPr>
              <w:t> </w:t>
            </w:r>
            <w:r>
              <w:rPr>
                <w:b/>
                <w:color w:val="231F20"/>
                <w:spacing w:val="-10"/>
                <w:sz w:val="20"/>
              </w:rPr>
              <w:t>±</w:t>
            </w:r>
          </w:p>
          <w:p>
            <w:pPr>
              <w:pStyle w:val="TableParagraph"/>
              <w:spacing w:line="213" w:lineRule="auto" w:before="8"/>
              <w:ind w:left="79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аминогликозид парентерально</w:t>
            </w:r>
          </w:p>
        </w:tc>
        <w:tc>
          <w:tcPr>
            <w:tcW w:w="2397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165" w:type="dxa"/>
          </w:tcPr>
          <w:p>
            <w:pPr>
              <w:pStyle w:val="TableParagraph"/>
              <w:spacing w:line="255" w:lineRule="exact" w:before="11"/>
              <w:ind w:left="79"/>
              <w:rPr>
                <w:sz w:val="20"/>
              </w:rPr>
            </w:pPr>
            <w:r>
              <w:rPr>
                <w:color w:val="231F20"/>
                <w:sz w:val="20"/>
              </w:rPr>
              <w:t>ЦС-2, ЦС-3, ЦС-4, ИЗЦС-</w:t>
            </w:r>
            <w:r>
              <w:rPr>
                <w:color w:val="231F20"/>
                <w:spacing w:val="-2"/>
                <w:sz w:val="20"/>
              </w:rPr>
              <w:t>3,ИЗ-</w:t>
            </w:r>
          </w:p>
          <w:p>
            <w:pPr>
              <w:pStyle w:val="TableParagraph"/>
              <w:spacing w:line="213" w:lineRule="auto" w:before="8"/>
              <w:ind w:left="79"/>
              <w:rPr>
                <w:sz w:val="20"/>
              </w:rPr>
            </w:pPr>
            <w:r>
              <w:rPr>
                <w:color w:val="231F20"/>
                <w:sz w:val="20"/>
              </w:rPr>
              <w:t>ЦС-4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±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аминогликозид </w:t>
            </w:r>
            <w:r>
              <w:rPr>
                <w:color w:val="231F20"/>
                <w:spacing w:val="-2"/>
                <w:sz w:val="20"/>
              </w:rPr>
              <w:t>парентерально</w:t>
            </w:r>
          </w:p>
        </w:tc>
      </w:tr>
      <w:tr>
        <w:trPr>
          <w:trHeight w:val="776" w:hRule="atLeast"/>
        </w:trPr>
        <w:tc>
          <w:tcPr>
            <w:tcW w:w="330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5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</w:tcPr>
          <w:p>
            <w:pPr>
              <w:pStyle w:val="TableParagraph"/>
              <w:spacing w:line="213" w:lineRule="auto" w:before="34"/>
              <w:ind w:left="79" w:right="414"/>
              <w:rPr>
                <w:sz w:val="20"/>
              </w:rPr>
            </w:pPr>
            <w:r>
              <w:rPr>
                <w:color w:val="231F20"/>
                <w:sz w:val="20"/>
              </w:rPr>
              <w:t>Выявление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штамма, </w:t>
            </w:r>
            <w:r>
              <w:rPr>
                <w:color w:val="231F20"/>
                <w:spacing w:val="-2"/>
                <w:sz w:val="20"/>
              </w:rPr>
              <w:t>продуцирующего </w:t>
            </w:r>
            <w:r>
              <w:rPr>
                <w:color w:val="231F20"/>
                <w:spacing w:val="-4"/>
                <w:sz w:val="20"/>
              </w:rPr>
              <w:t>БЛРС</w:t>
            </w:r>
          </w:p>
        </w:tc>
        <w:tc>
          <w:tcPr>
            <w:tcW w:w="3165" w:type="dxa"/>
          </w:tcPr>
          <w:p>
            <w:pPr>
              <w:pStyle w:val="TableParagraph"/>
              <w:spacing w:line="213" w:lineRule="auto" w:before="34"/>
              <w:ind w:left="79"/>
              <w:rPr>
                <w:sz w:val="20"/>
              </w:rPr>
            </w:pPr>
            <w:r>
              <w:rPr>
                <w:color w:val="231F20"/>
                <w:sz w:val="20"/>
              </w:rPr>
              <w:t>Карбапенемы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±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аминогликозид </w:t>
            </w:r>
            <w:r>
              <w:rPr>
                <w:color w:val="231F20"/>
                <w:spacing w:val="-2"/>
                <w:sz w:val="20"/>
              </w:rPr>
              <w:t>парентерально</w:t>
            </w:r>
          </w:p>
        </w:tc>
      </w:tr>
      <w:tr>
        <w:trPr>
          <w:trHeight w:val="776" w:hRule="atLeast"/>
        </w:trPr>
        <w:tc>
          <w:tcPr>
            <w:tcW w:w="3301" w:type="dxa"/>
            <w:vMerge w:val="restart"/>
          </w:tcPr>
          <w:p>
            <w:pPr>
              <w:pStyle w:val="TableParagraph"/>
              <w:spacing w:line="213" w:lineRule="auto" w:before="34"/>
              <w:ind w:left="80"/>
              <w:rPr>
                <w:sz w:val="20"/>
              </w:rPr>
            </w:pPr>
            <w:r>
              <w:rPr>
                <w:b/>
                <w:i/>
                <w:color w:val="231F20"/>
                <w:sz w:val="20"/>
              </w:rPr>
              <w:t>M.pneumoniae и C.pneumoniae</w:t>
            </w:r>
            <w:r>
              <w:rPr>
                <w:color w:val="231F20"/>
                <w:sz w:val="20"/>
              </w:rPr>
              <w:t>- частые возбудители у детей старше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5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лет,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редкие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-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у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детей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с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3 мес. до 5 лет</w:t>
            </w:r>
          </w:p>
          <w:p>
            <w:pPr>
              <w:pStyle w:val="TableParagraph"/>
              <w:spacing w:line="213" w:lineRule="auto"/>
              <w:ind w:left="80"/>
              <w:rPr>
                <w:sz w:val="20"/>
              </w:rPr>
            </w:pPr>
            <w:r>
              <w:rPr>
                <w:b/>
                <w:i/>
                <w:color w:val="231F20"/>
                <w:sz w:val="20"/>
              </w:rPr>
              <w:t>C.trachomatis</w:t>
            </w:r>
            <w:r>
              <w:rPr>
                <w:b/>
                <w:i/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–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нечастый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возбу</w:t>
            </w:r>
            <w:r>
              <w:rPr>
                <w:color w:val="231F20"/>
                <w:sz w:val="20"/>
              </w:rPr>
              <w:t>- дитель у детей до 3 мес.</w:t>
            </w:r>
          </w:p>
          <w:p>
            <w:pPr>
              <w:pStyle w:val="TableParagraph"/>
              <w:spacing w:line="213" w:lineRule="auto"/>
              <w:ind w:left="80"/>
              <w:rPr>
                <w:sz w:val="20"/>
              </w:rPr>
            </w:pPr>
            <w:r>
              <w:rPr>
                <w:b/>
                <w:i/>
                <w:color w:val="231F20"/>
                <w:sz w:val="20"/>
              </w:rPr>
              <w:t>L pneumophila</w:t>
            </w:r>
            <w:r>
              <w:rPr>
                <w:color w:val="231F20"/>
                <w:sz w:val="20"/>
              </w:rPr>
              <w:t>– редкий возбудитель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ВП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z w:val="20"/>
              </w:rPr>
              <w:t>у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детей</w:t>
            </w:r>
          </w:p>
        </w:tc>
        <w:tc>
          <w:tcPr>
            <w:tcW w:w="2154" w:type="dxa"/>
            <w:vMerge w:val="restart"/>
          </w:tcPr>
          <w:p>
            <w:pPr>
              <w:pStyle w:val="TableParagraph"/>
              <w:spacing w:line="213" w:lineRule="auto" w:before="34"/>
              <w:ind w:left="79" w:right="283"/>
              <w:rPr>
                <w:sz w:val="20"/>
              </w:rPr>
            </w:pPr>
            <w:r>
              <w:rPr>
                <w:b/>
                <w:color w:val="231F20"/>
                <w:sz w:val="20"/>
              </w:rPr>
              <w:t>Макролиды</w:t>
            </w:r>
            <w:r>
              <w:rPr>
                <w:b/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перо- </w:t>
            </w:r>
            <w:r>
              <w:rPr>
                <w:color w:val="231F20"/>
                <w:spacing w:val="-2"/>
                <w:sz w:val="20"/>
              </w:rPr>
              <w:t>рально</w:t>
            </w:r>
          </w:p>
        </w:tc>
        <w:tc>
          <w:tcPr>
            <w:tcW w:w="2397" w:type="dxa"/>
          </w:tcPr>
          <w:p>
            <w:pPr>
              <w:pStyle w:val="TableParagraph"/>
              <w:spacing w:before="11"/>
              <w:ind w:left="79"/>
              <w:rPr>
                <w:sz w:val="20"/>
              </w:rPr>
            </w:pPr>
            <w:r>
              <w:rPr>
                <w:color w:val="231F20"/>
                <w:sz w:val="20"/>
              </w:rPr>
              <w:t>Тяжелое </w:t>
            </w:r>
            <w:r>
              <w:rPr>
                <w:color w:val="231F20"/>
                <w:spacing w:val="-2"/>
                <w:sz w:val="20"/>
              </w:rPr>
              <w:t>течение</w:t>
            </w:r>
          </w:p>
        </w:tc>
        <w:tc>
          <w:tcPr>
            <w:tcW w:w="3165" w:type="dxa"/>
          </w:tcPr>
          <w:p>
            <w:pPr>
              <w:pStyle w:val="TableParagraph"/>
              <w:spacing w:line="213" w:lineRule="auto" w:before="34"/>
              <w:ind w:left="79" w:right="311"/>
              <w:jc w:val="both"/>
              <w:rPr>
                <w:sz w:val="20"/>
              </w:rPr>
            </w:pPr>
            <w:r>
              <w:rPr>
                <w:color w:val="231F20"/>
                <w:sz w:val="20"/>
              </w:rPr>
              <w:t>Макролиды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или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респиратор- ные фторхинолоны паренте- </w:t>
            </w:r>
            <w:r>
              <w:rPr>
                <w:color w:val="231F20"/>
                <w:spacing w:val="-2"/>
                <w:sz w:val="20"/>
              </w:rPr>
              <w:t>рально⁵</w:t>
            </w:r>
          </w:p>
        </w:tc>
      </w:tr>
      <w:tr>
        <w:trPr>
          <w:trHeight w:val="1228" w:hRule="atLeast"/>
        </w:trPr>
        <w:tc>
          <w:tcPr>
            <w:tcW w:w="330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5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165" w:type="dxa"/>
          </w:tcPr>
          <w:p>
            <w:pPr>
              <w:pStyle w:val="TableParagraph"/>
              <w:spacing w:before="11"/>
              <w:ind w:left="79"/>
              <w:rPr>
                <w:sz w:val="20"/>
              </w:rPr>
            </w:pPr>
            <w:r>
              <w:rPr>
                <w:color w:val="231F20"/>
                <w:sz w:val="20"/>
              </w:rPr>
              <w:t>Доксициклин</w:t>
            </w:r>
            <w:r>
              <w:rPr>
                <w:color w:val="231F20"/>
                <w:spacing w:val="-11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перорально⁷</w:t>
            </w:r>
          </w:p>
        </w:tc>
      </w:tr>
    </w:tbl>
    <w:p>
      <w:pPr>
        <w:pStyle w:val="BodyText"/>
        <w:spacing w:before="114"/>
        <w:jc w:val="left"/>
        <w:rPr>
          <w:sz w:val="20"/>
        </w:rPr>
      </w:pPr>
    </w:p>
    <w:p>
      <w:pPr>
        <w:spacing w:before="0"/>
        <w:ind w:left="175" w:right="0" w:firstLine="0"/>
        <w:jc w:val="left"/>
        <w:rPr>
          <w:sz w:val="20"/>
        </w:rPr>
      </w:pPr>
      <w:r>
        <w:rPr>
          <w:color w:val="231F20"/>
          <w:spacing w:val="-2"/>
          <w:sz w:val="20"/>
        </w:rPr>
        <w:t>Примечания:</w:t>
      </w:r>
    </w:p>
    <w:p>
      <w:pPr>
        <w:pStyle w:val="ListParagraph"/>
        <w:numPr>
          <w:ilvl w:val="0"/>
          <w:numId w:val="26"/>
        </w:numPr>
        <w:tabs>
          <w:tab w:pos="535" w:val="left" w:leader="none"/>
        </w:tabs>
        <w:spacing w:line="240" w:lineRule="auto" w:before="48" w:after="0"/>
        <w:ind w:left="535" w:right="0" w:hanging="360"/>
        <w:jc w:val="left"/>
        <w:rPr>
          <w:sz w:val="18"/>
        </w:rPr>
      </w:pPr>
      <w:r>
        <w:rPr>
          <w:color w:val="231F20"/>
          <w:sz w:val="18"/>
        </w:rPr>
        <w:t>Диспергируемая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таблетка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амоксициллина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рекомендуется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ВОЗ/ЮНИСЕФ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как приоритетная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форма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для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пневмонии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у </w:t>
      </w:r>
      <w:r>
        <w:rPr>
          <w:color w:val="231F20"/>
          <w:spacing w:val="-2"/>
          <w:sz w:val="18"/>
        </w:rPr>
        <w:t>детей.</w:t>
      </w:r>
    </w:p>
    <w:p>
      <w:pPr>
        <w:pStyle w:val="ListParagraph"/>
        <w:numPr>
          <w:ilvl w:val="0"/>
          <w:numId w:val="26"/>
        </w:numPr>
        <w:tabs>
          <w:tab w:pos="535" w:val="left" w:leader="none"/>
        </w:tabs>
        <w:spacing w:line="240" w:lineRule="auto" w:before="54" w:after="0"/>
        <w:ind w:left="535" w:right="0" w:hanging="360"/>
        <w:jc w:val="left"/>
        <w:rPr>
          <w:sz w:val="18"/>
        </w:rPr>
      </w:pPr>
      <w:r>
        <w:rPr>
          <w:color w:val="231F20"/>
          <w:sz w:val="18"/>
        </w:rPr>
        <w:t>Расчет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дозы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ИЗАП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(амоксициллин/клавуланат и др.)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проводится по </w:t>
      </w:r>
      <w:r>
        <w:rPr>
          <w:color w:val="231F20"/>
          <w:spacing w:val="-2"/>
          <w:sz w:val="18"/>
        </w:rPr>
        <w:t>амоксициллину.</w:t>
      </w:r>
    </w:p>
    <w:p>
      <w:pPr>
        <w:pStyle w:val="ListParagraph"/>
        <w:numPr>
          <w:ilvl w:val="0"/>
          <w:numId w:val="26"/>
        </w:numPr>
        <w:tabs>
          <w:tab w:pos="535" w:val="left" w:leader="none"/>
        </w:tabs>
        <w:spacing w:line="237" w:lineRule="auto" w:before="55" w:after="0"/>
        <w:ind w:left="535" w:right="170" w:hanging="360"/>
        <w:jc w:val="left"/>
        <w:rPr>
          <w:sz w:val="18"/>
        </w:rPr>
      </w:pPr>
      <w:r>
        <w:rPr>
          <w:color w:val="231F20"/>
          <w:sz w:val="18"/>
        </w:rPr>
        <w:t>16-членные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макролиды</w:t>
      </w:r>
      <w:r>
        <w:rPr>
          <w:color w:val="231F20"/>
          <w:spacing w:val="-4"/>
          <w:sz w:val="18"/>
        </w:rPr>
        <w:t> </w:t>
      </w:r>
      <w:r>
        <w:rPr>
          <w:color w:val="231F20"/>
          <w:sz w:val="18"/>
        </w:rPr>
        <w:t>(джозамицин,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мидекамицин,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спирамицин)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могут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сохранять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активность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в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отношении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штаммов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стреп- тококков (в том числе пневмококка), резистентных к 14- и 15-членным макролидам.</w:t>
      </w:r>
    </w:p>
    <w:p>
      <w:pPr>
        <w:pStyle w:val="ListParagraph"/>
        <w:numPr>
          <w:ilvl w:val="0"/>
          <w:numId w:val="26"/>
        </w:numPr>
        <w:tabs>
          <w:tab w:pos="535" w:val="left" w:leader="none"/>
        </w:tabs>
        <w:spacing w:line="240" w:lineRule="auto" w:before="54" w:after="0"/>
        <w:ind w:left="535" w:right="0" w:hanging="360"/>
        <w:jc w:val="left"/>
        <w:rPr>
          <w:sz w:val="18"/>
        </w:rPr>
      </w:pPr>
      <w:r>
        <w:rPr>
          <w:color w:val="231F20"/>
          <w:sz w:val="18"/>
        </w:rPr>
        <w:t>При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аллергии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только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на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пенициллины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возможно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применение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цефлоспоринов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III-IV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поколения</w:t>
      </w:r>
      <w:r>
        <w:rPr>
          <w:color w:val="231F20"/>
          <w:spacing w:val="-1"/>
          <w:sz w:val="18"/>
        </w:rPr>
        <w:t> </w:t>
      </w:r>
      <w:r>
        <w:rPr>
          <w:color w:val="231F20"/>
          <w:sz w:val="18"/>
        </w:rPr>
        <w:t>(с</w:t>
      </w:r>
      <w:r>
        <w:rPr>
          <w:color w:val="231F20"/>
          <w:spacing w:val="-1"/>
          <w:sz w:val="18"/>
        </w:rPr>
        <w:t> </w:t>
      </w:r>
      <w:r>
        <w:rPr>
          <w:color w:val="231F20"/>
          <w:spacing w:val="-2"/>
          <w:sz w:val="18"/>
        </w:rPr>
        <w:t>осторожностью!).</w:t>
      </w:r>
    </w:p>
    <w:p>
      <w:pPr>
        <w:pStyle w:val="ListParagraph"/>
        <w:numPr>
          <w:ilvl w:val="0"/>
          <w:numId w:val="26"/>
        </w:numPr>
        <w:tabs>
          <w:tab w:pos="535" w:val="left" w:leader="none"/>
        </w:tabs>
        <w:spacing w:line="237" w:lineRule="auto" w:before="56" w:after="0"/>
        <w:ind w:left="535" w:right="642" w:hanging="360"/>
        <w:jc w:val="left"/>
        <w:rPr>
          <w:sz w:val="18"/>
        </w:rPr>
      </w:pPr>
      <w:r>
        <w:rPr>
          <w:color w:val="231F20"/>
          <w:sz w:val="18"/>
        </w:rPr>
        <w:t>Фторхинолоны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противопоказаны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к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применению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у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детей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до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18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лет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в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РФ,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но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разрешены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в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ряде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других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стран.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Применение фторхинолонов у детей с ВП возможно только при жизнеугрожающих ситуациях по решению консилиума врачей.</w:t>
      </w:r>
    </w:p>
    <w:p>
      <w:pPr>
        <w:pStyle w:val="ListParagraph"/>
        <w:numPr>
          <w:ilvl w:val="0"/>
          <w:numId w:val="26"/>
        </w:numPr>
        <w:tabs>
          <w:tab w:pos="535" w:val="left" w:leader="none"/>
        </w:tabs>
        <w:spacing w:line="241" w:lineRule="exact" w:before="54" w:after="0"/>
        <w:ind w:left="535" w:right="0" w:hanging="360"/>
        <w:jc w:val="lef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0" simplePos="0" relativeHeight="15757312">
                <wp:simplePos x="0" y="0"/>
                <wp:positionH relativeFrom="page">
                  <wp:posOffset>7608039</wp:posOffset>
                </wp:positionH>
                <wp:positionV relativeFrom="paragraph">
                  <wp:posOffset>141308</wp:posOffset>
                </wp:positionV>
                <wp:extent cx="231140" cy="172085"/>
                <wp:effectExtent l="0" t="0" r="0" b="0"/>
                <wp:wrapNone/>
                <wp:docPr id="103" name="Textbox 10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3" name="Textbox 103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45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228pt;margin-top:11.126633pt;width:18.2pt;height:13.55pt;mso-position-horizontal-relative:page;mso-position-vertical-relative:paragraph;z-index:15757312" type="#_x0000_t202" id="docshape71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45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z w:val="18"/>
        </w:rPr>
        <w:t>Пероральные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ЦС-3 (цефиксим) возможно использовать при ВП только в случае в случае верификации</w:t>
      </w:r>
      <w:r>
        <w:rPr>
          <w:color w:val="231F20"/>
          <w:spacing w:val="-2"/>
          <w:sz w:val="18"/>
        </w:rPr>
        <w:t> </w:t>
      </w:r>
      <w:r>
        <w:rPr>
          <w:i/>
          <w:color w:val="231F20"/>
          <w:spacing w:val="-2"/>
          <w:sz w:val="18"/>
        </w:rPr>
        <w:t>H.influenzae</w:t>
      </w:r>
      <w:r>
        <w:rPr>
          <w:color w:val="231F20"/>
          <w:spacing w:val="-2"/>
          <w:sz w:val="18"/>
        </w:rPr>
        <w:t>.</w:t>
      </w:r>
    </w:p>
    <w:p>
      <w:pPr>
        <w:pStyle w:val="ListParagraph"/>
        <w:numPr>
          <w:ilvl w:val="0"/>
          <w:numId w:val="26"/>
        </w:numPr>
        <w:tabs>
          <w:tab w:pos="535" w:val="left" w:leader="none"/>
        </w:tabs>
        <w:spacing w:line="241" w:lineRule="exact" w:before="0" w:after="0"/>
        <w:ind w:left="535" w:right="0" w:hanging="360"/>
        <w:jc w:val="left"/>
        <w:rPr>
          <w:sz w:val="18"/>
        </w:rPr>
      </w:pPr>
      <w:r>
        <w:rPr>
          <w:color w:val="231F20"/>
          <w:sz w:val="18"/>
        </w:rPr>
        <w:t>Применение доксициклина допускается только у детей старше 8 </w:t>
      </w:r>
      <w:r>
        <w:rPr>
          <w:color w:val="231F20"/>
          <w:spacing w:val="-4"/>
          <w:sz w:val="18"/>
        </w:rPr>
        <w:t>лет.</w:t>
      </w:r>
    </w:p>
    <w:p>
      <w:pPr>
        <w:pStyle w:val="ListParagraph"/>
        <w:spacing w:after="0" w:line="241" w:lineRule="exact"/>
        <w:jc w:val="left"/>
        <w:rPr>
          <w:sz w:val="18"/>
        </w:rPr>
        <w:sectPr>
          <w:pgSz w:w="13330" w:h="9360" w:orient="landscape"/>
          <w:pgMar w:top="920" w:bottom="280" w:left="850" w:right="1133"/>
        </w:sectPr>
      </w:pPr>
    </w:p>
    <w:p>
      <w:pPr>
        <w:pStyle w:val="Heading3"/>
        <w:spacing w:before="220"/>
        <w:ind w:left="57"/>
      </w:pPr>
      <w:r>
        <w:rPr>
          <w:color w:val="231F20"/>
          <w:spacing w:val="-5"/>
        </w:rPr>
        <w:t>46</w:t>
      </w:r>
    </w:p>
    <w:p>
      <w:pPr>
        <w:pStyle w:val="BodyText"/>
        <w:spacing w:before="320"/>
        <w:jc w:val="left"/>
        <w:rPr>
          <w:sz w:val="24"/>
        </w:rPr>
      </w:pPr>
    </w:p>
    <w:p>
      <w:pPr>
        <w:pStyle w:val="BodyText"/>
        <w:spacing w:line="201" w:lineRule="auto" w:before="1"/>
        <w:ind w:left="57"/>
      </w:pPr>
      <w:r>
        <w:rPr>
          <w:color w:val="231F20"/>
        </w:rPr>
        <w:t>шей биодоступностью по </w:t>
      </w:r>
      <w:r>
        <w:rPr>
          <w:color w:val="231F20"/>
        </w:rPr>
        <w:t>срав- нению с амоксициллином в виде таблеток и капсул (93% и 70-80%, соответственно), что способству- ет повышению эффективности и снижению риска нежелательных явлений со стороны кишечника </w:t>
      </w:r>
      <w:r>
        <w:rPr>
          <w:color w:val="231F20"/>
          <w:spacing w:val="-4"/>
        </w:rPr>
        <w:t>[2].</w:t>
      </w:r>
    </w:p>
    <w:p>
      <w:pPr>
        <w:pStyle w:val="BodyText"/>
        <w:spacing w:line="201" w:lineRule="auto" w:before="5"/>
        <w:ind w:left="57" w:firstLine="396"/>
      </w:pPr>
      <w:r>
        <w:rPr>
          <w:color w:val="231F20"/>
        </w:rPr>
        <w:t>В регионах с высоким </w:t>
      </w:r>
      <w:r>
        <w:rPr>
          <w:color w:val="231F20"/>
        </w:rPr>
        <w:t>уров- нем резистентности </w:t>
      </w:r>
      <w:r>
        <w:rPr>
          <w:i/>
          <w:color w:val="231F20"/>
        </w:rPr>
        <w:t>S. pneumoniae </w:t>
      </w:r>
      <w:r>
        <w:rPr>
          <w:color w:val="231F20"/>
        </w:rPr>
        <w:t>к пенициллину и у детей с ри- ском того, что заболевание вызва- но резистентным штаммом (пре- жде всего, нахождение в детских учреждениях с круглосуточным пребыванием) рекомендуется ис- пользование дозы амоксицилли- на в 2 раза выше — 80-90 мг/кг в </w:t>
      </w:r>
      <w:r>
        <w:rPr>
          <w:color w:val="231F20"/>
          <w:spacing w:val="-2"/>
        </w:rPr>
        <w:t>сутки.</w:t>
      </w:r>
    </w:p>
    <w:p>
      <w:pPr>
        <w:pStyle w:val="BodyText"/>
        <w:spacing w:line="204" w:lineRule="auto" w:before="5"/>
        <w:ind w:left="57" w:firstLine="396"/>
      </w:pPr>
      <w:r>
        <w:rPr>
          <w:color w:val="231F20"/>
        </w:rPr>
        <w:t>Больным с фоновыми </w:t>
      </w:r>
      <w:r>
        <w:rPr>
          <w:color w:val="231F20"/>
        </w:rPr>
        <w:t>забо- леваниями или принимавшими АБП</w:t>
      </w:r>
      <w:r>
        <w:rPr>
          <w:color w:val="231F20"/>
          <w:spacing w:val="-5"/>
        </w:rPr>
        <w:t> </w:t>
      </w:r>
      <w:r>
        <w:rPr>
          <w:color w:val="231F20"/>
        </w:rPr>
        <w:t>в</w:t>
      </w:r>
      <w:r>
        <w:rPr>
          <w:color w:val="231F20"/>
          <w:spacing w:val="-5"/>
        </w:rPr>
        <w:t> </w:t>
      </w:r>
      <w:r>
        <w:rPr>
          <w:color w:val="231F20"/>
        </w:rPr>
        <w:t>предшествующие</w:t>
      </w:r>
      <w:r>
        <w:rPr>
          <w:color w:val="231F20"/>
          <w:spacing w:val="-5"/>
        </w:rPr>
        <w:t> </w:t>
      </w:r>
      <w:r>
        <w:rPr>
          <w:color w:val="231F20"/>
        </w:rPr>
        <w:t>3</w:t>
      </w:r>
      <w:r>
        <w:rPr>
          <w:color w:val="231F20"/>
          <w:spacing w:val="-5"/>
        </w:rPr>
        <w:t> </w:t>
      </w:r>
      <w:r>
        <w:rPr>
          <w:color w:val="231F20"/>
        </w:rPr>
        <w:t>месяца назначается амоксициллин/кла- вуланат или ЦС-2 [2, 12, 15–16]. В случае, если у ребенка одновре- менно</w:t>
      </w:r>
      <w:r>
        <w:rPr>
          <w:color w:val="231F20"/>
          <w:spacing w:val="-14"/>
        </w:rPr>
        <w:t> </w:t>
      </w:r>
      <w:r>
        <w:rPr>
          <w:color w:val="231F20"/>
        </w:rPr>
        <w:t>имеется</w:t>
      </w:r>
      <w:r>
        <w:rPr>
          <w:color w:val="231F20"/>
          <w:spacing w:val="-14"/>
        </w:rPr>
        <w:t> </w:t>
      </w:r>
      <w:r>
        <w:rPr>
          <w:color w:val="231F20"/>
        </w:rPr>
        <w:t>высокий</w:t>
      </w:r>
      <w:r>
        <w:rPr>
          <w:color w:val="231F20"/>
          <w:spacing w:val="-14"/>
        </w:rPr>
        <w:t> </w:t>
      </w:r>
      <w:r>
        <w:rPr>
          <w:color w:val="231F20"/>
        </w:rPr>
        <w:t>риск</w:t>
      </w:r>
      <w:r>
        <w:rPr>
          <w:color w:val="231F20"/>
          <w:spacing w:val="-13"/>
        </w:rPr>
        <w:t> </w:t>
      </w:r>
      <w:r>
        <w:rPr>
          <w:color w:val="231F20"/>
        </w:rPr>
        <w:t>того, что инфекция может быть вызва- на β-лактамазопродуцирующим штаммом </w:t>
      </w:r>
      <w:r>
        <w:rPr>
          <w:i/>
          <w:color w:val="231F20"/>
        </w:rPr>
        <w:t>H. influenzae</w:t>
      </w:r>
      <w:r>
        <w:rPr>
          <w:color w:val="231F20"/>
        </w:rPr>
        <w:t>, лучшим выбором является использование амоксициллина/клавуланата</w:t>
      </w:r>
      <w:r>
        <w:rPr>
          <w:color w:val="231F20"/>
          <w:spacing w:val="-14"/>
        </w:rPr>
        <w:t> </w:t>
      </w:r>
      <w:r>
        <w:rPr>
          <w:color w:val="231F20"/>
        </w:rPr>
        <w:t>с</w:t>
      </w:r>
      <w:r>
        <w:rPr>
          <w:color w:val="231F20"/>
          <w:spacing w:val="-14"/>
        </w:rPr>
        <w:t> </w:t>
      </w:r>
      <w:r>
        <w:rPr>
          <w:color w:val="231F20"/>
        </w:rPr>
        <w:t>вы- соким содержанием амоксицил- лина</w:t>
      </w:r>
      <w:r>
        <w:rPr>
          <w:color w:val="231F20"/>
          <w:spacing w:val="-11"/>
        </w:rPr>
        <w:t> </w:t>
      </w:r>
      <w:r>
        <w:rPr>
          <w:color w:val="231F20"/>
        </w:rPr>
        <w:t>(препараты</w:t>
      </w:r>
      <w:r>
        <w:rPr>
          <w:color w:val="231F20"/>
          <w:spacing w:val="-12"/>
        </w:rPr>
        <w:t> </w:t>
      </w:r>
      <w:r>
        <w:rPr>
          <w:color w:val="231F20"/>
        </w:rPr>
        <w:t>с</w:t>
      </w:r>
      <w:r>
        <w:rPr>
          <w:color w:val="231F20"/>
          <w:spacing w:val="-11"/>
        </w:rPr>
        <w:t> </w:t>
      </w:r>
      <w:r>
        <w:rPr>
          <w:color w:val="231F20"/>
        </w:rPr>
        <w:t>соотношением амоксициллина и клавуланата 14:1</w:t>
      </w:r>
      <w:r>
        <w:rPr>
          <w:color w:val="231F20"/>
          <w:spacing w:val="-1"/>
        </w:rPr>
        <w:t> </w:t>
      </w:r>
      <w:r>
        <w:rPr>
          <w:color w:val="231F20"/>
        </w:rPr>
        <w:t>с</w:t>
      </w:r>
      <w:r>
        <w:rPr>
          <w:color w:val="231F20"/>
          <w:spacing w:val="-1"/>
        </w:rPr>
        <w:t> </w:t>
      </w:r>
      <w:r>
        <w:rPr>
          <w:color w:val="231F20"/>
        </w:rPr>
        <w:t>3</w:t>
      </w:r>
      <w:r>
        <w:rPr>
          <w:color w:val="231F20"/>
          <w:spacing w:val="-1"/>
        </w:rPr>
        <w:t> </w:t>
      </w:r>
      <w:r>
        <w:rPr>
          <w:color w:val="231F20"/>
        </w:rPr>
        <w:t>меяцев</w:t>
      </w:r>
      <w:r>
        <w:rPr>
          <w:color w:val="231F20"/>
          <w:spacing w:val="-1"/>
        </w:rPr>
        <w:t> </w:t>
      </w:r>
      <w:r>
        <w:rPr>
          <w:color w:val="231F20"/>
        </w:rPr>
        <w:t>до</w:t>
      </w:r>
      <w:r>
        <w:rPr>
          <w:color w:val="231F20"/>
          <w:spacing w:val="-1"/>
        </w:rPr>
        <w:t> </w:t>
      </w:r>
      <w:r>
        <w:rPr>
          <w:color w:val="231F20"/>
        </w:rPr>
        <w:t>12</w:t>
      </w:r>
      <w:r>
        <w:rPr>
          <w:color w:val="231F20"/>
          <w:spacing w:val="-1"/>
        </w:rPr>
        <w:t> </w:t>
      </w:r>
      <w:r>
        <w:rPr>
          <w:color w:val="231F20"/>
        </w:rPr>
        <w:t>лет</w:t>
      </w:r>
      <w:r>
        <w:rPr>
          <w:color w:val="231F20"/>
          <w:spacing w:val="-1"/>
        </w:rPr>
        <w:t> </w:t>
      </w:r>
      <w:r>
        <w:rPr>
          <w:color w:val="231F20"/>
        </w:rPr>
        <w:t>и</w:t>
      </w:r>
      <w:r>
        <w:rPr>
          <w:color w:val="231F20"/>
          <w:spacing w:val="-1"/>
        </w:rPr>
        <w:t> </w:t>
      </w:r>
      <w:r>
        <w:rPr>
          <w:color w:val="231F20"/>
        </w:rPr>
        <w:t>16:1</w:t>
      </w:r>
      <w:r>
        <w:rPr>
          <w:color w:val="231F20"/>
          <w:spacing w:val="-1"/>
        </w:rPr>
        <w:t> </w:t>
      </w:r>
      <w:r>
        <w:rPr>
          <w:color w:val="231F20"/>
        </w:rPr>
        <w:t>по- сле 12 лет), что дает возможность использовать дозу амоксицилли- на 90 мг/кг/сут, не повышая дозу клавуланата [2].</w:t>
      </w:r>
    </w:p>
    <w:p>
      <w:pPr>
        <w:pStyle w:val="BodyText"/>
        <w:spacing w:line="206" w:lineRule="auto" w:before="20"/>
        <w:ind w:left="57" w:firstLine="396"/>
      </w:pPr>
      <w:r>
        <w:rPr>
          <w:color w:val="231F20"/>
        </w:rPr>
        <w:t>При выборе режима </w:t>
      </w:r>
      <w:r>
        <w:rPr>
          <w:color w:val="231F20"/>
        </w:rPr>
        <w:t>АБТ нужно</w:t>
      </w:r>
      <w:r>
        <w:rPr>
          <w:color w:val="231F20"/>
          <w:spacing w:val="54"/>
        </w:rPr>
        <w:t> </w:t>
      </w:r>
      <w:r>
        <w:rPr>
          <w:color w:val="231F20"/>
        </w:rPr>
        <w:t>учитывать,</w:t>
      </w:r>
      <w:r>
        <w:rPr>
          <w:color w:val="231F20"/>
          <w:spacing w:val="53"/>
        </w:rPr>
        <w:t> </w:t>
      </w:r>
      <w:r>
        <w:rPr>
          <w:color w:val="231F20"/>
        </w:rPr>
        <w:t>что</w:t>
      </w:r>
      <w:r>
        <w:rPr>
          <w:color w:val="231F20"/>
          <w:spacing w:val="53"/>
        </w:rPr>
        <w:t> </w:t>
      </w:r>
      <w:r>
        <w:rPr>
          <w:color w:val="231F20"/>
          <w:spacing w:val="-2"/>
        </w:rPr>
        <w:t>предикто-</w:t>
      </w:r>
    </w:p>
    <w:p>
      <w:pPr>
        <w:spacing w:line="252" w:lineRule="exact" w:before="12"/>
        <w:ind w:left="2915" w:right="0" w:firstLine="0"/>
        <w:jc w:val="left"/>
        <w:rPr>
          <w:b/>
          <w:sz w:val="20"/>
        </w:rPr>
      </w:pPr>
      <w:r>
        <w:rPr/>
        <w:br w:type="column"/>
      </w: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spacing w:line="252" w:lineRule="exact" w:before="0"/>
        <w:ind w:left="57" w:right="0" w:firstLine="0"/>
        <w:jc w:val="left"/>
        <w:rPr>
          <w:b/>
          <w:sz w:val="20"/>
        </w:rPr>
      </w:pPr>
      <w:r>
        <w:rPr>
          <w:b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57824">
                <wp:simplePos x="0" y="0"/>
                <wp:positionH relativeFrom="page">
                  <wp:posOffset>557999</wp:posOffset>
                </wp:positionH>
                <wp:positionV relativeFrom="paragraph">
                  <wp:posOffset>171448</wp:posOffset>
                </wp:positionV>
                <wp:extent cx="4716145" cy="1270"/>
                <wp:effectExtent l="0" t="0" r="0" b="0"/>
                <wp:wrapNone/>
                <wp:docPr id="104" name="Graphic 10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4" name="Graphic 104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57824" from="43.937pt,13.499915pt" to="415.276pt,13.499915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b/>
          <w:color w:val="231F20"/>
          <w:sz w:val="20"/>
        </w:rPr>
        <w:t>Лечение внебольничной </w:t>
      </w:r>
      <w:r>
        <w:rPr>
          <w:b/>
          <w:color w:val="231F20"/>
          <w:spacing w:val="-2"/>
          <w:sz w:val="20"/>
        </w:rPr>
        <w:t>пневмонии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28"/>
        <w:jc w:val="left"/>
        <w:rPr>
          <w:b/>
          <w:sz w:val="20"/>
        </w:rPr>
      </w:pPr>
    </w:p>
    <w:p>
      <w:pPr>
        <w:pStyle w:val="BodyText"/>
        <w:tabs>
          <w:tab w:pos="1970" w:val="left" w:leader="none"/>
          <w:tab w:pos="3064" w:val="left" w:leader="none"/>
        </w:tabs>
        <w:spacing w:line="206" w:lineRule="auto" w:before="1"/>
        <w:ind w:left="317" w:right="876"/>
        <w:jc w:val="right"/>
      </w:pPr>
      <w:r>
        <w:rPr>
          <w:color w:val="231F20"/>
        </w:rPr>
        <w:t>ром эффективности β-</w:t>
      </w:r>
      <w:r>
        <w:rPr>
          <w:color w:val="231F20"/>
        </w:rPr>
        <w:t>лактамных </w:t>
      </w:r>
      <w:r>
        <w:rPr>
          <w:color w:val="231F20"/>
          <w:spacing w:val="-2"/>
        </w:rPr>
        <w:t>антибиотиков</w:t>
      </w:r>
      <w:r>
        <w:rPr>
          <w:color w:val="231F20"/>
        </w:rPr>
        <w:tab/>
      </w:r>
      <w:r>
        <w:rPr>
          <w:color w:val="231F20"/>
          <w:spacing w:val="-2"/>
        </w:rPr>
        <w:t>является</w:t>
      </w:r>
      <w:r>
        <w:rPr>
          <w:color w:val="231F20"/>
        </w:rPr>
        <w:tab/>
      </w:r>
      <w:r>
        <w:rPr>
          <w:color w:val="231F20"/>
          <w:spacing w:val="-2"/>
        </w:rPr>
        <w:t>показа- </w:t>
      </w:r>
      <w:r>
        <w:rPr>
          <w:color w:val="231F20"/>
        </w:rPr>
        <w:t>тель</w:t>
      </w:r>
      <w:r>
        <w:rPr>
          <w:color w:val="231F20"/>
          <w:spacing w:val="40"/>
        </w:rPr>
        <w:t> </w:t>
      </w:r>
      <w:r>
        <w:rPr>
          <w:color w:val="231F20"/>
        </w:rPr>
        <w:t>Т&gt;МПК</w:t>
      </w:r>
      <w:r>
        <w:rPr>
          <w:color w:val="231F20"/>
          <w:spacing w:val="40"/>
        </w:rPr>
        <w:t> </w:t>
      </w:r>
      <w:r>
        <w:rPr>
          <w:color w:val="231F20"/>
        </w:rPr>
        <w:t>(Т</w:t>
      </w:r>
      <w:r>
        <w:rPr>
          <w:color w:val="231F20"/>
          <w:spacing w:val="40"/>
        </w:rPr>
        <w:t> </w:t>
      </w:r>
      <w:r>
        <w:rPr>
          <w:color w:val="231F20"/>
        </w:rPr>
        <w:t>—</w:t>
      </w:r>
      <w:r>
        <w:rPr>
          <w:color w:val="231F20"/>
          <w:spacing w:val="40"/>
        </w:rPr>
        <w:t> </w:t>
      </w:r>
      <w:r>
        <w:rPr>
          <w:color w:val="231F20"/>
        </w:rPr>
        <w:t>время</w:t>
      </w:r>
      <w:r>
        <w:rPr>
          <w:color w:val="231F20"/>
          <w:spacing w:val="40"/>
        </w:rPr>
        <w:t> </w:t>
      </w:r>
      <w:r>
        <w:rPr>
          <w:color w:val="231F20"/>
        </w:rPr>
        <w:t>между приемами</w:t>
      </w:r>
      <w:r>
        <w:rPr>
          <w:color w:val="231F20"/>
          <w:spacing w:val="40"/>
        </w:rPr>
        <w:t> </w:t>
      </w:r>
      <w:r>
        <w:rPr>
          <w:color w:val="231F20"/>
        </w:rPr>
        <w:t>препарата,</w:t>
      </w:r>
      <w:r>
        <w:rPr>
          <w:color w:val="231F20"/>
          <w:spacing w:val="40"/>
        </w:rPr>
        <w:t> </w:t>
      </w:r>
      <w:r>
        <w:rPr>
          <w:color w:val="231F20"/>
        </w:rPr>
        <w:t>когда</w:t>
      </w:r>
      <w:r>
        <w:rPr>
          <w:color w:val="231F20"/>
          <w:spacing w:val="40"/>
        </w:rPr>
        <w:t> </w:t>
      </w:r>
      <w:r>
        <w:rPr>
          <w:color w:val="231F20"/>
        </w:rPr>
        <w:t>его концентрация</w:t>
      </w:r>
      <w:r>
        <w:rPr>
          <w:color w:val="231F20"/>
          <w:spacing w:val="-13"/>
        </w:rPr>
        <w:t> </w:t>
      </w:r>
      <w:r>
        <w:rPr>
          <w:color w:val="231F20"/>
        </w:rPr>
        <w:t>в</w:t>
      </w:r>
      <w:r>
        <w:rPr>
          <w:color w:val="231F20"/>
          <w:spacing w:val="-13"/>
        </w:rPr>
        <w:t> </w:t>
      </w:r>
      <w:r>
        <w:rPr>
          <w:color w:val="231F20"/>
        </w:rPr>
        <w:t>крови</w:t>
      </w:r>
      <w:r>
        <w:rPr>
          <w:color w:val="231F20"/>
          <w:spacing w:val="-13"/>
        </w:rPr>
        <w:t> </w:t>
      </w:r>
      <w:r>
        <w:rPr>
          <w:color w:val="231F20"/>
        </w:rPr>
        <w:t>выше</w:t>
      </w:r>
      <w:r>
        <w:rPr>
          <w:color w:val="231F20"/>
          <w:spacing w:val="-13"/>
        </w:rPr>
        <w:t> </w:t>
      </w:r>
      <w:r>
        <w:rPr>
          <w:color w:val="231F20"/>
        </w:rPr>
        <w:t>МПК для</w:t>
      </w:r>
      <w:r>
        <w:rPr>
          <w:color w:val="231F20"/>
          <w:spacing w:val="80"/>
        </w:rPr>
        <w:t> </w:t>
      </w:r>
      <w:r>
        <w:rPr>
          <w:color w:val="231F20"/>
        </w:rPr>
        <w:t>возбудителя).</w:t>
      </w:r>
      <w:r>
        <w:rPr>
          <w:color w:val="231F20"/>
          <w:spacing w:val="80"/>
        </w:rPr>
        <w:t> </w:t>
      </w:r>
      <w:r>
        <w:rPr>
          <w:color w:val="231F20"/>
        </w:rPr>
        <w:t>Если</w:t>
      </w:r>
      <w:r>
        <w:rPr>
          <w:color w:val="231F20"/>
          <w:spacing w:val="80"/>
        </w:rPr>
        <w:t> </w:t>
      </w:r>
      <w:r>
        <w:rPr>
          <w:color w:val="231F20"/>
        </w:rPr>
        <w:t>Т&gt;МПК превышает</w:t>
      </w:r>
      <w:r>
        <w:rPr>
          <w:color w:val="231F20"/>
          <w:spacing w:val="22"/>
        </w:rPr>
        <w:t> </w:t>
      </w:r>
      <w:r>
        <w:rPr>
          <w:color w:val="231F20"/>
        </w:rPr>
        <w:t>40%,</w:t>
      </w:r>
      <w:r>
        <w:rPr>
          <w:color w:val="231F20"/>
          <w:spacing w:val="22"/>
        </w:rPr>
        <w:t> </w:t>
      </w:r>
      <w:r>
        <w:rPr>
          <w:color w:val="231F20"/>
        </w:rPr>
        <w:t>наблюдается</w:t>
      </w:r>
      <w:r>
        <w:rPr>
          <w:color w:val="231F20"/>
          <w:spacing w:val="22"/>
        </w:rPr>
        <w:t> </w:t>
      </w:r>
      <w:r>
        <w:rPr>
          <w:color w:val="231F20"/>
        </w:rPr>
        <w:t>на- дежный</w:t>
      </w:r>
      <w:r>
        <w:rPr>
          <w:color w:val="231F20"/>
          <w:spacing w:val="-13"/>
        </w:rPr>
        <w:t> </w:t>
      </w:r>
      <w:r>
        <w:rPr>
          <w:color w:val="231F20"/>
        </w:rPr>
        <w:t>эффект,</w:t>
      </w:r>
      <w:r>
        <w:rPr>
          <w:color w:val="231F20"/>
          <w:spacing w:val="-14"/>
        </w:rPr>
        <w:t> </w:t>
      </w:r>
      <w:r>
        <w:rPr>
          <w:color w:val="231F20"/>
        </w:rPr>
        <w:t>когда</w:t>
      </w:r>
      <w:r>
        <w:rPr>
          <w:color w:val="231F20"/>
          <w:spacing w:val="-14"/>
        </w:rPr>
        <w:t> </w:t>
      </w:r>
      <w:r>
        <w:rPr>
          <w:color w:val="231F20"/>
        </w:rPr>
        <w:t>показатель превышает</w:t>
      </w:r>
      <w:r>
        <w:rPr>
          <w:color w:val="231F20"/>
          <w:spacing w:val="-14"/>
        </w:rPr>
        <w:t> </w:t>
      </w:r>
      <w:r>
        <w:rPr>
          <w:color w:val="231F20"/>
        </w:rPr>
        <w:t>50%</w:t>
      </w:r>
      <w:r>
        <w:rPr>
          <w:color w:val="231F20"/>
          <w:spacing w:val="-14"/>
        </w:rPr>
        <w:t> </w:t>
      </w:r>
      <w:r>
        <w:rPr>
          <w:color w:val="231F20"/>
        </w:rPr>
        <w:t>—</w:t>
      </w:r>
      <w:r>
        <w:rPr>
          <w:color w:val="231F20"/>
          <w:spacing w:val="-14"/>
        </w:rPr>
        <w:t> </w:t>
      </w:r>
      <w:r>
        <w:rPr>
          <w:color w:val="231F20"/>
        </w:rPr>
        <w:t>максимальный. Показано,</w:t>
      </w:r>
      <w:r>
        <w:rPr>
          <w:color w:val="231F20"/>
          <w:spacing w:val="40"/>
        </w:rPr>
        <w:t> </w:t>
      </w:r>
      <w:r>
        <w:rPr>
          <w:color w:val="231F20"/>
        </w:rPr>
        <w:t>что</w:t>
      </w:r>
      <w:r>
        <w:rPr>
          <w:color w:val="231F20"/>
          <w:spacing w:val="40"/>
        </w:rPr>
        <w:t> </w:t>
      </w:r>
      <w:r>
        <w:rPr>
          <w:color w:val="231F20"/>
        </w:rPr>
        <w:t>суточная</w:t>
      </w:r>
      <w:r>
        <w:rPr>
          <w:color w:val="231F20"/>
          <w:spacing w:val="40"/>
        </w:rPr>
        <w:t> </w:t>
      </w:r>
      <w:r>
        <w:rPr>
          <w:color w:val="231F20"/>
        </w:rPr>
        <w:t>доза амоксициллина</w:t>
      </w:r>
      <w:r>
        <w:rPr>
          <w:color w:val="231F20"/>
          <w:spacing w:val="40"/>
        </w:rPr>
        <w:t> </w:t>
      </w:r>
      <w:r>
        <w:rPr>
          <w:color w:val="231F20"/>
        </w:rPr>
        <w:t>и</w:t>
      </w:r>
      <w:r>
        <w:rPr>
          <w:color w:val="231F20"/>
          <w:spacing w:val="40"/>
        </w:rPr>
        <w:t> </w:t>
      </w:r>
      <w:r>
        <w:rPr>
          <w:color w:val="231F20"/>
        </w:rPr>
        <w:t>амоксицилли- на/клавуланата,</w:t>
      </w:r>
      <w:r>
        <w:rPr>
          <w:color w:val="231F20"/>
          <w:spacing w:val="80"/>
        </w:rPr>
        <w:t> </w:t>
      </w:r>
      <w:r>
        <w:rPr>
          <w:color w:val="231F20"/>
        </w:rPr>
        <w:t>разделенная</w:t>
      </w:r>
      <w:r>
        <w:rPr>
          <w:color w:val="231F20"/>
          <w:spacing w:val="80"/>
        </w:rPr>
        <w:t> </w:t>
      </w:r>
      <w:r>
        <w:rPr>
          <w:color w:val="231F20"/>
        </w:rPr>
        <w:t>на 3 приема (каждые 8 ч), обеспечи- вает достоверно больший показа- тель</w:t>
      </w:r>
      <w:r>
        <w:rPr>
          <w:color w:val="231F20"/>
          <w:spacing w:val="40"/>
        </w:rPr>
        <w:t> </w:t>
      </w:r>
      <w:r>
        <w:rPr>
          <w:color w:val="231F20"/>
        </w:rPr>
        <w:t>Т</w:t>
      </w:r>
      <w:r>
        <w:rPr>
          <w:color w:val="231F20"/>
          <w:spacing w:val="40"/>
        </w:rPr>
        <w:t> </w:t>
      </w:r>
      <w:r>
        <w:rPr>
          <w:color w:val="231F20"/>
        </w:rPr>
        <w:t>&gt;</w:t>
      </w:r>
      <w:r>
        <w:rPr>
          <w:color w:val="231F20"/>
          <w:spacing w:val="40"/>
        </w:rPr>
        <w:t> </w:t>
      </w:r>
      <w:r>
        <w:rPr>
          <w:color w:val="231F20"/>
        </w:rPr>
        <w:t>МПК</w:t>
      </w:r>
      <w:r>
        <w:rPr>
          <w:color w:val="231F20"/>
          <w:spacing w:val="40"/>
        </w:rPr>
        <w:t> </w:t>
      </w:r>
      <w:r>
        <w:rPr>
          <w:color w:val="231F20"/>
        </w:rPr>
        <w:t>для</w:t>
      </w:r>
      <w:r>
        <w:rPr>
          <w:color w:val="231F20"/>
          <w:spacing w:val="40"/>
        </w:rPr>
        <w:t> </w:t>
      </w:r>
      <w:r>
        <w:rPr>
          <w:color w:val="231F20"/>
        </w:rPr>
        <w:t>пневмококка, чем</w:t>
      </w:r>
      <w:r>
        <w:rPr>
          <w:color w:val="231F20"/>
          <w:spacing w:val="40"/>
        </w:rPr>
        <w:t> </w:t>
      </w:r>
      <w:r>
        <w:rPr>
          <w:color w:val="231F20"/>
        </w:rPr>
        <w:t>аналогичная</w:t>
      </w:r>
      <w:r>
        <w:rPr>
          <w:color w:val="231F20"/>
          <w:spacing w:val="40"/>
        </w:rPr>
        <w:t> </w:t>
      </w:r>
      <w:r>
        <w:rPr>
          <w:color w:val="231F20"/>
        </w:rPr>
        <w:t>суточная</w:t>
      </w:r>
      <w:r>
        <w:rPr>
          <w:color w:val="231F20"/>
          <w:spacing w:val="40"/>
        </w:rPr>
        <w:t> </w:t>
      </w:r>
      <w:r>
        <w:rPr>
          <w:color w:val="231F20"/>
        </w:rPr>
        <w:t>доза, разделенная</w:t>
      </w:r>
      <w:r>
        <w:rPr>
          <w:color w:val="231F20"/>
          <w:spacing w:val="2"/>
        </w:rPr>
        <w:t> </w:t>
      </w:r>
      <w:r>
        <w:rPr>
          <w:color w:val="231F20"/>
        </w:rPr>
        <w:t>на</w:t>
      </w:r>
      <w:r>
        <w:rPr>
          <w:color w:val="231F20"/>
          <w:spacing w:val="2"/>
        </w:rPr>
        <w:t> </w:t>
      </w:r>
      <w:r>
        <w:rPr>
          <w:color w:val="231F20"/>
        </w:rPr>
        <w:t>2</w:t>
      </w:r>
      <w:r>
        <w:rPr>
          <w:color w:val="231F20"/>
          <w:spacing w:val="2"/>
        </w:rPr>
        <w:t> </w:t>
      </w:r>
      <w:r>
        <w:rPr>
          <w:color w:val="231F20"/>
        </w:rPr>
        <w:t>приема</w:t>
      </w:r>
      <w:r>
        <w:rPr>
          <w:color w:val="231F20"/>
          <w:spacing w:val="2"/>
        </w:rPr>
        <w:t> </w:t>
      </w:r>
      <w:r>
        <w:rPr>
          <w:color w:val="231F20"/>
          <w:spacing w:val="-2"/>
        </w:rPr>
        <w:t>(каждые</w:t>
      </w:r>
    </w:p>
    <w:p>
      <w:pPr>
        <w:pStyle w:val="BodyText"/>
        <w:spacing w:line="221" w:lineRule="exact"/>
        <w:ind w:left="317"/>
      </w:pPr>
      <w:r>
        <w:rPr>
          <w:color w:val="231F20"/>
        </w:rPr>
        <w:t>12 </w:t>
      </w:r>
      <w:r>
        <w:rPr>
          <w:color w:val="231F20"/>
          <w:spacing w:val="-5"/>
        </w:rPr>
        <w:t>ч).</w:t>
      </w:r>
    </w:p>
    <w:p>
      <w:pPr>
        <w:pStyle w:val="BodyText"/>
        <w:spacing w:line="204" w:lineRule="auto" w:before="12"/>
        <w:ind w:left="317" w:right="876" w:firstLine="396"/>
      </w:pPr>
      <w:r>
        <w:rPr>
          <w:color w:val="231F20"/>
        </w:rPr>
        <w:t>В связи с этим, у пациентов с ВП, особенно тяжелой, </w:t>
      </w:r>
      <w:r>
        <w:rPr>
          <w:color w:val="231F20"/>
        </w:rPr>
        <w:t>целесоо- бразно</w:t>
      </w:r>
      <w:r>
        <w:rPr>
          <w:color w:val="231F20"/>
          <w:spacing w:val="-6"/>
        </w:rPr>
        <w:t> </w:t>
      </w:r>
      <w:r>
        <w:rPr>
          <w:color w:val="231F20"/>
        </w:rPr>
        <w:t>разделение</w:t>
      </w:r>
      <w:r>
        <w:rPr>
          <w:color w:val="231F20"/>
          <w:spacing w:val="-5"/>
        </w:rPr>
        <w:t> </w:t>
      </w:r>
      <w:r>
        <w:rPr>
          <w:color w:val="231F20"/>
        </w:rPr>
        <w:t>суточной</w:t>
      </w:r>
      <w:r>
        <w:rPr>
          <w:color w:val="231F20"/>
          <w:spacing w:val="-6"/>
        </w:rPr>
        <w:t> </w:t>
      </w:r>
      <w:r>
        <w:rPr>
          <w:color w:val="231F20"/>
        </w:rPr>
        <w:t>дозы амоксициллина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ИЗАП</w:t>
      </w:r>
      <w:r>
        <w:rPr>
          <w:color w:val="231F20"/>
          <w:spacing w:val="-14"/>
        </w:rPr>
        <w:t> </w:t>
      </w:r>
      <w:r>
        <w:rPr>
          <w:color w:val="231F20"/>
        </w:rPr>
        <w:t>на</w:t>
      </w:r>
      <w:r>
        <w:rPr>
          <w:color w:val="231F20"/>
          <w:spacing w:val="-13"/>
        </w:rPr>
        <w:t> </w:t>
      </w:r>
      <w:r>
        <w:rPr>
          <w:color w:val="231F20"/>
        </w:rPr>
        <w:t>3</w:t>
      </w:r>
      <w:r>
        <w:rPr>
          <w:color w:val="231F20"/>
          <w:spacing w:val="-14"/>
        </w:rPr>
        <w:t> </w:t>
      </w:r>
      <w:r>
        <w:rPr>
          <w:color w:val="231F20"/>
        </w:rPr>
        <w:t>при- ема [54].</w:t>
      </w:r>
    </w:p>
    <w:p>
      <w:pPr>
        <w:pStyle w:val="BodyText"/>
        <w:spacing w:line="201" w:lineRule="auto"/>
        <w:ind w:left="317" w:right="877" w:firstLine="472"/>
      </w:pPr>
      <w:r>
        <w:rPr>
          <w:color w:val="231F20"/>
        </w:rPr>
        <w:t>Назначение макролидов </w:t>
      </w:r>
      <w:r>
        <w:rPr>
          <w:color w:val="231F20"/>
        </w:rPr>
        <w:t>при ВП оправдано в следующих слу- </w:t>
      </w:r>
      <w:r>
        <w:rPr>
          <w:color w:val="231F20"/>
          <w:spacing w:val="-2"/>
        </w:rPr>
        <w:t>чаях:</w:t>
      </w:r>
    </w:p>
    <w:p>
      <w:pPr>
        <w:pStyle w:val="ListParagraph"/>
        <w:numPr>
          <w:ilvl w:val="0"/>
          <w:numId w:val="27"/>
        </w:numPr>
        <w:tabs>
          <w:tab w:pos="1035" w:val="left" w:leader="none"/>
        </w:tabs>
        <w:spacing w:line="201" w:lineRule="auto" w:before="0" w:after="0"/>
        <w:ind w:left="317" w:right="876" w:firstLine="396"/>
        <w:jc w:val="both"/>
        <w:rPr>
          <w:sz w:val="22"/>
        </w:rPr>
      </w:pPr>
      <w:r>
        <w:rPr>
          <w:color w:val="231F20"/>
          <w:sz w:val="22"/>
        </w:rPr>
        <w:t>наличие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признаков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ВП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ми- коплазменной или хламидийной </w:t>
      </w:r>
      <w:r>
        <w:rPr>
          <w:color w:val="231F20"/>
          <w:spacing w:val="-2"/>
          <w:sz w:val="22"/>
        </w:rPr>
        <w:t>этиологии;</w:t>
      </w:r>
    </w:p>
    <w:p>
      <w:pPr>
        <w:pStyle w:val="ListParagraph"/>
        <w:numPr>
          <w:ilvl w:val="0"/>
          <w:numId w:val="27"/>
        </w:numPr>
        <w:tabs>
          <w:tab w:pos="1035" w:val="left" w:leader="none"/>
        </w:tabs>
        <w:spacing w:line="201" w:lineRule="auto" w:before="1" w:after="0"/>
        <w:ind w:left="317" w:right="877" w:firstLine="396"/>
        <w:jc w:val="both"/>
        <w:rPr>
          <w:sz w:val="22"/>
        </w:rPr>
      </w:pPr>
      <w:r>
        <w:rPr>
          <w:color w:val="231F20"/>
          <w:sz w:val="22"/>
        </w:rPr>
        <w:t>у пациентов с </w:t>
      </w:r>
      <w:r>
        <w:rPr>
          <w:color w:val="231F20"/>
          <w:sz w:val="22"/>
        </w:rPr>
        <w:t>установ- ленной аллергией на β-лактамы (при пневмококковой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пневмонии предпочтение отдается 16-член- ным макролидам в связи с более низким уровнем </w:t>
      </w:r>
      <w:r>
        <w:rPr>
          <w:color w:val="231F20"/>
          <w:spacing w:val="-2"/>
          <w:sz w:val="22"/>
        </w:rPr>
        <w:t>резистентности);</w:t>
      </w:r>
    </w:p>
    <w:p>
      <w:pPr>
        <w:pStyle w:val="ListParagraph"/>
        <w:numPr>
          <w:ilvl w:val="0"/>
          <w:numId w:val="27"/>
        </w:numPr>
        <w:tabs>
          <w:tab w:pos="1005" w:val="left" w:leader="none"/>
        </w:tabs>
        <w:spacing w:line="201" w:lineRule="auto" w:before="4" w:after="0"/>
        <w:ind w:left="317" w:right="877" w:firstLine="396"/>
        <w:jc w:val="both"/>
        <w:rPr>
          <w:sz w:val="22"/>
        </w:rPr>
      </w:pPr>
      <w:r>
        <w:rPr>
          <w:color w:val="231F20"/>
          <w:sz w:val="22"/>
        </w:rPr>
        <w:t>в случае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отсутствия </w:t>
      </w:r>
      <w:r>
        <w:rPr>
          <w:color w:val="231F20"/>
          <w:sz w:val="22"/>
        </w:rPr>
        <w:t>ответа на стартовую терапию.</w:t>
      </w:r>
    </w:p>
    <w:p>
      <w:pPr>
        <w:pStyle w:val="BodyText"/>
        <w:spacing w:line="201" w:lineRule="auto" w:before="1"/>
        <w:ind w:left="317" w:right="876" w:firstLine="396"/>
      </w:pPr>
      <w:r>
        <w:rPr>
          <w:color w:val="231F20"/>
        </w:rPr>
        <w:t>У госпитализированных </w:t>
      </w:r>
      <w:r>
        <w:rPr>
          <w:color w:val="231F20"/>
        </w:rPr>
        <w:t>де- тей с сопутствующими заболе- ваниями или получавших АБТ в последние</w:t>
      </w:r>
      <w:r>
        <w:rPr>
          <w:color w:val="231F20"/>
          <w:spacing w:val="39"/>
        </w:rPr>
        <w:t> </w:t>
      </w:r>
      <w:r>
        <w:rPr>
          <w:color w:val="231F20"/>
        </w:rPr>
        <w:t>3</w:t>
      </w:r>
      <w:r>
        <w:rPr>
          <w:color w:val="231F20"/>
          <w:spacing w:val="40"/>
        </w:rPr>
        <w:t> </w:t>
      </w:r>
      <w:r>
        <w:rPr>
          <w:color w:val="231F20"/>
        </w:rPr>
        <w:t>месяца</w:t>
      </w:r>
      <w:r>
        <w:rPr>
          <w:color w:val="231F20"/>
          <w:spacing w:val="39"/>
        </w:rPr>
        <w:t> </w:t>
      </w:r>
      <w:r>
        <w:rPr>
          <w:color w:val="231F20"/>
          <w:spacing w:val="-2"/>
        </w:rPr>
        <w:t>назначаются</w:t>
      </w:r>
    </w:p>
    <w:p>
      <w:pPr>
        <w:pStyle w:val="BodyText"/>
        <w:spacing w:after="0" w:line="201" w:lineRule="auto"/>
        <w:sectPr>
          <w:pgSz w:w="9360" w:h="13330"/>
          <w:pgMar w:top="760" w:bottom="0" w:left="850" w:right="141"/>
          <w:cols w:num="2" w:equalWidth="0">
            <w:col w:w="3574" w:space="78"/>
            <w:col w:w="4717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111"/>
        <w:jc w:val="left"/>
        <w:rPr>
          <w:sz w:val="16"/>
        </w:rPr>
      </w:pPr>
    </w:p>
    <w:p>
      <w:pPr>
        <w:spacing w:before="1"/>
        <w:ind w:left="2185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850" w:right="141"/>
        </w:sectPr>
      </w:pPr>
    </w:p>
    <w:p>
      <w:pPr>
        <w:pStyle w:val="Heading4"/>
        <w:spacing w:line="213" w:lineRule="auto" w:before="27"/>
        <w:ind w:left="908" w:right="1399" w:hanging="298"/>
      </w:pPr>
      <w:r>
        <w:rPr>
          <w:color w:val="231F20"/>
        </w:rPr>
        <w:t>Алгоритм</w:t>
      </w:r>
      <w:r>
        <w:rPr>
          <w:color w:val="231F20"/>
          <w:spacing w:val="-4"/>
        </w:rPr>
        <w:t> </w:t>
      </w:r>
      <w:r>
        <w:rPr>
          <w:color w:val="231F20"/>
        </w:rPr>
        <w:t>выбора</w:t>
      </w:r>
      <w:r>
        <w:rPr>
          <w:color w:val="231F20"/>
          <w:spacing w:val="-5"/>
        </w:rPr>
        <w:t> </w:t>
      </w:r>
      <w:r>
        <w:rPr>
          <w:color w:val="231F20"/>
        </w:rPr>
        <w:t>стартовой</w:t>
      </w:r>
      <w:r>
        <w:rPr>
          <w:color w:val="231F20"/>
          <w:spacing w:val="-4"/>
        </w:rPr>
        <w:t> </w:t>
      </w:r>
      <w:r>
        <w:rPr>
          <w:color w:val="231F20"/>
        </w:rPr>
        <w:t>эмпирической</w:t>
      </w:r>
      <w:r>
        <w:rPr>
          <w:color w:val="231F20"/>
          <w:spacing w:val="-4"/>
        </w:rPr>
        <w:t> </w:t>
      </w:r>
      <w:r>
        <w:rPr>
          <w:color w:val="231F20"/>
        </w:rPr>
        <w:t>антибактериальной</w:t>
      </w:r>
      <w:r>
        <w:rPr>
          <w:color w:val="231F20"/>
          <w:spacing w:val="-4"/>
        </w:rPr>
        <w:t> </w:t>
      </w:r>
      <w:r>
        <w:rPr>
          <w:color w:val="231F20"/>
        </w:rPr>
        <w:t>терапии</w:t>
      </w:r>
      <w:r>
        <w:rPr>
          <w:color w:val="231F20"/>
          <w:spacing w:val="-4"/>
        </w:rPr>
        <w:t> </w:t>
      </w:r>
      <w:r>
        <w:rPr>
          <w:color w:val="231F20"/>
        </w:rPr>
        <w:t>при среднетяжелой (А) внебольничной пневмонии у детей [2, 12, 15-16, 50-53].</w:t>
      </w:r>
    </w:p>
    <w:p>
      <w:pPr>
        <w:pStyle w:val="BodyText"/>
        <w:spacing w:before="1"/>
        <w:jc w:val="left"/>
        <w:rPr>
          <w:b/>
          <w:sz w:val="15"/>
        </w:rPr>
      </w:pPr>
      <w:r>
        <w:rPr>
          <w:b/>
          <w:sz w:val="15"/>
        </w:rPr>
        <w:drawing>
          <wp:anchor distT="0" distB="0" distL="0" distR="0" allowOverlap="1" layoutInCell="1" locked="0" behindDoc="1" simplePos="0" relativeHeight="487617536">
            <wp:simplePos x="0" y="0"/>
            <wp:positionH relativeFrom="page">
              <wp:posOffset>1523681</wp:posOffset>
            </wp:positionH>
            <wp:positionV relativeFrom="paragraph">
              <wp:posOffset>144838</wp:posOffset>
            </wp:positionV>
            <wp:extent cx="5482967" cy="3467100"/>
            <wp:effectExtent l="0" t="0" r="0" b="0"/>
            <wp:wrapTopAndBottom/>
            <wp:docPr id="105" name="Image 10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5" name="Image 105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2967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ListParagraph"/>
        <w:numPr>
          <w:ilvl w:val="0"/>
          <w:numId w:val="28"/>
        </w:numPr>
        <w:tabs>
          <w:tab w:pos="331" w:val="left" w:leader="none"/>
        </w:tabs>
        <w:spacing w:line="206" w:lineRule="auto" w:before="198" w:after="0"/>
        <w:ind w:left="141" w:right="1505" w:firstLine="0"/>
        <w:jc w:val="left"/>
        <w:rPr>
          <w:sz w:val="19"/>
        </w:rPr>
      </w:pPr>
      <w:r>
        <w:rPr>
          <w:color w:val="231F20"/>
          <w:sz w:val="19"/>
        </w:rPr>
        <w:t>Диспергируемая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таблетка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амоксициллина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рекомендуется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ВОЗ/ЮНИСЕФ</w:t>
      </w:r>
      <w:r>
        <w:rPr>
          <w:color w:val="231F20"/>
          <w:spacing w:val="-5"/>
          <w:sz w:val="19"/>
        </w:rPr>
        <w:t> </w:t>
      </w:r>
      <w:r>
        <w:rPr>
          <w:color w:val="231F20"/>
          <w:sz w:val="19"/>
        </w:rPr>
        <w:t>как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приоритетная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форма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для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пнев- монии у детей</w:t>
      </w:r>
    </w:p>
    <w:p>
      <w:pPr>
        <w:pStyle w:val="ListParagraph"/>
        <w:numPr>
          <w:ilvl w:val="0"/>
          <w:numId w:val="28"/>
        </w:numPr>
        <w:tabs>
          <w:tab w:pos="331" w:val="left" w:leader="none"/>
        </w:tabs>
        <w:spacing w:line="209" w:lineRule="exact" w:before="0" w:after="0"/>
        <w:ind w:left="331" w:right="0" w:hanging="190"/>
        <w:jc w:val="left"/>
        <w:rPr>
          <w:sz w:val="19"/>
        </w:rPr>
      </w:pPr>
      <w:r>
        <w:rPr>
          <w:color w:val="231F20"/>
          <w:sz w:val="19"/>
        </w:rPr>
        <w:t>Расчет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дозы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амоксициллина/клавуланата проводится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по </w:t>
      </w:r>
      <w:r>
        <w:rPr>
          <w:color w:val="231F20"/>
          <w:spacing w:val="-2"/>
          <w:sz w:val="19"/>
        </w:rPr>
        <w:t>амоксициллину.</w:t>
      </w:r>
    </w:p>
    <w:p>
      <w:pPr>
        <w:pStyle w:val="ListParagraph"/>
        <w:numPr>
          <w:ilvl w:val="0"/>
          <w:numId w:val="28"/>
        </w:numPr>
        <w:tabs>
          <w:tab w:pos="331" w:val="left" w:leader="none"/>
        </w:tabs>
        <w:spacing w:line="206" w:lineRule="auto" w:before="10" w:after="0"/>
        <w:ind w:left="141" w:right="1917" w:firstLine="0"/>
        <w:jc w:val="left"/>
        <w:rPr>
          <w:sz w:val="19"/>
        </w:rPr>
      </w:pPr>
      <w:r>
        <w:rPr>
          <w:sz w:val="19"/>
        </w:rPr>
        <mc:AlternateContent>
          <mc:Choice Requires="wps">
            <w:drawing>
              <wp:anchor distT="0" distB="0" distL="0" distR="0" allowOverlap="1" layoutInCell="1" locked="0" behindDoc="0" simplePos="0" relativeHeight="15758848">
                <wp:simplePos x="0" y="0"/>
                <wp:positionH relativeFrom="page">
                  <wp:posOffset>7608039</wp:posOffset>
                </wp:positionH>
                <wp:positionV relativeFrom="paragraph">
                  <wp:posOffset>103194</wp:posOffset>
                </wp:positionV>
                <wp:extent cx="231140" cy="172085"/>
                <wp:effectExtent l="0" t="0" r="0" b="0"/>
                <wp:wrapNone/>
                <wp:docPr id="106" name="Textbox 10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6" name="Textbox 106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47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228pt;margin-top:8.125526pt;width:18.2pt;height:13.55pt;mso-position-horizontal-relative:page;mso-position-vertical-relative:paragraph;z-index:15758848" type="#_x0000_t202" id="docshape72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47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z w:val="19"/>
        </w:rPr>
        <w:t>16-членные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макролиды</w:t>
      </w:r>
      <w:r>
        <w:rPr>
          <w:color w:val="231F20"/>
          <w:spacing w:val="-5"/>
          <w:sz w:val="19"/>
        </w:rPr>
        <w:t> </w:t>
      </w:r>
      <w:r>
        <w:rPr>
          <w:color w:val="231F20"/>
          <w:sz w:val="19"/>
        </w:rPr>
        <w:t>(джозамицин,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мидекамицин)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могут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сохранять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активность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в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отношении</w:t>
      </w:r>
      <w:r>
        <w:rPr>
          <w:color w:val="231F20"/>
          <w:spacing w:val="-4"/>
          <w:sz w:val="19"/>
        </w:rPr>
        <w:t> </w:t>
      </w:r>
      <w:r>
        <w:rPr>
          <w:color w:val="231F20"/>
          <w:sz w:val="19"/>
        </w:rPr>
        <w:t>штаммов стрептококков (в том числе пневмококка), резистентных к 14- и 15-членным макролидам.</w:t>
      </w:r>
    </w:p>
    <w:p>
      <w:pPr>
        <w:pStyle w:val="ListParagraph"/>
        <w:spacing w:after="0" w:line="206" w:lineRule="auto"/>
        <w:jc w:val="left"/>
        <w:rPr>
          <w:sz w:val="19"/>
        </w:rPr>
        <w:sectPr>
          <w:pgSz w:w="13330" w:h="9360" w:orient="landscape"/>
          <w:pgMar w:top="900" w:bottom="280" w:left="1559" w:right="141"/>
        </w:sectPr>
      </w:pPr>
    </w:p>
    <w:p>
      <w:pPr>
        <w:pStyle w:val="Heading4"/>
        <w:spacing w:line="213" w:lineRule="auto" w:before="32"/>
        <w:ind w:left="1355" w:right="1399" w:hanging="688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9872">
                <wp:simplePos x="0" y="0"/>
                <wp:positionH relativeFrom="page">
                  <wp:posOffset>7608038</wp:posOffset>
                </wp:positionH>
                <wp:positionV relativeFrom="paragraph">
                  <wp:posOffset>-68106</wp:posOffset>
                </wp:positionV>
                <wp:extent cx="231140" cy="172085"/>
                <wp:effectExtent l="0" t="0" r="0" b="0"/>
                <wp:wrapNone/>
                <wp:docPr id="107" name="Textbox 10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7" name="Textbox 107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48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167pt;margin-top:-5.36271pt;width:18.2pt;height:13.55pt;mso-position-horizontal-relative:page;mso-position-vertical-relative:paragraph;z-index:15759872" type="#_x0000_t202" id="docshape73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48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</w:rPr>
        <w:t>Алгоритм</w:t>
      </w:r>
      <w:r>
        <w:rPr>
          <w:color w:val="231F20"/>
          <w:spacing w:val="-4"/>
        </w:rPr>
        <w:t> </w:t>
      </w:r>
      <w:r>
        <w:rPr>
          <w:color w:val="231F20"/>
        </w:rPr>
        <w:t>выбора</w:t>
      </w:r>
      <w:r>
        <w:rPr>
          <w:color w:val="231F20"/>
          <w:spacing w:val="-5"/>
        </w:rPr>
        <w:t> </w:t>
      </w:r>
      <w:r>
        <w:rPr>
          <w:color w:val="231F20"/>
        </w:rPr>
        <w:t>стартовой</w:t>
      </w:r>
      <w:r>
        <w:rPr>
          <w:color w:val="231F20"/>
          <w:spacing w:val="-4"/>
        </w:rPr>
        <w:t> </w:t>
      </w:r>
      <w:r>
        <w:rPr>
          <w:color w:val="231F20"/>
        </w:rPr>
        <w:t>эмпирической</w:t>
      </w:r>
      <w:r>
        <w:rPr>
          <w:color w:val="231F20"/>
          <w:spacing w:val="-4"/>
        </w:rPr>
        <w:t> </w:t>
      </w:r>
      <w:r>
        <w:rPr>
          <w:color w:val="231F20"/>
        </w:rPr>
        <w:t>антибактериальной</w:t>
      </w:r>
      <w:r>
        <w:rPr>
          <w:color w:val="231F20"/>
          <w:spacing w:val="-4"/>
        </w:rPr>
        <w:t> </w:t>
      </w:r>
      <w:r>
        <w:rPr>
          <w:color w:val="231F20"/>
        </w:rPr>
        <w:t>терапии</w:t>
      </w:r>
      <w:r>
        <w:rPr>
          <w:color w:val="231F20"/>
          <w:spacing w:val="-4"/>
        </w:rPr>
        <w:t> </w:t>
      </w:r>
      <w:r>
        <w:rPr>
          <w:color w:val="231F20"/>
        </w:rPr>
        <w:t>при тяжелой (Б) внебольничной пневмонии у детей [2, 12, 15-16, 50-53].</w:t>
      </w:r>
    </w:p>
    <w:p>
      <w:pPr>
        <w:pStyle w:val="BodyText"/>
        <w:spacing w:before="75"/>
        <w:jc w:val="left"/>
        <w:rPr>
          <w:b/>
          <w:sz w:val="20"/>
        </w:rPr>
      </w:pPr>
      <w:r>
        <w:rPr>
          <w:b/>
          <w:sz w:val="20"/>
        </w:rPr>
        <w:drawing>
          <wp:anchor distT="0" distB="0" distL="0" distR="0" allowOverlap="1" layoutInCell="1" locked="0" behindDoc="1" simplePos="0" relativeHeight="487618560">
            <wp:simplePos x="0" y="0"/>
            <wp:positionH relativeFrom="page">
              <wp:posOffset>1259999</wp:posOffset>
            </wp:positionH>
            <wp:positionV relativeFrom="paragraph">
              <wp:posOffset>234495</wp:posOffset>
            </wp:positionV>
            <wp:extent cx="5644131" cy="3261360"/>
            <wp:effectExtent l="0" t="0" r="0" b="0"/>
            <wp:wrapTopAndBottom/>
            <wp:docPr id="108" name="Image 10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8" name="Image 108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4131" cy="3261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ListParagraph"/>
        <w:numPr>
          <w:ilvl w:val="0"/>
          <w:numId w:val="29"/>
        </w:numPr>
        <w:tabs>
          <w:tab w:pos="331" w:val="left" w:leader="none"/>
        </w:tabs>
        <w:spacing w:line="232" w:lineRule="exact" w:before="23" w:after="0"/>
        <w:ind w:left="331" w:right="0" w:hanging="190"/>
        <w:jc w:val="left"/>
        <w:rPr>
          <w:sz w:val="19"/>
        </w:rPr>
      </w:pPr>
      <w:r>
        <w:rPr>
          <w:color w:val="231F20"/>
          <w:sz w:val="19"/>
        </w:rPr>
        <w:t>Препараты</w:t>
      </w:r>
      <w:r>
        <w:rPr>
          <w:color w:val="231F20"/>
          <w:spacing w:val="-3"/>
          <w:sz w:val="19"/>
        </w:rPr>
        <w:t> </w:t>
      </w:r>
      <w:r>
        <w:rPr>
          <w:color w:val="231F20"/>
          <w:sz w:val="19"/>
        </w:rPr>
        <w:t>назначаются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парентерально,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в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дальнейшем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целесообразна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ступенчатая</w:t>
      </w:r>
      <w:r>
        <w:rPr>
          <w:color w:val="231F20"/>
          <w:spacing w:val="-1"/>
          <w:sz w:val="19"/>
        </w:rPr>
        <w:t> </w:t>
      </w:r>
      <w:r>
        <w:rPr>
          <w:color w:val="231F20"/>
          <w:spacing w:val="-2"/>
          <w:sz w:val="19"/>
        </w:rPr>
        <w:t>терапия.</w:t>
      </w:r>
    </w:p>
    <w:p>
      <w:pPr>
        <w:pStyle w:val="ListParagraph"/>
        <w:numPr>
          <w:ilvl w:val="0"/>
          <w:numId w:val="29"/>
        </w:numPr>
        <w:tabs>
          <w:tab w:pos="331" w:val="left" w:leader="none"/>
        </w:tabs>
        <w:spacing w:line="208" w:lineRule="exact" w:before="0" w:after="0"/>
        <w:ind w:left="331" w:right="0" w:hanging="190"/>
        <w:jc w:val="left"/>
        <w:rPr>
          <w:sz w:val="19"/>
        </w:rPr>
      </w:pPr>
      <w:r>
        <w:rPr>
          <w:color w:val="231F20"/>
          <w:sz w:val="19"/>
        </w:rPr>
        <w:t>Расчет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дозы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цефотаксима/сульбактама проводится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по </w:t>
      </w:r>
      <w:r>
        <w:rPr>
          <w:color w:val="231F20"/>
          <w:spacing w:val="-2"/>
          <w:sz w:val="19"/>
        </w:rPr>
        <w:t>цефотаксиму.</w:t>
      </w:r>
    </w:p>
    <w:p>
      <w:pPr>
        <w:pStyle w:val="ListParagraph"/>
        <w:numPr>
          <w:ilvl w:val="0"/>
          <w:numId w:val="29"/>
        </w:numPr>
        <w:tabs>
          <w:tab w:pos="331" w:val="left" w:leader="none"/>
        </w:tabs>
        <w:spacing w:line="208" w:lineRule="exact" w:before="0" w:after="0"/>
        <w:ind w:left="331" w:right="0" w:hanging="190"/>
        <w:jc w:val="left"/>
        <w:rPr>
          <w:sz w:val="19"/>
        </w:rPr>
      </w:pPr>
      <w:r>
        <w:rPr>
          <w:color w:val="231F20"/>
          <w:sz w:val="19"/>
        </w:rPr>
        <w:t>При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аллергии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только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на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пенициллины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возможно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применение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ЦС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3-4 или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ИЗЦС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3-4</w:t>
      </w:r>
      <w:r>
        <w:rPr>
          <w:color w:val="231F20"/>
          <w:spacing w:val="-1"/>
          <w:sz w:val="19"/>
        </w:rPr>
        <w:t> </w:t>
      </w:r>
      <w:r>
        <w:rPr>
          <w:color w:val="231F20"/>
          <w:sz w:val="19"/>
        </w:rPr>
        <w:t>(с </w:t>
      </w:r>
      <w:r>
        <w:rPr>
          <w:color w:val="231F20"/>
          <w:spacing w:val="-2"/>
          <w:sz w:val="19"/>
        </w:rPr>
        <w:t>осторожностью).</w:t>
      </w:r>
    </w:p>
    <w:p>
      <w:pPr>
        <w:pStyle w:val="ListParagraph"/>
        <w:numPr>
          <w:ilvl w:val="0"/>
          <w:numId w:val="29"/>
        </w:numPr>
        <w:tabs>
          <w:tab w:pos="331" w:val="left" w:leader="none"/>
        </w:tabs>
        <w:spacing w:line="168" w:lineRule="auto" w:before="36" w:after="0"/>
        <w:ind w:left="141" w:right="1746" w:firstLine="0"/>
        <w:jc w:val="both"/>
        <w:rPr>
          <w:sz w:val="19"/>
        </w:rPr>
      </w:pPr>
      <w:r>
        <w:rPr>
          <w:color w:val="231F20"/>
          <w:sz w:val="19"/>
        </w:rPr>
        <w:t>Фторхинолоны</w:t>
      </w:r>
      <w:r>
        <w:rPr>
          <w:color w:val="231F20"/>
          <w:spacing w:val="-3"/>
          <w:sz w:val="19"/>
        </w:rPr>
        <w:t> </w:t>
      </w:r>
      <w:r>
        <w:rPr>
          <w:color w:val="231F20"/>
          <w:sz w:val="19"/>
        </w:rPr>
        <w:t>противопоказаны</w:t>
      </w:r>
      <w:r>
        <w:rPr>
          <w:color w:val="231F20"/>
          <w:spacing w:val="-3"/>
          <w:sz w:val="19"/>
        </w:rPr>
        <w:t> </w:t>
      </w:r>
      <w:r>
        <w:rPr>
          <w:color w:val="231F20"/>
          <w:sz w:val="19"/>
        </w:rPr>
        <w:t>к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применению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у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детей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до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18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лет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в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РФ,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но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разрешены</w:t>
      </w:r>
      <w:r>
        <w:rPr>
          <w:color w:val="231F20"/>
          <w:spacing w:val="-3"/>
          <w:sz w:val="19"/>
        </w:rPr>
        <w:t> </w:t>
      </w:r>
      <w:r>
        <w:rPr>
          <w:color w:val="231F20"/>
          <w:sz w:val="19"/>
        </w:rPr>
        <w:t>в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ряде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других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стран. Применение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фторхинолонов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у</w:t>
      </w:r>
      <w:r>
        <w:rPr>
          <w:color w:val="231F20"/>
          <w:spacing w:val="40"/>
          <w:sz w:val="19"/>
        </w:rPr>
        <w:t> </w:t>
      </w:r>
      <w:r>
        <w:rPr>
          <w:color w:val="231F20"/>
          <w:sz w:val="19"/>
        </w:rPr>
        <w:t>детей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с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ВП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возможно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только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при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жизнеугрожающих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ситуациях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по</w:t>
      </w:r>
      <w:r>
        <w:rPr>
          <w:color w:val="231F20"/>
          <w:spacing w:val="-2"/>
          <w:sz w:val="19"/>
        </w:rPr>
        <w:t> </w:t>
      </w:r>
      <w:r>
        <w:rPr>
          <w:color w:val="231F20"/>
          <w:sz w:val="19"/>
        </w:rPr>
        <w:t>решению консилиума врачей.</w:t>
      </w: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111"/>
        <w:jc w:val="left"/>
        <w:rPr>
          <w:sz w:val="16"/>
        </w:rPr>
      </w:pPr>
    </w:p>
    <w:p>
      <w:pPr>
        <w:spacing w:before="0"/>
        <w:ind w:left="5445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pgSz w:w="13330" w:h="9360" w:orient="landscape"/>
          <w:pgMar w:top="980" w:bottom="0" w:left="1559" w:right="141"/>
        </w:sectPr>
      </w:pPr>
    </w:p>
    <w:p>
      <w:pPr>
        <w:spacing w:line="239" w:lineRule="exact" w:before="12"/>
        <w:ind w:left="420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7710" w:val="right" w:leader="none"/>
        </w:tabs>
        <w:spacing w:line="293" w:lineRule="exact" w:before="0"/>
        <w:ind w:left="420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49</w:t>
      </w:r>
    </w:p>
    <w:p>
      <w:pPr>
        <w:pStyle w:val="BodyText"/>
        <w:spacing w:line="20" w:lineRule="exact"/>
        <w:ind w:left="26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09" name="Group 10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09" name="Group 109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10" name="Graphic 110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74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01" w:lineRule="auto" w:before="67"/>
        <w:ind w:left="312" w:right="39"/>
      </w:pPr>
      <w:r>
        <w:rPr>
          <w:color w:val="231F20"/>
        </w:rPr>
        <w:t>ИЗАП или цефуроксим </w:t>
      </w:r>
      <w:r>
        <w:rPr>
          <w:color w:val="231F20"/>
        </w:rPr>
        <w:t>парен- терально в сочетании с макроли- дом. Пациентам, переведенным в ОРИТ назначают ЦС или ИЗЦС</w:t>
      </w:r>
      <w:r>
        <w:rPr>
          <w:color w:val="231F20"/>
          <w:spacing w:val="40"/>
        </w:rPr>
        <w:t> </w:t>
      </w:r>
      <w:r>
        <w:rPr>
          <w:color w:val="231F20"/>
        </w:rPr>
        <w:t>3-4 поколения или карбапенемы</w:t>
      </w:r>
      <w:r>
        <w:rPr>
          <w:color w:val="231F20"/>
          <w:spacing w:val="40"/>
        </w:rPr>
        <w:t> </w:t>
      </w:r>
      <w:r>
        <w:rPr>
          <w:color w:val="231F20"/>
        </w:rPr>
        <w:t>в сочетании с макролидом. АБТ в стационаре</w:t>
      </w:r>
      <w:r>
        <w:rPr>
          <w:color w:val="231F20"/>
          <w:spacing w:val="-10"/>
        </w:rPr>
        <w:t> </w:t>
      </w:r>
      <w:r>
        <w:rPr>
          <w:color w:val="231F20"/>
        </w:rPr>
        <w:t>необходимо</w:t>
      </w:r>
      <w:r>
        <w:rPr>
          <w:color w:val="231F20"/>
          <w:spacing w:val="-10"/>
        </w:rPr>
        <w:t> </w:t>
      </w:r>
      <w:r>
        <w:rPr>
          <w:color w:val="231F20"/>
        </w:rPr>
        <w:t>начинать в</w:t>
      </w:r>
      <w:r>
        <w:rPr>
          <w:color w:val="231F20"/>
          <w:spacing w:val="-8"/>
        </w:rPr>
        <w:t> </w:t>
      </w:r>
      <w:r>
        <w:rPr>
          <w:color w:val="231F20"/>
        </w:rPr>
        <w:t>течение</w:t>
      </w:r>
      <w:r>
        <w:rPr>
          <w:color w:val="231F20"/>
          <w:spacing w:val="-8"/>
        </w:rPr>
        <w:t> </w:t>
      </w:r>
      <w:r>
        <w:rPr>
          <w:color w:val="231F20"/>
        </w:rPr>
        <w:t>первых</w:t>
      </w:r>
      <w:r>
        <w:rPr>
          <w:color w:val="231F20"/>
          <w:spacing w:val="-8"/>
        </w:rPr>
        <w:t> </w:t>
      </w:r>
      <w:r>
        <w:rPr>
          <w:color w:val="231F20"/>
        </w:rPr>
        <w:t>2</w:t>
      </w:r>
      <w:r>
        <w:rPr>
          <w:color w:val="231F20"/>
          <w:spacing w:val="-8"/>
        </w:rPr>
        <w:t> </w:t>
      </w:r>
      <w:r>
        <w:rPr>
          <w:color w:val="231F20"/>
        </w:rPr>
        <w:t>часов</w:t>
      </w:r>
      <w:r>
        <w:rPr>
          <w:color w:val="231F20"/>
          <w:spacing w:val="-9"/>
        </w:rPr>
        <w:t> </w:t>
      </w:r>
      <w:r>
        <w:rPr>
          <w:color w:val="231F20"/>
        </w:rPr>
        <w:t>после</w:t>
      </w:r>
      <w:r>
        <w:rPr>
          <w:color w:val="231F20"/>
          <w:spacing w:val="-9"/>
        </w:rPr>
        <w:t> </w:t>
      </w:r>
      <w:r>
        <w:rPr>
          <w:color w:val="231F20"/>
        </w:rPr>
        <w:t>го- спитализации и в течение одного часа от момента поступления в ОРИТ [2].</w:t>
      </w:r>
    </w:p>
    <w:p>
      <w:pPr>
        <w:pStyle w:val="BodyText"/>
        <w:spacing w:line="201" w:lineRule="auto" w:before="8"/>
        <w:ind w:left="312" w:right="39" w:firstLine="396"/>
      </w:pPr>
      <w:r>
        <w:rPr>
          <w:color w:val="231F20"/>
        </w:rPr>
        <w:t>Алгоритм выбора </w:t>
      </w:r>
      <w:r>
        <w:rPr>
          <w:color w:val="231F20"/>
        </w:rPr>
        <w:t>старто-</w:t>
      </w:r>
      <w:r>
        <w:rPr>
          <w:color w:val="231F20"/>
          <w:spacing w:val="80"/>
          <w:w w:val="150"/>
        </w:rPr>
        <w:t> </w:t>
      </w:r>
      <w:r>
        <w:rPr>
          <w:color w:val="231F20"/>
        </w:rPr>
        <w:t>вой эмпирической антибактери- альной терапии при ВП у детей представлен на рисунке 2. Дозы и режим</w:t>
      </w:r>
      <w:r>
        <w:rPr>
          <w:color w:val="231F20"/>
          <w:spacing w:val="-14"/>
        </w:rPr>
        <w:t> </w:t>
      </w:r>
      <w:r>
        <w:rPr>
          <w:color w:val="231F20"/>
        </w:rPr>
        <w:t>применения</w:t>
      </w:r>
      <w:r>
        <w:rPr>
          <w:color w:val="231F20"/>
          <w:spacing w:val="-14"/>
        </w:rPr>
        <w:t> </w:t>
      </w:r>
      <w:r>
        <w:rPr>
          <w:color w:val="231F20"/>
        </w:rPr>
        <w:t>антибактери- альных препаратов при ВП у де- тей</w:t>
      </w:r>
      <w:r>
        <w:rPr>
          <w:color w:val="231F20"/>
          <w:spacing w:val="-4"/>
        </w:rPr>
        <w:t> </w:t>
      </w:r>
      <w:r>
        <w:rPr>
          <w:color w:val="231F20"/>
        </w:rPr>
        <w:t>представлены</w:t>
      </w:r>
      <w:r>
        <w:rPr>
          <w:color w:val="231F20"/>
          <w:spacing w:val="-4"/>
        </w:rPr>
        <w:t> </w:t>
      </w:r>
      <w:r>
        <w:rPr>
          <w:color w:val="231F20"/>
        </w:rPr>
        <w:t>в</w:t>
      </w:r>
      <w:r>
        <w:rPr>
          <w:color w:val="231F20"/>
          <w:spacing w:val="-4"/>
        </w:rPr>
        <w:t> </w:t>
      </w:r>
      <w:r>
        <w:rPr>
          <w:color w:val="231F20"/>
        </w:rPr>
        <w:t>приложениях 6 и 7.</w:t>
      </w:r>
    </w:p>
    <w:p>
      <w:pPr>
        <w:pStyle w:val="BodyText"/>
        <w:spacing w:line="194" w:lineRule="auto" w:before="2"/>
        <w:ind w:left="312" w:right="38" w:firstLine="396"/>
      </w:pPr>
      <w:r>
        <w:rPr>
          <w:color w:val="231F20"/>
        </w:rPr>
        <w:t>В случае парентерального на- значения</w:t>
      </w:r>
      <w:r>
        <w:rPr>
          <w:color w:val="231F20"/>
          <w:spacing w:val="-8"/>
        </w:rPr>
        <w:t> </w:t>
      </w:r>
      <w:r>
        <w:rPr>
          <w:color w:val="231F20"/>
        </w:rPr>
        <w:t>АБП</w:t>
      </w:r>
      <w:r>
        <w:rPr>
          <w:color w:val="231F20"/>
          <w:spacing w:val="-8"/>
        </w:rPr>
        <w:t> </w:t>
      </w:r>
      <w:r>
        <w:rPr>
          <w:i/>
          <w:color w:val="231F20"/>
          <w:u w:val="single" w:color="231F20"/>
        </w:rPr>
        <w:t>рекомендуется</w:t>
      </w:r>
      <w:r>
        <w:rPr>
          <w:i/>
          <w:color w:val="231F20"/>
          <w:spacing w:val="-8"/>
          <w:u w:val="single" w:color="231F20"/>
        </w:rPr>
        <w:t> </w:t>
      </w:r>
      <w:r>
        <w:rPr>
          <w:i/>
          <w:color w:val="231F20"/>
          <w:u w:val="single" w:color="231F20"/>
        </w:rPr>
        <w:t>сту-</w:t>
      </w:r>
      <w:r>
        <w:rPr>
          <w:i/>
          <w:color w:val="231F20"/>
        </w:rPr>
        <w:t> </w:t>
      </w:r>
      <w:r>
        <w:rPr>
          <w:i/>
          <w:color w:val="231F20"/>
          <w:u w:val="single" w:color="231F20"/>
        </w:rPr>
        <w:t>пенчатая терапия</w:t>
      </w:r>
      <w:r>
        <w:rPr>
          <w:i/>
          <w:color w:val="231F20"/>
        </w:rPr>
        <w:t> </w:t>
      </w:r>
      <w:r>
        <w:rPr>
          <w:color w:val="231F20"/>
        </w:rPr>
        <w:t>— двухэтапное применение антибиотиков: пере- </w:t>
      </w:r>
      <w:r>
        <w:rPr>
          <w:color w:val="231F20"/>
          <w:spacing w:val="-2"/>
        </w:rPr>
        <w:t>ход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с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парентерального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введения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на </w:t>
      </w:r>
      <w:r>
        <w:rPr>
          <w:color w:val="231F20"/>
        </w:rPr>
        <w:t>пероральный прием после улуч- шения</w:t>
      </w:r>
      <w:r>
        <w:rPr>
          <w:color w:val="231F20"/>
          <w:spacing w:val="-14"/>
        </w:rPr>
        <w:t> </w:t>
      </w:r>
      <w:r>
        <w:rPr>
          <w:color w:val="231F20"/>
        </w:rPr>
        <w:t>состояния</w:t>
      </w:r>
      <w:r>
        <w:rPr>
          <w:color w:val="231F20"/>
          <w:spacing w:val="-14"/>
        </w:rPr>
        <w:t> </w:t>
      </w:r>
      <w:r>
        <w:rPr>
          <w:color w:val="231F20"/>
        </w:rPr>
        <w:t>пациента</w:t>
      </w:r>
      <w:r>
        <w:rPr>
          <w:color w:val="231F20"/>
          <w:spacing w:val="-14"/>
        </w:rPr>
        <w:t> </w:t>
      </w:r>
      <w:r>
        <w:rPr>
          <w:color w:val="231F20"/>
        </w:rPr>
        <w:t>(обыч- </w:t>
      </w:r>
      <w:r>
        <w:rPr>
          <w:color w:val="231F20"/>
          <w:spacing w:val="-2"/>
        </w:rPr>
        <w:t>но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через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2-4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дня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после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начала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лече- </w:t>
      </w:r>
      <w:r>
        <w:rPr>
          <w:color w:val="231F20"/>
        </w:rPr>
        <w:t>ния).</w:t>
      </w:r>
      <w:r>
        <w:rPr>
          <w:color w:val="231F20"/>
          <w:spacing w:val="-14"/>
        </w:rPr>
        <w:t> </w:t>
      </w:r>
      <w:r>
        <w:rPr>
          <w:color w:val="231F20"/>
        </w:rPr>
        <w:t>Это</w:t>
      </w:r>
      <w:r>
        <w:rPr>
          <w:color w:val="231F20"/>
          <w:spacing w:val="-14"/>
        </w:rPr>
        <w:t> </w:t>
      </w:r>
      <w:r>
        <w:rPr>
          <w:color w:val="231F20"/>
        </w:rPr>
        <w:t>приводит</w:t>
      </w:r>
      <w:r>
        <w:rPr>
          <w:color w:val="231F20"/>
          <w:spacing w:val="-14"/>
        </w:rPr>
        <w:t> </w:t>
      </w:r>
      <w:r>
        <w:rPr>
          <w:color w:val="231F20"/>
        </w:rPr>
        <w:t>к</w:t>
      </w:r>
      <w:r>
        <w:rPr>
          <w:color w:val="231F20"/>
          <w:spacing w:val="-13"/>
        </w:rPr>
        <w:t> </w:t>
      </w:r>
      <w:r>
        <w:rPr>
          <w:color w:val="231F20"/>
        </w:rPr>
        <w:t>сокращению болезненных манипуляций, сни- жению риска нозокомиальных инфекций, уменьшению стоимо- сти</w:t>
      </w:r>
      <w:r>
        <w:rPr>
          <w:color w:val="231F20"/>
          <w:spacing w:val="-14"/>
        </w:rPr>
        <w:t> </w:t>
      </w:r>
      <w:r>
        <w:rPr>
          <w:color w:val="231F20"/>
        </w:rPr>
        <w:t>лечения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сокращению</w:t>
      </w:r>
      <w:r>
        <w:rPr>
          <w:color w:val="231F20"/>
          <w:spacing w:val="-13"/>
        </w:rPr>
        <w:t> </w:t>
      </w:r>
      <w:r>
        <w:rPr>
          <w:color w:val="231F20"/>
        </w:rPr>
        <w:t>сроков пребывания стационаре при со- </w:t>
      </w:r>
      <w:r>
        <w:rPr>
          <w:color w:val="231F20"/>
          <w:spacing w:val="-2"/>
        </w:rPr>
        <w:t>хранении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высокой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эффективности </w:t>
      </w:r>
      <w:r>
        <w:rPr>
          <w:color w:val="231F20"/>
        </w:rPr>
        <w:t>[2, 16].</w:t>
      </w:r>
    </w:p>
    <w:p>
      <w:pPr>
        <w:pStyle w:val="BodyText"/>
        <w:spacing w:line="194" w:lineRule="auto"/>
        <w:ind w:left="312" w:right="38" w:firstLine="396"/>
      </w:pPr>
      <w:r>
        <w:rPr>
          <w:color w:val="231F20"/>
        </w:rPr>
        <w:t>Оптимальным</w:t>
      </w:r>
      <w:r>
        <w:rPr>
          <w:color w:val="231F20"/>
          <w:spacing w:val="-14"/>
        </w:rPr>
        <w:t> </w:t>
      </w:r>
      <w:r>
        <w:rPr>
          <w:color w:val="231F20"/>
        </w:rPr>
        <w:t>вариантом</w:t>
      </w:r>
      <w:r>
        <w:rPr>
          <w:color w:val="231F20"/>
          <w:spacing w:val="-14"/>
        </w:rPr>
        <w:t> </w:t>
      </w:r>
      <w:r>
        <w:rPr>
          <w:color w:val="231F20"/>
        </w:rPr>
        <w:t>сту- </w:t>
      </w:r>
      <w:r>
        <w:rPr>
          <w:color w:val="231F20"/>
          <w:spacing w:val="-2"/>
        </w:rPr>
        <w:t>пенчатой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терапии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является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после- </w:t>
      </w:r>
      <w:r>
        <w:rPr>
          <w:color w:val="231F20"/>
        </w:rPr>
        <w:t>довательное использование двух лекарственных форм (для парен- терального введения и приема внутрь)</w:t>
      </w:r>
      <w:r>
        <w:rPr>
          <w:color w:val="231F20"/>
          <w:spacing w:val="-14"/>
        </w:rPr>
        <w:t> </w:t>
      </w:r>
      <w:r>
        <w:rPr>
          <w:color w:val="231F20"/>
        </w:rPr>
        <w:t>одного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того</w:t>
      </w:r>
      <w:r>
        <w:rPr>
          <w:color w:val="231F20"/>
          <w:spacing w:val="-13"/>
        </w:rPr>
        <w:t> </w:t>
      </w:r>
      <w:r>
        <w:rPr>
          <w:color w:val="231F20"/>
        </w:rPr>
        <w:t>же</w:t>
      </w:r>
      <w:r>
        <w:rPr>
          <w:color w:val="231F20"/>
          <w:spacing w:val="-14"/>
        </w:rPr>
        <w:t> </w:t>
      </w:r>
      <w:r>
        <w:rPr>
          <w:color w:val="231F20"/>
        </w:rPr>
        <w:t>антибио- </w:t>
      </w:r>
      <w:r>
        <w:rPr>
          <w:color w:val="231F20"/>
          <w:spacing w:val="-2"/>
        </w:rPr>
        <w:t>тика.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Возможно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применение</w:t>
      </w:r>
      <w:r>
        <w:rPr>
          <w:color w:val="231F20"/>
          <w:spacing w:val="-5"/>
        </w:rPr>
        <w:t> АБП,</w:t>
      </w:r>
    </w:p>
    <w:p>
      <w:pPr>
        <w:pStyle w:val="BodyText"/>
        <w:spacing w:line="194" w:lineRule="auto" w:before="74"/>
        <w:ind w:left="312" w:right="764"/>
      </w:pPr>
      <w:r>
        <w:rPr/>
        <w:br w:type="column"/>
      </w:r>
      <w:r>
        <w:rPr>
          <w:color w:val="231F20"/>
        </w:rPr>
        <w:t>близких</w:t>
      </w:r>
      <w:r>
        <w:rPr>
          <w:color w:val="231F20"/>
          <w:spacing w:val="-14"/>
        </w:rPr>
        <w:t> </w:t>
      </w:r>
      <w:r>
        <w:rPr>
          <w:color w:val="231F20"/>
        </w:rPr>
        <w:t>по</w:t>
      </w:r>
      <w:r>
        <w:rPr>
          <w:color w:val="231F20"/>
          <w:spacing w:val="-14"/>
        </w:rPr>
        <w:t> </w:t>
      </w:r>
      <w:r>
        <w:rPr>
          <w:color w:val="231F20"/>
        </w:rPr>
        <w:t>антимикробным</w:t>
      </w:r>
      <w:r>
        <w:rPr>
          <w:color w:val="231F20"/>
          <w:spacing w:val="-14"/>
        </w:rPr>
        <w:t> </w:t>
      </w:r>
      <w:r>
        <w:rPr>
          <w:color w:val="231F20"/>
        </w:rPr>
        <w:t>свой- ствам, например: ампициллин — амоксициллин [2].</w:t>
      </w:r>
    </w:p>
    <w:p>
      <w:pPr>
        <w:pStyle w:val="BodyText"/>
        <w:spacing w:line="194" w:lineRule="auto"/>
        <w:ind w:left="312" w:right="763" w:firstLine="396"/>
      </w:pPr>
      <w:r>
        <w:rPr>
          <w:color w:val="231F20"/>
        </w:rPr>
        <w:t>Оценка эффективности </w:t>
      </w:r>
      <w:r>
        <w:rPr>
          <w:color w:val="231F20"/>
        </w:rPr>
        <w:t>АБТ проводится через 48 ч от ее нача- ла. В случае недостаточности или отсутствия эффекта необходима коррекция</w:t>
      </w:r>
      <w:r>
        <w:rPr>
          <w:color w:val="231F20"/>
          <w:spacing w:val="-11"/>
        </w:rPr>
        <w:t> </w:t>
      </w:r>
      <w:r>
        <w:rPr>
          <w:color w:val="231F20"/>
        </w:rPr>
        <w:t>—</w:t>
      </w:r>
      <w:r>
        <w:rPr>
          <w:color w:val="231F20"/>
          <w:spacing w:val="-11"/>
        </w:rPr>
        <w:t> </w:t>
      </w:r>
      <w:r>
        <w:rPr>
          <w:color w:val="231F20"/>
        </w:rPr>
        <w:t>замена</w:t>
      </w:r>
      <w:r>
        <w:rPr>
          <w:color w:val="231F20"/>
          <w:spacing w:val="-11"/>
        </w:rPr>
        <w:t> </w:t>
      </w:r>
      <w:r>
        <w:rPr>
          <w:color w:val="231F20"/>
        </w:rPr>
        <w:t>АБП</w:t>
      </w:r>
      <w:r>
        <w:rPr>
          <w:color w:val="231F20"/>
          <w:spacing w:val="-11"/>
        </w:rPr>
        <w:t> </w:t>
      </w:r>
      <w:r>
        <w:rPr>
          <w:color w:val="231F20"/>
        </w:rPr>
        <w:t>или</w:t>
      </w:r>
      <w:r>
        <w:rPr>
          <w:color w:val="231F20"/>
          <w:spacing w:val="-11"/>
        </w:rPr>
        <w:t> </w:t>
      </w:r>
      <w:r>
        <w:rPr>
          <w:color w:val="231F20"/>
        </w:rPr>
        <w:t>до- бавление второго препарата [2].</w:t>
      </w:r>
    </w:p>
    <w:p>
      <w:pPr>
        <w:pStyle w:val="BodyText"/>
        <w:spacing w:line="194" w:lineRule="auto"/>
        <w:ind w:left="312" w:right="762" w:firstLine="396"/>
      </w:pPr>
      <w:r>
        <w:rPr>
          <w:i/>
          <w:color w:val="231F20"/>
          <w:u w:val="single" w:color="231F20"/>
        </w:rPr>
        <w:t>Длительность</w:t>
      </w:r>
      <w:r>
        <w:rPr>
          <w:i/>
          <w:color w:val="231F20"/>
          <w:spacing w:val="-14"/>
          <w:u w:val="single" w:color="231F20"/>
        </w:rPr>
        <w:t> </w:t>
      </w:r>
      <w:r>
        <w:rPr>
          <w:i/>
          <w:color w:val="231F20"/>
          <w:u w:val="single" w:color="231F20"/>
        </w:rPr>
        <w:t>АБТ</w:t>
      </w:r>
      <w:r>
        <w:rPr>
          <w:i/>
          <w:color w:val="231F20"/>
          <w:spacing w:val="-14"/>
          <w:u w:val="single" w:color="231F20"/>
        </w:rPr>
        <w:t> </w:t>
      </w:r>
      <w:r>
        <w:rPr>
          <w:i/>
          <w:color w:val="231F20"/>
          <w:u w:val="single" w:color="231F20"/>
        </w:rPr>
        <w:t>определяют</w:t>
      </w:r>
      <w:r>
        <w:rPr>
          <w:i/>
          <w:color w:val="231F20"/>
        </w:rPr>
        <w:t> </w:t>
      </w:r>
      <w:r>
        <w:rPr>
          <w:i/>
          <w:color w:val="231F20"/>
          <w:u w:val="single" w:color="231F20"/>
        </w:rPr>
        <w:t>тяжесть и течение заболевания</w:t>
      </w:r>
      <w:r>
        <w:rPr>
          <w:color w:val="231F20"/>
        </w:rPr>
        <w:t>, а также наличие фоновых заболе- ваний.</w:t>
      </w:r>
      <w:r>
        <w:rPr>
          <w:color w:val="231F20"/>
          <w:spacing w:val="-9"/>
        </w:rPr>
        <w:t> </w:t>
      </w:r>
      <w:r>
        <w:rPr>
          <w:color w:val="231F20"/>
        </w:rPr>
        <w:t>При</w:t>
      </w:r>
      <w:r>
        <w:rPr>
          <w:color w:val="231F20"/>
          <w:spacing w:val="-9"/>
        </w:rPr>
        <w:t> </w:t>
      </w:r>
      <w:r>
        <w:rPr>
          <w:color w:val="231F20"/>
        </w:rPr>
        <w:t>ВП,</w:t>
      </w:r>
      <w:r>
        <w:rPr>
          <w:color w:val="231F20"/>
          <w:spacing w:val="-9"/>
        </w:rPr>
        <w:t> </w:t>
      </w:r>
      <w:r>
        <w:rPr>
          <w:color w:val="231F20"/>
        </w:rPr>
        <w:t>вызванной</w:t>
      </w:r>
      <w:r>
        <w:rPr>
          <w:color w:val="231F20"/>
          <w:spacing w:val="-9"/>
        </w:rPr>
        <w:t> </w:t>
      </w:r>
      <w:r>
        <w:rPr>
          <w:color w:val="231F20"/>
        </w:rPr>
        <w:t>типич- ными бактериями длительность терапии обычно составляет 7-10 дней,</w:t>
      </w:r>
      <w:r>
        <w:rPr>
          <w:color w:val="231F20"/>
          <w:spacing w:val="-12"/>
        </w:rPr>
        <w:t> </w:t>
      </w:r>
      <w:r>
        <w:rPr>
          <w:color w:val="231F20"/>
        </w:rPr>
        <w:t>атипичными</w:t>
      </w:r>
      <w:r>
        <w:rPr>
          <w:color w:val="231F20"/>
          <w:spacing w:val="-12"/>
        </w:rPr>
        <w:t> </w:t>
      </w:r>
      <w:r>
        <w:rPr>
          <w:color w:val="231F20"/>
        </w:rPr>
        <w:t>бактериями</w:t>
      </w:r>
      <w:r>
        <w:rPr>
          <w:color w:val="231F20"/>
          <w:spacing w:val="-12"/>
        </w:rPr>
        <w:t> </w:t>
      </w:r>
      <w:r>
        <w:rPr>
          <w:color w:val="231F20"/>
        </w:rPr>
        <w:t>— 10-14</w:t>
      </w:r>
      <w:r>
        <w:rPr>
          <w:color w:val="231F20"/>
          <w:spacing w:val="-8"/>
        </w:rPr>
        <w:t> </w:t>
      </w:r>
      <w:r>
        <w:rPr>
          <w:color w:val="231F20"/>
        </w:rPr>
        <w:t>дней</w:t>
      </w:r>
      <w:r>
        <w:rPr>
          <w:color w:val="231F20"/>
          <w:spacing w:val="-8"/>
        </w:rPr>
        <w:t> </w:t>
      </w:r>
      <w:r>
        <w:rPr>
          <w:color w:val="231F20"/>
        </w:rPr>
        <w:t>[2,</w:t>
      </w:r>
      <w:r>
        <w:rPr>
          <w:color w:val="231F20"/>
          <w:spacing w:val="-8"/>
        </w:rPr>
        <w:t> </w:t>
      </w:r>
      <w:r>
        <w:rPr>
          <w:color w:val="231F20"/>
        </w:rPr>
        <w:t>1,</w:t>
      </w:r>
      <w:r>
        <w:rPr>
          <w:color w:val="231F20"/>
          <w:spacing w:val="-8"/>
        </w:rPr>
        <w:t> </w:t>
      </w:r>
      <w:r>
        <w:rPr>
          <w:color w:val="231F20"/>
        </w:rPr>
        <w:t>15,</w:t>
      </w:r>
      <w:r>
        <w:rPr>
          <w:color w:val="231F20"/>
          <w:spacing w:val="-8"/>
        </w:rPr>
        <w:t> </w:t>
      </w:r>
      <w:r>
        <w:rPr>
          <w:color w:val="231F20"/>
        </w:rPr>
        <w:t>16].</w:t>
      </w:r>
      <w:r>
        <w:rPr>
          <w:color w:val="231F20"/>
          <w:spacing w:val="-8"/>
        </w:rPr>
        <w:t> </w:t>
      </w:r>
      <w:r>
        <w:rPr>
          <w:color w:val="231F20"/>
        </w:rPr>
        <w:t>АБТ</w:t>
      </w:r>
      <w:r>
        <w:rPr>
          <w:color w:val="231F20"/>
          <w:spacing w:val="-8"/>
        </w:rPr>
        <w:t> </w:t>
      </w:r>
      <w:r>
        <w:rPr>
          <w:color w:val="231F20"/>
        </w:rPr>
        <w:t>может быть завершена через 3-4 дня по- </w:t>
      </w:r>
      <w:r>
        <w:rPr>
          <w:color w:val="231F20"/>
          <w:spacing w:val="-2"/>
        </w:rPr>
        <w:t>сле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стойкой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нормализации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темпе- </w:t>
      </w:r>
      <w:r>
        <w:rPr>
          <w:color w:val="231F20"/>
        </w:rPr>
        <w:t>ратуры тела [3].</w:t>
      </w:r>
    </w:p>
    <w:p>
      <w:pPr>
        <w:pStyle w:val="BodyText"/>
        <w:spacing w:line="194" w:lineRule="auto"/>
        <w:ind w:left="312" w:right="762" w:firstLine="396"/>
      </w:pPr>
      <w:r>
        <w:rPr>
          <w:color w:val="231F20"/>
          <w:spacing w:val="-2"/>
        </w:rPr>
        <w:t>В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последние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годы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наблюдается </w:t>
      </w:r>
      <w:r>
        <w:rPr>
          <w:color w:val="231F20"/>
        </w:rPr>
        <w:t>тенденция к сокращению </w:t>
      </w:r>
      <w:r>
        <w:rPr>
          <w:color w:val="231F20"/>
        </w:rPr>
        <w:t>сроков использования</w:t>
      </w:r>
      <w:r>
        <w:rPr>
          <w:color w:val="231F20"/>
          <w:spacing w:val="-2"/>
        </w:rPr>
        <w:t> </w:t>
      </w:r>
      <w:r>
        <w:rPr>
          <w:color w:val="231F20"/>
        </w:rPr>
        <w:t>АБТ,</w:t>
      </w:r>
      <w:r>
        <w:rPr>
          <w:color w:val="231F20"/>
          <w:spacing w:val="-2"/>
        </w:rPr>
        <w:t> </w:t>
      </w:r>
      <w:r>
        <w:rPr>
          <w:color w:val="231F20"/>
        </w:rPr>
        <w:t>даже</w:t>
      </w:r>
      <w:r>
        <w:rPr>
          <w:color w:val="231F20"/>
          <w:spacing w:val="-2"/>
        </w:rPr>
        <w:t> </w:t>
      </w:r>
      <w:r>
        <w:rPr>
          <w:color w:val="231F20"/>
        </w:rPr>
        <w:t>при</w:t>
      </w:r>
      <w:r>
        <w:rPr>
          <w:color w:val="231F20"/>
          <w:spacing w:val="-2"/>
        </w:rPr>
        <w:t> </w:t>
      </w:r>
      <w:r>
        <w:rPr>
          <w:color w:val="231F20"/>
        </w:rPr>
        <w:t>тя- желом</w:t>
      </w:r>
      <w:r>
        <w:rPr>
          <w:color w:val="231F20"/>
          <w:spacing w:val="-14"/>
        </w:rPr>
        <w:t> </w:t>
      </w:r>
      <w:r>
        <w:rPr>
          <w:color w:val="231F20"/>
        </w:rPr>
        <w:t>варианте</w:t>
      </w:r>
      <w:r>
        <w:rPr>
          <w:color w:val="231F20"/>
          <w:spacing w:val="-14"/>
        </w:rPr>
        <w:t> </w:t>
      </w:r>
      <w:r>
        <w:rPr>
          <w:color w:val="231F20"/>
        </w:rPr>
        <w:t>течения</w:t>
      </w:r>
      <w:r>
        <w:rPr>
          <w:color w:val="231F20"/>
          <w:spacing w:val="-14"/>
        </w:rPr>
        <w:t> </w:t>
      </w:r>
      <w:r>
        <w:rPr>
          <w:color w:val="231F20"/>
        </w:rPr>
        <w:t>ВП</w:t>
      </w:r>
      <w:r>
        <w:rPr>
          <w:color w:val="231F20"/>
          <w:spacing w:val="-13"/>
        </w:rPr>
        <w:t> </w:t>
      </w:r>
      <w:r>
        <w:rPr>
          <w:color w:val="231F20"/>
        </w:rPr>
        <w:t>[2,16]. В</w:t>
      </w:r>
      <w:r>
        <w:rPr>
          <w:color w:val="231F20"/>
          <w:spacing w:val="-12"/>
        </w:rPr>
        <w:t> </w:t>
      </w:r>
      <w:r>
        <w:rPr>
          <w:color w:val="231F20"/>
        </w:rPr>
        <w:t>Кохрановском</w:t>
      </w:r>
      <w:r>
        <w:rPr>
          <w:color w:val="231F20"/>
          <w:spacing w:val="-12"/>
        </w:rPr>
        <w:t> </w:t>
      </w:r>
      <w:r>
        <w:rPr>
          <w:color w:val="231F20"/>
        </w:rPr>
        <w:t>систематическом обзоре</w:t>
      </w:r>
      <w:r>
        <w:rPr>
          <w:color w:val="231F20"/>
          <w:spacing w:val="-12"/>
        </w:rPr>
        <w:t> </w:t>
      </w:r>
      <w:r>
        <w:rPr>
          <w:color w:val="231F20"/>
        </w:rPr>
        <w:t>(2008г.)</w:t>
      </w:r>
      <w:r>
        <w:rPr>
          <w:color w:val="231F20"/>
          <w:spacing w:val="-12"/>
        </w:rPr>
        <w:t> </w:t>
      </w:r>
      <w:r>
        <w:rPr>
          <w:color w:val="231F20"/>
        </w:rPr>
        <w:t>было</w:t>
      </w:r>
      <w:r>
        <w:rPr>
          <w:color w:val="231F20"/>
          <w:spacing w:val="-12"/>
        </w:rPr>
        <w:t> </w:t>
      </w:r>
      <w:r>
        <w:rPr>
          <w:color w:val="231F20"/>
        </w:rPr>
        <w:t>показано,</w:t>
      </w:r>
      <w:r>
        <w:rPr>
          <w:color w:val="231F20"/>
          <w:spacing w:val="-12"/>
        </w:rPr>
        <w:t> </w:t>
      </w:r>
      <w:r>
        <w:rPr>
          <w:color w:val="231F20"/>
        </w:rPr>
        <w:t>что эффективность 3-дневного курса </w:t>
      </w:r>
      <w:r>
        <w:rPr>
          <w:color w:val="231F20"/>
          <w:spacing w:val="-4"/>
        </w:rPr>
        <w:t>АБТ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у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детей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в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возрасте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от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2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месяцев </w:t>
      </w:r>
      <w:r>
        <w:rPr>
          <w:color w:val="231F20"/>
        </w:rPr>
        <w:t>до 5 лет с нетяжелой пневмонией не</w:t>
      </w:r>
      <w:r>
        <w:rPr>
          <w:color w:val="231F20"/>
          <w:spacing w:val="-14"/>
        </w:rPr>
        <w:t> </w:t>
      </w:r>
      <w:r>
        <w:rPr>
          <w:color w:val="231F20"/>
        </w:rPr>
        <w:t>уступает</w:t>
      </w:r>
      <w:r>
        <w:rPr>
          <w:color w:val="231F20"/>
          <w:spacing w:val="-13"/>
        </w:rPr>
        <w:t> </w:t>
      </w:r>
      <w:r>
        <w:rPr>
          <w:color w:val="231F20"/>
        </w:rPr>
        <w:t>по</w:t>
      </w:r>
      <w:r>
        <w:rPr>
          <w:color w:val="231F20"/>
          <w:spacing w:val="-14"/>
        </w:rPr>
        <w:t> </w:t>
      </w:r>
      <w:r>
        <w:rPr>
          <w:color w:val="231F20"/>
        </w:rPr>
        <w:t>эффективности</w:t>
      </w:r>
      <w:r>
        <w:rPr>
          <w:color w:val="231F20"/>
          <w:spacing w:val="-14"/>
        </w:rPr>
        <w:t> </w:t>
      </w:r>
      <w:r>
        <w:rPr>
          <w:color w:val="231F20"/>
        </w:rPr>
        <w:t>бо- лее длительному курсу лечения [55]. Однако, результаты данного обзора</w:t>
      </w:r>
      <w:r>
        <w:rPr>
          <w:color w:val="231F20"/>
          <w:spacing w:val="-10"/>
        </w:rPr>
        <w:t> </w:t>
      </w:r>
      <w:r>
        <w:rPr>
          <w:color w:val="231F20"/>
        </w:rPr>
        <w:t>были</w:t>
      </w:r>
      <w:r>
        <w:rPr>
          <w:color w:val="231F20"/>
          <w:spacing w:val="-10"/>
        </w:rPr>
        <w:t> </w:t>
      </w:r>
      <w:r>
        <w:rPr>
          <w:color w:val="231F20"/>
        </w:rPr>
        <w:t>подвержены</w:t>
      </w:r>
      <w:r>
        <w:rPr>
          <w:color w:val="231F20"/>
          <w:spacing w:val="-10"/>
        </w:rPr>
        <w:t> </w:t>
      </w:r>
      <w:r>
        <w:rPr>
          <w:color w:val="231F20"/>
        </w:rPr>
        <w:t>обосно- ванной критике в связи с тем, что </w:t>
      </w:r>
      <w:r>
        <w:rPr>
          <w:color w:val="231F20"/>
          <w:spacing w:val="-4"/>
        </w:rPr>
        <w:t>большинство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детей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во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включенных </w:t>
      </w:r>
      <w:r>
        <w:rPr>
          <w:color w:val="231F20"/>
        </w:rPr>
        <w:t>в обзор исследованиях вероятнее всего</w:t>
      </w:r>
      <w:r>
        <w:rPr>
          <w:color w:val="231F20"/>
          <w:spacing w:val="-14"/>
        </w:rPr>
        <w:t> </w:t>
      </w:r>
      <w:r>
        <w:rPr>
          <w:color w:val="231F20"/>
        </w:rPr>
        <w:t>имели</w:t>
      </w:r>
      <w:r>
        <w:rPr>
          <w:color w:val="231F20"/>
          <w:spacing w:val="-14"/>
        </w:rPr>
        <w:t> </w:t>
      </w:r>
      <w:r>
        <w:rPr>
          <w:color w:val="231F20"/>
        </w:rPr>
        <w:t>вирусную</w:t>
      </w:r>
      <w:r>
        <w:rPr>
          <w:color w:val="231F20"/>
          <w:spacing w:val="-14"/>
        </w:rPr>
        <w:t> </w:t>
      </w:r>
      <w:r>
        <w:rPr>
          <w:color w:val="231F20"/>
        </w:rPr>
        <w:t>инфекцию, </w:t>
      </w:r>
      <w:r>
        <w:rPr>
          <w:color w:val="231F20"/>
          <w:spacing w:val="-2"/>
        </w:rPr>
        <w:t>и,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соответственно,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назначение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АБТ </w:t>
      </w:r>
      <w:r>
        <w:rPr>
          <w:color w:val="231F20"/>
        </w:rPr>
        <w:t>у них не требовалось. Результаты </w:t>
      </w:r>
      <w:r>
        <w:rPr>
          <w:color w:val="231F20"/>
          <w:spacing w:val="-2"/>
        </w:rPr>
        <w:t>доказательных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исследований,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в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ко- </w:t>
      </w:r>
      <w:r>
        <w:rPr>
          <w:color w:val="231F20"/>
        </w:rPr>
        <w:t>торых</w:t>
      </w:r>
      <w:r>
        <w:rPr>
          <w:color w:val="231F20"/>
          <w:spacing w:val="-4"/>
        </w:rPr>
        <w:t> </w:t>
      </w:r>
      <w:r>
        <w:rPr>
          <w:color w:val="231F20"/>
        </w:rPr>
        <w:t>диагноз</w:t>
      </w:r>
      <w:r>
        <w:rPr>
          <w:color w:val="231F20"/>
          <w:spacing w:val="-4"/>
        </w:rPr>
        <w:t> </w:t>
      </w:r>
      <w:r>
        <w:rPr>
          <w:color w:val="231F20"/>
        </w:rPr>
        <w:t>ВП</w:t>
      </w:r>
      <w:r>
        <w:rPr>
          <w:color w:val="231F20"/>
          <w:spacing w:val="-4"/>
        </w:rPr>
        <w:t> </w:t>
      </w:r>
      <w:r>
        <w:rPr>
          <w:color w:val="231F20"/>
        </w:rPr>
        <w:t>подтверждался рентгенологически, показывают недостаточную</w:t>
      </w:r>
      <w:r>
        <w:rPr>
          <w:color w:val="231F20"/>
          <w:spacing w:val="54"/>
          <w:w w:val="150"/>
        </w:rPr>
        <w:t>   </w:t>
      </w:r>
      <w:r>
        <w:rPr>
          <w:color w:val="231F20"/>
          <w:spacing w:val="-4"/>
        </w:rPr>
        <w:t>эффективность</w:t>
      </w:r>
    </w:p>
    <w:p>
      <w:pPr>
        <w:pStyle w:val="BodyText"/>
        <w:spacing w:after="0" w:line="194" w:lineRule="auto"/>
        <w:sectPr>
          <w:type w:val="continuous"/>
          <w:pgSz w:w="9360" w:h="13330"/>
          <w:pgMar w:top="1520" w:bottom="0" w:left="708" w:right="141"/>
          <w:cols w:num="2" w:equalWidth="0">
            <w:col w:w="3870" w:space="42"/>
            <w:col w:w="4599"/>
          </w:cols>
        </w:sectPr>
      </w:pPr>
    </w:p>
    <w:p>
      <w:pPr>
        <w:spacing w:line="239" w:lineRule="exact" w:before="12"/>
        <w:ind w:left="0" w:right="877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3906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50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227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11" name="Group 11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11" name="Group 111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12" name="Graphic 112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75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0" w:left="708" w:right="141"/>
        </w:sectPr>
      </w:pPr>
    </w:p>
    <w:p>
      <w:pPr>
        <w:pStyle w:val="BodyText"/>
        <w:spacing w:line="268" w:lineRule="exact" w:before="30"/>
        <w:ind w:left="227"/>
      </w:pPr>
      <w:r>
        <w:rPr>
          <w:color w:val="231F20"/>
          <w:spacing w:val="-2"/>
        </w:rPr>
        <w:t>3-дневного</w:t>
      </w:r>
      <w:r>
        <w:rPr>
          <w:color w:val="231F20"/>
          <w:spacing w:val="-4"/>
        </w:rPr>
        <w:t> </w:t>
      </w:r>
      <w:r>
        <w:rPr>
          <w:color w:val="231F20"/>
          <w:spacing w:val="-2"/>
        </w:rPr>
        <w:t>курса</w:t>
      </w:r>
      <w:r>
        <w:rPr>
          <w:color w:val="231F20"/>
          <w:spacing w:val="-4"/>
        </w:rPr>
        <w:t> </w:t>
      </w:r>
      <w:r>
        <w:rPr>
          <w:color w:val="231F20"/>
          <w:spacing w:val="-2"/>
        </w:rPr>
        <w:t>АБТ</w:t>
      </w:r>
      <w:r>
        <w:rPr>
          <w:color w:val="231F20"/>
          <w:spacing w:val="-4"/>
        </w:rPr>
        <w:t> [54].</w:t>
      </w:r>
    </w:p>
    <w:p>
      <w:pPr>
        <w:pStyle w:val="BodyText"/>
        <w:spacing w:line="194" w:lineRule="auto" w:before="16"/>
        <w:ind w:left="227" w:right="38" w:firstLine="396"/>
      </w:pPr>
      <w:r>
        <w:rPr>
          <w:color w:val="231F20"/>
        </w:rPr>
        <w:t>Исследования последних </w:t>
      </w:r>
      <w:r>
        <w:rPr>
          <w:color w:val="231F20"/>
        </w:rPr>
        <w:t>лет показали возможность сокраще- ния длительности АБТ при ВП у детей</w:t>
      </w:r>
      <w:r>
        <w:rPr>
          <w:color w:val="231F20"/>
          <w:spacing w:val="-7"/>
        </w:rPr>
        <w:t> </w:t>
      </w:r>
      <w:r>
        <w:rPr>
          <w:color w:val="231F20"/>
        </w:rPr>
        <w:t>в</w:t>
      </w:r>
      <w:r>
        <w:rPr>
          <w:color w:val="231F20"/>
          <w:spacing w:val="-7"/>
        </w:rPr>
        <w:t> </w:t>
      </w:r>
      <w:r>
        <w:rPr>
          <w:color w:val="231F20"/>
        </w:rPr>
        <w:t>1,5—2</w:t>
      </w:r>
      <w:r>
        <w:rPr>
          <w:color w:val="231F20"/>
          <w:spacing w:val="-7"/>
        </w:rPr>
        <w:t> </w:t>
      </w:r>
      <w:r>
        <w:rPr>
          <w:color w:val="231F20"/>
        </w:rPr>
        <w:t>раза</w:t>
      </w:r>
      <w:r>
        <w:rPr>
          <w:color w:val="231F20"/>
          <w:spacing w:val="-7"/>
        </w:rPr>
        <w:t> </w:t>
      </w:r>
      <w:r>
        <w:rPr>
          <w:color w:val="231F20"/>
        </w:rPr>
        <w:t>(с</w:t>
      </w:r>
      <w:r>
        <w:rPr>
          <w:color w:val="231F20"/>
          <w:spacing w:val="-7"/>
        </w:rPr>
        <w:t> </w:t>
      </w:r>
      <w:r>
        <w:rPr>
          <w:color w:val="231F20"/>
        </w:rPr>
        <w:t>9—11</w:t>
      </w:r>
      <w:r>
        <w:rPr>
          <w:color w:val="231F20"/>
          <w:spacing w:val="-7"/>
        </w:rPr>
        <w:t> </w:t>
      </w:r>
      <w:r>
        <w:rPr>
          <w:color w:val="231F20"/>
        </w:rPr>
        <w:t>до</w:t>
      </w:r>
      <w:r>
        <w:rPr>
          <w:color w:val="231F20"/>
          <w:spacing w:val="-7"/>
        </w:rPr>
        <w:t> </w:t>
      </w:r>
      <w:r>
        <w:rPr>
          <w:color w:val="231F20"/>
        </w:rPr>
        <w:t>5—6 сут) под контролем уровня ПКТ крови. Это позволяет без сниже- ния</w:t>
      </w:r>
      <w:r>
        <w:rPr>
          <w:color w:val="231F20"/>
          <w:spacing w:val="-14"/>
        </w:rPr>
        <w:t> </w:t>
      </w:r>
      <w:r>
        <w:rPr>
          <w:color w:val="231F20"/>
        </w:rPr>
        <w:t>эффективности</w:t>
      </w:r>
      <w:r>
        <w:rPr>
          <w:color w:val="231F20"/>
          <w:spacing w:val="-14"/>
        </w:rPr>
        <w:t> </w:t>
      </w:r>
      <w:r>
        <w:rPr>
          <w:color w:val="231F20"/>
        </w:rPr>
        <w:t>сократить</w:t>
      </w:r>
      <w:r>
        <w:rPr>
          <w:color w:val="231F20"/>
          <w:spacing w:val="-14"/>
        </w:rPr>
        <w:t> </w:t>
      </w:r>
      <w:r>
        <w:rPr>
          <w:color w:val="231F20"/>
        </w:rPr>
        <w:t>по- требление АБП, сократить сроки госпитализации, уменьшить чис- ло нежелательных лекарственных явлений, а также способствует сдерживанию</w:t>
      </w:r>
      <w:r>
        <w:rPr>
          <w:color w:val="231F20"/>
          <w:spacing w:val="44"/>
        </w:rPr>
        <w:t> </w:t>
      </w:r>
      <w:r>
        <w:rPr>
          <w:color w:val="231F20"/>
        </w:rPr>
        <w:t>роста</w:t>
      </w:r>
      <w:r>
        <w:rPr>
          <w:color w:val="231F20"/>
          <w:spacing w:val="44"/>
        </w:rPr>
        <w:t> </w:t>
      </w:r>
      <w:r>
        <w:rPr>
          <w:color w:val="231F20"/>
          <w:spacing w:val="-4"/>
        </w:rPr>
        <w:t>резистентно-</w:t>
      </w:r>
    </w:p>
    <w:p>
      <w:pPr>
        <w:pStyle w:val="BodyText"/>
        <w:spacing w:line="194" w:lineRule="auto" w:before="74"/>
        <w:ind w:left="227" w:right="847"/>
      </w:pPr>
      <w:r>
        <w:rPr/>
        <w:br w:type="column"/>
      </w:r>
      <w:r>
        <w:rPr>
          <w:color w:val="231F20"/>
        </w:rPr>
        <w:t>сти бактерий. Определения </w:t>
      </w:r>
      <w:r>
        <w:rPr>
          <w:color w:val="231F20"/>
        </w:rPr>
        <w:t>уров- ня ПКТ крови полезно у всех го- спитализированных детей с ВП тяжелого течения (желательно использование приборов с функ- циональной чувствительностью 0,1 нг/мл и ниже). Ключевые принципы проведения АБТ под контролем уровня ПКТ представ- лены в табл. 13 [54,56].</w:t>
      </w:r>
    </w:p>
    <w:p>
      <w:pPr>
        <w:pStyle w:val="BodyText"/>
        <w:spacing w:line="206" w:lineRule="auto"/>
        <w:ind w:left="227" w:right="849" w:firstLine="396"/>
      </w:pPr>
      <w:r>
        <w:rPr>
          <w:color w:val="231F20"/>
        </w:rPr>
        <w:t>Типичные ошибки при </w:t>
      </w:r>
      <w:r>
        <w:rPr>
          <w:color w:val="231F20"/>
        </w:rPr>
        <w:t>про- ведении АБТ у детей с ВП пред- ставлены в табл. 14.</w:t>
      </w:r>
    </w:p>
    <w:p>
      <w:pPr>
        <w:pStyle w:val="BodyText"/>
        <w:spacing w:after="0" w:line="206" w:lineRule="auto"/>
        <w:sectPr>
          <w:type w:val="continuous"/>
          <w:pgSz w:w="9360" w:h="13330"/>
          <w:pgMar w:top="1520" w:bottom="0" w:left="708" w:right="141"/>
          <w:cols w:num="2" w:equalWidth="0">
            <w:col w:w="3785" w:space="127"/>
            <w:col w:w="4599"/>
          </w:cols>
        </w:sectPr>
      </w:pPr>
    </w:p>
    <w:p>
      <w:pPr>
        <w:pStyle w:val="BodyText"/>
        <w:spacing w:before="6"/>
        <w:jc w:val="left"/>
        <w:rPr>
          <w:sz w:val="6"/>
        </w:rPr>
      </w:pPr>
    </w:p>
    <w:p>
      <w:pPr>
        <w:pStyle w:val="BodyText"/>
        <w:ind w:left="197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inline distT="0" distB="0" distL="0" distR="0">
                <wp:extent cx="4716145" cy="530860"/>
                <wp:effectExtent l="19050" t="19050" r="17779" b="21590"/>
                <wp:docPr id="113" name="Textbox 11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3" name="Textbox 113"/>
                      <wps:cNvSpPr txBox="1"/>
                      <wps:spPr>
                        <a:xfrm>
                          <a:off x="0" y="0"/>
                          <a:ext cx="4716145" cy="530860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213" w:lineRule="auto" w:before="102"/>
                              <w:ind w:left="170" w:right="57" w:firstLine="0"/>
                              <w:jc w:val="left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Эксперты</w:t>
                            </w:r>
                            <w:r>
                              <w:rPr>
                                <w:i/>
                                <w:color w:val="231F20"/>
                                <w:spacing w:val="3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РРО</w:t>
                            </w:r>
                            <w:r>
                              <w:rPr>
                                <w:i/>
                                <w:color w:val="231F20"/>
                                <w:spacing w:val="3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и</w:t>
                            </w:r>
                            <w:r>
                              <w:rPr>
                                <w:i/>
                                <w:color w:val="231F20"/>
                                <w:spacing w:val="3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ATS/IDSA</w:t>
                            </w:r>
                            <w:r>
                              <w:rPr>
                                <w:i/>
                                <w:color w:val="231F20"/>
                                <w:spacing w:val="30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считают,</w:t>
                            </w:r>
                            <w:r>
                              <w:rPr>
                                <w:i/>
                                <w:color w:val="231F20"/>
                                <w:spacing w:val="3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что</w:t>
                            </w:r>
                            <w:r>
                              <w:rPr>
                                <w:i/>
                                <w:color w:val="231F20"/>
                                <w:spacing w:val="38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продолжительность</w:t>
                            </w:r>
                            <w:r>
                              <w:rPr>
                                <w:i/>
                                <w:color w:val="231F20"/>
                                <w:spacing w:val="37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АБТ при ВП должна составлять не менее 5-7 дней.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371.35pt;height:41.8pt;mso-position-horizontal-relative:char;mso-position-vertical-relative:line" type="#_x0000_t202" id="docshape76" filled="false" stroked="true" strokeweight="3pt" strokecolor="#c0c2c4">
                <w10:anchorlock/>
                <v:textbox inset="0,0,0,0">
                  <w:txbxContent>
                    <w:p>
                      <w:pPr>
                        <w:spacing w:line="213" w:lineRule="auto" w:before="102"/>
                        <w:ind w:left="170" w:right="57" w:firstLine="0"/>
                        <w:jc w:val="left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Эксперты</w:t>
                      </w:r>
                      <w:r>
                        <w:rPr>
                          <w:i/>
                          <w:color w:val="231F20"/>
                          <w:spacing w:val="3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РРО</w:t>
                      </w:r>
                      <w:r>
                        <w:rPr>
                          <w:i/>
                          <w:color w:val="231F20"/>
                          <w:spacing w:val="3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и</w:t>
                      </w:r>
                      <w:r>
                        <w:rPr>
                          <w:i/>
                          <w:color w:val="231F20"/>
                          <w:spacing w:val="3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ATS/IDSA</w:t>
                      </w:r>
                      <w:r>
                        <w:rPr>
                          <w:i/>
                          <w:color w:val="231F20"/>
                          <w:spacing w:val="30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считают,</w:t>
                      </w:r>
                      <w:r>
                        <w:rPr>
                          <w:i/>
                          <w:color w:val="231F20"/>
                          <w:spacing w:val="3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что</w:t>
                      </w:r>
                      <w:r>
                        <w:rPr>
                          <w:i/>
                          <w:color w:val="231F20"/>
                          <w:spacing w:val="38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продолжительность</w:t>
                      </w:r>
                      <w:r>
                        <w:rPr>
                          <w:i/>
                          <w:color w:val="231F20"/>
                          <w:spacing w:val="37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АБТ при ВП должна составлять не менее 5-7 дней.</w:t>
                      </w:r>
                    </w:p>
                  </w:txbxContent>
                </v:textbox>
                <v:stroke dashstyle="solid"/>
              </v:shape>
            </w:pict>
          </mc:Fallback>
        </mc:AlternateContent>
      </w:r>
      <w:r>
        <w:rPr>
          <w:sz w:val="20"/>
        </w:rPr>
      </w:r>
    </w:p>
    <w:p>
      <w:pPr>
        <w:pStyle w:val="BodyText"/>
        <w:spacing w:before="157"/>
        <w:ind w:left="199"/>
        <w:jc w:val="left"/>
      </w:pPr>
      <w:r>
        <w:rPr>
          <w:color w:val="231F20"/>
        </w:rPr>
        <w:t>Таблица </w:t>
      </w:r>
      <w:r>
        <w:rPr>
          <w:color w:val="231F20"/>
          <w:spacing w:val="-5"/>
        </w:rPr>
        <w:t>13</w:t>
      </w:r>
    </w:p>
    <w:p>
      <w:pPr>
        <w:pStyle w:val="Heading4"/>
        <w:spacing w:before="24"/>
        <w:ind w:left="595"/>
      </w:pPr>
      <w:r>
        <w:rPr>
          <w:color w:val="231F20"/>
        </w:rPr>
        <w:t>Рекомендации</w:t>
      </w:r>
      <w:r>
        <w:rPr>
          <w:color w:val="231F20"/>
          <w:spacing w:val="-1"/>
        </w:rPr>
        <w:t> </w:t>
      </w:r>
      <w:r>
        <w:rPr>
          <w:color w:val="231F20"/>
        </w:rPr>
        <w:t>по</w:t>
      </w:r>
      <w:r>
        <w:rPr>
          <w:color w:val="231F20"/>
          <w:spacing w:val="-2"/>
        </w:rPr>
        <w:t> </w:t>
      </w:r>
      <w:r>
        <w:rPr>
          <w:color w:val="231F20"/>
        </w:rPr>
        <w:t>АБТ</w:t>
      </w:r>
      <w:r>
        <w:rPr>
          <w:color w:val="231F20"/>
          <w:spacing w:val="-1"/>
        </w:rPr>
        <w:t> </w:t>
      </w:r>
      <w:r>
        <w:rPr>
          <w:color w:val="231F20"/>
        </w:rPr>
        <w:t>под</w:t>
      </w:r>
      <w:r>
        <w:rPr>
          <w:color w:val="231F20"/>
          <w:spacing w:val="-1"/>
        </w:rPr>
        <w:t> </w:t>
      </w:r>
      <w:r>
        <w:rPr>
          <w:color w:val="231F20"/>
        </w:rPr>
        <w:t>контролем</w:t>
      </w:r>
      <w:r>
        <w:rPr>
          <w:color w:val="231F20"/>
          <w:spacing w:val="-1"/>
        </w:rPr>
        <w:t> </w:t>
      </w:r>
      <w:r>
        <w:rPr>
          <w:color w:val="231F20"/>
        </w:rPr>
        <w:t>уровня</w:t>
      </w:r>
      <w:r>
        <w:rPr>
          <w:color w:val="231F20"/>
          <w:spacing w:val="-2"/>
        </w:rPr>
        <w:t> </w:t>
      </w:r>
      <w:r>
        <w:rPr>
          <w:color w:val="231F20"/>
        </w:rPr>
        <w:t>ПКТ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[54,56]</w:t>
      </w:r>
    </w:p>
    <w:p>
      <w:pPr>
        <w:pStyle w:val="BodyText"/>
        <w:spacing w:before="7"/>
        <w:jc w:val="left"/>
        <w:rPr>
          <w:b/>
          <w:sz w:val="10"/>
        </w:rPr>
      </w:pPr>
    </w:p>
    <w:tbl>
      <w:tblPr>
        <w:tblW w:w="0" w:type="auto"/>
        <w:jc w:val="left"/>
        <w:tblInd w:w="209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21"/>
        <w:gridCol w:w="2820"/>
        <w:gridCol w:w="3127"/>
      </w:tblGrid>
      <w:tr>
        <w:trPr>
          <w:trHeight w:val="761" w:hRule="atLeast"/>
        </w:trPr>
        <w:tc>
          <w:tcPr>
            <w:tcW w:w="1421" w:type="dxa"/>
            <w:shd w:val="clear" w:color="auto" w:fill="C0C2C4"/>
          </w:tcPr>
          <w:p>
            <w:pPr>
              <w:pStyle w:val="TableParagraph"/>
              <w:spacing w:line="223" w:lineRule="auto" w:before="133"/>
              <w:ind w:left="431" w:right="69" w:hanging="346"/>
              <w:rPr>
                <w:sz w:val="20"/>
              </w:rPr>
            </w:pPr>
            <w:r>
              <w:rPr>
                <w:color w:val="231F20"/>
                <w:sz w:val="20"/>
              </w:rPr>
              <w:t>Уровень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ПКТ </w:t>
            </w:r>
            <w:r>
              <w:rPr>
                <w:color w:val="231F20"/>
                <w:spacing w:val="-2"/>
                <w:sz w:val="20"/>
              </w:rPr>
              <w:t>крови</w:t>
            </w:r>
          </w:p>
        </w:tc>
        <w:tc>
          <w:tcPr>
            <w:tcW w:w="2820" w:type="dxa"/>
            <w:shd w:val="clear" w:color="auto" w:fill="C0C2C4"/>
          </w:tcPr>
          <w:p>
            <w:pPr>
              <w:pStyle w:val="TableParagraph"/>
              <w:spacing w:before="244"/>
              <w:ind w:left="11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&lt; 0,25 </w:t>
            </w:r>
            <w:r>
              <w:rPr>
                <w:color w:val="231F20"/>
                <w:spacing w:val="-2"/>
                <w:sz w:val="20"/>
              </w:rPr>
              <w:t>нг/мл</w:t>
            </w:r>
          </w:p>
        </w:tc>
        <w:tc>
          <w:tcPr>
            <w:tcW w:w="3127" w:type="dxa"/>
            <w:shd w:val="clear" w:color="auto" w:fill="C0C2C4"/>
          </w:tcPr>
          <w:p>
            <w:pPr>
              <w:pStyle w:val="TableParagraph"/>
              <w:spacing w:before="244"/>
              <w:ind w:left="12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≥ 0,25 </w:t>
            </w:r>
            <w:r>
              <w:rPr>
                <w:color w:val="231F20"/>
                <w:spacing w:val="-2"/>
                <w:sz w:val="20"/>
              </w:rPr>
              <w:t>нг/мл</w:t>
            </w:r>
          </w:p>
        </w:tc>
      </w:tr>
      <w:tr>
        <w:trPr>
          <w:trHeight w:val="561" w:hRule="atLeast"/>
        </w:trPr>
        <w:tc>
          <w:tcPr>
            <w:tcW w:w="1421" w:type="dxa"/>
          </w:tcPr>
          <w:p>
            <w:pPr>
              <w:pStyle w:val="TableParagraph"/>
              <w:spacing w:line="201" w:lineRule="auto" w:before="42"/>
              <w:ind w:left="94" w:right="80" w:firstLine="27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Рекоменда- </w:t>
            </w:r>
            <w:r>
              <w:rPr>
                <w:color w:val="231F20"/>
                <w:sz w:val="22"/>
              </w:rPr>
              <w:t>ции по </w:t>
            </w:r>
            <w:r>
              <w:rPr>
                <w:color w:val="231F20"/>
                <w:spacing w:val="-5"/>
                <w:sz w:val="22"/>
              </w:rPr>
              <w:t>АБТ</w:t>
            </w:r>
          </w:p>
        </w:tc>
        <w:tc>
          <w:tcPr>
            <w:tcW w:w="2820" w:type="dxa"/>
          </w:tcPr>
          <w:p>
            <w:pPr>
              <w:pStyle w:val="TableParagraph"/>
              <w:spacing w:before="130"/>
              <w:ind w:left="11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Не </w:t>
            </w:r>
            <w:r>
              <w:rPr>
                <w:color w:val="231F20"/>
                <w:spacing w:val="-2"/>
                <w:sz w:val="22"/>
              </w:rPr>
              <w:t>назначать/завершить</w:t>
            </w:r>
          </w:p>
        </w:tc>
        <w:tc>
          <w:tcPr>
            <w:tcW w:w="3127" w:type="dxa"/>
          </w:tcPr>
          <w:p>
            <w:pPr>
              <w:pStyle w:val="TableParagraph"/>
              <w:spacing w:before="130"/>
              <w:ind w:left="12" w:right="1"/>
              <w:jc w:val="center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Назначить/продолжить</w:t>
            </w:r>
          </w:p>
        </w:tc>
      </w:tr>
      <w:tr>
        <w:trPr>
          <w:trHeight w:val="3907" w:hRule="atLeast"/>
        </w:trPr>
        <w:tc>
          <w:tcPr>
            <w:tcW w:w="1421" w:type="dxa"/>
          </w:tcPr>
          <w:p>
            <w:pPr>
              <w:pStyle w:val="TableParagraph"/>
              <w:spacing w:line="206" w:lineRule="auto" w:before="37"/>
              <w:ind w:left="80" w:right="308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Примеча- </w:t>
            </w:r>
            <w:r>
              <w:rPr>
                <w:color w:val="231F20"/>
                <w:spacing w:val="-4"/>
                <w:sz w:val="22"/>
              </w:rPr>
              <w:t>ния</w:t>
            </w:r>
          </w:p>
        </w:tc>
        <w:tc>
          <w:tcPr>
            <w:tcW w:w="2820" w:type="dxa"/>
          </w:tcPr>
          <w:p>
            <w:pPr>
              <w:pStyle w:val="TableParagraph"/>
              <w:spacing w:line="206" w:lineRule="auto" w:before="37"/>
              <w:ind w:left="80" w:right="86"/>
              <w:rPr>
                <w:sz w:val="22"/>
              </w:rPr>
            </w:pPr>
            <w:r>
              <w:rPr>
                <w:color w:val="231F20"/>
                <w:sz w:val="22"/>
              </w:rPr>
              <w:t>Если АБТ не назначена или отменена — нужно определить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уровень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ПКТ через 6—24 часов.</w:t>
            </w:r>
          </w:p>
          <w:p>
            <w:pPr>
              <w:pStyle w:val="TableParagraph"/>
              <w:spacing w:line="206" w:lineRule="auto"/>
              <w:ind w:left="80" w:right="86"/>
              <w:rPr>
                <w:sz w:val="22"/>
              </w:rPr>
            </w:pPr>
            <w:r>
              <w:rPr>
                <w:color w:val="231F20"/>
                <w:sz w:val="22"/>
              </w:rPr>
              <w:t>Необходимо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рассмотреть вопрос о назначении/ продолжении АБТ в следующих случаях:</w:t>
            </w:r>
          </w:p>
          <w:p>
            <w:pPr>
              <w:pStyle w:val="TableParagraph"/>
              <w:numPr>
                <w:ilvl w:val="0"/>
                <w:numId w:val="30"/>
              </w:numPr>
              <w:tabs>
                <w:tab w:pos="268" w:val="left" w:leader="none"/>
              </w:tabs>
              <w:spacing w:line="206" w:lineRule="auto" w:before="0" w:after="0"/>
              <w:ind w:left="80" w:right="506" w:firstLine="0"/>
              <w:jc w:val="left"/>
              <w:rPr>
                <w:sz w:val="22"/>
              </w:rPr>
            </w:pPr>
            <w:r>
              <w:rPr>
                <w:color w:val="231F20"/>
                <w:sz w:val="22"/>
              </w:rPr>
              <w:t>респираторная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или </w:t>
            </w:r>
            <w:r>
              <w:rPr>
                <w:color w:val="231F20"/>
                <w:spacing w:val="-2"/>
                <w:sz w:val="22"/>
              </w:rPr>
              <w:t>гемодинамическая нестабильность;</w:t>
            </w:r>
          </w:p>
          <w:p>
            <w:pPr>
              <w:pStyle w:val="TableParagraph"/>
              <w:numPr>
                <w:ilvl w:val="0"/>
                <w:numId w:val="30"/>
              </w:numPr>
              <w:tabs>
                <w:tab w:pos="268" w:val="left" w:leader="none"/>
              </w:tabs>
              <w:spacing w:line="206" w:lineRule="auto" w:before="0" w:after="0"/>
              <w:ind w:left="80" w:right="331" w:firstLine="0"/>
              <w:jc w:val="left"/>
              <w:rPr>
                <w:sz w:val="22"/>
              </w:rPr>
            </w:pPr>
            <w:r>
              <w:rPr>
                <w:color w:val="231F20"/>
                <w:sz w:val="22"/>
              </w:rPr>
              <w:t>тяжелые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сопутствую- щие заболевания;</w:t>
            </w:r>
          </w:p>
          <w:p>
            <w:pPr>
              <w:pStyle w:val="TableParagraph"/>
              <w:numPr>
                <w:ilvl w:val="0"/>
                <w:numId w:val="30"/>
              </w:numPr>
              <w:tabs>
                <w:tab w:pos="268" w:val="left" w:leader="none"/>
              </w:tabs>
              <w:spacing w:line="206" w:lineRule="auto" w:before="0" w:after="0"/>
              <w:ind w:left="80" w:right="707" w:firstLine="0"/>
              <w:jc w:val="left"/>
              <w:rPr>
                <w:sz w:val="22"/>
              </w:rPr>
            </w:pPr>
            <w:r>
              <w:rPr>
                <w:color w:val="231F20"/>
                <w:sz w:val="22"/>
              </w:rPr>
              <w:t>госпитализация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в </w:t>
            </w:r>
            <w:r>
              <w:rPr>
                <w:color w:val="231F20"/>
                <w:spacing w:val="-2"/>
                <w:sz w:val="22"/>
              </w:rPr>
              <w:t>ОРИТ.</w:t>
            </w:r>
          </w:p>
        </w:tc>
        <w:tc>
          <w:tcPr>
            <w:tcW w:w="3127" w:type="dxa"/>
          </w:tcPr>
          <w:p>
            <w:pPr>
              <w:pStyle w:val="TableParagraph"/>
              <w:spacing w:line="206" w:lineRule="auto" w:before="37"/>
              <w:ind w:left="80" w:right="169"/>
              <w:rPr>
                <w:sz w:val="22"/>
              </w:rPr>
            </w:pPr>
            <w:r>
              <w:rPr>
                <w:color w:val="231F20"/>
                <w:sz w:val="22"/>
              </w:rPr>
              <w:t>Важно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учитывать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динамику уровня ПКТ.</w:t>
            </w:r>
            <w:r>
              <w:rPr>
                <w:color w:val="231F20"/>
                <w:spacing w:val="40"/>
                <w:sz w:val="22"/>
              </w:rPr>
              <w:t> </w:t>
            </w:r>
            <w:r>
              <w:rPr>
                <w:color w:val="231F20"/>
                <w:sz w:val="22"/>
              </w:rPr>
              <w:t>Рекомендуется повторять анализ каждые 48 часов.</w:t>
            </w:r>
          </w:p>
          <w:p>
            <w:pPr>
              <w:pStyle w:val="TableParagraph"/>
              <w:spacing w:line="206" w:lineRule="auto"/>
              <w:ind w:left="80" w:right="71"/>
              <w:rPr>
                <w:sz w:val="22"/>
              </w:rPr>
            </w:pPr>
            <w:r>
              <w:rPr>
                <w:color w:val="231F20"/>
                <w:sz w:val="22"/>
              </w:rPr>
              <w:t>Если пиковое значение</w:t>
            </w:r>
            <w:r>
              <w:rPr>
                <w:color w:val="231F20"/>
                <w:spacing w:val="40"/>
                <w:sz w:val="22"/>
              </w:rPr>
              <w:t> </w:t>
            </w:r>
            <w:r>
              <w:rPr>
                <w:color w:val="231F20"/>
                <w:sz w:val="22"/>
              </w:rPr>
              <w:t>было очень высоким — рекомендуется завершить АБТ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при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понижении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уровня ПКТ</w:t>
            </w:r>
            <w:r>
              <w:rPr>
                <w:color w:val="231F20"/>
                <w:spacing w:val="-9"/>
                <w:sz w:val="22"/>
              </w:rPr>
              <w:t> </w:t>
            </w:r>
            <w:r>
              <w:rPr>
                <w:color w:val="231F20"/>
                <w:sz w:val="22"/>
              </w:rPr>
              <w:t>на</w:t>
            </w:r>
            <w:r>
              <w:rPr>
                <w:color w:val="231F20"/>
                <w:spacing w:val="-9"/>
                <w:sz w:val="22"/>
              </w:rPr>
              <w:t> </w:t>
            </w:r>
            <w:r>
              <w:rPr>
                <w:color w:val="231F20"/>
                <w:sz w:val="22"/>
              </w:rPr>
              <w:t>80—90%</w:t>
            </w:r>
            <w:r>
              <w:rPr>
                <w:color w:val="231F20"/>
                <w:spacing w:val="-9"/>
                <w:sz w:val="22"/>
              </w:rPr>
              <w:t> </w:t>
            </w:r>
            <w:r>
              <w:rPr>
                <w:color w:val="231F20"/>
                <w:sz w:val="22"/>
              </w:rPr>
              <w:t>от</w:t>
            </w:r>
            <w:r>
              <w:rPr>
                <w:color w:val="231F20"/>
                <w:spacing w:val="-9"/>
                <w:sz w:val="22"/>
              </w:rPr>
              <w:t> </w:t>
            </w:r>
            <w:r>
              <w:rPr>
                <w:color w:val="231F20"/>
                <w:sz w:val="22"/>
              </w:rPr>
              <w:t>пикового </w:t>
            </w:r>
            <w:r>
              <w:rPr>
                <w:color w:val="231F20"/>
                <w:spacing w:val="-2"/>
                <w:sz w:val="22"/>
              </w:rPr>
              <w:t>значения.</w:t>
            </w:r>
          </w:p>
          <w:p>
            <w:pPr>
              <w:pStyle w:val="TableParagraph"/>
              <w:spacing w:line="206" w:lineRule="auto"/>
              <w:ind w:left="80" w:right="71"/>
              <w:rPr>
                <w:sz w:val="22"/>
              </w:rPr>
            </w:pPr>
            <w:r>
              <w:rPr>
                <w:color w:val="231F20"/>
                <w:sz w:val="22"/>
              </w:rPr>
              <w:t>Если уровень ПКТ не снижается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—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целесообразно пересмотреть терапию.</w:t>
            </w:r>
          </w:p>
        </w:tc>
      </w:tr>
    </w:tbl>
    <w:p>
      <w:pPr>
        <w:pStyle w:val="BodyText"/>
        <w:jc w:val="left"/>
        <w:rPr>
          <w:b/>
        </w:rPr>
      </w:pPr>
    </w:p>
    <w:p>
      <w:pPr>
        <w:pStyle w:val="BodyText"/>
        <w:spacing w:before="124"/>
        <w:jc w:val="left"/>
        <w:rPr>
          <w:b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7710" w:val="right" w:leader="none"/>
        </w:tabs>
        <w:spacing w:line="293" w:lineRule="exact" w:before="0"/>
        <w:ind w:left="312" w:right="0" w:firstLine="0"/>
        <w:jc w:val="left"/>
        <w:rPr>
          <w:sz w:val="24"/>
        </w:rPr>
      </w:pPr>
      <w:r>
        <w:rPr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61920">
                <wp:simplePos x="0" y="0"/>
                <wp:positionH relativeFrom="page">
                  <wp:posOffset>630000</wp:posOffset>
                </wp:positionH>
                <wp:positionV relativeFrom="paragraph">
                  <wp:posOffset>179299</wp:posOffset>
                </wp:positionV>
                <wp:extent cx="4716145" cy="1270"/>
                <wp:effectExtent l="0" t="0" r="0" b="0"/>
                <wp:wrapNone/>
                <wp:docPr id="114" name="Graphic 11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4" name="Graphic 114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61920" from="49.6063pt,14.118042pt" to="420.9453pt,14.118042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51</w:t>
      </w:r>
    </w:p>
    <w:p>
      <w:pPr>
        <w:pStyle w:val="BodyText"/>
        <w:spacing w:before="637"/>
        <w:ind w:left="312"/>
        <w:jc w:val="left"/>
      </w:pPr>
      <w:r>
        <w:rPr>
          <w:color w:val="231F20"/>
        </w:rPr>
        <w:t>Таблица </w:t>
      </w:r>
      <w:r>
        <w:rPr>
          <w:color w:val="231F20"/>
          <w:spacing w:val="-5"/>
        </w:rPr>
        <w:t>14</w:t>
      </w:r>
    </w:p>
    <w:p>
      <w:pPr>
        <w:pStyle w:val="Heading4"/>
        <w:spacing w:line="194" w:lineRule="auto" w:before="44"/>
        <w:ind w:left="1921" w:right="628" w:hanging="597"/>
      </w:pPr>
      <w:r>
        <w:rPr>
          <w:color w:val="231F20"/>
        </w:rPr>
        <w:t>Типичные</w:t>
      </w:r>
      <w:r>
        <w:rPr>
          <w:color w:val="231F20"/>
          <w:spacing w:val="-10"/>
        </w:rPr>
        <w:t> </w:t>
      </w:r>
      <w:r>
        <w:rPr>
          <w:color w:val="231F20"/>
        </w:rPr>
        <w:t>ошибки</w:t>
      </w:r>
      <w:r>
        <w:rPr>
          <w:color w:val="231F20"/>
          <w:spacing w:val="-10"/>
        </w:rPr>
        <w:t> </w:t>
      </w:r>
      <w:r>
        <w:rPr>
          <w:color w:val="231F20"/>
        </w:rPr>
        <w:t>антибактериальной</w:t>
      </w:r>
      <w:r>
        <w:rPr>
          <w:color w:val="231F20"/>
          <w:spacing w:val="-10"/>
        </w:rPr>
        <w:t> </w:t>
      </w:r>
      <w:r>
        <w:rPr>
          <w:color w:val="231F20"/>
        </w:rPr>
        <w:t>терапии внебольничной пневмонии у детей[2]</w:t>
      </w:r>
    </w:p>
    <w:p>
      <w:pPr>
        <w:pStyle w:val="BodyText"/>
        <w:spacing w:before="11"/>
        <w:jc w:val="left"/>
        <w:rPr>
          <w:b/>
          <w:sz w:val="13"/>
        </w:rPr>
      </w:pPr>
    </w:p>
    <w:tbl>
      <w:tblPr>
        <w:tblW w:w="0" w:type="auto"/>
        <w:jc w:val="left"/>
        <w:tblInd w:w="32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18"/>
        <w:gridCol w:w="4598"/>
      </w:tblGrid>
      <w:tr>
        <w:trPr>
          <w:trHeight w:val="745" w:hRule="atLeast"/>
        </w:trPr>
        <w:tc>
          <w:tcPr>
            <w:tcW w:w="2818" w:type="dxa"/>
            <w:shd w:val="clear" w:color="auto" w:fill="C0C2C4"/>
          </w:tcPr>
          <w:p>
            <w:pPr>
              <w:pStyle w:val="TableParagraph"/>
              <w:spacing w:before="252"/>
              <w:ind w:left="10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Ошибка</w:t>
            </w:r>
          </w:p>
        </w:tc>
        <w:tc>
          <w:tcPr>
            <w:tcW w:w="4598" w:type="dxa"/>
            <w:shd w:val="clear" w:color="auto" w:fill="C0C2C4"/>
          </w:tcPr>
          <w:p>
            <w:pPr>
              <w:pStyle w:val="TableParagraph"/>
              <w:spacing w:before="252"/>
              <w:ind w:left="11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Комментарий</w:t>
            </w:r>
          </w:p>
        </w:tc>
      </w:tr>
      <w:tr>
        <w:trPr>
          <w:trHeight w:val="499" w:hRule="atLeast"/>
        </w:trPr>
        <w:tc>
          <w:tcPr>
            <w:tcW w:w="2818" w:type="dxa"/>
          </w:tcPr>
          <w:p>
            <w:pPr>
              <w:pStyle w:val="TableParagraph"/>
              <w:spacing w:line="248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Назначение </w:t>
            </w:r>
            <w:r>
              <w:rPr>
                <w:color w:val="231F20"/>
                <w:spacing w:val="-2"/>
                <w:sz w:val="20"/>
              </w:rPr>
              <w:t>ампициллина</w:t>
            </w:r>
          </w:p>
          <w:p>
            <w:pPr>
              <w:pStyle w:val="TableParagraph"/>
              <w:spacing w:line="232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внутрь.</w:t>
            </w:r>
          </w:p>
        </w:tc>
        <w:tc>
          <w:tcPr>
            <w:tcW w:w="4598" w:type="dxa"/>
          </w:tcPr>
          <w:p>
            <w:pPr>
              <w:pStyle w:val="TableParagraph"/>
              <w:spacing w:line="258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Низкая</w:t>
            </w:r>
            <w:r>
              <w:rPr>
                <w:color w:val="231F20"/>
                <w:spacing w:val="-4"/>
                <w:sz w:val="20"/>
              </w:rPr>
              <w:t> </w:t>
            </w:r>
            <w:r>
              <w:rPr>
                <w:color w:val="231F20"/>
                <w:sz w:val="20"/>
              </w:rPr>
              <w:t>биодоступность</w:t>
            </w:r>
            <w:r>
              <w:rPr>
                <w:color w:val="231F20"/>
                <w:spacing w:val="-4"/>
                <w:sz w:val="20"/>
              </w:rPr>
              <w:t> </w:t>
            </w:r>
            <w:r>
              <w:rPr>
                <w:color w:val="231F20"/>
                <w:sz w:val="20"/>
              </w:rPr>
              <w:t>при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z w:val="20"/>
              </w:rPr>
              <w:t>приеме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внутрь</w:t>
            </w:r>
          </w:p>
        </w:tc>
      </w:tr>
      <w:tr>
        <w:trPr>
          <w:trHeight w:val="630" w:hRule="atLeast"/>
        </w:trPr>
        <w:tc>
          <w:tcPr>
            <w:tcW w:w="2818" w:type="dxa"/>
          </w:tcPr>
          <w:p>
            <w:pPr>
              <w:pStyle w:val="TableParagraph"/>
              <w:spacing w:line="223" w:lineRule="auto" w:before="3"/>
              <w:ind w:left="80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Назначение</w:t>
            </w:r>
            <w:r>
              <w:rPr>
                <w:color w:val="231F20"/>
                <w:spacing w:val="-9"/>
                <w:sz w:val="20"/>
              </w:rPr>
              <w:t> </w:t>
            </w:r>
            <w:r>
              <w:rPr>
                <w:color w:val="231F20"/>
                <w:spacing w:val="-4"/>
                <w:sz w:val="20"/>
              </w:rPr>
              <w:t>ко-</w:t>
            </w:r>
            <w:r>
              <w:rPr>
                <w:color w:val="231F20"/>
                <w:spacing w:val="-4"/>
                <w:sz w:val="20"/>
              </w:rPr>
              <w:t>тримоксазо- ла.</w:t>
            </w:r>
          </w:p>
        </w:tc>
        <w:tc>
          <w:tcPr>
            <w:tcW w:w="4598" w:type="dxa"/>
          </w:tcPr>
          <w:p>
            <w:pPr>
              <w:pStyle w:val="TableParagraph"/>
              <w:spacing w:line="223" w:lineRule="auto" w:before="3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Высокая резистентность </w:t>
            </w:r>
            <w:r>
              <w:rPr>
                <w:i/>
                <w:color w:val="231F20"/>
                <w:sz w:val="20"/>
              </w:rPr>
              <w:t>S. pneumoniae и H. influenzae</w:t>
            </w:r>
            <w:r>
              <w:rPr>
                <w:color w:val="231F20"/>
                <w:sz w:val="20"/>
              </w:rPr>
              <w:t>,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опасные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нежелательные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реакции.</w:t>
            </w:r>
          </w:p>
        </w:tc>
      </w:tr>
      <w:tr>
        <w:trPr>
          <w:trHeight w:val="499" w:hRule="atLeast"/>
        </w:trPr>
        <w:tc>
          <w:tcPr>
            <w:tcW w:w="2818" w:type="dxa"/>
          </w:tcPr>
          <w:p>
            <w:pPr>
              <w:pStyle w:val="TableParagraph"/>
              <w:spacing w:line="258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Назначение </w:t>
            </w:r>
            <w:r>
              <w:rPr>
                <w:color w:val="231F20"/>
                <w:spacing w:val="-2"/>
                <w:sz w:val="20"/>
              </w:rPr>
              <w:t>гентамицина.</w:t>
            </w:r>
          </w:p>
        </w:tc>
        <w:tc>
          <w:tcPr>
            <w:tcW w:w="4598" w:type="dxa"/>
          </w:tcPr>
          <w:p>
            <w:pPr>
              <w:pStyle w:val="TableParagraph"/>
              <w:spacing w:line="248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Аминогликозиды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неактивны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7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отношении</w:t>
            </w:r>
          </w:p>
          <w:p>
            <w:pPr>
              <w:pStyle w:val="TableParagraph"/>
              <w:spacing w:line="232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пневмококка, внутриклеточных </w:t>
            </w:r>
            <w:r>
              <w:rPr>
                <w:color w:val="231F20"/>
                <w:spacing w:val="-2"/>
                <w:sz w:val="20"/>
              </w:rPr>
              <w:t>возбудителей.</w:t>
            </w:r>
          </w:p>
        </w:tc>
      </w:tr>
      <w:tr>
        <w:trPr>
          <w:trHeight w:val="499" w:hRule="atLeast"/>
        </w:trPr>
        <w:tc>
          <w:tcPr>
            <w:tcW w:w="2818" w:type="dxa"/>
          </w:tcPr>
          <w:p>
            <w:pPr>
              <w:pStyle w:val="TableParagraph"/>
              <w:spacing w:line="248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Назначение </w:t>
            </w:r>
            <w:r>
              <w:rPr>
                <w:color w:val="231F20"/>
                <w:spacing w:val="-2"/>
                <w:sz w:val="20"/>
              </w:rPr>
              <w:t>фторхиноло-</w:t>
            </w:r>
          </w:p>
          <w:p>
            <w:pPr>
              <w:pStyle w:val="TableParagraph"/>
              <w:spacing w:line="232" w:lineRule="exact"/>
              <w:ind w:left="80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нов.</w:t>
            </w:r>
          </w:p>
        </w:tc>
        <w:tc>
          <w:tcPr>
            <w:tcW w:w="4598" w:type="dxa"/>
          </w:tcPr>
          <w:p>
            <w:pPr>
              <w:pStyle w:val="TableParagraph"/>
              <w:spacing w:line="248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Противопоказаны</w:t>
            </w:r>
            <w:r>
              <w:rPr>
                <w:color w:val="231F20"/>
                <w:spacing w:val="-4"/>
                <w:sz w:val="20"/>
              </w:rPr>
              <w:t> </w:t>
            </w:r>
            <w:r>
              <w:rPr>
                <w:color w:val="231F20"/>
                <w:sz w:val="20"/>
              </w:rPr>
              <w:t>до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z w:val="20"/>
              </w:rPr>
              <w:t>18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z w:val="20"/>
              </w:rPr>
              <w:t>лет,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z w:val="20"/>
              </w:rPr>
              <w:t>за</w:t>
            </w:r>
            <w:r>
              <w:rPr>
                <w:color w:val="231F20"/>
                <w:spacing w:val="-2"/>
                <w:sz w:val="20"/>
              </w:rPr>
              <w:t> исключением</w:t>
            </w:r>
          </w:p>
          <w:p>
            <w:pPr>
              <w:pStyle w:val="TableParagraph"/>
              <w:spacing w:line="232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жизнеугрожающих </w:t>
            </w:r>
            <w:r>
              <w:rPr>
                <w:color w:val="231F20"/>
                <w:spacing w:val="-2"/>
                <w:sz w:val="20"/>
              </w:rPr>
              <w:t>ситуаций.</w:t>
            </w:r>
          </w:p>
        </w:tc>
      </w:tr>
      <w:tr>
        <w:trPr>
          <w:trHeight w:val="999" w:hRule="atLeast"/>
        </w:trPr>
        <w:tc>
          <w:tcPr>
            <w:tcW w:w="2818" w:type="dxa"/>
          </w:tcPr>
          <w:p>
            <w:pPr>
              <w:pStyle w:val="TableParagraph"/>
              <w:spacing w:line="223" w:lineRule="auto" w:before="3"/>
              <w:ind w:left="80" w:right="90"/>
              <w:rPr>
                <w:sz w:val="20"/>
              </w:rPr>
            </w:pPr>
            <w:r>
              <w:rPr>
                <w:color w:val="231F20"/>
                <w:sz w:val="20"/>
              </w:rPr>
              <w:t>Необоснованный отказ от назначения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амоксициллина при пневмококковой пнев-</w:t>
            </w:r>
          </w:p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монии.</w:t>
            </w:r>
          </w:p>
        </w:tc>
        <w:tc>
          <w:tcPr>
            <w:tcW w:w="4598" w:type="dxa"/>
          </w:tcPr>
          <w:p>
            <w:pPr>
              <w:pStyle w:val="TableParagraph"/>
              <w:spacing w:line="223" w:lineRule="auto" w:before="3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ИЗАП и ЦС не имеют преимуществ перед амоксициллином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color w:val="231F20"/>
                <w:sz w:val="20"/>
              </w:rPr>
              <w:t>отношении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i/>
                <w:color w:val="231F20"/>
                <w:sz w:val="20"/>
              </w:rPr>
              <w:t>S.</w:t>
            </w:r>
            <w:r>
              <w:rPr>
                <w:i/>
                <w:color w:val="231F20"/>
                <w:spacing w:val="-10"/>
                <w:sz w:val="20"/>
              </w:rPr>
              <w:t> </w:t>
            </w:r>
            <w:r>
              <w:rPr>
                <w:i/>
                <w:color w:val="231F20"/>
                <w:sz w:val="20"/>
              </w:rPr>
              <w:t>pneumoniae. </w:t>
            </w:r>
            <w:r>
              <w:rPr>
                <w:color w:val="231F20"/>
                <w:sz w:val="20"/>
              </w:rPr>
              <w:t>Макролиды и линкозамиды рекомендуются</w:t>
            </w:r>
          </w:p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только при аллергии на β-</w:t>
            </w:r>
            <w:r>
              <w:rPr>
                <w:color w:val="231F20"/>
                <w:spacing w:val="-2"/>
                <w:sz w:val="20"/>
              </w:rPr>
              <w:t>лактамы.</w:t>
            </w:r>
          </w:p>
        </w:tc>
      </w:tr>
      <w:tr>
        <w:trPr>
          <w:trHeight w:val="749" w:hRule="atLeast"/>
        </w:trPr>
        <w:tc>
          <w:tcPr>
            <w:tcW w:w="2818" w:type="dxa"/>
          </w:tcPr>
          <w:p>
            <w:pPr>
              <w:pStyle w:val="TableParagraph"/>
              <w:spacing w:line="223" w:lineRule="auto" w:before="3"/>
              <w:ind w:left="80" w:right="80"/>
              <w:rPr>
                <w:sz w:val="20"/>
              </w:rPr>
            </w:pPr>
            <w:r>
              <w:rPr>
                <w:color w:val="231F20"/>
                <w:sz w:val="20"/>
              </w:rPr>
              <w:t>Сочетание антибиотиков с противогрибковыми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препа-</w:t>
            </w:r>
          </w:p>
          <w:p>
            <w:pPr>
              <w:pStyle w:val="TableParagraph"/>
              <w:spacing w:line="225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ратами.</w:t>
            </w:r>
          </w:p>
        </w:tc>
        <w:tc>
          <w:tcPr>
            <w:tcW w:w="4598" w:type="dxa"/>
          </w:tcPr>
          <w:p>
            <w:pPr>
              <w:pStyle w:val="TableParagraph"/>
              <w:spacing w:line="223" w:lineRule="auto" w:before="3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Отсутствие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доказательств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профилактической эффективности, необоснованные затраты.</w:t>
            </w:r>
          </w:p>
        </w:tc>
      </w:tr>
      <w:tr>
        <w:trPr>
          <w:trHeight w:val="749" w:hRule="atLeast"/>
        </w:trPr>
        <w:tc>
          <w:tcPr>
            <w:tcW w:w="2818" w:type="dxa"/>
          </w:tcPr>
          <w:p>
            <w:pPr>
              <w:pStyle w:val="TableParagraph"/>
              <w:spacing w:line="248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Сочетание антибиотиков </w:t>
            </w:r>
            <w:r>
              <w:rPr>
                <w:color w:val="231F20"/>
                <w:spacing w:val="-10"/>
                <w:sz w:val="20"/>
              </w:rPr>
              <w:t>с</w:t>
            </w:r>
          </w:p>
          <w:p>
            <w:pPr>
              <w:pStyle w:val="TableParagraph"/>
              <w:spacing w:line="250" w:lineRule="exact"/>
              <w:ind w:left="80" w:right="182"/>
              <w:rPr>
                <w:sz w:val="20"/>
              </w:rPr>
            </w:pPr>
            <w:r>
              <w:rPr>
                <w:color w:val="231F20"/>
                <w:sz w:val="20"/>
              </w:rPr>
              <w:t>антигистаминными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препа- </w:t>
            </w:r>
            <w:r>
              <w:rPr>
                <w:color w:val="231F20"/>
                <w:spacing w:val="-2"/>
                <w:sz w:val="20"/>
              </w:rPr>
              <w:t>ратами.</w:t>
            </w:r>
          </w:p>
        </w:tc>
        <w:tc>
          <w:tcPr>
            <w:tcW w:w="4598" w:type="dxa"/>
          </w:tcPr>
          <w:p>
            <w:pPr>
              <w:pStyle w:val="TableParagraph"/>
              <w:spacing w:line="223" w:lineRule="auto" w:before="3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Отсутствие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доказательств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профилактической эффективности, необоснованные затраты.</w:t>
            </w:r>
          </w:p>
        </w:tc>
      </w:tr>
      <w:tr>
        <w:trPr>
          <w:trHeight w:val="999" w:hRule="atLeast"/>
        </w:trPr>
        <w:tc>
          <w:tcPr>
            <w:tcW w:w="2818" w:type="dxa"/>
          </w:tcPr>
          <w:p>
            <w:pPr>
              <w:pStyle w:val="TableParagraph"/>
              <w:spacing w:line="223" w:lineRule="auto" w:before="3"/>
              <w:ind w:left="80" w:right="60"/>
              <w:rPr>
                <w:sz w:val="20"/>
              </w:rPr>
            </w:pPr>
            <w:r>
              <w:rPr>
                <w:color w:val="231F20"/>
                <w:sz w:val="20"/>
              </w:rPr>
              <w:t>Парентеральное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назначение </w:t>
            </w:r>
            <w:r>
              <w:rPr>
                <w:color w:val="231F20"/>
                <w:spacing w:val="-4"/>
                <w:sz w:val="20"/>
              </w:rPr>
              <w:t>АБП</w:t>
            </w:r>
            <w:r>
              <w:rPr>
                <w:color w:val="231F20"/>
                <w:spacing w:val="-1"/>
                <w:sz w:val="20"/>
              </w:rPr>
              <w:t> </w:t>
            </w:r>
            <w:r>
              <w:rPr>
                <w:color w:val="231F20"/>
                <w:spacing w:val="-4"/>
                <w:sz w:val="20"/>
              </w:rPr>
              <w:t>при</w:t>
            </w:r>
            <w:r>
              <w:rPr>
                <w:color w:val="231F20"/>
                <w:sz w:val="20"/>
              </w:rPr>
              <w:t> </w:t>
            </w:r>
            <w:r>
              <w:rPr>
                <w:color w:val="231F20"/>
                <w:spacing w:val="-4"/>
                <w:sz w:val="20"/>
              </w:rPr>
              <w:t>среднетяжелой</w:t>
            </w:r>
            <w:r>
              <w:rPr>
                <w:color w:val="231F20"/>
                <w:sz w:val="20"/>
              </w:rPr>
              <w:t> </w:t>
            </w:r>
            <w:r>
              <w:rPr>
                <w:color w:val="231F20"/>
                <w:spacing w:val="-6"/>
                <w:sz w:val="20"/>
              </w:rPr>
              <w:t>ВП.</w:t>
            </w:r>
          </w:p>
        </w:tc>
        <w:tc>
          <w:tcPr>
            <w:tcW w:w="4598" w:type="dxa"/>
          </w:tcPr>
          <w:p>
            <w:pPr>
              <w:pStyle w:val="TableParagraph"/>
              <w:spacing w:line="223" w:lineRule="auto" w:before="3"/>
              <w:ind w:left="80" w:right="19"/>
              <w:rPr>
                <w:sz w:val="20"/>
              </w:rPr>
            </w:pPr>
            <w:r>
              <w:rPr>
                <w:color w:val="231F20"/>
                <w:sz w:val="20"/>
              </w:rPr>
              <w:t>Пероральные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color w:val="231F20"/>
                <w:sz w:val="20"/>
              </w:rPr>
              <w:t>АБП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color w:val="231F20"/>
                <w:sz w:val="20"/>
              </w:rPr>
              <w:t>не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color w:val="231F20"/>
                <w:sz w:val="20"/>
              </w:rPr>
              <w:t>уступают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color w:val="231F20"/>
                <w:sz w:val="20"/>
              </w:rPr>
              <w:t>парентераль- ным по эффективности при неосложненной ВП. Применение пероральных АБП более</w:t>
            </w:r>
          </w:p>
          <w:p>
            <w:pPr>
              <w:pStyle w:val="TableParagraph"/>
              <w:spacing w:line="224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безопасно.</w:t>
            </w:r>
          </w:p>
        </w:tc>
      </w:tr>
      <w:tr>
        <w:trPr>
          <w:trHeight w:val="1499" w:hRule="atLeast"/>
        </w:trPr>
        <w:tc>
          <w:tcPr>
            <w:tcW w:w="2818" w:type="dxa"/>
          </w:tcPr>
          <w:p>
            <w:pPr>
              <w:pStyle w:val="TableParagraph"/>
              <w:spacing w:line="258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Частая смена </w:t>
            </w:r>
            <w:r>
              <w:rPr>
                <w:color w:val="231F20"/>
                <w:spacing w:val="-4"/>
                <w:sz w:val="20"/>
              </w:rPr>
              <w:t>АБП.</w:t>
            </w:r>
          </w:p>
        </w:tc>
        <w:tc>
          <w:tcPr>
            <w:tcW w:w="4598" w:type="dxa"/>
          </w:tcPr>
          <w:p>
            <w:pPr>
              <w:pStyle w:val="TableParagraph"/>
              <w:spacing w:line="248" w:lineRule="exact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Показания</w:t>
            </w:r>
            <w:r>
              <w:rPr>
                <w:color w:val="231F20"/>
                <w:spacing w:val="-4"/>
                <w:sz w:val="20"/>
              </w:rPr>
              <w:t> </w:t>
            </w:r>
            <w:r>
              <w:rPr>
                <w:color w:val="231F20"/>
                <w:sz w:val="20"/>
              </w:rPr>
              <w:t>для</w:t>
            </w:r>
            <w:r>
              <w:rPr>
                <w:color w:val="231F20"/>
                <w:spacing w:val="-2"/>
                <w:sz w:val="20"/>
              </w:rPr>
              <w:t> </w:t>
            </w:r>
            <w:r>
              <w:rPr>
                <w:color w:val="231F20"/>
                <w:sz w:val="20"/>
              </w:rPr>
              <w:t>замены</w:t>
            </w:r>
            <w:r>
              <w:rPr>
                <w:color w:val="231F20"/>
                <w:spacing w:val="-2"/>
                <w:sz w:val="20"/>
              </w:rPr>
              <w:t> антибиотиков: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pos="251" w:val="left" w:leader="none"/>
              </w:tabs>
              <w:spacing w:line="223" w:lineRule="auto" w:before="4" w:after="0"/>
              <w:ind w:left="80" w:right="219" w:firstLine="0"/>
              <w:jc w:val="left"/>
              <w:rPr>
                <w:sz w:val="20"/>
              </w:rPr>
            </w:pPr>
            <w:r>
              <w:rPr>
                <w:color w:val="231F20"/>
                <w:sz w:val="20"/>
              </w:rPr>
              <w:t>развитие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тяжелых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нежелательных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реакций; неэффективность, о которой можно судить через 48 ч от начала АБТ;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pos="251" w:val="left" w:leader="none"/>
              </w:tabs>
              <w:spacing w:line="242" w:lineRule="exact" w:before="0" w:after="0"/>
              <w:ind w:left="251" w:right="0" w:hanging="171"/>
              <w:jc w:val="left"/>
              <w:rPr>
                <w:sz w:val="20"/>
              </w:rPr>
            </w:pPr>
            <w:r>
              <w:rPr>
                <w:color w:val="231F20"/>
                <w:sz w:val="20"/>
              </w:rPr>
              <w:t>высокая</w:t>
            </w:r>
            <w:r>
              <w:rPr>
                <w:color w:val="231F20"/>
                <w:spacing w:val="-4"/>
                <w:sz w:val="20"/>
              </w:rPr>
              <w:t> </w:t>
            </w:r>
            <w:r>
              <w:rPr>
                <w:color w:val="231F20"/>
                <w:sz w:val="20"/>
              </w:rPr>
              <w:t>потенциальная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z w:val="20"/>
              </w:rPr>
              <w:t>токсичность</w:t>
            </w:r>
            <w:r>
              <w:rPr>
                <w:color w:val="231F20"/>
                <w:spacing w:val="-4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анти-</w:t>
            </w:r>
          </w:p>
          <w:p>
            <w:pPr>
              <w:pStyle w:val="TableParagraph"/>
              <w:spacing w:line="232" w:lineRule="exact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биотика.</w:t>
            </w:r>
          </w:p>
        </w:tc>
      </w:tr>
      <w:tr>
        <w:trPr>
          <w:trHeight w:val="1281" w:hRule="atLeast"/>
        </w:trPr>
        <w:tc>
          <w:tcPr>
            <w:tcW w:w="2818" w:type="dxa"/>
          </w:tcPr>
          <w:p>
            <w:pPr>
              <w:pStyle w:val="TableParagraph"/>
              <w:spacing w:line="223" w:lineRule="auto" w:before="3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Продолжение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АБТ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до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пол- ного исчезновения рентге- нологических и/или лабо- раторных изменений.</w:t>
            </w:r>
          </w:p>
        </w:tc>
        <w:tc>
          <w:tcPr>
            <w:tcW w:w="4598" w:type="dxa"/>
          </w:tcPr>
          <w:p>
            <w:pPr>
              <w:pStyle w:val="TableParagraph"/>
              <w:spacing w:line="223" w:lineRule="auto" w:before="3"/>
              <w:ind w:left="80"/>
              <w:rPr>
                <w:sz w:val="20"/>
              </w:rPr>
            </w:pPr>
            <w:r>
              <w:rPr>
                <w:color w:val="231F20"/>
                <w:sz w:val="20"/>
              </w:rPr>
              <w:t>Основным критерием отмены антибиотиков является регресс клинических симптомов, со- хранение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отдельных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лабораторных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и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рентгено- логических</w:t>
            </w:r>
            <w:r>
              <w:rPr>
                <w:color w:val="231F20"/>
                <w:spacing w:val="-9"/>
                <w:sz w:val="20"/>
              </w:rPr>
              <w:t> </w:t>
            </w:r>
            <w:r>
              <w:rPr>
                <w:color w:val="231F20"/>
                <w:sz w:val="20"/>
              </w:rPr>
              <w:t>изменений</w:t>
            </w:r>
            <w:r>
              <w:rPr>
                <w:color w:val="231F20"/>
                <w:spacing w:val="-9"/>
                <w:sz w:val="20"/>
              </w:rPr>
              <w:t> </w:t>
            </w:r>
            <w:r>
              <w:rPr>
                <w:color w:val="231F20"/>
                <w:sz w:val="20"/>
              </w:rPr>
              <w:t>не</w:t>
            </w:r>
            <w:r>
              <w:rPr>
                <w:color w:val="231F20"/>
                <w:spacing w:val="-9"/>
                <w:sz w:val="20"/>
              </w:rPr>
              <w:t> </w:t>
            </w:r>
            <w:r>
              <w:rPr>
                <w:color w:val="231F20"/>
                <w:sz w:val="20"/>
              </w:rPr>
              <w:t>является</w:t>
            </w:r>
            <w:r>
              <w:rPr>
                <w:color w:val="231F20"/>
                <w:spacing w:val="-9"/>
                <w:sz w:val="20"/>
              </w:rPr>
              <w:t> </w:t>
            </w:r>
            <w:r>
              <w:rPr>
                <w:color w:val="231F20"/>
                <w:sz w:val="20"/>
              </w:rPr>
              <w:t>основанием для продолжения АБТ.</w:t>
            </w:r>
          </w:p>
        </w:tc>
      </w:tr>
    </w:tbl>
    <w:p>
      <w:pPr>
        <w:pStyle w:val="TableParagraph"/>
        <w:spacing w:after="0" w:line="223" w:lineRule="auto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spacing w:line="239" w:lineRule="exact" w:before="12"/>
        <w:ind w:left="0" w:right="905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3878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52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15" name="Group 11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15" name="Group 115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16" name="Graphic 116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77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52"/>
        <w:jc w:val="left"/>
        <w:rPr>
          <w:b/>
          <w:sz w:val="20"/>
        </w:rPr>
      </w:pPr>
    </w:p>
    <w:p>
      <w:pPr>
        <w:pStyle w:val="Heading2"/>
        <w:numPr>
          <w:ilvl w:val="1"/>
          <w:numId w:val="21"/>
        </w:numPr>
        <w:tabs>
          <w:tab w:pos="2408" w:val="left" w:leader="none"/>
        </w:tabs>
        <w:spacing w:line="240" w:lineRule="auto" w:before="0" w:after="0"/>
        <w:ind w:left="2408" w:right="0" w:hanging="520"/>
        <w:jc w:val="left"/>
      </w:pPr>
      <w:r>
        <w:rPr>
          <w:color w:val="231F20"/>
        </w:rPr>
        <w:t>Противовирусная</w:t>
      </w:r>
      <w:r>
        <w:rPr>
          <w:color w:val="231F20"/>
          <w:spacing w:val="-15"/>
        </w:rPr>
        <w:t> </w:t>
      </w:r>
      <w:r>
        <w:rPr>
          <w:color w:val="231F20"/>
          <w:spacing w:val="-2"/>
        </w:rPr>
        <w:t>терапия</w:t>
      </w:r>
    </w:p>
    <w:p>
      <w:pPr>
        <w:pStyle w:val="BodyText"/>
        <w:spacing w:before="1"/>
        <w:jc w:val="left"/>
        <w:rPr>
          <w:b/>
          <w:sz w:val="16"/>
        </w:rPr>
      </w:pPr>
    </w:p>
    <w:p>
      <w:pPr>
        <w:pStyle w:val="BodyText"/>
        <w:spacing w:after="0"/>
        <w:jc w:val="left"/>
        <w:rPr>
          <w:b/>
          <w:sz w:val="16"/>
        </w:rPr>
        <w:sectPr>
          <w:pgSz w:w="9360" w:h="13330"/>
          <w:pgMar w:top="760" w:bottom="0" w:left="708" w:right="141"/>
        </w:sectPr>
      </w:pPr>
    </w:p>
    <w:p>
      <w:pPr>
        <w:pStyle w:val="BodyText"/>
        <w:spacing w:line="211" w:lineRule="auto" w:before="58"/>
        <w:ind w:left="199" w:right="38" w:firstLine="396"/>
      </w:pPr>
      <w:r>
        <w:rPr>
          <w:color w:val="231F20"/>
        </w:rPr>
        <w:t>Применение </w:t>
      </w:r>
      <w:r>
        <w:rPr>
          <w:color w:val="231F20"/>
        </w:rPr>
        <w:t>противовирус- ных препаратов показано при</w:t>
      </w:r>
      <w:r>
        <w:rPr>
          <w:color w:val="231F20"/>
          <w:spacing w:val="80"/>
        </w:rPr>
        <w:t> </w:t>
      </w:r>
      <w:r>
        <w:rPr>
          <w:color w:val="231F20"/>
        </w:rPr>
        <w:t>ВП вирусной этиологии (вирусы гриппа, аденовируса, коронави- руса),</w:t>
      </w:r>
      <w:r>
        <w:rPr>
          <w:color w:val="231F20"/>
          <w:spacing w:val="-14"/>
        </w:rPr>
        <w:t> </w:t>
      </w:r>
      <w:r>
        <w:rPr>
          <w:color w:val="231F20"/>
        </w:rPr>
        <w:t>а</w:t>
      </w:r>
      <w:r>
        <w:rPr>
          <w:color w:val="231F20"/>
          <w:spacing w:val="-14"/>
        </w:rPr>
        <w:t> </w:t>
      </w:r>
      <w:r>
        <w:rPr>
          <w:color w:val="231F20"/>
        </w:rPr>
        <w:t>также</w:t>
      </w:r>
      <w:r>
        <w:rPr>
          <w:color w:val="231F20"/>
          <w:spacing w:val="-14"/>
        </w:rPr>
        <w:t> </w:t>
      </w:r>
      <w:r>
        <w:rPr>
          <w:color w:val="231F20"/>
        </w:rPr>
        <w:t>при</w:t>
      </w:r>
      <w:r>
        <w:rPr>
          <w:color w:val="231F20"/>
          <w:spacing w:val="-13"/>
        </w:rPr>
        <w:t> </w:t>
      </w:r>
      <w:r>
        <w:rPr>
          <w:color w:val="231F20"/>
        </w:rPr>
        <w:t>ВП,</w:t>
      </w:r>
      <w:r>
        <w:rPr>
          <w:color w:val="231F20"/>
          <w:spacing w:val="-14"/>
        </w:rPr>
        <w:t> </w:t>
      </w:r>
      <w:r>
        <w:rPr>
          <w:color w:val="231F20"/>
        </w:rPr>
        <w:t>развившей- ся на фоне текущей ОРВИ.</w:t>
      </w:r>
    </w:p>
    <w:p>
      <w:pPr>
        <w:pStyle w:val="BodyText"/>
        <w:spacing w:line="211" w:lineRule="auto"/>
        <w:ind w:left="199" w:right="38" w:firstLine="396"/>
      </w:pPr>
      <w:r>
        <w:rPr>
          <w:color w:val="231F20"/>
        </w:rPr>
        <w:t>К средствам, </w:t>
      </w:r>
      <w:r>
        <w:rPr>
          <w:color w:val="231F20"/>
        </w:rPr>
        <w:t>оказывающим прямое противовирусное дей- ствие, относятся ингибиторы нейраминидазы (озельтамивир, занамивир), умифеновир, ими- дазолилэтанамид пентандиовой кислоты, инозин пранобекс и препараты адамантанового ряда (амантадин, римантадин) [2]. Ос- новные характеристики препара- тов представлены в табл. 15.</w:t>
      </w:r>
    </w:p>
    <w:p>
      <w:pPr>
        <w:pStyle w:val="BodyText"/>
        <w:spacing w:line="211" w:lineRule="auto"/>
        <w:ind w:left="199" w:right="38" w:firstLine="396"/>
      </w:pPr>
      <w:r>
        <w:rPr>
          <w:color w:val="231F20"/>
        </w:rPr>
        <w:t>Озельтамивир и занамивир используются для лечения и </w:t>
      </w:r>
      <w:r>
        <w:rPr>
          <w:color w:val="231F20"/>
        </w:rPr>
        <w:t>про- филактики гриппа.</w:t>
      </w:r>
    </w:p>
    <w:p>
      <w:pPr>
        <w:pStyle w:val="BodyText"/>
        <w:spacing w:line="211" w:lineRule="auto"/>
        <w:ind w:left="199" w:right="38" w:firstLine="396"/>
      </w:pPr>
      <w:r>
        <w:rPr>
          <w:color w:val="231F20"/>
        </w:rPr>
        <w:t>Эффективность ингибиторов нейраминидазы у детей показа- на в кохрановских </w:t>
      </w:r>
      <w:r>
        <w:rPr>
          <w:color w:val="231F20"/>
        </w:rPr>
        <w:t>метаанализах, включавших</w:t>
      </w:r>
      <w:r>
        <w:rPr>
          <w:color w:val="231F20"/>
          <w:spacing w:val="-13"/>
        </w:rPr>
        <w:t> </w:t>
      </w:r>
      <w:r>
        <w:rPr>
          <w:color w:val="231F20"/>
        </w:rPr>
        <w:t>большое</w:t>
      </w:r>
      <w:r>
        <w:rPr>
          <w:color w:val="231F20"/>
          <w:spacing w:val="-13"/>
        </w:rPr>
        <w:t> </w:t>
      </w:r>
      <w:r>
        <w:rPr>
          <w:color w:val="231F20"/>
        </w:rPr>
        <w:t>число</w:t>
      </w:r>
      <w:r>
        <w:rPr>
          <w:color w:val="231F20"/>
          <w:spacing w:val="-13"/>
        </w:rPr>
        <w:t> </w:t>
      </w:r>
      <w:r>
        <w:rPr>
          <w:color w:val="231F20"/>
        </w:rPr>
        <w:t>дока- зательных клинических исследо- ваний [57,58]. Умифеновир обла- дает</w:t>
      </w:r>
      <w:r>
        <w:rPr>
          <w:color w:val="231F20"/>
          <w:spacing w:val="-14"/>
        </w:rPr>
        <w:t> </w:t>
      </w:r>
      <w:r>
        <w:rPr>
          <w:color w:val="231F20"/>
        </w:rPr>
        <w:t>прямым</w:t>
      </w:r>
      <w:r>
        <w:rPr>
          <w:color w:val="231F20"/>
          <w:spacing w:val="-14"/>
        </w:rPr>
        <w:t> </w:t>
      </w:r>
      <w:r>
        <w:rPr>
          <w:color w:val="231F20"/>
        </w:rPr>
        <w:t>противовирусным</w:t>
      </w:r>
      <w:r>
        <w:rPr>
          <w:color w:val="231F20"/>
          <w:spacing w:val="-14"/>
        </w:rPr>
        <w:t> </w:t>
      </w:r>
      <w:r>
        <w:rPr>
          <w:color w:val="231F20"/>
        </w:rPr>
        <w:t>и иммуномодулирующим</w:t>
      </w:r>
      <w:r>
        <w:rPr>
          <w:color w:val="231F20"/>
          <w:spacing w:val="-2"/>
        </w:rPr>
        <w:t> </w:t>
      </w:r>
      <w:r>
        <w:rPr>
          <w:color w:val="231F20"/>
        </w:rPr>
        <w:t>действи- </w:t>
      </w:r>
      <w:r>
        <w:rPr>
          <w:color w:val="231F20"/>
          <w:spacing w:val="-4"/>
        </w:rPr>
        <w:t>ем.</w:t>
      </w:r>
    </w:p>
    <w:p>
      <w:pPr>
        <w:pStyle w:val="BodyText"/>
        <w:spacing w:line="213" w:lineRule="auto"/>
        <w:ind w:left="199" w:right="38" w:firstLine="396"/>
      </w:pPr>
      <w:r>
        <w:rPr>
          <w:color w:val="231F20"/>
        </w:rPr>
        <w:t>В ряде клинических </w:t>
      </w:r>
      <w:r>
        <w:rPr>
          <w:color w:val="231F20"/>
        </w:rPr>
        <w:t>исследо- ваний показана эффективность препарата при гриппе [59]. Для имидазолилэтанамида пентан- диовой</w:t>
      </w:r>
      <w:r>
        <w:rPr>
          <w:color w:val="231F20"/>
          <w:spacing w:val="40"/>
        </w:rPr>
        <w:t> </w:t>
      </w:r>
      <w:r>
        <w:rPr>
          <w:color w:val="231F20"/>
        </w:rPr>
        <w:t>кислоты</w:t>
      </w:r>
      <w:r>
        <w:rPr>
          <w:color w:val="231F20"/>
          <w:spacing w:val="40"/>
        </w:rPr>
        <w:t> </w:t>
      </w:r>
      <w:r>
        <w:rPr>
          <w:color w:val="231F20"/>
        </w:rPr>
        <w:t>установлена</w:t>
      </w:r>
      <w:r>
        <w:rPr>
          <w:color w:val="231F20"/>
          <w:spacing w:val="40"/>
        </w:rPr>
        <w:t> </w:t>
      </w:r>
      <w:r>
        <w:rPr>
          <w:color w:val="231F20"/>
          <w:spacing w:val="-5"/>
        </w:rPr>
        <w:t>эф-</w:t>
      </w:r>
    </w:p>
    <w:p>
      <w:pPr>
        <w:pStyle w:val="BodyText"/>
        <w:spacing w:line="218" w:lineRule="auto" w:before="51"/>
        <w:ind w:left="199" w:right="877"/>
      </w:pPr>
      <w:r>
        <w:rPr/>
        <w:br w:type="column"/>
      </w:r>
      <w:r>
        <w:rPr>
          <w:color w:val="231F20"/>
        </w:rPr>
        <w:t>фективность</w:t>
      </w:r>
      <w:r>
        <w:rPr>
          <w:color w:val="231F20"/>
          <w:spacing w:val="-1"/>
        </w:rPr>
        <w:t> </w:t>
      </w:r>
      <w:r>
        <w:rPr>
          <w:color w:val="231F20"/>
        </w:rPr>
        <w:t>при</w:t>
      </w:r>
      <w:r>
        <w:rPr>
          <w:color w:val="231F20"/>
          <w:spacing w:val="-1"/>
        </w:rPr>
        <w:t> </w:t>
      </w:r>
      <w:r>
        <w:rPr>
          <w:color w:val="231F20"/>
        </w:rPr>
        <w:t>гриппе</w:t>
      </w:r>
      <w:r>
        <w:rPr>
          <w:color w:val="231F20"/>
          <w:spacing w:val="40"/>
        </w:rPr>
        <w:t> </w:t>
      </w:r>
      <w:r>
        <w:rPr>
          <w:color w:val="231F20"/>
        </w:rPr>
        <w:t>и</w:t>
      </w:r>
      <w:r>
        <w:rPr>
          <w:color w:val="231F20"/>
          <w:spacing w:val="-1"/>
        </w:rPr>
        <w:t> </w:t>
      </w:r>
      <w:r>
        <w:rPr>
          <w:color w:val="231F20"/>
        </w:rPr>
        <w:t>ОРВИ различной этиологии [60].</w:t>
      </w:r>
    </w:p>
    <w:p>
      <w:pPr>
        <w:pStyle w:val="BodyText"/>
        <w:spacing w:line="218" w:lineRule="auto"/>
        <w:ind w:left="199" w:right="877" w:firstLine="396"/>
      </w:pPr>
      <w:r>
        <w:rPr>
          <w:color w:val="231F20"/>
        </w:rPr>
        <w:t>Инозин пранобекс </w:t>
      </w:r>
      <w:r>
        <w:rPr>
          <w:color w:val="231F20"/>
        </w:rPr>
        <w:t>обладает прямым противовирусным и им- муномодулирующим действием.</w:t>
      </w:r>
    </w:p>
    <w:p>
      <w:pPr>
        <w:pStyle w:val="BodyText"/>
        <w:spacing w:line="218" w:lineRule="auto"/>
        <w:ind w:left="199" w:right="877" w:firstLine="396"/>
      </w:pPr>
      <w:r>
        <w:rPr>
          <w:color w:val="231F20"/>
        </w:rPr>
        <w:t>В</w:t>
      </w:r>
      <w:r>
        <w:rPr>
          <w:color w:val="231F20"/>
          <w:spacing w:val="-3"/>
        </w:rPr>
        <w:t> </w:t>
      </w:r>
      <w:r>
        <w:rPr>
          <w:color w:val="231F20"/>
        </w:rPr>
        <w:t>клинических</w:t>
      </w:r>
      <w:r>
        <w:rPr>
          <w:color w:val="231F20"/>
          <w:spacing w:val="-3"/>
        </w:rPr>
        <w:t> </w:t>
      </w:r>
      <w:r>
        <w:rPr>
          <w:color w:val="231F20"/>
        </w:rPr>
        <w:t>исследованиях показана эффективность препа- рата</w:t>
      </w:r>
      <w:r>
        <w:rPr>
          <w:color w:val="231F20"/>
          <w:spacing w:val="-12"/>
        </w:rPr>
        <w:t> </w:t>
      </w:r>
      <w:r>
        <w:rPr>
          <w:color w:val="231F20"/>
        </w:rPr>
        <w:t>при</w:t>
      </w:r>
      <w:r>
        <w:rPr>
          <w:color w:val="231F20"/>
          <w:spacing w:val="-12"/>
        </w:rPr>
        <w:t> </w:t>
      </w:r>
      <w:r>
        <w:rPr>
          <w:color w:val="231F20"/>
        </w:rPr>
        <w:t>различных</w:t>
      </w:r>
      <w:r>
        <w:rPr>
          <w:color w:val="231F20"/>
          <w:spacing w:val="-12"/>
        </w:rPr>
        <w:t> </w:t>
      </w:r>
      <w:r>
        <w:rPr>
          <w:color w:val="231F20"/>
        </w:rPr>
        <w:t>вирусных</w:t>
      </w:r>
      <w:r>
        <w:rPr>
          <w:color w:val="231F20"/>
          <w:spacing w:val="-12"/>
        </w:rPr>
        <w:t> </w:t>
      </w:r>
      <w:r>
        <w:rPr>
          <w:color w:val="231F20"/>
        </w:rPr>
        <w:t>ин- фекциях, в том числе при гриппе </w:t>
      </w:r>
      <w:r>
        <w:rPr>
          <w:color w:val="231F20"/>
          <w:spacing w:val="-2"/>
        </w:rPr>
        <w:t>[61,62].</w:t>
      </w:r>
    </w:p>
    <w:p>
      <w:pPr>
        <w:pStyle w:val="BodyText"/>
        <w:spacing w:line="218" w:lineRule="auto"/>
        <w:ind w:left="199" w:right="876" w:firstLine="396"/>
      </w:pPr>
      <w:r>
        <w:rPr>
          <w:color w:val="231F20"/>
        </w:rPr>
        <w:t>Римантадин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амантадин</w:t>
      </w:r>
      <w:r>
        <w:rPr>
          <w:color w:val="231F20"/>
          <w:spacing w:val="-14"/>
        </w:rPr>
        <w:t> </w:t>
      </w:r>
      <w:r>
        <w:rPr>
          <w:color w:val="231F20"/>
        </w:rPr>
        <w:t>в</w:t>
      </w:r>
      <w:r>
        <w:rPr>
          <w:color w:val="231F20"/>
          <w:spacing w:val="-13"/>
        </w:rPr>
        <w:t> </w:t>
      </w:r>
      <w:r>
        <w:rPr>
          <w:color w:val="231F20"/>
        </w:rPr>
        <w:t>на- стоящее время не </w:t>
      </w:r>
      <w:r>
        <w:rPr>
          <w:color w:val="231F20"/>
        </w:rPr>
        <w:t>рекомендуются к использованию для лечения и профилактики гриппа в связи с узким спектром действия (вирус гриппа А), высоким уровнем ре- зистентности и частыми нежела- тельными явлениями.</w:t>
      </w:r>
    </w:p>
    <w:p>
      <w:pPr>
        <w:pStyle w:val="BodyText"/>
        <w:spacing w:line="218" w:lineRule="auto"/>
        <w:ind w:left="199" w:right="877" w:firstLine="396"/>
      </w:pPr>
      <w:r>
        <w:rPr>
          <w:color w:val="231F20"/>
        </w:rPr>
        <w:t>Выбор противовирусной те- рапии у детей имеет </w:t>
      </w:r>
      <w:r>
        <w:rPr>
          <w:color w:val="231F20"/>
        </w:rPr>
        <w:t>возрастные </w:t>
      </w:r>
      <w:r>
        <w:rPr>
          <w:color w:val="231F20"/>
          <w:spacing w:val="-2"/>
        </w:rPr>
        <w:t>ограничения.</w:t>
      </w:r>
    </w:p>
    <w:p>
      <w:pPr>
        <w:pStyle w:val="BodyText"/>
        <w:spacing w:line="218" w:lineRule="auto"/>
        <w:ind w:left="199" w:right="875" w:firstLine="396"/>
      </w:pPr>
      <w:r>
        <w:rPr>
          <w:color w:val="231F20"/>
        </w:rPr>
        <w:t>Целесообразно для </w:t>
      </w:r>
      <w:r>
        <w:rPr>
          <w:color w:val="231F20"/>
        </w:rPr>
        <w:t>повыше- ния эффективности использовать сочетанное применение противо- вирусных средств и селективного индуктора</w:t>
      </w:r>
      <w:r>
        <w:rPr>
          <w:color w:val="231F20"/>
          <w:spacing w:val="-6"/>
        </w:rPr>
        <w:t> </w:t>
      </w:r>
      <w:r>
        <w:rPr>
          <w:color w:val="231F20"/>
        </w:rPr>
        <w:t>интерферонов</w:t>
      </w:r>
      <w:r>
        <w:rPr>
          <w:color w:val="231F20"/>
          <w:spacing w:val="-6"/>
        </w:rPr>
        <w:t> </w:t>
      </w:r>
      <w:r>
        <w:rPr>
          <w:color w:val="231F20"/>
        </w:rPr>
        <w:t>эргофе- рона, обладающего противови- русным,</w:t>
      </w:r>
      <w:r>
        <w:rPr>
          <w:color w:val="231F20"/>
          <w:spacing w:val="-14"/>
        </w:rPr>
        <w:t> </w:t>
      </w:r>
      <w:r>
        <w:rPr>
          <w:color w:val="231F20"/>
        </w:rPr>
        <w:t>противовоспалительным и антигистаминным действием </w:t>
      </w:r>
      <w:r>
        <w:rPr>
          <w:color w:val="231F20"/>
          <w:spacing w:val="-4"/>
        </w:rPr>
        <w:t>[2].</w:t>
      </w:r>
    </w:p>
    <w:p>
      <w:pPr>
        <w:pStyle w:val="BodyText"/>
        <w:spacing w:line="211" w:lineRule="auto"/>
        <w:ind w:left="199" w:right="876" w:firstLine="396"/>
      </w:pPr>
      <w:r>
        <w:rPr>
          <w:color w:val="231F20"/>
        </w:rPr>
        <w:t>Дозы и режим </w:t>
      </w:r>
      <w:r>
        <w:rPr>
          <w:color w:val="231F20"/>
        </w:rPr>
        <w:t>применения противовирусных препаратов представлены в Приложении 8.</w:t>
      </w:r>
    </w:p>
    <w:p>
      <w:pPr>
        <w:pStyle w:val="BodyText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3755" w:space="156"/>
            <w:col w:w="4600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83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284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7710" w:val="right" w:leader="none"/>
        </w:tabs>
        <w:spacing w:line="293" w:lineRule="exact" w:before="0"/>
        <w:ind w:left="284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53</w:t>
      </w:r>
    </w:p>
    <w:p>
      <w:pPr>
        <w:pStyle w:val="BodyText"/>
        <w:spacing w:line="20" w:lineRule="exact"/>
        <w:ind w:left="255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17" name="Group 11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17" name="Group 117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18" name="Graphic 118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78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90"/>
        <w:jc w:val="left"/>
      </w:pPr>
    </w:p>
    <w:p>
      <w:pPr>
        <w:pStyle w:val="BodyText"/>
        <w:ind w:left="312"/>
        <w:jc w:val="left"/>
      </w:pPr>
      <w:r>
        <w:rPr>
          <w:color w:val="231F20"/>
        </w:rPr>
        <w:t>Таблица </w:t>
      </w:r>
      <w:r>
        <w:rPr>
          <w:color w:val="231F20"/>
          <w:spacing w:val="-5"/>
        </w:rPr>
        <w:t>15</w:t>
      </w:r>
    </w:p>
    <w:p>
      <w:pPr>
        <w:pStyle w:val="Heading4"/>
        <w:spacing w:before="20"/>
        <w:ind w:left="709"/>
      </w:pPr>
      <w:r>
        <w:rPr>
          <w:color w:val="231F20"/>
        </w:rPr>
        <w:t>Основные</w:t>
      </w:r>
      <w:r>
        <w:rPr>
          <w:color w:val="231F20"/>
          <w:spacing w:val="-5"/>
        </w:rPr>
        <w:t> </w:t>
      </w:r>
      <w:r>
        <w:rPr>
          <w:color w:val="231F20"/>
        </w:rPr>
        <w:t>характеристики</w:t>
      </w:r>
      <w:r>
        <w:rPr>
          <w:color w:val="231F20"/>
          <w:spacing w:val="-5"/>
        </w:rPr>
        <w:t> </w:t>
      </w:r>
      <w:r>
        <w:rPr>
          <w:color w:val="231F20"/>
        </w:rPr>
        <w:t>противовирусных</w:t>
      </w:r>
      <w:r>
        <w:rPr>
          <w:color w:val="231F20"/>
          <w:spacing w:val="-5"/>
        </w:rPr>
        <w:t> </w:t>
      </w:r>
      <w:r>
        <w:rPr>
          <w:color w:val="231F20"/>
        </w:rPr>
        <w:t>препаратов</w:t>
      </w:r>
      <w:r>
        <w:rPr>
          <w:color w:val="231F20"/>
          <w:spacing w:val="45"/>
        </w:rPr>
        <w:t> </w:t>
      </w:r>
      <w:r>
        <w:rPr>
          <w:color w:val="231F20"/>
          <w:spacing w:val="-5"/>
        </w:rPr>
        <w:t>[2]</w:t>
      </w:r>
    </w:p>
    <w:p>
      <w:pPr>
        <w:pStyle w:val="BodyText"/>
        <w:spacing w:before="8" w:after="1"/>
        <w:jc w:val="left"/>
        <w:rPr>
          <w:b/>
          <w:sz w:val="15"/>
        </w:rPr>
      </w:pPr>
    </w:p>
    <w:tbl>
      <w:tblPr>
        <w:tblW w:w="0" w:type="auto"/>
        <w:jc w:val="left"/>
        <w:tblInd w:w="32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97"/>
        <w:gridCol w:w="2708"/>
        <w:gridCol w:w="1532"/>
        <w:gridCol w:w="1579"/>
      </w:tblGrid>
      <w:tr>
        <w:trPr>
          <w:trHeight w:val="851" w:hRule="atLeast"/>
        </w:trPr>
        <w:tc>
          <w:tcPr>
            <w:tcW w:w="1597" w:type="dxa"/>
            <w:shd w:val="clear" w:color="auto" w:fill="C0C2C4"/>
          </w:tcPr>
          <w:p>
            <w:pPr>
              <w:pStyle w:val="TableParagraph"/>
              <w:spacing w:before="19"/>
              <w:rPr>
                <w:b/>
                <w:sz w:val="20"/>
              </w:rPr>
            </w:pPr>
          </w:p>
          <w:p>
            <w:pPr>
              <w:pStyle w:val="TableParagraph"/>
              <w:ind w:left="338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Препарат</w:t>
            </w:r>
          </w:p>
        </w:tc>
        <w:tc>
          <w:tcPr>
            <w:tcW w:w="2708" w:type="dxa"/>
            <w:shd w:val="clear" w:color="auto" w:fill="C0C2C4"/>
          </w:tcPr>
          <w:p>
            <w:pPr>
              <w:pStyle w:val="TableParagraph"/>
              <w:spacing w:line="213" w:lineRule="auto" w:before="192"/>
              <w:ind w:left="931" w:right="392" w:hanging="525"/>
              <w:rPr>
                <w:sz w:val="20"/>
              </w:rPr>
            </w:pPr>
            <w:r>
              <w:rPr>
                <w:color w:val="231F20"/>
                <w:sz w:val="20"/>
              </w:rPr>
              <w:t>Основной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механизм </w:t>
            </w:r>
            <w:r>
              <w:rPr>
                <w:color w:val="231F20"/>
                <w:spacing w:val="-2"/>
                <w:sz w:val="20"/>
              </w:rPr>
              <w:t>действия</w:t>
            </w:r>
          </w:p>
        </w:tc>
        <w:tc>
          <w:tcPr>
            <w:tcW w:w="1532" w:type="dxa"/>
            <w:shd w:val="clear" w:color="auto" w:fill="C0C2C4"/>
          </w:tcPr>
          <w:p>
            <w:pPr>
              <w:pStyle w:val="TableParagraph"/>
              <w:spacing w:line="213" w:lineRule="auto" w:before="192"/>
              <w:ind w:left="235" w:right="125" w:firstLine="186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Спектр активности</w:t>
            </w:r>
          </w:p>
        </w:tc>
        <w:tc>
          <w:tcPr>
            <w:tcW w:w="1579" w:type="dxa"/>
            <w:shd w:val="clear" w:color="auto" w:fill="C0C2C4"/>
          </w:tcPr>
          <w:p>
            <w:pPr>
              <w:pStyle w:val="TableParagraph"/>
              <w:spacing w:before="19"/>
              <w:rPr>
                <w:b/>
                <w:sz w:val="20"/>
              </w:rPr>
            </w:pPr>
          </w:p>
          <w:p>
            <w:pPr>
              <w:pStyle w:val="TableParagraph"/>
              <w:ind w:left="18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Примечания</w:t>
            </w:r>
          </w:p>
        </w:tc>
      </w:tr>
      <w:tr>
        <w:trPr>
          <w:trHeight w:val="364" w:hRule="atLeast"/>
        </w:trPr>
        <w:tc>
          <w:tcPr>
            <w:tcW w:w="1597" w:type="dxa"/>
          </w:tcPr>
          <w:p>
            <w:pPr>
              <w:pStyle w:val="TableParagraph"/>
              <w:spacing w:before="11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Озельтамивир</w:t>
            </w:r>
          </w:p>
        </w:tc>
        <w:tc>
          <w:tcPr>
            <w:tcW w:w="2708" w:type="dxa"/>
            <w:vMerge w:val="restart"/>
          </w:tcPr>
          <w:p>
            <w:pPr>
              <w:pStyle w:val="TableParagraph"/>
              <w:spacing w:line="213" w:lineRule="auto" w:before="34"/>
              <w:ind w:left="79" w:right="392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Ингибирование нейраминидазы</w:t>
            </w:r>
          </w:p>
        </w:tc>
        <w:tc>
          <w:tcPr>
            <w:tcW w:w="1532" w:type="dxa"/>
            <w:vMerge w:val="restart"/>
          </w:tcPr>
          <w:p>
            <w:pPr>
              <w:pStyle w:val="TableParagraph"/>
              <w:spacing w:line="213" w:lineRule="auto" w:before="34"/>
              <w:ind w:left="78" w:right="755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Вирус гриппа </w:t>
            </w:r>
            <w:r>
              <w:rPr>
                <w:color w:val="231F20"/>
                <w:sz w:val="20"/>
              </w:rPr>
              <w:t>А и В</w:t>
            </w:r>
          </w:p>
        </w:tc>
        <w:tc>
          <w:tcPr>
            <w:tcW w:w="1579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402" w:hRule="atLeast"/>
        </w:trPr>
        <w:tc>
          <w:tcPr>
            <w:tcW w:w="1597" w:type="dxa"/>
          </w:tcPr>
          <w:p>
            <w:pPr>
              <w:pStyle w:val="TableParagraph"/>
              <w:spacing w:before="11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Занамивир</w:t>
            </w:r>
          </w:p>
        </w:tc>
        <w:tc>
          <w:tcPr>
            <w:tcW w:w="27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79" w:type="dxa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1074" w:hRule="atLeast"/>
        </w:trPr>
        <w:tc>
          <w:tcPr>
            <w:tcW w:w="1597" w:type="dxa"/>
          </w:tcPr>
          <w:p>
            <w:pPr>
              <w:pStyle w:val="TableParagraph"/>
              <w:spacing w:before="11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Умифеновир</w:t>
            </w:r>
          </w:p>
        </w:tc>
        <w:tc>
          <w:tcPr>
            <w:tcW w:w="2708" w:type="dxa"/>
          </w:tcPr>
          <w:p>
            <w:pPr>
              <w:pStyle w:val="TableParagraph"/>
              <w:spacing w:line="213" w:lineRule="auto" w:before="34"/>
              <w:ind w:left="79" w:right="511"/>
              <w:rPr>
                <w:sz w:val="20"/>
              </w:rPr>
            </w:pPr>
            <w:r>
              <w:rPr>
                <w:color w:val="231F20"/>
                <w:sz w:val="20"/>
              </w:rPr>
              <w:t>Препятствие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слиянию оболочки вируса и клеточной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мембраны.</w:t>
            </w:r>
          </w:p>
        </w:tc>
        <w:tc>
          <w:tcPr>
            <w:tcW w:w="1532" w:type="dxa"/>
          </w:tcPr>
          <w:p>
            <w:pPr>
              <w:pStyle w:val="TableParagraph"/>
              <w:spacing w:line="213" w:lineRule="auto" w:before="34"/>
              <w:ind w:left="78" w:right="755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Вирус гриппа </w:t>
            </w:r>
            <w:r>
              <w:rPr>
                <w:color w:val="231F20"/>
                <w:sz w:val="20"/>
              </w:rPr>
              <w:t>А и В.</w:t>
            </w:r>
          </w:p>
        </w:tc>
        <w:tc>
          <w:tcPr>
            <w:tcW w:w="1579" w:type="dxa"/>
          </w:tcPr>
          <w:p>
            <w:pPr>
              <w:pStyle w:val="TableParagraph"/>
              <w:spacing w:line="213" w:lineRule="auto" w:before="34"/>
              <w:ind w:left="77" w:right="9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Оказывает </w:t>
            </w:r>
            <w:r>
              <w:rPr>
                <w:color w:val="231F20"/>
                <w:sz w:val="20"/>
              </w:rPr>
              <w:t>также имму- </w:t>
            </w:r>
            <w:r>
              <w:rPr>
                <w:color w:val="231F20"/>
                <w:spacing w:val="-2"/>
                <w:sz w:val="20"/>
              </w:rPr>
              <w:t>номодулирую- </w:t>
            </w:r>
            <w:r>
              <w:rPr>
                <w:color w:val="231F20"/>
                <w:sz w:val="20"/>
              </w:rPr>
              <w:t>щее действие.</w:t>
            </w:r>
          </w:p>
        </w:tc>
      </w:tr>
      <w:tr>
        <w:trPr>
          <w:trHeight w:val="1112" w:hRule="atLeast"/>
        </w:trPr>
        <w:tc>
          <w:tcPr>
            <w:tcW w:w="1597" w:type="dxa"/>
          </w:tcPr>
          <w:p>
            <w:pPr>
              <w:pStyle w:val="TableParagraph"/>
              <w:spacing w:line="213" w:lineRule="auto" w:before="34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Инозин пранобекс</w:t>
            </w:r>
          </w:p>
        </w:tc>
        <w:tc>
          <w:tcPr>
            <w:tcW w:w="2708" w:type="dxa"/>
          </w:tcPr>
          <w:p>
            <w:pPr>
              <w:pStyle w:val="TableParagraph"/>
              <w:spacing w:line="213" w:lineRule="auto" w:before="34"/>
              <w:ind w:left="79" w:right="264"/>
              <w:rPr>
                <w:sz w:val="20"/>
              </w:rPr>
            </w:pPr>
            <w:r>
              <w:rPr>
                <w:color w:val="231F20"/>
                <w:sz w:val="20"/>
              </w:rPr>
              <w:t>Подавление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репликации ДНК и РНК вирусов.</w:t>
            </w:r>
          </w:p>
        </w:tc>
        <w:tc>
          <w:tcPr>
            <w:tcW w:w="1532" w:type="dxa"/>
          </w:tcPr>
          <w:p>
            <w:pPr>
              <w:pStyle w:val="TableParagraph"/>
              <w:spacing w:line="213" w:lineRule="auto" w:before="34"/>
              <w:ind w:left="78" w:right="125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Вирус</w:t>
            </w:r>
            <w:r>
              <w:rPr>
                <w:color w:val="231F20"/>
                <w:spacing w:val="40"/>
                <w:sz w:val="20"/>
              </w:rPr>
              <w:t> </w:t>
            </w:r>
            <w:r>
              <w:rPr>
                <w:color w:val="231F20"/>
                <w:sz w:val="20"/>
              </w:rPr>
              <w:t>гриппа,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вирус кори и </w:t>
            </w:r>
            <w:r>
              <w:rPr>
                <w:color w:val="231F20"/>
                <w:spacing w:val="-2"/>
                <w:sz w:val="20"/>
              </w:rPr>
              <w:t>другие.</w:t>
            </w:r>
          </w:p>
        </w:tc>
        <w:tc>
          <w:tcPr>
            <w:tcW w:w="1579" w:type="dxa"/>
          </w:tcPr>
          <w:p>
            <w:pPr>
              <w:pStyle w:val="TableParagraph"/>
              <w:spacing w:line="213" w:lineRule="auto" w:before="34"/>
              <w:ind w:left="77" w:right="9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Оказывает </w:t>
            </w:r>
            <w:r>
              <w:rPr>
                <w:color w:val="231F20"/>
                <w:sz w:val="20"/>
              </w:rPr>
              <w:t>также имму- </w:t>
            </w:r>
            <w:r>
              <w:rPr>
                <w:color w:val="231F20"/>
                <w:spacing w:val="-2"/>
                <w:sz w:val="20"/>
              </w:rPr>
              <w:t>номодулирую- </w:t>
            </w:r>
            <w:r>
              <w:rPr>
                <w:color w:val="231F20"/>
                <w:sz w:val="20"/>
              </w:rPr>
              <w:t>щее действие.</w:t>
            </w:r>
          </w:p>
        </w:tc>
      </w:tr>
      <w:tr>
        <w:trPr>
          <w:trHeight w:val="633" w:hRule="atLeast"/>
        </w:trPr>
        <w:tc>
          <w:tcPr>
            <w:tcW w:w="1597" w:type="dxa"/>
          </w:tcPr>
          <w:p>
            <w:pPr>
              <w:pStyle w:val="TableParagraph"/>
              <w:spacing w:before="11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Римантадин</w:t>
            </w:r>
          </w:p>
        </w:tc>
        <w:tc>
          <w:tcPr>
            <w:tcW w:w="2708" w:type="dxa"/>
            <w:vMerge w:val="restart"/>
          </w:tcPr>
          <w:p>
            <w:pPr>
              <w:pStyle w:val="TableParagraph"/>
              <w:spacing w:line="213" w:lineRule="auto" w:before="34"/>
              <w:ind w:left="79" w:right="511"/>
              <w:rPr>
                <w:sz w:val="20"/>
              </w:rPr>
            </w:pPr>
            <w:r>
              <w:rPr>
                <w:color w:val="231F20"/>
                <w:sz w:val="20"/>
              </w:rPr>
              <w:t>Препятствие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слиянию оболочки вируса и клеточной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мембраны.</w:t>
            </w:r>
          </w:p>
        </w:tc>
        <w:tc>
          <w:tcPr>
            <w:tcW w:w="1532" w:type="dxa"/>
            <w:vMerge w:val="restart"/>
          </w:tcPr>
          <w:p>
            <w:pPr>
              <w:pStyle w:val="TableParagraph"/>
              <w:spacing w:line="213" w:lineRule="auto" w:before="34"/>
              <w:ind w:left="78" w:right="50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Вирус </w:t>
            </w:r>
            <w:r>
              <w:rPr>
                <w:color w:val="231F20"/>
                <w:sz w:val="20"/>
              </w:rPr>
              <w:t>гриппа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А.</w:t>
            </w:r>
          </w:p>
        </w:tc>
        <w:tc>
          <w:tcPr>
            <w:tcW w:w="1579" w:type="dxa"/>
            <w:vMerge w:val="restart"/>
          </w:tcPr>
          <w:p>
            <w:pPr>
              <w:pStyle w:val="TableParagraph"/>
              <w:spacing w:line="213" w:lineRule="auto" w:before="34"/>
              <w:ind w:left="77" w:right="76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Малоэффекти- </w:t>
            </w:r>
            <w:r>
              <w:rPr>
                <w:color w:val="231F20"/>
                <w:sz w:val="20"/>
              </w:rPr>
              <w:t>вены в связи с высоким уров- нем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резистент- </w:t>
            </w:r>
            <w:r>
              <w:rPr>
                <w:color w:val="231F20"/>
                <w:spacing w:val="-2"/>
                <w:sz w:val="20"/>
              </w:rPr>
              <w:t>ности.</w:t>
            </w:r>
          </w:p>
        </w:tc>
      </w:tr>
      <w:tr>
        <w:trPr>
          <w:trHeight w:val="718" w:hRule="atLeast"/>
        </w:trPr>
        <w:tc>
          <w:tcPr>
            <w:tcW w:w="1597" w:type="dxa"/>
          </w:tcPr>
          <w:p>
            <w:pPr>
              <w:pStyle w:val="TableParagraph"/>
              <w:spacing w:before="11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Амантадин*</w:t>
            </w:r>
          </w:p>
        </w:tc>
        <w:tc>
          <w:tcPr>
            <w:tcW w:w="27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7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51" w:hRule="atLeast"/>
        </w:trPr>
        <w:tc>
          <w:tcPr>
            <w:tcW w:w="1597" w:type="dxa"/>
          </w:tcPr>
          <w:p>
            <w:pPr>
              <w:pStyle w:val="TableParagraph"/>
              <w:spacing w:line="255" w:lineRule="exact" w:before="11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Имидазолил</w:t>
            </w:r>
          </w:p>
          <w:p>
            <w:pPr>
              <w:pStyle w:val="TableParagraph"/>
              <w:spacing w:line="213" w:lineRule="auto" w:before="8"/>
              <w:ind w:left="8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-этанамид пентандиовой кислоты</w:t>
            </w:r>
          </w:p>
        </w:tc>
        <w:tc>
          <w:tcPr>
            <w:tcW w:w="2708" w:type="dxa"/>
          </w:tcPr>
          <w:p>
            <w:pPr>
              <w:pStyle w:val="TableParagraph"/>
              <w:spacing w:line="213" w:lineRule="auto" w:before="34"/>
              <w:ind w:left="79" w:right="210"/>
              <w:rPr>
                <w:sz w:val="20"/>
              </w:rPr>
            </w:pPr>
            <w:r>
              <w:rPr>
                <w:color w:val="231F20"/>
                <w:sz w:val="20"/>
              </w:rPr>
              <w:t>Повышение экспрессии рецептора интерферона первого типа IFNAR на поверхности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эпителиаль- ных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и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иммунокомпетент- ных клеток.</w:t>
            </w:r>
          </w:p>
          <w:p>
            <w:pPr>
              <w:pStyle w:val="TableParagraph"/>
              <w:spacing w:line="213" w:lineRule="auto"/>
              <w:ind w:left="79" w:right="345"/>
              <w:rPr>
                <w:sz w:val="20"/>
              </w:rPr>
            </w:pPr>
            <w:r>
              <w:rPr>
                <w:color w:val="231F20"/>
                <w:sz w:val="20"/>
              </w:rPr>
              <w:t>Активация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белка-</w:t>
            </w:r>
            <w:r>
              <w:rPr>
                <w:color w:val="231F20"/>
                <w:sz w:val="20"/>
              </w:rPr>
              <w:t>транс- миттера STAT1.</w:t>
            </w:r>
          </w:p>
          <w:p>
            <w:pPr>
              <w:pStyle w:val="TableParagraph"/>
              <w:spacing w:line="232" w:lineRule="exact"/>
              <w:ind w:left="79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Стимуляция</w:t>
            </w:r>
          </w:p>
          <w:p>
            <w:pPr>
              <w:pStyle w:val="TableParagraph"/>
              <w:spacing w:line="213" w:lineRule="auto" w:before="8"/>
              <w:ind w:left="79" w:right="137"/>
              <w:rPr>
                <w:sz w:val="20"/>
              </w:rPr>
            </w:pPr>
            <w:r>
              <w:rPr>
                <w:color w:val="231F20"/>
                <w:sz w:val="20"/>
              </w:rPr>
              <w:t>выработки</w:t>
            </w:r>
            <w:r>
              <w:rPr>
                <w:color w:val="231F20"/>
                <w:spacing w:val="-11"/>
                <w:sz w:val="20"/>
              </w:rPr>
              <w:t> </w:t>
            </w:r>
            <w:r>
              <w:rPr>
                <w:color w:val="231F20"/>
                <w:sz w:val="20"/>
              </w:rPr>
              <w:t>антивирусного эффекторного белка </w:t>
            </w:r>
            <w:r>
              <w:rPr>
                <w:color w:val="231F20"/>
                <w:spacing w:val="-4"/>
                <w:sz w:val="20"/>
              </w:rPr>
              <w:t>МхА.</w:t>
            </w:r>
          </w:p>
        </w:tc>
        <w:tc>
          <w:tcPr>
            <w:tcW w:w="1532" w:type="dxa"/>
          </w:tcPr>
          <w:p>
            <w:pPr>
              <w:pStyle w:val="TableParagraph"/>
              <w:spacing w:line="213" w:lineRule="auto" w:before="34"/>
              <w:ind w:left="78" w:right="147"/>
              <w:rPr>
                <w:sz w:val="20"/>
              </w:rPr>
            </w:pPr>
            <w:r>
              <w:rPr>
                <w:color w:val="231F20"/>
                <w:sz w:val="20"/>
              </w:rPr>
              <w:t>Вирус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гриппа А и В, адено- вирус,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вируса </w:t>
            </w:r>
            <w:r>
              <w:rPr>
                <w:color w:val="231F20"/>
                <w:spacing w:val="-2"/>
                <w:sz w:val="20"/>
              </w:rPr>
              <w:t>парагриппа, РС-вирус, коронавирус, метапневмо- </w:t>
            </w:r>
            <w:r>
              <w:rPr>
                <w:color w:val="231F20"/>
                <w:sz w:val="20"/>
              </w:rPr>
              <w:t>вирус, энте- </w:t>
            </w:r>
            <w:r>
              <w:rPr>
                <w:color w:val="231F20"/>
                <w:spacing w:val="-2"/>
                <w:sz w:val="20"/>
              </w:rPr>
              <w:t>ровирусы, риновирус.</w:t>
            </w:r>
          </w:p>
        </w:tc>
        <w:tc>
          <w:tcPr>
            <w:tcW w:w="1579" w:type="dxa"/>
          </w:tcPr>
          <w:p>
            <w:pPr>
              <w:pStyle w:val="TableParagraph"/>
              <w:spacing w:line="213" w:lineRule="auto" w:before="34"/>
              <w:ind w:left="77" w:right="9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Оказывает </w:t>
            </w:r>
            <w:r>
              <w:rPr>
                <w:color w:val="231F20"/>
                <w:sz w:val="20"/>
              </w:rPr>
              <w:t>также имму- </w:t>
            </w:r>
            <w:r>
              <w:rPr>
                <w:color w:val="231F20"/>
                <w:spacing w:val="-2"/>
                <w:sz w:val="20"/>
              </w:rPr>
              <w:t>номодулирую- </w:t>
            </w:r>
            <w:r>
              <w:rPr>
                <w:color w:val="231F20"/>
                <w:sz w:val="20"/>
              </w:rPr>
              <w:t>щее действие.</w:t>
            </w:r>
          </w:p>
        </w:tc>
      </w:tr>
    </w:tbl>
    <w:p>
      <w:pPr>
        <w:pStyle w:val="BodyText"/>
        <w:spacing w:before="7"/>
        <w:jc w:val="left"/>
        <w:rPr>
          <w:b/>
        </w:rPr>
      </w:pPr>
    </w:p>
    <w:p>
      <w:pPr>
        <w:pStyle w:val="BodyText"/>
        <w:ind w:left="56"/>
        <w:jc w:val="center"/>
      </w:pPr>
      <w:r>
        <w:rPr>
          <w:color w:val="231F20"/>
        </w:rPr>
        <w:t>*</w:t>
      </w:r>
      <w:r>
        <w:rPr>
          <w:color w:val="231F20"/>
          <w:spacing w:val="-3"/>
        </w:rPr>
        <w:t> </w:t>
      </w:r>
      <w:r>
        <w:rPr>
          <w:color w:val="231F20"/>
        </w:rPr>
        <w:t>В</w:t>
      </w:r>
      <w:r>
        <w:rPr>
          <w:color w:val="231F20"/>
          <w:spacing w:val="-2"/>
        </w:rPr>
        <w:t> </w:t>
      </w:r>
      <w:r>
        <w:rPr>
          <w:color w:val="231F20"/>
        </w:rPr>
        <w:t>РФ</w:t>
      </w:r>
      <w:r>
        <w:rPr>
          <w:color w:val="231F20"/>
          <w:spacing w:val="-3"/>
        </w:rPr>
        <w:t> </w:t>
      </w:r>
      <w:r>
        <w:rPr>
          <w:color w:val="231F20"/>
        </w:rPr>
        <w:t>препарат</w:t>
      </w:r>
      <w:r>
        <w:rPr>
          <w:color w:val="231F20"/>
          <w:spacing w:val="-2"/>
        </w:rPr>
        <w:t> </w:t>
      </w:r>
      <w:r>
        <w:rPr>
          <w:color w:val="231F20"/>
        </w:rPr>
        <w:t>не</w:t>
      </w:r>
      <w:r>
        <w:rPr>
          <w:color w:val="231F20"/>
          <w:spacing w:val="-2"/>
        </w:rPr>
        <w:t> </w:t>
      </w:r>
      <w:r>
        <w:rPr>
          <w:color w:val="231F20"/>
        </w:rPr>
        <w:t>зарегистрирован</w:t>
      </w:r>
      <w:r>
        <w:rPr>
          <w:color w:val="231F20"/>
          <w:spacing w:val="-3"/>
        </w:rPr>
        <w:t> </w:t>
      </w:r>
      <w:r>
        <w:rPr>
          <w:color w:val="231F20"/>
        </w:rPr>
        <w:t>для</w:t>
      </w:r>
      <w:r>
        <w:rPr>
          <w:color w:val="231F20"/>
          <w:spacing w:val="-2"/>
        </w:rPr>
        <w:t> </w:t>
      </w:r>
      <w:r>
        <w:rPr>
          <w:color w:val="231F20"/>
        </w:rPr>
        <w:t>лечения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гриппа.</w:t>
      </w:r>
    </w:p>
    <w:p>
      <w:pPr>
        <w:pStyle w:val="BodyText"/>
        <w:spacing w:after="0"/>
        <w:jc w:val="center"/>
        <w:sectPr>
          <w:pgSz w:w="9360" w:h="13330"/>
          <w:pgMar w:top="760" w:bottom="280" w:left="708" w:right="141"/>
        </w:sectPr>
      </w:pPr>
    </w:p>
    <w:p>
      <w:pPr>
        <w:spacing w:line="239" w:lineRule="exact" w:before="12"/>
        <w:ind w:left="0" w:right="877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3906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54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227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19" name="Group 11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19" name="Group 119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20" name="Graphic 120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79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23"/>
        <w:jc w:val="left"/>
        <w:rPr>
          <w:b/>
          <w:sz w:val="26"/>
        </w:rPr>
      </w:pPr>
    </w:p>
    <w:p>
      <w:pPr>
        <w:pStyle w:val="Heading2"/>
        <w:numPr>
          <w:ilvl w:val="1"/>
          <w:numId w:val="21"/>
        </w:numPr>
        <w:tabs>
          <w:tab w:pos="2385" w:val="left" w:leader="none"/>
        </w:tabs>
        <w:spacing w:line="240" w:lineRule="auto" w:before="0" w:after="0"/>
        <w:ind w:left="2385" w:right="0" w:hanging="455"/>
        <w:jc w:val="left"/>
      </w:pPr>
      <w:r>
        <w:rPr>
          <w:color w:val="231F20"/>
        </w:rPr>
        <w:t>Другие</w:t>
      </w:r>
      <w:r>
        <w:rPr>
          <w:color w:val="231F20"/>
          <w:spacing w:val="-6"/>
        </w:rPr>
        <w:t> </w:t>
      </w:r>
      <w:r>
        <w:rPr>
          <w:color w:val="231F20"/>
        </w:rPr>
        <w:t>направления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терапии</w:t>
      </w:r>
    </w:p>
    <w:p>
      <w:pPr>
        <w:pStyle w:val="BodyText"/>
        <w:spacing w:before="2"/>
        <w:jc w:val="left"/>
        <w:rPr>
          <w:b/>
          <w:sz w:val="16"/>
        </w:rPr>
      </w:pPr>
    </w:p>
    <w:p>
      <w:pPr>
        <w:pStyle w:val="BodyText"/>
        <w:spacing w:after="0"/>
        <w:jc w:val="left"/>
        <w:rPr>
          <w:b/>
          <w:sz w:val="16"/>
        </w:rPr>
        <w:sectPr>
          <w:pgSz w:w="9360" w:h="13330"/>
          <w:pgMar w:top="760" w:bottom="0" w:left="708" w:right="141"/>
        </w:sectPr>
      </w:pPr>
    </w:p>
    <w:p>
      <w:pPr>
        <w:pStyle w:val="BodyText"/>
        <w:spacing w:line="208" w:lineRule="auto" w:before="60"/>
        <w:ind w:left="199" w:right="39" w:firstLine="396"/>
      </w:pPr>
      <w:r>
        <w:rPr>
          <w:color w:val="231F20"/>
        </w:rPr>
        <w:t>Оксигенотерапия </w:t>
      </w:r>
      <w:r>
        <w:rPr>
          <w:color w:val="231F20"/>
        </w:rPr>
        <w:t>показана пациентам, насыщение кислоро- дом</w:t>
      </w:r>
      <w:r>
        <w:rPr>
          <w:color w:val="231F20"/>
          <w:spacing w:val="-6"/>
        </w:rPr>
        <w:t> </w:t>
      </w:r>
      <w:r>
        <w:rPr>
          <w:color w:val="231F20"/>
        </w:rPr>
        <w:t>у</w:t>
      </w:r>
      <w:r>
        <w:rPr>
          <w:color w:val="231F20"/>
          <w:spacing w:val="-6"/>
        </w:rPr>
        <w:t> </w:t>
      </w:r>
      <w:r>
        <w:rPr>
          <w:color w:val="231F20"/>
        </w:rPr>
        <w:t>которых</w:t>
      </w:r>
      <w:r>
        <w:rPr>
          <w:color w:val="231F20"/>
          <w:spacing w:val="-6"/>
        </w:rPr>
        <w:t> </w:t>
      </w:r>
      <w:r>
        <w:rPr>
          <w:color w:val="231F20"/>
        </w:rPr>
        <w:t>составляет</w:t>
      </w:r>
      <w:r>
        <w:rPr>
          <w:color w:val="231F20"/>
          <w:spacing w:val="-6"/>
        </w:rPr>
        <w:t> </w:t>
      </w:r>
      <w:r>
        <w:rPr>
          <w:color w:val="231F20"/>
        </w:rPr>
        <w:t>меньше 92%.</w:t>
      </w:r>
      <w:r>
        <w:rPr>
          <w:color w:val="231F20"/>
          <w:spacing w:val="-5"/>
        </w:rPr>
        <w:t> </w:t>
      </w:r>
      <w:r>
        <w:rPr>
          <w:color w:val="231F20"/>
        </w:rPr>
        <w:t>Кислород</w:t>
      </w:r>
      <w:r>
        <w:rPr>
          <w:color w:val="231F20"/>
          <w:spacing w:val="-5"/>
        </w:rPr>
        <w:t> </w:t>
      </w:r>
      <w:r>
        <w:rPr>
          <w:color w:val="231F20"/>
        </w:rPr>
        <w:t>подается</w:t>
      </w:r>
      <w:r>
        <w:rPr>
          <w:color w:val="231F20"/>
          <w:spacing w:val="-5"/>
        </w:rPr>
        <w:t> </w:t>
      </w:r>
      <w:r>
        <w:rPr>
          <w:color w:val="231F20"/>
        </w:rPr>
        <w:t>интрана- зально или с помощью лицевой маски [2].</w:t>
      </w:r>
    </w:p>
    <w:p>
      <w:pPr>
        <w:pStyle w:val="BodyText"/>
        <w:spacing w:line="208" w:lineRule="auto"/>
        <w:ind w:left="199" w:right="39" w:firstLine="396"/>
      </w:pPr>
      <w:r>
        <w:rPr>
          <w:i/>
          <w:color w:val="231F20"/>
          <w:u w:val="single" w:color="231F20"/>
        </w:rPr>
        <w:t>Кортикостероиды</w:t>
      </w:r>
      <w:r>
        <w:rPr>
          <w:i/>
          <w:color w:val="231F20"/>
        </w:rPr>
        <w:t> </w:t>
      </w:r>
      <w:r>
        <w:rPr>
          <w:color w:val="231F20"/>
        </w:rPr>
        <w:t>у детей с</w:t>
      </w:r>
      <w:r>
        <w:rPr>
          <w:color w:val="231F20"/>
          <w:spacing w:val="80"/>
        </w:rPr>
        <w:t> </w:t>
      </w:r>
      <w:r>
        <w:rPr>
          <w:color w:val="231F20"/>
        </w:rPr>
        <w:t>ВП целесообразно использовать только в отдельных случаях </w:t>
      </w:r>
      <w:r>
        <w:rPr>
          <w:color w:val="231F20"/>
        </w:rPr>
        <w:t>при тяжелом течении заболевания и/ или развитии осложнений.</w:t>
      </w:r>
    </w:p>
    <w:p>
      <w:pPr>
        <w:pStyle w:val="BodyText"/>
        <w:spacing w:line="208" w:lineRule="auto"/>
        <w:ind w:left="199" w:right="38" w:firstLine="396"/>
      </w:pPr>
      <w:r>
        <w:rPr>
          <w:color w:val="231F20"/>
        </w:rPr>
        <w:t>В</w:t>
      </w:r>
      <w:r>
        <w:rPr>
          <w:color w:val="231F20"/>
          <w:spacing w:val="40"/>
        </w:rPr>
        <w:t> </w:t>
      </w:r>
      <w:r>
        <w:rPr>
          <w:color w:val="231F20"/>
        </w:rPr>
        <w:t>отдельных</w:t>
      </w:r>
      <w:r>
        <w:rPr>
          <w:color w:val="231F20"/>
          <w:spacing w:val="40"/>
        </w:rPr>
        <w:t> </w:t>
      </w:r>
      <w:r>
        <w:rPr>
          <w:color w:val="231F20"/>
        </w:rPr>
        <w:t>исследованиях</w:t>
      </w:r>
      <w:r>
        <w:rPr>
          <w:color w:val="231F20"/>
          <w:spacing w:val="80"/>
        </w:rPr>
        <w:t> </w:t>
      </w:r>
      <w:r>
        <w:rPr>
          <w:color w:val="231F20"/>
        </w:rPr>
        <w:t>у детей с ВП было показано, </w:t>
      </w:r>
      <w:r>
        <w:rPr>
          <w:color w:val="231F20"/>
        </w:rPr>
        <w:t>что применение кортикостероидов уменьшает</w:t>
      </w:r>
      <w:r>
        <w:rPr>
          <w:color w:val="231F20"/>
          <w:spacing w:val="-6"/>
        </w:rPr>
        <w:t> </w:t>
      </w:r>
      <w:r>
        <w:rPr>
          <w:color w:val="231F20"/>
        </w:rPr>
        <w:t>число</w:t>
      </w:r>
      <w:r>
        <w:rPr>
          <w:color w:val="231F20"/>
          <w:spacing w:val="-6"/>
        </w:rPr>
        <w:t> </w:t>
      </w:r>
      <w:r>
        <w:rPr>
          <w:color w:val="231F20"/>
        </w:rPr>
        <w:t>неудач</w:t>
      </w:r>
      <w:r>
        <w:rPr>
          <w:color w:val="231F20"/>
          <w:spacing w:val="-6"/>
        </w:rPr>
        <w:t> </w:t>
      </w:r>
      <w:r>
        <w:rPr>
          <w:color w:val="231F20"/>
        </w:rPr>
        <w:t>лечения, сокращает сроки госпитализа- ции, снижает частоту развития осложнений [63]</w:t>
      </w:r>
    </w:p>
    <w:p>
      <w:pPr>
        <w:pStyle w:val="BodyText"/>
        <w:spacing w:line="208" w:lineRule="auto"/>
        <w:ind w:left="199" w:right="38" w:firstLine="473"/>
      </w:pPr>
      <w:r>
        <w:rPr>
          <w:i/>
          <w:color w:val="231F20"/>
          <w:u w:val="single" w:color="231F20"/>
        </w:rPr>
        <w:t>Инфузионная терапия</w:t>
      </w:r>
      <w:r>
        <w:rPr>
          <w:i/>
          <w:color w:val="231F20"/>
        </w:rPr>
        <w:t> </w:t>
      </w:r>
      <w:r>
        <w:rPr>
          <w:color w:val="231F20"/>
        </w:rPr>
        <w:t>показа- на пациентам с интоксикацией и тяжелой пневмонией в объеме не более 40 мл/кг/сут под контролем диуреза,</w:t>
      </w:r>
      <w:r>
        <w:rPr>
          <w:color w:val="231F20"/>
          <w:spacing w:val="-11"/>
        </w:rPr>
        <w:t> </w:t>
      </w:r>
      <w:r>
        <w:rPr>
          <w:color w:val="231F20"/>
        </w:rPr>
        <w:t>электролитов</w:t>
      </w:r>
      <w:r>
        <w:rPr>
          <w:color w:val="231F20"/>
          <w:spacing w:val="-11"/>
        </w:rPr>
        <w:t> </w:t>
      </w:r>
      <w:r>
        <w:rPr>
          <w:color w:val="231F20"/>
        </w:rPr>
        <w:t>сыворотки крови, гематокрита. Выраженных потерь жидкости при пневмонии обычно не наблюдается (кроме </w:t>
      </w:r>
      <w:r>
        <w:rPr>
          <w:color w:val="231F20"/>
          <w:spacing w:val="-2"/>
        </w:rPr>
        <w:t>потерь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на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перспирацию),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поэтому </w:t>
      </w:r>
      <w:r>
        <w:rPr>
          <w:color w:val="231F20"/>
        </w:rPr>
        <w:t>оральная</w:t>
      </w:r>
      <w:r>
        <w:rPr>
          <w:color w:val="231F20"/>
          <w:spacing w:val="-7"/>
        </w:rPr>
        <w:t> </w:t>
      </w:r>
      <w:r>
        <w:rPr>
          <w:color w:val="231F20"/>
        </w:rPr>
        <w:t>гидратация</w:t>
      </w:r>
      <w:r>
        <w:rPr>
          <w:color w:val="231F20"/>
          <w:spacing w:val="-7"/>
        </w:rPr>
        <w:t> </w:t>
      </w:r>
      <w:r>
        <w:rPr>
          <w:color w:val="231F20"/>
        </w:rPr>
        <w:t>назначается по</w:t>
      </w:r>
      <w:r>
        <w:rPr>
          <w:color w:val="231F20"/>
          <w:spacing w:val="-14"/>
        </w:rPr>
        <w:t> </w:t>
      </w:r>
      <w:r>
        <w:rPr>
          <w:color w:val="231F20"/>
        </w:rPr>
        <w:t>физиологической</w:t>
      </w:r>
      <w:r>
        <w:rPr>
          <w:color w:val="231F20"/>
          <w:spacing w:val="-14"/>
        </w:rPr>
        <w:t> </w:t>
      </w:r>
      <w:r>
        <w:rPr>
          <w:color w:val="231F20"/>
        </w:rPr>
        <w:t>потребности у всех больных с неосложненной пневмонией и у 80—90% больных с осложненной пневмонией[2] .</w:t>
      </w:r>
    </w:p>
    <w:p>
      <w:pPr>
        <w:pStyle w:val="BodyText"/>
        <w:spacing w:line="208" w:lineRule="auto"/>
        <w:ind w:left="199" w:right="39" w:firstLine="396"/>
      </w:pPr>
      <w:r>
        <w:rPr>
          <w:i/>
          <w:color w:val="231F20"/>
          <w:u w:val="single" w:color="231F20"/>
        </w:rPr>
        <w:t>Антипиретики</w:t>
      </w:r>
      <w:r>
        <w:rPr>
          <w:i/>
          <w:color w:val="231F20"/>
          <w:spacing w:val="-14"/>
        </w:rPr>
        <w:t> </w:t>
      </w:r>
      <w:r>
        <w:rPr>
          <w:color w:val="231F20"/>
        </w:rPr>
        <w:t>(парацетамол, ибупрофен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их</w:t>
      </w:r>
      <w:r>
        <w:rPr>
          <w:color w:val="231F20"/>
          <w:spacing w:val="-14"/>
        </w:rPr>
        <w:t> </w:t>
      </w:r>
      <w:r>
        <w:rPr>
          <w:color w:val="231F20"/>
        </w:rPr>
        <w:t>комбинация)</w:t>
      </w:r>
      <w:r>
        <w:rPr>
          <w:color w:val="231F20"/>
          <w:spacing w:val="-13"/>
        </w:rPr>
        <w:t> </w:t>
      </w:r>
      <w:r>
        <w:rPr>
          <w:color w:val="231F20"/>
        </w:rPr>
        <w:t>при пневмонии используют по </w:t>
      </w:r>
      <w:r>
        <w:rPr>
          <w:color w:val="231F20"/>
        </w:rPr>
        <w:t>по- требности. Плановое назначение антипиретиков</w:t>
      </w:r>
      <w:r>
        <w:rPr>
          <w:color w:val="231F20"/>
          <w:spacing w:val="-14"/>
        </w:rPr>
        <w:t> </w:t>
      </w:r>
      <w:r>
        <w:rPr>
          <w:color w:val="231F20"/>
        </w:rPr>
        <w:t>противопоказано, так</w:t>
      </w:r>
      <w:r>
        <w:rPr>
          <w:color w:val="231F20"/>
          <w:spacing w:val="78"/>
        </w:rPr>
        <w:t> </w:t>
      </w:r>
      <w:r>
        <w:rPr>
          <w:color w:val="231F20"/>
        </w:rPr>
        <w:t>как</w:t>
      </w:r>
      <w:r>
        <w:rPr>
          <w:color w:val="231F20"/>
          <w:spacing w:val="78"/>
        </w:rPr>
        <w:t> </w:t>
      </w:r>
      <w:r>
        <w:rPr>
          <w:color w:val="231F20"/>
        </w:rPr>
        <w:t>оно</w:t>
      </w:r>
      <w:r>
        <w:rPr>
          <w:color w:val="231F20"/>
          <w:spacing w:val="78"/>
        </w:rPr>
        <w:t> </w:t>
      </w:r>
      <w:r>
        <w:rPr>
          <w:color w:val="231F20"/>
        </w:rPr>
        <w:t>затрудняют</w:t>
      </w:r>
      <w:r>
        <w:rPr>
          <w:color w:val="231F20"/>
          <w:spacing w:val="78"/>
        </w:rPr>
        <w:t> </w:t>
      </w:r>
      <w:r>
        <w:rPr>
          <w:color w:val="231F20"/>
          <w:spacing w:val="-2"/>
        </w:rPr>
        <w:t>оценку</w:t>
      </w:r>
    </w:p>
    <w:p>
      <w:pPr>
        <w:pStyle w:val="BodyText"/>
        <w:spacing w:line="274" w:lineRule="exact" w:before="30"/>
        <w:ind w:left="199"/>
      </w:pPr>
      <w:r>
        <w:rPr/>
        <w:br w:type="column"/>
      </w:r>
      <w:r>
        <w:rPr>
          <w:color w:val="231F20"/>
        </w:rPr>
        <w:t>эффективности </w:t>
      </w:r>
      <w:r>
        <w:rPr>
          <w:color w:val="231F20"/>
          <w:spacing w:val="-2"/>
        </w:rPr>
        <w:t>терапии[2].</w:t>
      </w:r>
    </w:p>
    <w:p>
      <w:pPr>
        <w:pStyle w:val="BodyText"/>
        <w:spacing w:line="204" w:lineRule="auto" w:before="12"/>
        <w:ind w:left="199" w:right="876" w:firstLine="396"/>
      </w:pPr>
      <w:r>
        <w:rPr>
          <w:i/>
          <w:color w:val="231F20"/>
          <w:u w:val="single" w:color="231F20"/>
        </w:rPr>
        <w:t>Мукоактивные</w:t>
      </w:r>
      <w:r>
        <w:rPr>
          <w:i/>
          <w:color w:val="231F20"/>
        </w:rPr>
        <w:t> </w:t>
      </w:r>
      <w:r>
        <w:rPr>
          <w:color w:val="231F20"/>
        </w:rPr>
        <w:t>препараты показаны при появлении у боль- ного интенсивного </w:t>
      </w:r>
      <w:r>
        <w:rPr>
          <w:color w:val="231F20"/>
        </w:rPr>
        <w:t>малопродук- тивного кашля, ухудшающего состояние пациента. В кохранов- ском систематическом обзоре было показано, что применение муколитических препаратов мо- жет оказывать положительный эффект [64].</w:t>
      </w:r>
    </w:p>
    <w:p>
      <w:pPr>
        <w:pStyle w:val="BodyText"/>
        <w:spacing w:line="204" w:lineRule="auto"/>
        <w:ind w:left="199" w:right="876" w:firstLine="396"/>
      </w:pPr>
      <w:r>
        <w:rPr>
          <w:color w:val="231F20"/>
        </w:rPr>
        <w:t>Амброксол усиливает </w:t>
      </w:r>
      <w:r>
        <w:rPr>
          <w:color w:val="231F20"/>
        </w:rPr>
        <w:t>про- никновение в бронхиальный секрет и легочную ткань анти- биотиков стимулирует синтез сурфактанта. Назначение N-аце- тилцистеина</w:t>
      </w:r>
      <w:r>
        <w:rPr>
          <w:color w:val="231F20"/>
          <w:spacing w:val="80"/>
        </w:rPr>
        <w:t> </w:t>
      </w:r>
      <w:r>
        <w:rPr>
          <w:color w:val="231F20"/>
        </w:rPr>
        <w:t>показано</w:t>
      </w:r>
      <w:r>
        <w:rPr>
          <w:color w:val="231F20"/>
          <w:spacing w:val="80"/>
        </w:rPr>
        <w:t> </w:t>
      </w:r>
      <w:r>
        <w:rPr>
          <w:color w:val="231F20"/>
        </w:rPr>
        <w:t>у</w:t>
      </w:r>
      <w:r>
        <w:rPr>
          <w:color w:val="231F20"/>
          <w:spacing w:val="80"/>
        </w:rPr>
        <w:t> </w:t>
      </w:r>
      <w:r>
        <w:rPr>
          <w:color w:val="231F20"/>
        </w:rPr>
        <w:t>детей</w:t>
      </w:r>
      <w:r>
        <w:rPr>
          <w:color w:val="231F20"/>
          <w:spacing w:val="40"/>
        </w:rPr>
        <w:t> </w:t>
      </w:r>
      <w:r>
        <w:rPr>
          <w:color w:val="231F20"/>
        </w:rPr>
        <w:t>с трудноотделяемой мокротой гнойного</w:t>
      </w:r>
      <w:r>
        <w:rPr>
          <w:color w:val="231F20"/>
          <w:spacing w:val="-10"/>
        </w:rPr>
        <w:t> </w:t>
      </w:r>
      <w:r>
        <w:rPr>
          <w:color w:val="231F20"/>
        </w:rPr>
        <w:t>характера. Применение карбоцистеина</w:t>
      </w:r>
      <w:r>
        <w:rPr>
          <w:color w:val="231F20"/>
          <w:spacing w:val="80"/>
        </w:rPr>
        <w:t>  </w:t>
      </w:r>
      <w:r>
        <w:rPr>
          <w:color w:val="231F20"/>
        </w:rPr>
        <w:t>целесообразно</w:t>
      </w:r>
      <w:r>
        <w:rPr>
          <w:color w:val="231F20"/>
          <w:spacing w:val="40"/>
        </w:rPr>
        <w:t> </w:t>
      </w:r>
      <w:r>
        <w:rPr>
          <w:color w:val="231F20"/>
        </w:rPr>
        <w:t>у детей дошкольного возраста в случае признаков синдрома «за- болачивания» [65].</w:t>
      </w:r>
    </w:p>
    <w:p>
      <w:pPr>
        <w:pStyle w:val="BodyText"/>
        <w:spacing w:line="208" w:lineRule="auto" w:before="1"/>
        <w:ind w:left="199" w:right="874" w:firstLine="396"/>
      </w:pPr>
      <w:r>
        <w:rPr>
          <w:i/>
          <w:color w:val="231F20"/>
          <w:u w:val="single" w:color="231F20"/>
        </w:rPr>
        <w:t>Бронхоспазмолитическая</w:t>
      </w:r>
      <w:r>
        <w:rPr>
          <w:i/>
          <w:color w:val="231F20"/>
        </w:rPr>
        <w:t> </w:t>
      </w:r>
      <w:r>
        <w:rPr>
          <w:color w:val="231F20"/>
        </w:rPr>
        <w:t>тера- пия</w:t>
      </w:r>
      <w:r>
        <w:rPr>
          <w:color w:val="231F20"/>
          <w:spacing w:val="-8"/>
        </w:rPr>
        <w:t> </w:t>
      </w:r>
      <w:r>
        <w:rPr>
          <w:color w:val="231F20"/>
        </w:rPr>
        <w:t>показана</w:t>
      </w:r>
      <w:r>
        <w:rPr>
          <w:color w:val="231F20"/>
          <w:spacing w:val="-7"/>
        </w:rPr>
        <w:t> </w:t>
      </w:r>
      <w:r>
        <w:rPr>
          <w:color w:val="231F20"/>
        </w:rPr>
        <w:t>при</w:t>
      </w:r>
      <w:r>
        <w:rPr>
          <w:color w:val="231F20"/>
          <w:spacing w:val="-8"/>
        </w:rPr>
        <w:t> </w:t>
      </w:r>
      <w:r>
        <w:rPr>
          <w:color w:val="231F20"/>
        </w:rPr>
        <w:t>наличии</w:t>
      </w:r>
      <w:r>
        <w:rPr>
          <w:color w:val="231F20"/>
          <w:spacing w:val="-8"/>
        </w:rPr>
        <w:t> </w:t>
      </w:r>
      <w:r>
        <w:rPr>
          <w:color w:val="231F20"/>
        </w:rPr>
        <w:t>сопут- ствующего</w:t>
      </w:r>
      <w:r>
        <w:rPr>
          <w:color w:val="231F20"/>
          <w:spacing w:val="-14"/>
        </w:rPr>
        <w:t> </w:t>
      </w:r>
      <w:r>
        <w:rPr>
          <w:color w:val="231F20"/>
        </w:rPr>
        <w:t>бронхообструктивного синдрома или при возникнове- нии пневмонии у больного брон- хиальной астмой.</w:t>
      </w:r>
    </w:p>
    <w:p>
      <w:pPr>
        <w:pStyle w:val="BodyText"/>
        <w:spacing w:line="208" w:lineRule="auto"/>
        <w:ind w:left="199" w:right="875" w:firstLine="396"/>
      </w:pPr>
      <w:r>
        <w:rPr>
          <w:color w:val="231F20"/>
        </w:rPr>
        <w:t>Бронхообструктивный </w:t>
      </w:r>
      <w:r>
        <w:rPr>
          <w:color w:val="231F20"/>
        </w:rPr>
        <w:t>син- дром может возникнуть при ВП микоплазменной, хламидийной или вирусной этиологии. Пока- зано ингаляционное применение β2-агонистов короткого действия в</w:t>
      </w:r>
      <w:r>
        <w:rPr>
          <w:color w:val="231F20"/>
          <w:spacing w:val="-3"/>
        </w:rPr>
        <w:t> </w:t>
      </w:r>
      <w:r>
        <w:rPr>
          <w:color w:val="231F20"/>
        </w:rPr>
        <w:t>виде</w:t>
      </w:r>
      <w:r>
        <w:rPr>
          <w:color w:val="231F20"/>
          <w:spacing w:val="-3"/>
        </w:rPr>
        <w:t> </w:t>
      </w:r>
      <w:r>
        <w:rPr>
          <w:color w:val="231F20"/>
        </w:rPr>
        <w:t>монотерапии</w:t>
      </w:r>
      <w:r>
        <w:rPr>
          <w:color w:val="231F20"/>
          <w:spacing w:val="-3"/>
        </w:rPr>
        <w:t> </w:t>
      </w:r>
      <w:r>
        <w:rPr>
          <w:color w:val="231F20"/>
        </w:rPr>
        <w:t>или</w:t>
      </w:r>
      <w:r>
        <w:rPr>
          <w:color w:val="231F20"/>
          <w:spacing w:val="-3"/>
        </w:rPr>
        <w:t> </w:t>
      </w:r>
      <w:r>
        <w:rPr>
          <w:color w:val="231F20"/>
        </w:rPr>
        <w:t>в</w:t>
      </w:r>
      <w:r>
        <w:rPr>
          <w:color w:val="231F20"/>
          <w:spacing w:val="-3"/>
        </w:rPr>
        <w:t> </w:t>
      </w:r>
      <w:r>
        <w:rPr>
          <w:color w:val="231F20"/>
        </w:rPr>
        <w:t>комби- нации с м-холинолитиком (пред- почтительно через небулайзер). Длительность</w:t>
      </w:r>
      <w:r>
        <w:rPr>
          <w:color w:val="231F20"/>
          <w:spacing w:val="25"/>
        </w:rPr>
        <w:t> </w:t>
      </w:r>
      <w:r>
        <w:rPr>
          <w:color w:val="231F20"/>
        </w:rPr>
        <w:t>терапии</w:t>
      </w:r>
      <w:r>
        <w:rPr>
          <w:color w:val="231F20"/>
          <w:spacing w:val="26"/>
        </w:rPr>
        <w:t> </w:t>
      </w:r>
      <w:r>
        <w:rPr>
          <w:color w:val="231F20"/>
          <w:spacing w:val="-2"/>
        </w:rPr>
        <w:t>определя-</w:t>
      </w:r>
    </w:p>
    <w:p>
      <w:pPr>
        <w:pStyle w:val="BodyText"/>
        <w:spacing w:after="0" w:line="208" w:lineRule="auto"/>
        <w:sectPr>
          <w:type w:val="continuous"/>
          <w:pgSz w:w="9360" w:h="13330"/>
          <w:pgMar w:top="1520" w:bottom="0" w:left="708" w:right="141"/>
          <w:cols w:num="2" w:equalWidth="0">
            <w:col w:w="3757" w:space="155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133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7710" w:val="right" w:leader="none"/>
        </w:tabs>
        <w:spacing w:line="293" w:lineRule="exact" w:before="0"/>
        <w:ind w:left="312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55</w:t>
      </w:r>
    </w:p>
    <w:p>
      <w:pPr>
        <w:pStyle w:val="BodyText"/>
        <w:spacing w:line="20" w:lineRule="exact"/>
        <w:ind w:left="284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21" name="Group 12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1" name="Group 121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22" name="Graphic 122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80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8" w:lineRule="auto" w:before="51"/>
        <w:ind w:left="312" w:right="38"/>
      </w:pPr>
      <w:r>
        <w:rPr>
          <w:color w:val="231F20"/>
        </w:rPr>
        <w:t>ется клинической </w:t>
      </w:r>
      <w:r>
        <w:rPr>
          <w:color w:val="231F20"/>
        </w:rPr>
        <w:t>симптомати- </w:t>
      </w:r>
      <w:r>
        <w:rPr>
          <w:color w:val="231F20"/>
          <w:spacing w:val="-2"/>
        </w:rPr>
        <w:t>кой[2].</w:t>
      </w:r>
    </w:p>
    <w:p>
      <w:pPr>
        <w:spacing w:line="218" w:lineRule="auto" w:before="0"/>
        <w:ind w:left="312" w:right="38" w:firstLine="396"/>
        <w:jc w:val="both"/>
        <w:rPr>
          <w:sz w:val="22"/>
        </w:rPr>
      </w:pPr>
      <w:r>
        <w:rPr>
          <w:i/>
          <w:color w:val="231F20"/>
          <w:sz w:val="22"/>
          <w:u w:val="single" w:color="231F20"/>
        </w:rPr>
        <w:t>Антигистаминные препараты</w:t>
      </w:r>
      <w:r>
        <w:rPr>
          <w:i/>
          <w:color w:val="231F20"/>
          <w:sz w:val="22"/>
        </w:rPr>
        <w:t> </w:t>
      </w:r>
      <w:r>
        <w:rPr>
          <w:color w:val="231F20"/>
          <w:sz w:val="22"/>
        </w:rPr>
        <w:t>показаны только у детей с обо- стрением атопических </w:t>
      </w:r>
      <w:r>
        <w:rPr>
          <w:color w:val="231F20"/>
          <w:sz w:val="22"/>
        </w:rPr>
        <w:t>заболева- ний на фоне ВП[2].</w:t>
      </w:r>
    </w:p>
    <w:p>
      <w:pPr>
        <w:spacing w:line="218" w:lineRule="auto" w:before="0"/>
        <w:ind w:left="312" w:right="38" w:firstLine="396"/>
        <w:jc w:val="both"/>
        <w:rPr>
          <w:sz w:val="22"/>
        </w:rPr>
      </w:pPr>
      <w:r>
        <w:rPr>
          <w:i/>
          <w:color w:val="231F20"/>
          <w:sz w:val="22"/>
          <w:u w:val="single" w:color="231F20"/>
        </w:rPr>
        <w:t>Назначение пробиотиков</w:t>
      </w:r>
      <w:r>
        <w:rPr>
          <w:i/>
          <w:color w:val="231F20"/>
          <w:sz w:val="22"/>
        </w:rPr>
        <w:t> </w:t>
      </w:r>
      <w:r>
        <w:rPr>
          <w:color w:val="231F20"/>
          <w:sz w:val="22"/>
        </w:rPr>
        <w:t>реко- мендуется</w:t>
      </w:r>
      <w:r>
        <w:rPr>
          <w:color w:val="231F20"/>
          <w:spacing w:val="78"/>
          <w:sz w:val="22"/>
        </w:rPr>
        <w:t> </w:t>
      </w:r>
      <w:r>
        <w:rPr>
          <w:color w:val="231F20"/>
          <w:sz w:val="22"/>
        </w:rPr>
        <w:t>у</w:t>
      </w:r>
      <w:r>
        <w:rPr>
          <w:color w:val="231F20"/>
          <w:spacing w:val="78"/>
          <w:sz w:val="22"/>
        </w:rPr>
        <w:t> </w:t>
      </w:r>
      <w:r>
        <w:rPr>
          <w:color w:val="231F20"/>
          <w:sz w:val="22"/>
        </w:rPr>
        <w:t>пациентов</w:t>
      </w:r>
      <w:r>
        <w:rPr>
          <w:color w:val="231F20"/>
          <w:spacing w:val="78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78"/>
          <w:sz w:val="22"/>
        </w:rPr>
        <w:t> </w:t>
      </w:r>
      <w:r>
        <w:rPr>
          <w:color w:val="231F20"/>
          <w:spacing w:val="-4"/>
          <w:sz w:val="22"/>
        </w:rPr>
        <w:t>фоно-</w:t>
      </w:r>
    </w:p>
    <w:p>
      <w:pPr>
        <w:pStyle w:val="BodyText"/>
        <w:spacing w:line="218" w:lineRule="auto" w:before="51"/>
        <w:ind w:left="312" w:right="763"/>
      </w:pPr>
      <w:r>
        <w:rPr/>
        <w:br w:type="column"/>
      </w:r>
      <w:r>
        <w:rPr>
          <w:color w:val="231F20"/>
        </w:rPr>
        <w:t>выми заболеваниями </w:t>
      </w:r>
      <w:r>
        <w:rPr>
          <w:color w:val="231F20"/>
        </w:rPr>
        <w:t>желудоч- но-кишечного тракта. Рутинное назначение пробиотиков при</w:t>
      </w:r>
      <w:r>
        <w:rPr>
          <w:color w:val="231F20"/>
          <w:spacing w:val="40"/>
        </w:rPr>
        <w:t> </w:t>
      </w:r>
      <w:r>
        <w:rPr>
          <w:color w:val="231F20"/>
        </w:rPr>
        <w:t>АБТ необоснованно[2].</w:t>
      </w:r>
    </w:p>
    <w:p>
      <w:pPr>
        <w:pStyle w:val="BodyText"/>
        <w:spacing w:line="218" w:lineRule="auto"/>
        <w:ind w:left="312" w:right="763" w:firstLine="396"/>
      </w:pPr>
      <w:r>
        <w:rPr>
          <w:color w:val="231F20"/>
        </w:rPr>
        <w:t>Физиотерапия может </w:t>
      </w:r>
      <w:r>
        <w:rPr>
          <w:color w:val="231F20"/>
        </w:rPr>
        <w:t>быть использована в восстановитель- ный</w:t>
      </w:r>
      <w:r>
        <w:rPr>
          <w:color w:val="231F20"/>
          <w:spacing w:val="-13"/>
        </w:rPr>
        <w:t> </w:t>
      </w:r>
      <w:r>
        <w:rPr>
          <w:color w:val="231F20"/>
        </w:rPr>
        <w:t>период</w:t>
      </w:r>
      <w:r>
        <w:rPr>
          <w:color w:val="231F20"/>
          <w:spacing w:val="-13"/>
        </w:rPr>
        <w:t> </w:t>
      </w:r>
      <w:r>
        <w:rPr>
          <w:color w:val="231F20"/>
        </w:rPr>
        <w:t>(после</w:t>
      </w:r>
      <w:r>
        <w:rPr>
          <w:color w:val="231F20"/>
          <w:spacing w:val="-13"/>
        </w:rPr>
        <w:t> </w:t>
      </w:r>
      <w:r>
        <w:rPr>
          <w:color w:val="231F20"/>
        </w:rPr>
        <w:t>5-7</w:t>
      </w:r>
      <w:r>
        <w:rPr>
          <w:color w:val="231F20"/>
          <w:spacing w:val="-13"/>
        </w:rPr>
        <w:t> </w:t>
      </w:r>
      <w:r>
        <w:rPr>
          <w:color w:val="231F20"/>
        </w:rPr>
        <w:t>дня</w:t>
      </w:r>
      <w:r>
        <w:rPr>
          <w:color w:val="231F20"/>
          <w:spacing w:val="-13"/>
        </w:rPr>
        <w:t> </w:t>
      </w:r>
      <w:r>
        <w:rPr>
          <w:color w:val="231F20"/>
        </w:rPr>
        <w:t>заболе- </w:t>
      </w:r>
      <w:r>
        <w:rPr>
          <w:color w:val="231F20"/>
          <w:spacing w:val="-2"/>
        </w:rPr>
        <w:t>вания).</w:t>
      </w:r>
    </w:p>
    <w:p>
      <w:pPr>
        <w:pStyle w:val="BodyText"/>
        <w:spacing w:after="0" w:line="218" w:lineRule="auto"/>
        <w:sectPr>
          <w:type w:val="continuous"/>
          <w:pgSz w:w="9360" w:h="13330"/>
          <w:pgMar w:top="1520" w:bottom="0" w:left="708" w:right="141"/>
          <w:cols w:num="2" w:equalWidth="0">
            <w:col w:w="3868" w:space="44"/>
            <w:col w:w="4599"/>
          </w:cols>
        </w:sectPr>
      </w:pPr>
    </w:p>
    <w:p>
      <w:pPr>
        <w:pStyle w:val="BodyText"/>
        <w:spacing w:before="63"/>
        <w:jc w:val="left"/>
        <w:rPr>
          <w:sz w:val="26"/>
        </w:rPr>
      </w:pPr>
    </w:p>
    <w:p>
      <w:pPr>
        <w:pStyle w:val="Heading2"/>
        <w:numPr>
          <w:ilvl w:val="1"/>
          <w:numId w:val="21"/>
        </w:numPr>
        <w:tabs>
          <w:tab w:pos="2053" w:val="left" w:leader="none"/>
        </w:tabs>
        <w:spacing w:line="240" w:lineRule="auto" w:before="0" w:after="0"/>
        <w:ind w:left="2053" w:right="0" w:hanging="455"/>
        <w:jc w:val="left"/>
      </w:pPr>
      <w:r>
        <w:rPr>
          <w:color w:val="231F20"/>
        </w:rPr>
        <w:t>Терапия</w:t>
      </w:r>
      <w:r>
        <w:rPr>
          <w:color w:val="231F20"/>
          <w:spacing w:val="-4"/>
        </w:rPr>
        <w:t> </w:t>
      </w:r>
      <w:r>
        <w:rPr>
          <w:color w:val="231F20"/>
        </w:rPr>
        <w:t>осложнений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пневмонии</w:t>
      </w:r>
    </w:p>
    <w:p>
      <w:pPr>
        <w:pStyle w:val="BodyText"/>
        <w:spacing w:before="12"/>
        <w:jc w:val="left"/>
        <w:rPr>
          <w:b/>
          <w:sz w:val="18"/>
        </w:rPr>
      </w:pPr>
    </w:p>
    <w:p>
      <w:pPr>
        <w:pStyle w:val="BodyText"/>
        <w:spacing w:after="0"/>
        <w:jc w:val="left"/>
        <w:rPr>
          <w:b/>
          <w:sz w:val="18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8" w:lineRule="auto" w:before="51"/>
        <w:ind w:left="312" w:right="38" w:firstLine="396"/>
      </w:pPr>
      <w:r>
        <w:rPr>
          <w:color w:val="231F20"/>
        </w:rPr>
        <w:t>Лечение осложненных </w:t>
      </w:r>
      <w:r>
        <w:rPr>
          <w:color w:val="231F20"/>
        </w:rPr>
        <w:t>форм ВП проводится в учреждениях II—III</w:t>
      </w:r>
      <w:r>
        <w:rPr>
          <w:color w:val="231F20"/>
          <w:spacing w:val="-14"/>
        </w:rPr>
        <w:t> </w:t>
      </w:r>
      <w:r>
        <w:rPr>
          <w:color w:val="231F20"/>
        </w:rPr>
        <w:t>уровня,</w:t>
      </w:r>
      <w:r>
        <w:rPr>
          <w:color w:val="231F20"/>
          <w:spacing w:val="-14"/>
        </w:rPr>
        <w:t> </w:t>
      </w:r>
      <w:r>
        <w:rPr>
          <w:color w:val="231F20"/>
        </w:rPr>
        <w:t>при</w:t>
      </w:r>
      <w:r>
        <w:rPr>
          <w:color w:val="231F20"/>
          <w:spacing w:val="-14"/>
        </w:rPr>
        <w:t> </w:t>
      </w:r>
      <w:r>
        <w:rPr>
          <w:color w:val="231F20"/>
        </w:rPr>
        <w:t>необходимости с участием торакального хирурга и анестезиолога-реаниматолога.</w:t>
      </w:r>
    </w:p>
    <w:p>
      <w:pPr>
        <w:pStyle w:val="BodyText"/>
        <w:spacing w:line="218" w:lineRule="auto"/>
        <w:ind w:left="312" w:right="38" w:firstLine="396"/>
      </w:pPr>
      <w:r>
        <w:rPr>
          <w:color w:val="231F20"/>
          <w:spacing w:val="-2"/>
        </w:rPr>
        <w:t>Синпневмонический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плеврит: </w:t>
      </w:r>
      <w:r>
        <w:rPr>
          <w:color w:val="231F20"/>
        </w:rPr>
        <w:t>адекватная терапия основного за- </w:t>
      </w:r>
      <w:r>
        <w:rPr>
          <w:color w:val="231F20"/>
          <w:spacing w:val="-2"/>
        </w:rPr>
        <w:t>болевания.</w:t>
      </w:r>
    </w:p>
    <w:p>
      <w:pPr>
        <w:pStyle w:val="BodyText"/>
        <w:spacing w:line="218" w:lineRule="auto"/>
        <w:ind w:left="312" w:right="38" w:firstLine="396"/>
      </w:pPr>
      <w:r>
        <w:rPr>
          <w:color w:val="231F20"/>
        </w:rPr>
        <w:t>Метапневмонический </w:t>
      </w:r>
      <w:r>
        <w:rPr>
          <w:color w:val="231F20"/>
        </w:rPr>
        <w:t>плев- рит: назначение нестероидных противовоспалительных препа- ратов или глюкокортикоидов — преднизолон</w:t>
      </w:r>
      <w:r>
        <w:rPr>
          <w:color w:val="231F20"/>
          <w:spacing w:val="-16"/>
        </w:rPr>
        <w:t> </w:t>
      </w:r>
      <w:r>
        <w:rPr>
          <w:color w:val="231F20"/>
        </w:rPr>
        <w:t>перорально</w:t>
      </w:r>
      <w:r>
        <w:rPr>
          <w:color w:val="231F20"/>
          <w:spacing w:val="-14"/>
        </w:rPr>
        <w:t> </w:t>
      </w:r>
      <w:r>
        <w:rPr>
          <w:color w:val="231F20"/>
        </w:rPr>
        <w:t>1</w:t>
      </w:r>
      <w:r>
        <w:rPr>
          <w:color w:val="231F20"/>
          <w:spacing w:val="-14"/>
        </w:rPr>
        <w:t> </w:t>
      </w:r>
      <w:r>
        <w:rPr>
          <w:color w:val="231F20"/>
        </w:rPr>
        <w:t>мг/кг</w:t>
      </w:r>
      <w:r>
        <w:rPr>
          <w:color w:val="231F20"/>
          <w:spacing w:val="-13"/>
        </w:rPr>
        <w:t> </w:t>
      </w:r>
      <w:r>
        <w:rPr>
          <w:color w:val="231F20"/>
        </w:rPr>
        <w:t>в сутки на 2—4 дня [37].</w:t>
      </w:r>
    </w:p>
    <w:p>
      <w:pPr>
        <w:pStyle w:val="BodyText"/>
        <w:spacing w:line="218" w:lineRule="auto"/>
        <w:ind w:left="312" w:right="38" w:firstLine="396"/>
      </w:pPr>
      <w:r>
        <w:rPr>
          <w:color w:val="231F20"/>
        </w:rPr>
        <w:t>При пневмотораксе выбор тактики определяется его </w:t>
      </w:r>
      <w:r>
        <w:rPr>
          <w:color w:val="231F20"/>
        </w:rPr>
        <w:t>объе- мом:</w:t>
      </w:r>
      <w:r>
        <w:rPr>
          <w:color w:val="231F20"/>
          <w:spacing w:val="8"/>
        </w:rPr>
        <w:t> </w:t>
      </w:r>
      <w:r>
        <w:rPr>
          <w:color w:val="231F20"/>
        </w:rPr>
        <w:t>при</w:t>
      </w:r>
      <w:r>
        <w:rPr>
          <w:color w:val="231F20"/>
          <w:spacing w:val="8"/>
        </w:rPr>
        <w:t> </w:t>
      </w:r>
      <w:r>
        <w:rPr>
          <w:color w:val="231F20"/>
        </w:rPr>
        <w:t>малых</w:t>
      </w:r>
      <w:r>
        <w:rPr>
          <w:color w:val="231F20"/>
          <w:spacing w:val="8"/>
        </w:rPr>
        <w:t> </w:t>
      </w:r>
      <w:r>
        <w:rPr>
          <w:color w:val="231F20"/>
        </w:rPr>
        <w:t>объемах</w:t>
      </w:r>
      <w:r>
        <w:rPr>
          <w:color w:val="231F20"/>
          <w:spacing w:val="8"/>
        </w:rPr>
        <w:t> </w:t>
      </w:r>
      <w:r>
        <w:rPr>
          <w:color w:val="231F20"/>
          <w:spacing w:val="-2"/>
        </w:rPr>
        <w:t>лечение</w:t>
      </w:r>
    </w:p>
    <w:p>
      <w:pPr>
        <w:pStyle w:val="BodyText"/>
        <w:spacing w:line="218" w:lineRule="auto" w:before="51"/>
        <w:ind w:left="312" w:right="763"/>
      </w:pPr>
      <w:r>
        <w:rPr/>
        <w:br w:type="column"/>
      </w:r>
      <w:r>
        <w:rPr>
          <w:color w:val="231F20"/>
        </w:rPr>
        <w:t>консервативное — </w:t>
      </w:r>
      <w:r>
        <w:rPr>
          <w:color w:val="231F20"/>
        </w:rPr>
        <w:t>оксигенотера- пия</w:t>
      </w:r>
      <w:r>
        <w:rPr>
          <w:color w:val="231F20"/>
          <w:spacing w:val="26"/>
        </w:rPr>
        <w:t> </w:t>
      </w:r>
      <w:r>
        <w:rPr>
          <w:color w:val="231F20"/>
        </w:rPr>
        <w:t>и</w:t>
      </w:r>
      <w:r>
        <w:rPr>
          <w:color w:val="231F20"/>
          <w:spacing w:val="26"/>
        </w:rPr>
        <w:t> </w:t>
      </w:r>
      <w:r>
        <w:rPr>
          <w:color w:val="231F20"/>
        </w:rPr>
        <w:t>наблюдение,</w:t>
      </w:r>
      <w:r>
        <w:rPr>
          <w:color w:val="231F20"/>
          <w:spacing w:val="26"/>
        </w:rPr>
        <w:t> </w:t>
      </w:r>
      <w:r>
        <w:rPr>
          <w:color w:val="231F20"/>
        </w:rPr>
        <w:t>при</w:t>
      </w:r>
      <w:r>
        <w:rPr>
          <w:color w:val="231F20"/>
          <w:spacing w:val="26"/>
        </w:rPr>
        <w:t> </w:t>
      </w:r>
      <w:r>
        <w:rPr>
          <w:color w:val="231F20"/>
          <w:spacing w:val="-2"/>
        </w:rPr>
        <w:t>больших</w:t>
      </w:r>
    </w:p>
    <w:p>
      <w:pPr>
        <w:pStyle w:val="BodyText"/>
        <w:spacing w:line="218" w:lineRule="auto"/>
        <w:ind w:left="312" w:right="764"/>
      </w:pPr>
      <w:r>
        <w:rPr>
          <w:color w:val="231F20"/>
        </w:rPr>
        <w:t>—</w:t>
      </w:r>
      <w:r>
        <w:rPr>
          <w:color w:val="231F20"/>
          <w:spacing w:val="-14"/>
        </w:rPr>
        <w:t> </w:t>
      </w:r>
      <w:r>
        <w:rPr>
          <w:color w:val="231F20"/>
        </w:rPr>
        <w:t>дренаж,</w:t>
      </w:r>
      <w:r>
        <w:rPr>
          <w:color w:val="231F20"/>
          <w:spacing w:val="-14"/>
        </w:rPr>
        <w:t> </w:t>
      </w:r>
      <w:r>
        <w:rPr>
          <w:color w:val="231F20"/>
        </w:rPr>
        <w:t>на</w:t>
      </w:r>
      <w:r>
        <w:rPr>
          <w:color w:val="231F20"/>
          <w:spacing w:val="-14"/>
        </w:rPr>
        <w:t> </w:t>
      </w:r>
      <w:r>
        <w:rPr>
          <w:color w:val="231F20"/>
        </w:rPr>
        <w:t>фоне</w:t>
      </w:r>
      <w:r>
        <w:rPr>
          <w:color w:val="231F20"/>
          <w:spacing w:val="-13"/>
        </w:rPr>
        <w:t> </w:t>
      </w:r>
      <w:r>
        <w:rPr>
          <w:color w:val="231F20"/>
        </w:rPr>
        <w:t>которого</w:t>
      </w:r>
      <w:r>
        <w:rPr>
          <w:color w:val="231F20"/>
          <w:spacing w:val="-14"/>
        </w:rPr>
        <w:t> </w:t>
      </w:r>
      <w:r>
        <w:rPr>
          <w:color w:val="231F20"/>
        </w:rPr>
        <w:t>стой</w:t>
      </w:r>
      <w:r>
        <w:rPr>
          <w:color w:val="231F20"/>
        </w:rPr>
        <w:t>- кое расправление легкого </w:t>
      </w:r>
      <w:r>
        <w:rPr>
          <w:color w:val="231F20"/>
        </w:rPr>
        <w:t>наблю</w:t>
      </w:r>
      <w:r>
        <w:rPr>
          <w:color w:val="231F20"/>
        </w:rPr>
        <w:t>- дается на 3-9-й день [37,6].</w:t>
      </w:r>
    </w:p>
    <w:p>
      <w:pPr>
        <w:pStyle w:val="BodyText"/>
        <w:spacing w:line="218" w:lineRule="auto"/>
        <w:ind w:left="312" w:right="763" w:firstLine="396"/>
      </w:pPr>
      <w:r>
        <w:rPr>
          <w:color w:val="231F20"/>
        </w:rPr>
        <w:t>Абсцесса легкого: </w:t>
      </w:r>
      <w:r>
        <w:rPr>
          <w:color w:val="231F20"/>
        </w:rPr>
        <w:t>бронхоско- пическая</w:t>
      </w:r>
      <w:r>
        <w:rPr>
          <w:color w:val="231F20"/>
          <w:spacing w:val="-3"/>
        </w:rPr>
        <w:t> </w:t>
      </w:r>
      <w:r>
        <w:rPr>
          <w:color w:val="231F20"/>
        </w:rPr>
        <w:t>санации</w:t>
      </w:r>
      <w:r>
        <w:rPr>
          <w:color w:val="231F20"/>
          <w:spacing w:val="-3"/>
        </w:rPr>
        <w:t> </w:t>
      </w:r>
      <w:r>
        <w:rPr>
          <w:color w:val="231F20"/>
        </w:rPr>
        <w:t>или</w:t>
      </w:r>
      <w:r>
        <w:rPr>
          <w:color w:val="231F20"/>
          <w:spacing w:val="-3"/>
        </w:rPr>
        <w:t> </w:t>
      </w:r>
      <w:r>
        <w:rPr>
          <w:color w:val="231F20"/>
        </w:rPr>
        <w:t>транстора- кальное дренирование катетером в течение 4-6 дней [6].</w:t>
      </w:r>
    </w:p>
    <w:p>
      <w:pPr>
        <w:pStyle w:val="BodyText"/>
        <w:spacing w:line="218" w:lineRule="auto"/>
        <w:ind w:left="312" w:right="763" w:firstLine="396"/>
      </w:pPr>
      <w:r>
        <w:rPr>
          <w:color w:val="231F20"/>
        </w:rPr>
        <w:t>Пиопневмоторакса: </w:t>
      </w:r>
      <w:r>
        <w:rPr>
          <w:color w:val="231F20"/>
        </w:rPr>
        <w:t>дрени- рование плевральной полости с активной</w:t>
      </w:r>
      <w:r>
        <w:rPr>
          <w:color w:val="231F20"/>
          <w:spacing w:val="-14"/>
        </w:rPr>
        <w:t> </w:t>
      </w:r>
      <w:r>
        <w:rPr>
          <w:color w:val="231F20"/>
        </w:rPr>
        <w:t>аспирацией.</w:t>
      </w:r>
      <w:r>
        <w:rPr>
          <w:color w:val="231F20"/>
          <w:spacing w:val="-14"/>
        </w:rPr>
        <w:t> </w:t>
      </w:r>
      <w:r>
        <w:rPr>
          <w:color w:val="231F20"/>
        </w:rPr>
        <w:t>Сроки</w:t>
      </w:r>
      <w:r>
        <w:rPr>
          <w:color w:val="231F20"/>
          <w:spacing w:val="-14"/>
        </w:rPr>
        <w:t> </w:t>
      </w:r>
      <w:r>
        <w:rPr>
          <w:color w:val="231F20"/>
        </w:rPr>
        <w:t>дре- нирования составляют от 7 до 14 дней. В тех случаях, когда не уда- ется расправить легкое, исполь- зуют метод временной окклюзии бронха [6].</w:t>
      </w:r>
    </w:p>
    <w:p>
      <w:pPr>
        <w:pStyle w:val="BodyText"/>
        <w:spacing w:after="0" w:line="218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Heading2"/>
        <w:numPr>
          <w:ilvl w:val="1"/>
          <w:numId w:val="21"/>
        </w:numPr>
        <w:tabs>
          <w:tab w:pos="1981" w:val="left" w:leader="none"/>
        </w:tabs>
        <w:spacing w:line="305" w:lineRule="exact" w:before="265" w:after="0"/>
        <w:ind w:left="1981" w:right="0" w:hanging="455"/>
        <w:jc w:val="left"/>
      </w:pPr>
      <w:r>
        <w:rPr>
          <w:color w:val="231F20"/>
        </w:rPr>
        <w:t>Особенности терапии </w:t>
      </w:r>
      <w:r>
        <w:rPr>
          <w:color w:val="231F20"/>
          <w:spacing w:val="-2"/>
        </w:rPr>
        <w:t>пневмонии</w:t>
      </w:r>
    </w:p>
    <w:p>
      <w:pPr>
        <w:spacing w:line="305" w:lineRule="exact" w:before="0"/>
        <w:ind w:left="1073" w:right="0" w:firstLine="0"/>
        <w:jc w:val="left"/>
        <w:rPr>
          <w:b/>
          <w:sz w:val="26"/>
        </w:rPr>
      </w:pPr>
      <w:r>
        <w:rPr>
          <w:b/>
          <w:color w:val="231F20"/>
          <w:sz w:val="26"/>
        </w:rPr>
        <w:t>у детей с детским церебральным </w:t>
      </w:r>
      <w:r>
        <w:rPr>
          <w:b/>
          <w:color w:val="231F20"/>
          <w:spacing w:val="-2"/>
          <w:sz w:val="26"/>
        </w:rPr>
        <w:t>параличом</w:t>
      </w:r>
    </w:p>
    <w:p>
      <w:pPr>
        <w:pStyle w:val="BodyText"/>
        <w:spacing w:before="8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20" w:lineRule="auto" w:before="49"/>
        <w:ind w:left="284" w:right="38" w:firstLine="396"/>
      </w:pPr>
      <w:r>
        <w:rPr>
          <w:color w:val="231F20"/>
        </w:rPr>
        <w:t>Принципы лечения пневмо- нии у пациентов с ДЦП [39]:</w:t>
      </w:r>
    </w:p>
    <w:p>
      <w:pPr>
        <w:pStyle w:val="ListParagraph"/>
        <w:numPr>
          <w:ilvl w:val="0"/>
          <w:numId w:val="32"/>
        </w:numPr>
        <w:tabs>
          <w:tab w:pos="1003" w:val="left" w:leader="none"/>
        </w:tabs>
        <w:spacing w:line="220" w:lineRule="auto" w:before="2" w:after="0"/>
        <w:ind w:left="284" w:right="38" w:firstLine="396"/>
        <w:jc w:val="both"/>
        <w:rPr>
          <w:sz w:val="22"/>
        </w:rPr>
      </w:pPr>
      <w:r>
        <w:rPr>
          <w:color w:val="231F20"/>
          <w:sz w:val="22"/>
        </w:rPr>
        <w:t>Раннее назначение </w:t>
      </w:r>
      <w:r>
        <w:rPr>
          <w:color w:val="231F20"/>
          <w:sz w:val="22"/>
        </w:rPr>
        <w:t>этио- тропной терапии при подозре- нии на пневмонию.</w:t>
      </w:r>
    </w:p>
    <w:p>
      <w:pPr>
        <w:pStyle w:val="ListParagraph"/>
        <w:numPr>
          <w:ilvl w:val="0"/>
          <w:numId w:val="32"/>
        </w:numPr>
        <w:tabs>
          <w:tab w:pos="1003" w:val="left" w:leader="none"/>
        </w:tabs>
        <w:spacing w:line="220" w:lineRule="auto" w:before="49" w:after="0"/>
        <w:ind w:left="284" w:right="792" w:firstLine="396"/>
        <w:jc w:val="both"/>
        <w:rPr>
          <w:sz w:val="22"/>
        </w:rPr>
      </w:pPr>
      <w:r>
        <w:rPr/>
        <w:br w:type="column"/>
      </w:r>
      <w:r>
        <w:rPr>
          <w:color w:val="231F20"/>
          <w:sz w:val="22"/>
        </w:rPr>
        <w:t>Санация дыхательных </w:t>
      </w:r>
      <w:r>
        <w:rPr>
          <w:color w:val="231F20"/>
          <w:sz w:val="22"/>
        </w:rPr>
        <w:t>пу- тей — удаление слизи, мокроты для лучшей аэрации.</w:t>
      </w:r>
    </w:p>
    <w:p>
      <w:pPr>
        <w:pStyle w:val="ListParagraph"/>
        <w:numPr>
          <w:ilvl w:val="0"/>
          <w:numId w:val="32"/>
        </w:numPr>
        <w:tabs>
          <w:tab w:pos="1003" w:val="left" w:leader="none"/>
        </w:tabs>
        <w:spacing w:line="220" w:lineRule="auto" w:before="2" w:after="0"/>
        <w:ind w:left="284" w:right="792" w:firstLine="396"/>
        <w:jc w:val="both"/>
        <w:rPr>
          <w:sz w:val="22"/>
        </w:rPr>
      </w:pPr>
      <w:r>
        <w:rPr>
          <w:color w:val="231F20"/>
          <w:sz w:val="22"/>
        </w:rPr>
        <w:t>Обязательное </w:t>
      </w:r>
      <w:r>
        <w:rPr>
          <w:color w:val="231F20"/>
          <w:sz w:val="22"/>
        </w:rPr>
        <w:t>использова- ние</w:t>
      </w:r>
      <w:r>
        <w:rPr>
          <w:color w:val="231F20"/>
          <w:spacing w:val="25"/>
          <w:sz w:val="22"/>
        </w:rPr>
        <w:t> </w:t>
      </w:r>
      <w:r>
        <w:rPr>
          <w:color w:val="231F20"/>
          <w:sz w:val="22"/>
        </w:rPr>
        <w:t>вспомогательной</w:t>
      </w:r>
      <w:r>
        <w:rPr>
          <w:color w:val="231F20"/>
          <w:spacing w:val="25"/>
          <w:sz w:val="22"/>
        </w:rPr>
        <w:t> </w:t>
      </w:r>
      <w:r>
        <w:rPr>
          <w:color w:val="231F20"/>
          <w:sz w:val="22"/>
        </w:rPr>
        <w:t>терапии</w:t>
      </w:r>
      <w:r>
        <w:rPr>
          <w:color w:val="231F20"/>
          <w:spacing w:val="25"/>
          <w:sz w:val="22"/>
        </w:rPr>
        <w:t> </w:t>
      </w:r>
      <w:r>
        <w:rPr>
          <w:color w:val="231F20"/>
          <w:sz w:val="22"/>
        </w:rPr>
        <w:t>—</w:t>
      </w:r>
    </w:p>
    <w:p>
      <w:pPr>
        <w:pStyle w:val="ListParagraph"/>
        <w:spacing w:after="0" w:line="220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40" w:space="72"/>
            <w:col w:w="4599"/>
          </w:cols>
        </w:sectPr>
      </w:pPr>
    </w:p>
    <w:p>
      <w:pPr>
        <w:spacing w:line="239" w:lineRule="exact" w:before="12"/>
        <w:ind w:left="0" w:right="905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3878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56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23" name="Group 12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3" name="Group 123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24" name="Graphic 124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81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0" w:left="708" w:right="141"/>
        </w:sectPr>
      </w:pPr>
    </w:p>
    <w:p>
      <w:pPr>
        <w:pStyle w:val="BodyText"/>
        <w:spacing w:line="220" w:lineRule="auto" w:before="49"/>
        <w:ind w:left="199" w:right="38"/>
      </w:pPr>
      <w:r>
        <w:rPr>
          <w:color w:val="231F20"/>
        </w:rPr>
        <w:t>небулайзерной </w:t>
      </w:r>
      <w:r>
        <w:rPr>
          <w:color w:val="231F20"/>
        </w:rPr>
        <w:t>ингаляционной терапии, дренирующего массажа для активной эвакуации мокро- </w:t>
      </w:r>
      <w:r>
        <w:rPr>
          <w:color w:val="231F20"/>
          <w:spacing w:val="-4"/>
        </w:rPr>
        <w:t>ты.</w:t>
      </w:r>
    </w:p>
    <w:p>
      <w:pPr>
        <w:pStyle w:val="ListParagraph"/>
        <w:numPr>
          <w:ilvl w:val="0"/>
          <w:numId w:val="32"/>
        </w:numPr>
        <w:tabs>
          <w:tab w:pos="918" w:val="left" w:leader="none"/>
        </w:tabs>
        <w:spacing w:line="220" w:lineRule="auto" w:before="0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При неэффективном </w:t>
      </w:r>
      <w:r>
        <w:rPr>
          <w:color w:val="231F20"/>
          <w:sz w:val="22"/>
        </w:rPr>
        <w:t>от- кашливании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мокроты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рекоменду- ются специальные дыхательные методики, а иногда и аппаратная </w:t>
      </w:r>
      <w:r>
        <w:rPr>
          <w:color w:val="231F20"/>
          <w:spacing w:val="-2"/>
          <w:sz w:val="22"/>
        </w:rPr>
        <w:t>аспирация.</w:t>
      </w:r>
    </w:p>
    <w:p>
      <w:pPr>
        <w:pStyle w:val="ListParagraph"/>
        <w:numPr>
          <w:ilvl w:val="0"/>
          <w:numId w:val="32"/>
        </w:numPr>
        <w:tabs>
          <w:tab w:pos="918" w:val="left" w:leader="none"/>
        </w:tabs>
        <w:spacing w:line="220" w:lineRule="auto" w:before="0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При выраженном </w:t>
      </w:r>
      <w:r>
        <w:rPr>
          <w:color w:val="231F20"/>
          <w:sz w:val="22"/>
        </w:rPr>
        <w:t>сниже- нии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легочной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функции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(ФЖЕЛ</w:t>
      </w:r>
    </w:p>
    <w:p>
      <w:pPr>
        <w:pStyle w:val="BodyText"/>
        <w:spacing w:line="220" w:lineRule="auto"/>
        <w:ind w:left="199" w:right="38"/>
      </w:pPr>
      <w:r>
        <w:rPr>
          <w:color w:val="231F20"/>
        </w:rPr>
        <w:t>&lt;50%), симптомах диафрагмаль- ной дисфункции (ортопноэ) </w:t>
      </w:r>
      <w:r>
        <w:rPr>
          <w:color w:val="231F20"/>
        </w:rPr>
        <w:t>и/ или гиповентиляции (гиперкап- ния) показана вентиляционная поддержка (важен адекватный выбор оборудования и режима вентиляции,</w:t>
      </w:r>
      <w:r>
        <w:rPr>
          <w:color w:val="231F20"/>
          <w:spacing w:val="-3"/>
        </w:rPr>
        <w:t> </w:t>
      </w:r>
      <w:r>
        <w:rPr>
          <w:color w:val="231F20"/>
        </w:rPr>
        <w:t>рекомендуются</w:t>
      </w:r>
      <w:r>
        <w:rPr>
          <w:color w:val="231F20"/>
          <w:spacing w:val="-3"/>
        </w:rPr>
        <w:t> </w:t>
      </w:r>
      <w:r>
        <w:rPr>
          <w:color w:val="231F20"/>
        </w:rPr>
        <w:t>пор- тативные аппараты для вентиля- ционной</w:t>
      </w:r>
      <w:r>
        <w:rPr>
          <w:color w:val="231F20"/>
          <w:spacing w:val="-14"/>
        </w:rPr>
        <w:t> </w:t>
      </w:r>
      <w:r>
        <w:rPr>
          <w:color w:val="231F20"/>
        </w:rPr>
        <w:t>поддержки).</w:t>
      </w:r>
      <w:r>
        <w:rPr>
          <w:color w:val="231F20"/>
          <w:spacing w:val="-14"/>
        </w:rPr>
        <w:t> </w:t>
      </w:r>
      <w:r>
        <w:rPr>
          <w:color w:val="231F20"/>
        </w:rPr>
        <w:t>Показания- ми</w:t>
      </w:r>
      <w:r>
        <w:rPr>
          <w:color w:val="231F20"/>
          <w:spacing w:val="-3"/>
        </w:rPr>
        <w:t> </w:t>
      </w:r>
      <w:r>
        <w:rPr>
          <w:color w:val="231F20"/>
        </w:rPr>
        <w:t>к</w:t>
      </w:r>
      <w:r>
        <w:rPr>
          <w:color w:val="231F20"/>
          <w:spacing w:val="-3"/>
        </w:rPr>
        <w:t> </w:t>
      </w:r>
      <w:r>
        <w:rPr>
          <w:color w:val="231F20"/>
        </w:rPr>
        <w:t>ИВЛ</w:t>
      </w:r>
      <w:r>
        <w:rPr>
          <w:color w:val="231F20"/>
          <w:spacing w:val="-3"/>
        </w:rPr>
        <w:t> </w:t>
      </w:r>
      <w:r>
        <w:rPr>
          <w:color w:val="231F20"/>
        </w:rPr>
        <w:t>являются</w:t>
      </w:r>
      <w:r>
        <w:rPr>
          <w:color w:val="231F20"/>
          <w:spacing w:val="-3"/>
        </w:rPr>
        <w:t> </w:t>
      </w:r>
      <w:r>
        <w:rPr>
          <w:color w:val="231F20"/>
        </w:rPr>
        <w:t>гиперкапния, десатурация</w:t>
      </w:r>
      <w:r>
        <w:rPr>
          <w:color w:val="231F20"/>
          <w:spacing w:val="-13"/>
        </w:rPr>
        <w:t> </w:t>
      </w:r>
      <w:r>
        <w:rPr>
          <w:color w:val="231F20"/>
        </w:rPr>
        <w:t>во</w:t>
      </w:r>
      <w:r>
        <w:rPr>
          <w:color w:val="231F20"/>
          <w:spacing w:val="-13"/>
        </w:rPr>
        <w:t> </w:t>
      </w:r>
      <w:r>
        <w:rPr>
          <w:color w:val="231F20"/>
        </w:rPr>
        <w:t>время</w:t>
      </w:r>
      <w:r>
        <w:rPr>
          <w:color w:val="231F20"/>
          <w:spacing w:val="-13"/>
        </w:rPr>
        <w:t> </w:t>
      </w:r>
      <w:r>
        <w:rPr>
          <w:color w:val="231F20"/>
        </w:rPr>
        <w:t>ночного</w:t>
      </w:r>
      <w:r>
        <w:rPr>
          <w:color w:val="231F20"/>
          <w:spacing w:val="-13"/>
        </w:rPr>
        <w:t> </w:t>
      </w:r>
      <w:r>
        <w:rPr>
          <w:color w:val="231F20"/>
        </w:rPr>
        <w:t>сна (в том числе артериальная), ор- топноэ,</w:t>
      </w:r>
      <w:r>
        <w:rPr>
          <w:color w:val="231F20"/>
          <w:spacing w:val="-8"/>
        </w:rPr>
        <w:t> </w:t>
      </w:r>
      <w:r>
        <w:rPr>
          <w:color w:val="231F20"/>
        </w:rPr>
        <w:t>ФЖЕЛ</w:t>
      </w:r>
      <w:r>
        <w:rPr>
          <w:color w:val="231F20"/>
          <w:spacing w:val="-7"/>
        </w:rPr>
        <w:t> </w:t>
      </w:r>
      <w:r>
        <w:rPr>
          <w:color w:val="231F20"/>
        </w:rPr>
        <w:t>&lt;</w:t>
      </w:r>
      <w:r>
        <w:rPr>
          <w:color w:val="231F20"/>
          <w:spacing w:val="-7"/>
        </w:rPr>
        <w:t> </w:t>
      </w:r>
      <w:r>
        <w:rPr>
          <w:color w:val="231F20"/>
        </w:rPr>
        <w:t>50%</w:t>
      </w:r>
      <w:r>
        <w:rPr>
          <w:color w:val="231F20"/>
          <w:spacing w:val="-7"/>
        </w:rPr>
        <w:t> </w:t>
      </w:r>
      <w:r>
        <w:rPr>
          <w:color w:val="231F20"/>
        </w:rPr>
        <w:t>от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должного.</w:t>
      </w:r>
    </w:p>
    <w:p>
      <w:pPr>
        <w:pStyle w:val="ListParagraph"/>
        <w:numPr>
          <w:ilvl w:val="0"/>
          <w:numId w:val="32"/>
        </w:numPr>
        <w:tabs>
          <w:tab w:pos="918" w:val="left" w:leader="none"/>
        </w:tabs>
        <w:spacing w:line="252" w:lineRule="exact" w:before="0" w:after="0"/>
        <w:ind w:left="918" w:right="0" w:hanging="323"/>
        <w:jc w:val="both"/>
        <w:rPr>
          <w:sz w:val="22"/>
        </w:rPr>
      </w:pPr>
      <w:r>
        <w:rPr>
          <w:color w:val="231F20"/>
          <w:sz w:val="22"/>
        </w:rPr>
        <w:t>Назначение</w:t>
      </w:r>
      <w:r>
        <w:rPr>
          <w:color w:val="231F20"/>
          <w:spacing w:val="65"/>
          <w:sz w:val="22"/>
        </w:rPr>
        <w:t>   </w:t>
      </w:r>
      <w:r>
        <w:rPr>
          <w:color w:val="231F20"/>
          <w:spacing w:val="-2"/>
          <w:sz w:val="22"/>
        </w:rPr>
        <w:t>препаратов</w:t>
      </w:r>
    </w:p>
    <w:p>
      <w:pPr>
        <w:pStyle w:val="BodyText"/>
        <w:spacing w:line="220" w:lineRule="auto"/>
        <w:ind w:left="199" w:right="38"/>
      </w:pPr>
      <w:r>
        <w:rPr>
          <w:color w:val="231F20"/>
        </w:rPr>
        <w:t>комбинированного действия </w:t>
      </w:r>
      <w:r>
        <w:rPr>
          <w:color w:val="231F20"/>
        </w:rPr>
        <w:t>— нейроиммунопротекторов (пан- тогам, элькар), которые позво- ляют одновременно улучшить состояние иммунной и нервной </w:t>
      </w:r>
      <w:r>
        <w:rPr>
          <w:color w:val="231F20"/>
          <w:spacing w:val="-2"/>
        </w:rPr>
        <w:t>систем.</w:t>
      </w:r>
    </w:p>
    <w:p>
      <w:pPr>
        <w:pStyle w:val="ListParagraph"/>
        <w:numPr>
          <w:ilvl w:val="0"/>
          <w:numId w:val="32"/>
        </w:numPr>
        <w:tabs>
          <w:tab w:pos="918" w:val="left" w:leader="none"/>
        </w:tabs>
        <w:spacing w:line="220" w:lineRule="auto" w:before="0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Назначение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иммунокорре- гирующей терапии.</w:t>
      </w:r>
    </w:p>
    <w:p>
      <w:pPr>
        <w:pStyle w:val="BodyText"/>
        <w:spacing w:line="220" w:lineRule="auto"/>
        <w:ind w:left="199" w:right="39" w:firstLine="396"/>
      </w:pPr>
      <w:r>
        <w:rPr>
          <w:color w:val="231F20"/>
        </w:rPr>
        <w:t>Важное значения для </w:t>
      </w:r>
      <w:r>
        <w:rPr>
          <w:color w:val="231F20"/>
        </w:rPr>
        <w:t>сниже- ния риска пневмонии имеет про- филактика аспирации:</w:t>
      </w:r>
    </w:p>
    <w:p>
      <w:pPr>
        <w:pStyle w:val="ListParagraph"/>
        <w:numPr>
          <w:ilvl w:val="0"/>
          <w:numId w:val="33"/>
        </w:numPr>
        <w:tabs>
          <w:tab w:pos="918" w:val="left" w:leader="none"/>
        </w:tabs>
        <w:spacing w:line="225" w:lineRule="auto" w:before="0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Продолжить энтеральное питание до тех пор, пока с </w:t>
      </w:r>
      <w:r>
        <w:rPr>
          <w:color w:val="231F20"/>
          <w:sz w:val="22"/>
        </w:rPr>
        <w:t>помо-</w:t>
      </w:r>
    </w:p>
    <w:p>
      <w:pPr>
        <w:pStyle w:val="BodyText"/>
        <w:spacing w:line="225" w:lineRule="auto" w:before="44"/>
        <w:ind w:left="199" w:right="876"/>
      </w:pPr>
      <w:r>
        <w:rPr/>
        <w:br w:type="column"/>
      </w:r>
      <w:r>
        <w:rPr>
          <w:color w:val="231F20"/>
        </w:rPr>
        <w:t>щью методов оценки глотания </w:t>
      </w:r>
      <w:r>
        <w:rPr>
          <w:color w:val="231F20"/>
        </w:rPr>
        <w:t>не выявлены признаки аспирации.</w:t>
      </w:r>
    </w:p>
    <w:p>
      <w:pPr>
        <w:pStyle w:val="ListParagraph"/>
        <w:numPr>
          <w:ilvl w:val="0"/>
          <w:numId w:val="33"/>
        </w:numPr>
        <w:tabs>
          <w:tab w:pos="918" w:val="left" w:leader="none"/>
        </w:tabs>
        <w:spacing w:line="225" w:lineRule="auto" w:before="2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Уменьшение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порций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по- вышение вязкости пищи.</w:t>
      </w:r>
    </w:p>
    <w:p>
      <w:pPr>
        <w:pStyle w:val="ListParagraph"/>
        <w:numPr>
          <w:ilvl w:val="0"/>
          <w:numId w:val="33"/>
        </w:numPr>
        <w:tabs>
          <w:tab w:pos="918" w:val="left" w:leader="none"/>
        </w:tabs>
        <w:spacing w:line="225" w:lineRule="auto" w:before="59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Использование </w:t>
      </w:r>
      <w:r>
        <w:rPr>
          <w:color w:val="231F20"/>
          <w:sz w:val="22"/>
        </w:rPr>
        <w:t>специаль- ных приемов для облегчения гло- тания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прием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пищи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вертикаль- ном положении.</w:t>
      </w:r>
    </w:p>
    <w:p>
      <w:pPr>
        <w:pStyle w:val="ListParagraph"/>
        <w:numPr>
          <w:ilvl w:val="0"/>
          <w:numId w:val="33"/>
        </w:numPr>
        <w:tabs>
          <w:tab w:pos="918" w:val="left" w:leader="none"/>
        </w:tabs>
        <w:spacing w:line="225" w:lineRule="auto" w:before="60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В случае </w:t>
      </w:r>
      <w:r>
        <w:rPr>
          <w:color w:val="231F20"/>
          <w:sz w:val="22"/>
        </w:rPr>
        <w:t>невозможности выполнения или низкой эффек- тивности указанных выше меро- приятий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у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пациентов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тяжелой дыхательной недостаточностью (ФЖЕЛ &lt; 50% от должного) для снижения риска респираторных осложнений показана установ-</w:t>
      </w:r>
      <w:r>
        <w:rPr>
          <w:color w:val="231F20"/>
          <w:spacing w:val="80"/>
          <w:w w:val="150"/>
          <w:sz w:val="22"/>
        </w:rPr>
        <w:t> </w:t>
      </w:r>
      <w:r>
        <w:rPr>
          <w:color w:val="231F20"/>
          <w:sz w:val="22"/>
        </w:rPr>
        <w:t>ка гастростомического зонда под эндоскопическим или рентгенов- ским контролем.</w:t>
      </w:r>
    </w:p>
    <w:p>
      <w:pPr>
        <w:pStyle w:val="ListParagraph"/>
        <w:numPr>
          <w:ilvl w:val="0"/>
          <w:numId w:val="33"/>
        </w:numPr>
        <w:tabs>
          <w:tab w:pos="918" w:val="left" w:leader="none"/>
        </w:tabs>
        <w:spacing w:line="225" w:lineRule="auto" w:before="68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Низкодозированные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опио- иды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могут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быть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использованы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для управления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тревожным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состояни- ем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при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одышке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на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фоне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основной терапии (при медленном титро- вании опиоидов угнетение дыха- ния маловероятно).</w:t>
      </w:r>
    </w:p>
    <w:p>
      <w:pPr>
        <w:pStyle w:val="ListParagraph"/>
        <w:numPr>
          <w:ilvl w:val="0"/>
          <w:numId w:val="33"/>
        </w:numPr>
        <w:tabs>
          <w:tab w:pos="918" w:val="left" w:leader="none"/>
        </w:tabs>
        <w:spacing w:line="225" w:lineRule="auto" w:before="64" w:after="0"/>
        <w:ind w:left="199" w:right="875" w:firstLine="396"/>
        <w:jc w:val="both"/>
        <w:rPr>
          <w:sz w:val="22"/>
        </w:rPr>
      </w:pPr>
      <w:r>
        <w:rPr>
          <w:color w:val="231F20"/>
          <w:sz w:val="22"/>
        </w:rPr>
        <w:t>При заболеваниях </w:t>
      </w:r>
      <w:r>
        <w:rPr>
          <w:color w:val="231F20"/>
          <w:sz w:val="22"/>
        </w:rPr>
        <w:t>дыха- тельных путей c вязкой мокротой рекомендуется ингаляции изото- нического раствора (0,9% NaCl) для удаления слизистых пробок из трахеи крупных бронхов (ко- торые могут привести к непро- ходимости дыхательнных путей)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и улучшения мукоциллиарного клиренса [40].</w:t>
      </w:r>
    </w:p>
    <w:p>
      <w:pPr>
        <w:pStyle w:val="ListParagraph"/>
        <w:spacing w:after="0" w:line="225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86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284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7710" w:val="right" w:leader="none"/>
        </w:tabs>
        <w:spacing w:line="293" w:lineRule="exact" w:before="0"/>
        <w:ind w:left="284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57</w:t>
      </w:r>
    </w:p>
    <w:p>
      <w:pPr>
        <w:pStyle w:val="BodyText"/>
        <w:spacing w:line="20" w:lineRule="exact"/>
        <w:ind w:left="255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25" name="Group 12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5" name="Group 125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26" name="Graphic 126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82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53"/>
        <w:jc w:val="left"/>
        <w:rPr>
          <w:sz w:val="26"/>
        </w:rPr>
      </w:pPr>
    </w:p>
    <w:p>
      <w:pPr>
        <w:pStyle w:val="Heading2"/>
        <w:numPr>
          <w:ilvl w:val="1"/>
          <w:numId w:val="21"/>
        </w:numPr>
        <w:tabs>
          <w:tab w:pos="2009" w:val="left" w:leader="none"/>
          <w:tab w:pos="2308" w:val="left" w:leader="none"/>
        </w:tabs>
        <w:spacing w:line="213" w:lineRule="auto" w:before="0" w:after="0"/>
        <w:ind w:left="2308" w:right="2003" w:hanging="754"/>
        <w:jc w:val="left"/>
      </w:pPr>
      <w:r>
        <w:rPr>
          <w:color w:val="231F20"/>
        </w:rPr>
        <w:t>Особенности</w:t>
      </w:r>
      <w:r>
        <w:rPr>
          <w:color w:val="231F20"/>
          <w:spacing w:val="-15"/>
        </w:rPr>
        <w:t> </w:t>
      </w:r>
      <w:r>
        <w:rPr>
          <w:color w:val="231F20"/>
        </w:rPr>
        <w:t>терапии</w:t>
      </w:r>
      <w:r>
        <w:rPr>
          <w:color w:val="231F20"/>
          <w:spacing w:val="-15"/>
        </w:rPr>
        <w:t> </w:t>
      </w:r>
      <w:r>
        <w:rPr>
          <w:color w:val="231F20"/>
        </w:rPr>
        <w:t>пневмонии у детей с муковисцидозом</w:t>
      </w:r>
    </w:p>
    <w:p>
      <w:pPr>
        <w:pStyle w:val="BodyText"/>
        <w:spacing w:before="7"/>
        <w:jc w:val="left"/>
        <w:rPr>
          <w:b/>
          <w:sz w:val="18"/>
        </w:rPr>
      </w:pPr>
    </w:p>
    <w:p>
      <w:pPr>
        <w:pStyle w:val="BodyText"/>
        <w:spacing w:after="0"/>
        <w:jc w:val="left"/>
        <w:rPr>
          <w:b/>
          <w:sz w:val="18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1" w:lineRule="auto" w:before="58"/>
        <w:ind w:left="312" w:right="39" w:firstLine="396"/>
      </w:pPr>
      <w:r>
        <w:rPr>
          <w:color w:val="231F20"/>
        </w:rPr>
        <w:t>Общие принципы АБТ у де- тей с муковицидозом [45,46]:</w:t>
      </w:r>
    </w:p>
    <w:p>
      <w:pPr>
        <w:pStyle w:val="ListParagraph"/>
        <w:numPr>
          <w:ilvl w:val="0"/>
          <w:numId w:val="34"/>
        </w:numPr>
        <w:tabs>
          <w:tab w:pos="1031" w:val="left" w:leader="none"/>
        </w:tabs>
        <w:spacing w:line="211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При проведении АБТ </w:t>
      </w:r>
      <w:r>
        <w:rPr>
          <w:color w:val="231F20"/>
          <w:sz w:val="22"/>
        </w:rPr>
        <w:t>сле- дует ориентироваться на чув- ствительность выделенного ми- кроорганизма или ассоциации к антибиотикам. АБП против из- </w:t>
      </w:r>
      <w:r>
        <w:rPr>
          <w:color w:val="231F20"/>
          <w:spacing w:val="-2"/>
          <w:sz w:val="22"/>
        </w:rPr>
        <w:t>вестного возбудителя (</w:t>
      </w:r>
      <w:r>
        <w:rPr>
          <w:i/>
          <w:color w:val="231F20"/>
          <w:spacing w:val="-2"/>
          <w:sz w:val="22"/>
        </w:rPr>
        <w:t>P.aeruginosa, </w:t>
      </w:r>
      <w:r>
        <w:rPr>
          <w:i/>
          <w:color w:val="231F20"/>
          <w:sz w:val="22"/>
        </w:rPr>
        <w:t>MRSA, Burkholderia cepacia, Stenotrophomonas maltophilia </w:t>
      </w:r>
      <w:r>
        <w:rPr>
          <w:color w:val="231F20"/>
          <w:sz w:val="22"/>
        </w:rPr>
        <w:t>и др.) назначают с учетом известной чувствительности или положи- тельного эффекта при терапии предшествующего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обострения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ле- гочной инфекции.</w:t>
      </w:r>
    </w:p>
    <w:p>
      <w:pPr>
        <w:pStyle w:val="ListParagraph"/>
        <w:numPr>
          <w:ilvl w:val="0"/>
          <w:numId w:val="34"/>
        </w:numPr>
        <w:tabs>
          <w:tab w:pos="1032" w:val="left" w:leader="none"/>
        </w:tabs>
        <w:spacing w:line="235" w:lineRule="exact" w:before="0" w:after="0"/>
        <w:ind w:left="1032" w:right="0" w:hanging="323"/>
        <w:jc w:val="both"/>
        <w:rPr>
          <w:sz w:val="22"/>
        </w:rPr>
      </w:pPr>
      <w:r>
        <w:rPr>
          <w:color w:val="231F20"/>
          <w:sz w:val="22"/>
        </w:rPr>
        <w:t>Назначают</w:t>
      </w:r>
      <w:r>
        <w:rPr>
          <w:color w:val="231F20"/>
          <w:spacing w:val="53"/>
          <w:w w:val="150"/>
          <w:sz w:val="22"/>
        </w:rPr>
        <w:t> </w:t>
      </w:r>
      <w:r>
        <w:rPr>
          <w:color w:val="231F20"/>
          <w:spacing w:val="-2"/>
          <w:sz w:val="22"/>
        </w:rPr>
        <w:t>максимальные</w:t>
      </w:r>
    </w:p>
    <w:p>
      <w:pPr>
        <w:pStyle w:val="BodyText"/>
        <w:spacing w:line="211" w:lineRule="auto" w:before="7"/>
        <w:ind w:left="312" w:right="38"/>
      </w:pPr>
      <w:r>
        <w:rPr>
          <w:color w:val="231F20"/>
        </w:rPr>
        <w:t>возрастные дозы препаратов </w:t>
      </w:r>
      <w:r>
        <w:rPr>
          <w:color w:val="231F20"/>
        </w:rPr>
        <w:t>или специальные дозы, рекомендуе- мые для лечения муковисцидоза. Применение высоких доз связано с</w:t>
      </w:r>
      <w:r>
        <w:rPr>
          <w:color w:val="231F20"/>
          <w:spacing w:val="-13"/>
        </w:rPr>
        <w:t> </w:t>
      </w:r>
      <w:r>
        <w:rPr>
          <w:color w:val="231F20"/>
        </w:rPr>
        <w:t>особенностями</w:t>
      </w:r>
      <w:r>
        <w:rPr>
          <w:color w:val="231F20"/>
          <w:spacing w:val="-13"/>
        </w:rPr>
        <w:t> </w:t>
      </w:r>
      <w:r>
        <w:rPr>
          <w:color w:val="231F20"/>
        </w:rPr>
        <w:t>фармакокинети- ки</w:t>
      </w:r>
      <w:r>
        <w:rPr>
          <w:color w:val="231F20"/>
          <w:spacing w:val="-4"/>
        </w:rPr>
        <w:t> </w:t>
      </w:r>
      <w:r>
        <w:rPr>
          <w:color w:val="231F20"/>
        </w:rPr>
        <w:t>антибиотиков</w:t>
      </w:r>
      <w:r>
        <w:rPr>
          <w:color w:val="231F20"/>
          <w:spacing w:val="-4"/>
        </w:rPr>
        <w:t> </w:t>
      </w:r>
      <w:r>
        <w:rPr>
          <w:color w:val="231F20"/>
        </w:rPr>
        <w:t>при</w:t>
      </w:r>
      <w:r>
        <w:rPr>
          <w:color w:val="231F20"/>
          <w:spacing w:val="-4"/>
        </w:rPr>
        <w:t> </w:t>
      </w:r>
      <w:r>
        <w:rPr>
          <w:color w:val="231F20"/>
        </w:rPr>
        <w:t>муковисци- </w:t>
      </w:r>
      <w:r>
        <w:rPr>
          <w:color w:val="231F20"/>
          <w:spacing w:val="-2"/>
        </w:rPr>
        <w:t>дозе.</w:t>
      </w:r>
    </w:p>
    <w:p>
      <w:pPr>
        <w:pStyle w:val="ListParagraph"/>
        <w:numPr>
          <w:ilvl w:val="0"/>
          <w:numId w:val="34"/>
        </w:numPr>
        <w:tabs>
          <w:tab w:pos="1031" w:val="left" w:leader="none"/>
        </w:tabs>
        <w:spacing w:line="211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Обнаружение</w:t>
      </w:r>
      <w:r>
        <w:rPr>
          <w:color w:val="231F20"/>
          <w:spacing w:val="-2"/>
          <w:sz w:val="22"/>
        </w:rPr>
        <w:t> </w:t>
      </w:r>
      <w:r>
        <w:rPr>
          <w:i/>
          <w:color w:val="231F20"/>
          <w:sz w:val="22"/>
        </w:rPr>
        <w:t>in</w:t>
      </w:r>
      <w:r>
        <w:rPr>
          <w:i/>
          <w:color w:val="231F20"/>
          <w:spacing w:val="-2"/>
          <w:sz w:val="22"/>
        </w:rPr>
        <w:t> </w:t>
      </w:r>
      <w:r>
        <w:rPr>
          <w:i/>
          <w:color w:val="231F20"/>
          <w:sz w:val="22"/>
        </w:rPr>
        <w:t>vitro</w:t>
      </w:r>
      <w:r>
        <w:rPr>
          <w:i/>
          <w:color w:val="231F20"/>
          <w:spacing w:val="-2"/>
          <w:sz w:val="22"/>
        </w:rPr>
        <w:t> </w:t>
      </w:r>
      <w:r>
        <w:rPr>
          <w:color w:val="231F20"/>
          <w:sz w:val="22"/>
        </w:rPr>
        <w:t>рези- стентности к АБП не является </w:t>
      </w:r>
      <w:r>
        <w:rPr>
          <w:color w:val="231F20"/>
          <w:sz w:val="22"/>
        </w:rPr>
        <w:t>ос- нованием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для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изменения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лечения у пациентов, в случае если полу- чен клинический ответ на прово- димую терапию.</w:t>
      </w:r>
    </w:p>
    <w:p>
      <w:pPr>
        <w:pStyle w:val="ListParagraph"/>
        <w:numPr>
          <w:ilvl w:val="0"/>
          <w:numId w:val="34"/>
        </w:numPr>
        <w:tabs>
          <w:tab w:pos="1031" w:val="left" w:leader="none"/>
        </w:tabs>
        <w:spacing w:line="211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Внутривенное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введение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ан- тибиотиков начинается в стацио- наре, после появления положи- тельной клинической динамики лечение может быть продолжено в амбулаторных условиях.</w:t>
      </w:r>
    </w:p>
    <w:p>
      <w:pPr>
        <w:pStyle w:val="ListParagraph"/>
        <w:numPr>
          <w:ilvl w:val="0"/>
          <w:numId w:val="34"/>
        </w:numPr>
        <w:tabs>
          <w:tab w:pos="1032" w:val="left" w:leader="none"/>
        </w:tabs>
        <w:spacing w:line="262" w:lineRule="exact" w:before="0" w:after="0"/>
        <w:ind w:left="1032" w:right="0" w:hanging="323"/>
        <w:jc w:val="both"/>
        <w:rPr>
          <w:sz w:val="22"/>
        </w:rPr>
      </w:pPr>
      <w:r>
        <w:rPr>
          <w:color w:val="231F20"/>
          <w:sz w:val="22"/>
        </w:rPr>
        <w:t>АБТ</w:t>
      </w:r>
      <w:r>
        <w:rPr>
          <w:color w:val="231F20"/>
          <w:spacing w:val="-15"/>
          <w:sz w:val="22"/>
        </w:rPr>
        <w:t> </w:t>
      </w:r>
      <w:r>
        <w:rPr>
          <w:color w:val="231F20"/>
          <w:sz w:val="22"/>
        </w:rPr>
        <w:t>необходимо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сочетать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10"/>
          <w:sz w:val="22"/>
        </w:rPr>
        <w:t>с</w:t>
      </w:r>
    </w:p>
    <w:p>
      <w:pPr>
        <w:pStyle w:val="BodyText"/>
        <w:spacing w:line="278" w:lineRule="exact" w:before="30"/>
        <w:ind w:left="312"/>
      </w:pPr>
      <w:r>
        <w:rPr/>
        <w:br w:type="column"/>
      </w:r>
      <w:r>
        <w:rPr>
          <w:color w:val="231F20"/>
        </w:rPr>
        <w:t>активной </w:t>
      </w:r>
      <w:r>
        <w:rPr>
          <w:color w:val="231F20"/>
          <w:spacing w:val="-2"/>
        </w:rPr>
        <w:t>кинезитерапией.</w:t>
      </w:r>
    </w:p>
    <w:p>
      <w:pPr>
        <w:pStyle w:val="ListParagraph"/>
        <w:numPr>
          <w:ilvl w:val="0"/>
          <w:numId w:val="34"/>
        </w:numPr>
        <w:tabs>
          <w:tab w:pos="1031" w:val="left" w:leader="none"/>
        </w:tabs>
        <w:spacing w:line="211" w:lineRule="auto" w:before="9" w:after="0"/>
        <w:ind w:left="312" w:right="764" w:firstLine="396"/>
        <w:jc w:val="both"/>
        <w:rPr>
          <w:sz w:val="22"/>
        </w:rPr>
      </w:pPr>
      <w:r>
        <w:rPr>
          <w:color w:val="231F20"/>
          <w:sz w:val="22"/>
        </w:rPr>
        <w:t>Длительность АБТ состав- ляет в среднем 14—21 день.</w:t>
      </w:r>
    </w:p>
    <w:p>
      <w:pPr>
        <w:pStyle w:val="BodyText"/>
        <w:spacing w:line="211" w:lineRule="auto"/>
        <w:ind w:left="312" w:right="763" w:firstLine="396"/>
      </w:pPr>
      <w:r>
        <w:rPr>
          <w:color w:val="231F20"/>
        </w:rPr>
        <w:t>Особенности</w:t>
      </w:r>
      <w:r>
        <w:rPr>
          <w:color w:val="231F20"/>
          <w:spacing w:val="-8"/>
        </w:rPr>
        <w:t> </w:t>
      </w:r>
      <w:r>
        <w:rPr>
          <w:color w:val="231F20"/>
        </w:rPr>
        <w:t>выбора</w:t>
      </w:r>
      <w:r>
        <w:rPr>
          <w:color w:val="231F20"/>
          <w:spacing w:val="-8"/>
        </w:rPr>
        <w:t> </w:t>
      </w:r>
      <w:r>
        <w:rPr>
          <w:color w:val="231F20"/>
        </w:rPr>
        <w:t>АБП</w:t>
      </w:r>
      <w:r>
        <w:rPr>
          <w:color w:val="231F20"/>
          <w:spacing w:val="-8"/>
        </w:rPr>
        <w:t> </w:t>
      </w:r>
      <w:r>
        <w:rPr>
          <w:color w:val="231F20"/>
        </w:rPr>
        <w:t>для лечения ВП у детей с муковисци- дозом [45,46]:</w:t>
      </w:r>
    </w:p>
    <w:p>
      <w:pPr>
        <w:pStyle w:val="ListParagraph"/>
        <w:numPr>
          <w:ilvl w:val="0"/>
          <w:numId w:val="35"/>
        </w:numPr>
        <w:tabs>
          <w:tab w:pos="1031" w:val="left" w:leader="none"/>
        </w:tabs>
        <w:spacing w:line="211" w:lineRule="auto" w:before="0" w:after="0"/>
        <w:ind w:left="312" w:right="762" w:firstLine="396"/>
        <w:jc w:val="both"/>
        <w:rPr>
          <w:sz w:val="22"/>
        </w:rPr>
      </w:pPr>
      <w:r>
        <w:rPr>
          <w:color w:val="231F20"/>
          <w:sz w:val="22"/>
        </w:rPr>
        <w:t>При отсутствии в </w:t>
      </w:r>
      <w:r>
        <w:rPr>
          <w:color w:val="231F20"/>
          <w:sz w:val="22"/>
        </w:rPr>
        <w:t>мокроте больного до развития пневмонии патологически значимой микро- флоры терапию проводят по об- щепринятым рекомендациям, но антибиотик назначается в макси- мальной дозе курсом не менее 14 </w:t>
      </w:r>
      <w:r>
        <w:rPr>
          <w:color w:val="231F20"/>
          <w:spacing w:val="-2"/>
          <w:sz w:val="22"/>
        </w:rPr>
        <w:t>дней.</w:t>
      </w:r>
    </w:p>
    <w:p>
      <w:pPr>
        <w:pStyle w:val="ListParagraph"/>
        <w:numPr>
          <w:ilvl w:val="0"/>
          <w:numId w:val="35"/>
        </w:numPr>
        <w:tabs>
          <w:tab w:pos="1031" w:val="left" w:leader="none"/>
        </w:tabs>
        <w:spacing w:line="211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При пневмонии у </w:t>
      </w:r>
      <w:r>
        <w:rPr>
          <w:color w:val="231F20"/>
          <w:sz w:val="22"/>
        </w:rPr>
        <w:t>пациен- тов на фоне хронической инфек- ции, вызванной </w:t>
      </w:r>
      <w:r>
        <w:rPr>
          <w:i/>
          <w:color w:val="231F20"/>
          <w:sz w:val="22"/>
        </w:rPr>
        <w:t>S.aureus, </w:t>
      </w:r>
      <w:r>
        <w:rPr>
          <w:color w:val="231F20"/>
          <w:sz w:val="22"/>
        </w:rPr>
        <w:t>назна- чают противостафилококковые антибиотики для приема внутрь (оксациллин, ЦС-1, ЦС-2, макро- лиды, ко-тримоксазол, рифампи- цин). При тяжелом обострении бронхолегочного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процесса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стафи- лококковой этиологии применя- ются ЦС-1 или ЦС-2 поколения </w:t>
      </w:r>
      <w:r>
        <w:rPr>
          <w:color w:val="231F20"/>
          <w:spacing w:val="-2"/>
          <w:sz w:val="22"/>
        </w:rPr>
        <w:t>парентерально.</w:t>
      </w:r>
    </w:p>
    <w:p>
      <w:pPr>
        <w:pStyle w:val="ListParagraph"/>
        <w:numPr>
          <w:ilvl w:val="0"/>
          <w:numId w:val="35"/>
        </w:numPr>
        <w:tabs>
          <w:tab w:pos="1032" w:val="left" w:leader="none"/>
        </w:tabs>
        <w:spacing w:line="236" w:lineRule="exact" w:before="0" w:after="0"/>
        <w:ind w:left="1032" w:right="0" w:hanging="323"/>
        <w:jc w:val="both"/>
        <w:rPr>
          <w:sz w:val="22"/>
        </w:rPr>
      </w:pPr>
      <w:r>
        <w:rPr>
          <w:color w:val="231F20"/>
          <w:sz w:val="22"/>
        </w:rPr>
        <w:t>У</w:t>
      </w:r>
      <w:r>
        <w:rPr>
          <w:color w:val="231F20"/>
          <w:spacing w:val="69"/>
          <w:sz w:val="22"/>
        </w:rPr>
        <w:t> </w:t>
      </w:r>
      <w:r>
        <w:rPr>
          <w:color w:val="231F20"/>
          <w:sz w:val="22"/>
        </w:rPr>
        <w:t>детей</w:t>
      </w:r>
      <w:r>
        <w:rPr>
          <w:color w:val="231F20"/>
          <w:spacing w:val="71"/>
          <w:sz w:val="22"/>
        </w:rPr>
        <w:t> </w:t>
      </w:r>
      <w:r>
        <w:rPr>
          <w:color w:val="231F20"/>
          <w:sz w:val="22"/>
        </w:rPr>
        <w:t>раннего</w:t>
      </w:r>
      <w:r>
        <w:rPr>
          <w:color w:val="231F20"/>
          <w:spacing w:val="71"/>
          <w:sz w:val="22"/>
        </w:rPr>
        <w:t> </w:t>
      </w:r>
      <w:r>
        <w:rPr>
          <w:color w:val="231F20"/>
          <w:spacing w:val="-2"/>
          <w:sz w:val="22"/>
        </w:rPr>
        <w:t>возраста</w:t>
      </w:r>
    </w:p>
    <w:p>
      <w:pPr>
        <w:pStyle w:val="BodyText"/>
        <w:spacing w:line="211" w:lineRule="auto"/>
        <w:ind w:left="312" w:right="763"/>
      </w:pPr>
      <w:r>
        <w:rPr>
          <w:color w:val="231F20"/>
        </w:rPr>
        <w:t>имеет значение </w:t>
      </w:r>
      <w:r>
        <w:rPr>
          <w:i/>
          <w:color w:val="231F20"/>
        </w:rPr>
        <w:t>H.influenzae</w:t>
      </w:r>
      <w:r>
        <w:rPr>
          <w:color w:val="231F20"/>
        </w:rPr>
        <w:t>. При пневмонии, вызванной </w:t>
      </w:r>
      <w:r>
        <w:rPr>
          <w:color w:val="231F20"/>
        </w:rPr>
        <w:t>данным возбудителем рекомендуются: амоксициллин/ клавулановая кислота, цефаклор, цефуроксим, ко-тримоксазол, согласно анти- биотикограмме. При сохранении признаков обострения бронхо- легочного</w:t>
      </w:r>
      <w:r>
        <w:rPr>
          <w:color w:val="231F20"/>
          <w:spacing w:val="34"/>
        </w:rPr>
        <w:t> </w:t>
      </w:r>
      <w:r>
        <w:rPr>
          <w:color w:val="231F20"/>
        </w:rPr>
        <w:t>процесса</w:t>
      </w:r>
      <w:r>
        <w:rPr>
          <w:color w:val="231F20"/>
          <w:spacing w:val="34"/>
        </w:rPr>
        <w:t> </w:t>
      </w:r>
      <w:r>
        <w:rPr>
          <w:color w:val="231F20"/>
        </w:rPr>
        <w:t>и</w:t>
      </w:r>
      <w:r>
        <w:rPr>
          <w:color w:val="231F20"/>
          <w:spacing w:val="34"/>
        </w:rPr>
        <w:t> </w:t>
      </w:r>
      <w:r>
        <w:rPr>
          <w:color w:val="231F20"/>
          <w:spacing w:val="-2"/>
        </w:rPr>
        <w:t>повторном</w:t>
      </w:r>
    </w:p>
    <w:p>
      <w:pPr>
        <w:pStyle w:val="BodyText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3870" w:space="42"/>
            <w:col w:w="4599"/>
          </w:cols>
        </w:sectPr>
      </w:pPr>
    </w:p>
    <w:p>
      <w:pPr>
        <w:spacing w:line="239" w:lineRule="exact" w:before="12"/>
        <w:ind w:left="0" w:right="962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3821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58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142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27" name="Group 12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7" name="Group 127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28" name="Graphic 128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83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0" w:left="708" w:right="141"/>
        </w:sectPr>
      </w:pPr>
    </w:p>
    <w:p>
      <w:pPr>
        <w:pStyle w:val="BodyText"/>
        <w:spacing w:line="208" w:lineRule="auto" w:before="60"/>
        <w:ind w:left="199" w:right="38"/>
      </w:pPr>
      <w:r>
        <w:rPr>
          <w:color w:val="231F20"/>
        </w:rPr>
        <w:t>высеве</w:t>
      </w:r>
      <w:r>
        <w:rPr>
          <w:color w:val="231F20"/>
          <w:spacing w:val="-14"/>
        </w:rPr>
        <w:t> </w:t>
      </w:r>
      <w:r>
        <w:rPr>
          <w:i/>
          <w:color w:val="231F20"/>
        </w:rPr>
        <w:t>H.influenzae</w:t>
      </w:r>
      <w:r>
        <w:rPr>
          <w:color w:val="231F20"/>
        </w:rPr>
        <w:t>,</w:t>
      </w:r>
      <w:r>
        <w:rPr>
          <w:color w:val="231F20"/>
          <w:spacing w:val="-14"/>
        </w:rPr>
        <w:t> </w:t>
      </w:r>
      <w:r>
        <w:rPr>
          <w:color w:val="231F20"/>
        </w:rPr>
        <w:t>рекомендуется проведение</w:t>
      </w:r>
      <w:r>
        <w:rPr>
          <w:color w:val="231F20"/>
          <w:spacing w:val="-12"/>
        </w:rPr>
        <w:t> </w:t>
      </w:r>
      <w:r>
        <w:rPr>
          <w:color w:val="231F20"/>
        </w:rPr>
        <w:t>курса</w:t>
      </w:r>
      <w:r>
        <w:rPr>
          <w:color w:val="231F20"/>
          <w:spacing w:val="-12"/>
        </w:rPr>
        <w:t> </w:t>
      </w:r>
      <w:r>
        <w:rPr>
          <w:color w:val="231F20"/>
        </w:rPr>
        <w:t>АБТ</w:t>
      </w:r>
      <w:r>
        <w:rPr>
          <w:color w:val="231F20"/>
          <w:spacing w:val="-12"/>
        </w:rPr>
        <w:t> </w:t>
      </w:r>
      <w:r>
        <w:rPr>
          <w:color w:val="231F20"/>
        </w:rPr>
        <w:t>внутривен- но (цефтриаксон и другие ЦС-3).</w:t>
      </w:r>
    </w:p>
    <w:p>
      <w:pPr>
        <w:pStyle w:val="ListParagraph"/>
        <w:numPr>
          <w:ilvl w:val="0"/>
          <w:numId w:val="35"/>
        </w:numPr>
        <w:tabs>
          <w:tab w:pos="918" w:val="left" w:leader="none"/>
        </w:tabs>
        <w:spacing w:line="208" w:lineRule="auto" w:before="0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АБТ пневмонии при </w:t>
      </w:r>
      <w:r>
        <w:rPr>
          <w:color w:val="231F20"/>
          <w:sz w:val="22"/>
        </w:rPr>
        <w:t>вы- севе из бронхиального секрета </w:t>
      </w:r>
      <w:r>
        <w:rPr>
          <w:i/>
          <w:color w:val="231F20"/>
          <w:sz w:val="22"/>
        </w:rPr>
        <w:t>P.aeruginosa </w:t>
      </w:r>
      <w:r>
        <w:rPr>
          <w:color w:val="231F20"/>
          <w:sz w:val="22"/>
        </w:rPr>
        <w:t>впервые или в анам- незе назначают аминогликозиды, антисинегнойные пенициллины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и ЦС, фторхинолоны, карбапене- мы. Применение внутрь препа- ратов из группы фторхинолонов (ципрофлоксацин, левофлок- сацина) после курса внутривен- ной АБТ позволяет улучшить и пролонгировать клинический эффект. Эффективно сочетание таблетированных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антибиотиков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с ингаляционными антибиотика- </w:t>
      </w:r>
      <w:r>
        <w:rPr>
          <w:color w:val="231F20"/>
          <w:spacing w:val="-4"/>
          <w:sz w:val="22"/>
        </w:rPr>
        <w:t>ми.</w:t>
      </w:r>
    </w:p>
    <w:p>
      <w:pPr>
        <w:pStyle w:val="BodyText"/>
        <w:spacing w:line="206" w:lineRule="auto"/>
        <w:ind w:left="199" w:right="38" w:firstLine="396"/>
      </w:pPr>
      <w:r>
        <w:rPr>
          <w:color w:val="231F20"/>
        </w:rPr>
        <w:t>Принципы внутривенной</w:t>
      </w:r>
      <w:r>
        <w:rPr>
          <w:color w:val="231F20"/>
          <w:spacing w:val="40"/>
        </w:rPr>
        <w:t> </w:t>
      </w:r>
      <w:r>
        <w:rPr>
          <w:color w:val="231F20"/>
        </w:rPr>
        <w:t>АБТ при инфекции, </w:t>
      </w:r>
      <w:r>
        <w:rPr>
          <w:color w:val="231F20"/>
        </w:rPr>
        <w:t>вызванной P.aeruginosa [45,46]:</w:t>
      </w:r>
    </w:p>
    <w:p>
      <w:pPr>
        <w:pStyle w:val="ListParagraph"/>
        <w:numPr>
          <w:ilvl w:val="0"/>
          <w:numId w:val="36"/>
        </w:numPr>
        <w:tabs>
          <w:tab w:pos="917" w:val="left" w:leader="none"/>
        </w:tabs>
        <w:spacing w:line="243" w:lineRule="exact" w:before="0" w:after="0"/>
        <w:ind w:left="917" w:right="0" w:hanging="322"/>
        <w:jc w:val="both"/>
        <w:rPr>
          <w:sz w:val="22"/>
        </w:rPr>
      </w:pPr>
      <w:r>
        <w:rPr>
          <w:color w:val="231F20"/>
          <w:sz w:val="22"/>
        </w:rPr>
        <w:t>используют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два</w:t>
      </w:r>
      <w:r>
        <w:rPr>
          <w:color w:val="231F20"/>
          <w:spacing w:val="-1"/>
          <w:sz w:val="22"/>
        </w:rPr>
        <w:t> </w:t>
      </w:r>
      <w:r>
        <w:rPr>
          <w:color w:val="231F20"/>
          <w:spacing w:val="-4"/>
          <w:sz w:val="22"/>
        </w:rPr>
        <w:t>АБП;</w:t>
      </w:r>
    </w:p>
    <w:p>
      <w:pPr>
        <w:pStyle w:val="ListParagraph"/>
        <w:numPr>
          <w:ilvl w:val="0"/>
          <w:numId w:val="36"/>
        </w:numPr>
        <w:tabs>
          <w:tab w:pos="917" w:val="left" w:leader="none"/>
        </w:tabs>
        <w:spacing w:line="254" w:lineRule="exact" w:before="0" w:after="0"/>
        <w:ind w:left="917" w:right="0" w:hanging="322"/>
        <w:jc w:val="both"/>
        <w:rPr>
          <w:sz w:val="22"/>
        </w:rPr>
      </w:pPr>
      <w:r>
        <w:rPr>
          <w:color w:val="231F20"/>
          <w:sz w:val="22"/>
        </w:rPr>
        <w:t>препараты</w:t>
      </w:r>
      <w:r>
        <w:rPr>
          <w:color w:val="231F20"/>
          <w:spacing w:val="67"/>
          <w:sz w:val="22"/>
        </w:rPr>
        <w:t> </w:t>
      </w:r>
      <w:r>
        <w:rPr>
          <w:color w:val="231F20"/>
          <w:sz w:val="22"/>
        </w:rPr>
        <w:t>первой</w:t>
      </w:r>
      <w:r>
        <w:rPr>
          <w:color w:val="231F20"/>
          <w:spacing w:val="68"/>
          <w:sz w:val="22"/>
        </w:rPr>
        <w:t> </w:t>
      </w:r>
      <w:r>
        <w:rPr>
          <w:color w:val="231F20"/>
          <w:spacing w:val="-2"/>
          <w:sz w:val="22"/>
        </w:rPr>
        <w:t>линии</w:t>
      </w:r>
    </w:p>
    <w:p>
      <w:pPr>
        <w:pStyle w:val="BodyText"/>
        <w:spacing w:line="206" w:lineRule="auto" w:before="9"/>
        <w:ind w:left="199" w:right="39"/>
      </w:pPr>
      <w:r>
        <w:rPr>
          <w:color w:val="231F20"/>
        </w:rPr>
        <w:t>— ЦС-3 (цефтазидим) или ЦС-</w:t>
      </w:r>
      <w:r>
        <w:rPr>
          <w:color w:val="231F20"/>
        </w:rPr>
        <w:t>4 (цефепим) + аминогликозид </w:t>
      </w:r>
      <w:r>
        <w:rPr>
          <w:color w:val="231F20"/>
        </w:rPr>
        <w:t>(то</w:t>
      </w:r>
      <w:r>
        <w:rPr>
          <w:color w:val="231F20"/>
        </w:rPr>
        <w:t>- брамицин или амикацин);</w:t>
      </w:r>
    </w:p>
    <w:p>
      <w:pPr>
        <w:pStyle w:val="ListParagraph"/>
        <w:numPr>
          <w:ilvl w:val="0"/>
          <w:numId w:val="36"/>
        </w:numPr>
        <w:tabs>
          <w:tab w:pos="917" w:val="left" w:leader="none"/>
        </w:tabs>
        <w:spacing w:line="206" w:lineRule="auto" w:before="0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препараты второй </w:t>
      </w:r>
      <w:r>
        <w:rPr>
          <w:color w:val="231F20"/>
          <w:sz w:val="22"/>
        </w:rPr>
        <w:t>линии: карбапенем (меропенем) + ами- ногликозиды (тобрамицин или </w:t>
      </w:r>
      <w:r>
        <w:rPr>
          <w:color w:val="231F20"/>
          <w:spacing w:val="-2"/>
          <w:sz w:val="22"/>
        </w:rPr>
        <w:t>амикацин);</w:t>
      </w:r>
    </w:p>
    <w:p>
      <w:pPr>
        <w:pStyle w:val="ListParagraph"/>
        <w:numPr>
          <w:ilvl w:val="0"/>
          <w:numId w:val="36"/>
        </w:numPr>
        <w:tabs>
          <w:tab w:pos="917" w:val="left" w:leader="none"/>
        </w:tabs>
        <w:spacing w:line="206" w:lineRule="auto" w:before="0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альтернативные </w:t>
      </w:r>
      <w:r>
        <w:rPr>
          <w:color w:val="231F20"/>
          <w:sz w:val="22"/>
        </w:rPr>
        <w:t>комбина- ции:</w:t>
      </w:r>
      <w:r>
        <w:rPr>
          <w:color w:val="231F20"/>
          <w:spacing w:val="80"/>
          <w:w w:val="150"/>
          <w:sz w:val="22"/>
        </w:rPr>
        <w:t> </w:t>
      </w:r>
      <w:r>
        <w:rPr>
          <w:color w:val="231F20"/>
          <w:sz w:val="22"/>
        </w:rPr>
        <w:t>пиперациллин/тазобактам</w:t>
      </w:r>
    </w:p>
    <w:p>
      <w:pPr>
        <w:pStyle w:val="BodyText"/>
        <w:spacing w:line="206" w:lineRule="auto"/>
        <w:ind w:left="199" w:right="39"/>
      </w:pPr>
      <w:r>
        <w:rPr>
          <w:color w:val="231F20"/>
        </w:rPr>
        <w:t>+ тобрамицин или имипенем </w:t>
      </w:r>
      <w:r>
        <w:rPr>
          <w:color w:val="231F20"/>
        </w:rPr>
        <w:t>+ </w:t>
      </w:r>
      <w:r>
        <w:rPr>
          <w:color w:val="231F20"/>
          <w:spacing w:val="-2"/>
        </w:rPr>
        <w:t>амикацин;</w:t>
      </w:r>
    </w:p>
    <w:p>
      <w:pPr>
        <w:pStyle w:val="ListParagraph"/>
        <w:numPr>
          <w:ilvl w:val="0"/>
          <w:numId w:val="36"/>
        </w:numPr>
        <w:tabs>
          <w:tab w:pos="917" w:val="left" w:leader="none"/>
        </w:tabs>
        <w:spacing w:line="262" w:lineRule="exact" w:before="0" w:after="0"/>
        <w:ind w:left="917" w:right="0" w:hanging="322"/>
        <w:jc w:val="both"/>
        <w:rPr>
          <w:sz w:val="22"/>
        </w:rPr>
      </w:pPr>
      <w:r>
        <w:rPr>
          <w:color w:val="231F20"/>
          <w:sz w:val="22"/>
        </w:rPr>
        <w:t>внутривенная</w:t>
      </w:r>
      <w:r>
        <w:rPr>
          <w:color w:val="231F20"/>
          <w:spacing w:val="25"/>
          <w:sz w:val="22"/>
        </w:rPr>
        <w:t> </w:t>
      </w:r>
      <w:r>
        <w:rPr>
          <w:color w:val="231F20"/>
          <w:spacing w:val="-2"/>
          <w:sz w:val="22"/>
        </w:rPr>
        <w:t>комбинация</w:t>
      </w:r>
    </w:p>
    <w:p>
      <w:pPr>
        <w:pStyle w:val="BodyText"/>
        <w:spacing w:line="206" w:lineRule="auto" w:before="62"/>
        <w:ind w:left="199" w:right="877"/>
      </w:pPr>
      <w:r>
        <w:rPr/>
        <w:br w:type="column"/>
      </w:r>
      <w:r>
        <w:rPr>
          <w:color w:val="231F20"/>
        </w:rPr>
        <w:t>двух β-лактамных </w:t>
      </w:r>
      <w:r>
        <w:rPr>
          <w:color w:val="231F20"/>
        </w:rPr>
        <w:t>антибиотиков (пиперациллин, цефтазидим, це- фепим, имипенем, меропенем и др.) не рекомендуется;</w:t>
      </w:r>
    </w:p>
    <w:p>
      <w:pPr>
        <w:pStyle w:val="ListParagraph"/>
        <w:numPr>
          <w:ilvl w:val="0"/>
          <w:numId w:val="36"/>
        </w:numPr>
        <w:tabs>
          <w:tab w:pos="917" w:val="left" w:leader="none"/>
        </w:tabs>
        <w:spacing w:line="206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длительность лечения должна составлять 14-21 день и </w:t>
      </w:r>
      <w:r>
        <w:rPr>
          <w:color w:val="231F20"/>
          <w:spacing w:val="-2"/>
          <w:sz w:val="22"/>
        </w:rPr>
        <w:t>более;</w:t>
      </w:r>
    </w:p>
    <w:p>
      <w:pPr>
        <w:pStyle w:val="ListParagraph"/>
        <w:numPr>
          <w:ilvl w:val="0"/>
          <w:numId w:val="36"/>
        </w:numPr>
        <w:tabs>
          <w:tab w:pos="917" w:val="left" w:leader="none"/>
        </w:tabs>
        <w:spacing w:line="206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необходимо </w:t>
      </w:r>
      <w:r>
        <w:rPr>
          <w:color w:val="231F20"/>
          <w:sz w:val="22"/>
        </w:rPr>
        <w:t>проводить контроль за нефротоксичным и ототоксичным действием амино- </w:t>
      </w:r>
      <w:r>
        <w:rPr>
          <w:color w:val="231F20"/>
          <w:spacing w:val="-2"/>
          <w:sz w:val="22"/>
        </w:rPr>
        <w:t>гликозидов.</w:t>
      </w:r>
    </w:p>
    <w:p>
      <w:pPr>
        <w:pStyle w:val="BodyText"/>
        <w:spacing w:line="206" w:lineRule="auto"/>
        <w:ind w:left="199" w:right="876" w:firstLine="396"/>
      </w:pPr>
      <w:r>
        <w:rPr>
          <w:color w:val="231F20"/>
        </w:rPr>
        <w:t>Важное значение в </w:t>
      </w:r>
      <w:r>
        <w:rPr>
          <w:color w:val="231F20"/>
        </w:rPr>
        <w:t>лечении пневмонии у пациентов с му- ковисцидозом играет ингаля- ционная АБТ. При выделении </w:t>
      </w:r>
      <w:r>
        <w:rPr>
          <w:i/>
          <w:color w:val="231F20"/>
        </w:rPr>
        <w:t>P.aeruginosa </w:t>
      </w:r>
      <w:r>
        <w:rPr>
          <w:color w:val="231F20"/>
        </w:rPr>
        <w:t>применяются коли- стиметат (колистин, полимиксин Е) и тобрамицин, при выделении </w:t>
      </w:r>
      <w:r>
        <w:rPr>
          <w:i/>
          <w:color w:val="231F20"/>
        </w:rPr>
        <w:t>S.aureus </w:t>
      </w:r>
      <w:r>
        <w:rPr>
          <w:color w:val="231F20"/>
        </w:rPr>
        <w:t>или </w:t>
      </w:r>
      <w:r>
        <w:rPr>
          <w:i/>
          <w:color w:val="231F20"/>
        </w:rPr>
        <w:t>Burkholderia cepacia </w:t>
      </w:r>
      <w:r>
        <w:rPr>
          <w:color w:val="231F20"/>
        </w:rPr>
        <w:t>— тиамфеникол. При аэрозольном пути доставки антибиотиков в бронхиальном секрете создают-</w:t>
      </w:r>
      <w:r>
        <w:rPr>
          <w:color w:val="231F20"/>
          <w:spacing w:val="40"/>
        </w:rPr>
        <w:t> </w:t>
      </w:r>
      <w:r>
        <w:rPr>
          <w:color w:val="231F20"/>
        </w:rPr>
        <w:t>ся высокие концентрации пре- парата, при низком их уровне в сыворотке крови и низком риске развития системных побочных эффектов. При пневмонии, так же как при обострениях хрони- ческой инфекции дыхательного тракта, ингаляционная АБТ на- значается</w:t>
      </w:r>
      <w:r>
        <w:rPr>
          <w:color w:val="231F20"/>
          <w:spacing w:val="-11"/>
        </w:rPr>
        <w:t> </w:t>
      </w:r>
      <w:r>
        <w:rPr>
          <w:color w:val="231F20"/>
        </w:rPr>
        <w:t>в</w:t>
      </w:r>
      <w:r>
        <w:rPr>
          <w:color w:val="231F20"/>
          <w:spacing w:val="-11"/>
        </w:rPr>
        <w:t> </w:t>
      </w:r>
      <w:r>
        <w:rPr>
          <w:color w:val="231F20"/>
        </w:rPr>
        <w:t>комбинации</w:t>
      </w:r>
      <w:r>
        <w:rPr>
          <w:color w:val="231F20"/>
          <w:spacing w:val="-11"/>
        </w:rPr>
        <w:t> </w:t>
      </w:r>
      <w:r>
        <w:rPr>
          <w:color w:val="231F20"/>
        </w:rPr>
        <w:t>с</w:t>
      </w:r>
      <w:r>
        <w:rPr>
          <w:color w:val="231F20"/>
          <w:spacing w:val="-11"/>
        </w:rPr>
        <w:t> </w:t>
      </w:r>
      <w:r>
        <w:rPr>
          <w:color w:val="231F20"/>
        </w:rPr>
        <w:t>внутри- венной и пероральной АБТ. Од- новременное</w:t>
      </w:r>
      <w:r>
        <w:rPr>
          <w:color w:val="231F20"/>
          <w:spacing w:val="-14"/>
        </w:rPr>
        <w:t> </w:t>
      </w:r>
      <w:r>
        <w:rPr>
          <w:color w:val="231F20"/>
        </w:rPr>
        <w:t>назначение</w:t>
      </w:r>
      <w:r>
        <w:rPr>
          <w:color w:val="231F20"/>
          <w:spacing w:val="-14"/>
        </w:rPr>
        <w:t> </w:t>
      </w:r>
      <w:r>
        <w:rPr>
          <w:color w:val="231F20"/>
        </w:rPr>
        <w:t>АБП</w:t>
      </w:r>
      <w:r>
        <w:rPr>
          <w:color w:val="231F20"/>
          <w:spacing w:val="-14"/>
        </w:rPr>
        <w:t> </w:t>
      </w:r>
      <w:r>
        <w:rPr>
          <w:color w:val="231F20"/>
        </w:rPr>
        <w:t>для ингаляционного и внутривенного путей введения одной группы не рекомендуется [45,46].</w:t>
      </w:r>
    </w:p>
    <w:p>
      <w:pPr>
        <w:pStyle w:val="BodyText"/>
        <w:spacing w:after="0" w:line="206" w:lineRule="auto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50"/>
        <w:jc w:val="left"/>
        <w:rPr>
          <w:sz w:val="20"/>
        </w:rPr>
      </w:pPr>
    </w:p>
    <w:p>
      <w:pPr>
        <w:pStyle w:val="BodyText"/>
        <w:spacing w:line="20" w:lineRule="exact"/>
        <w:ind w:left="2395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1800225" cy="12700"/>
                <wp:effectExtent l="9525" t="0" r="0" b="6350"/>
                <wp:docPr id="129" name="Group 12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9" name="Group 129"/>
                      <wpg:cNvGrpSpPr/>
                      <wpg:grpSpPr>
                        <a:xfrm>
                          <a:off x="0" y="0"/>
                          <a:ext cx="1800225" cy="12700"/>
                          <a:chExt cx="1800225" cy="12700"/>
                        </a:xfrm>
                      </wpg:grpSpPr>
                      <wps:wsp>
                        <wps:cNvPr id="130" name="Graphic 130"/>
                        <wps:cNvSpPr/>
                        <wps:spPr>
                          <a:xfrm>
                            <a:off x="0" y="6350"/>
                            <a:ext cx="18002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0225" h="0">
                                <a:moveTo>
                                  <a:pt x="0" y="0"/>
                                </a:moveTo>
                                <a:lnTo>
                                  <a:pt x="1799996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41.75pt;height:1pt;mso-position-horizontal-relative:char;mso-position-vertical-relative:line" id="docshapegroup84" coordorigin="0,0" coordsize="2835,20">
                <v:line style="position:absolute" from="0,10" to="2835,10" stroked="true" strokeweight="1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152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227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7</w:t>
      </w:r>
    </w:p>
    <w:p>
      <w:pPr>
        <w:tabs>
          <w:tab w:pos="7710" w:val="right" w:leader="none"/>
        </w:tabs>
        <w:spacing w:line="293" w:lineRule="exact" w:before="0"/>
        <w:ind w:left="227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Лечение внебольничной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59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31" name="Group 13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1" name="Group 131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32" name="Graphic 132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85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67"/>
        <w:jc w:val="left"/>
        <w:rPr>
          <w:sz w:val="28"/>
        </w:rPr>
      </w:pPr>
    </w:p>
    <w:p>
      <w:pPr>
        <w:spacing w:line="500" w:lineRule="atLeast" w:before="1"/>
        <w:ind w:left="1289" w:right="1650" w:firstLine="2416"/>
        <w:jc w:val="left"/>
        <w:rPr>
          <w:b/>
          <w:sz w:val="28"/>
        </w:rPr>
      </w:pPr>
      <w:r>
        <w:rPr>
          <w:b/>
          <w:color w:val="231F20"/>
          <w:sz w:val="28"/>
        </w:rPr>
        <w:t>Глава 8 ПРОФИЛАКТИКА</w:t>
      </w:r>
      <w:r>
        <w:rPr>
          <w:b/>
          <w:color w:val="231F20"/>
          <w:spacing w:val="-18"/>
          <w:sz w:val="28"/>
        </w:rPr>
        <w:t> </w:t>
      </w:r>
      <w:r>
        <w:rPr>
          <w:b/>
          <w:color w:val="231F20"/>
          <w:sz w:val="28"/>
        </w:rPr>
        <w:t>ВНЕБОЛЬНИЧНОЙ</w:t>
      </w:r>
    </w:p>
    <w:p>
      <w:pPr>
        <w:pStyle w:val="Heading1"/>
        <w:spacing w:line="343" w:lineRule="exact" w:before="0"/>
        <w:ind w:left="3014"/>
        <w:jc w:val="left"/>
      </w:pPr>
      <w:r>
        <w:rPr>
          <w:color w:val="231F20"/>
          <w:spacing w:val="-2"/>
        </w:rPr>
        <w:t>ПНЕВМОНИИ</w:t>
      </w:r>
    </w:p>
    <w:p>
      <w:pPr>
        <w:pStyle w:val="Heading2"/>
        <w:numPr>
          <w:ilvl w:val="1"/>
          <w:numId w:val="37"/>
        </w:numPr>
        <w:tabs>
          <w:tab w:pos="2075" w:val="left" w:leader="none"/>
        </w:tabs>
        <w:spacing w:line="240" w:lineRule="auto" w:before="202" w:after="0"/>
        <w:ind w:left="2075" w:right="0" w:hanging="455"/>
        <w:jc w:val="left"/>
      </w:pPr>
      <w:r>
        <w:rPr>
          <w:color w:val="231F20"/>
        </w:rPr>
        <w:t>Неспецифическая</w:t>
      </w:r>
      <w:r>
        <w:rPr>
          <w:color w:val="231F20"/>
          <w:spacing w:val="-15"/>
        </w:rPr>
        <w:t> </w:t>
      </w:r>
      <w:r>
        <w:rPr>
          <w:color w:val="231F20"/>
          <w:spacing w:val="-2"/>
        </w:rPr>
        <w:t>профилактика</w:t>
      </w:r>
    </w:p>
    <w:p>
      <w:pPr>
        <w:pStyle w:val="BodyText"/>
        <w:spacing w:before="11"/>
        <w:jc w:val="left"/>
        <w:rPr>
          <w:b/>
          <w:sz w:val="16"/>
        </w:rPr>
      </w:pPr>
    </w:p>
    <w:p>
      <w:pPr>
        <w:pStyle w:val="BodyText"/>
        <w:spacing w:after="0"/>
        <w:jc w:val="left"/>
        <w:rPr>
          <w:b/>
          <w:sz w:val="16"/>
        </w:rPr>
        <w:sectPr>
          <w:pgSz w:w="9360" w:h="13330"/>
          <w:pgMar w:top="760" w:bottom="280" w:left="708" w:right="141"/>
        </w:sectPr>
      </w:pPr>
    </w:p>
    <w:p>
      <w:pPr>
        <w:pStyle w:val="BodyText"/>
        <w:tabs>
          <w:tab w:pos="2288" w:val="left" w:leader="none"/>
          <w:tab w:pos="2796" w:val="left" w:leader="none"/>
          <w:tab w:pos="3052" w:val="left" w:leader="none"/>
        </w:tabs>
        <w:spacing w:line="218" w:lineRule="auto" w:before="51"/>
        <w:ind w:left="312" w:right="38" w:firstLine="396"/>
        <w:jc w:val="right"/>
      </w:pPr>
      <w:r>
        <w:rPr>
          <w:color w:val="231F20"/>
          <w:spacing w:val="-2"/>
        </w:rPr>
        <w:t>Неспецифическая</w:t>
      </w:r>
      <w:r>
        <w:rPr>
          <w:color w:val="231F20"/>
        </w:rPr>
        <w:tab/>
        <w:tab/>
      </w:r>
      <w:r>
        <w:rPr>
          <w:color w:val="231F20"/>
          <w:spacing w:val="-2"/>
        </w:rPr>
        <w:t>профи- </w:t>
      </w:r>
      <w:r>
        <w:rPr>
          <w:color w:val="231F20"/>
        </w:rPr>
        <w:t>лактика</w:t>
      </w:r>
      <w:r>
        <w:rPr>
          <w:color w:val="231F20"/>
          <w:spacing w:val="40"/>
        </w:rPr>
        <w:t> </w:t>
      </w:r>
      <w:r>
        <w:rPr>
          <w:color w:val="231F20"/>
        </w:rPr>
        <w:t>ВП</w:t>
      </w:r>
      <w:r>
        <w:rPr>
          <w:color w:val="231F20"/>
          <w:spacing w:val="40"/>
        </w:rPr>
        <w:t> </w:t>
      </w:r>
      <w:r>
        <w:rPr>
          <w:color w:val="231F20"/>
        </w:rPr>
        <w:t>у</w:t>
      </w:r>
      <w:r>
        <w:rPr>
          <w:color w:val="231F20"/>
          <w:spacing w:val="40"/>
        </w:rPr>
        <w:t> </w:t>
      </w:r>
      <w:r>
        <w:rPr>
          <w:color w:val="231F20"/>
        </w:rPr>
        <w:t>детей</w:t>
      </w:r>
      <w:r>
        <w:rPr>
          <w:color w:val="231F20"/>
          <w:spacing w:val="40"/>
        </w:rPr>
        <w:t> </w:t>
      </w:r>
      <w:r>
        <w:rPr>
          <w:color w:val="231F20"/>
        </w:rPr>
        <w:t>формирует- ся</w:t>
      </w:r>
      <w:r>
        <w:rPr>
          <w:color w:val="231F20"/>
          <w:spacing w:val="80"/>
        </w:rPr>
        <w:t> </w:t>
      </w:r>
      <w:r>
        <w:rPr>
          <w:color w:val="231F20"/>
        </w:rPr>
        <w:t>из</w:t>
      </w:r>
      <w:r>
        <w:rPr>
          <w:color w:val="231F20"/>
          <w:spacing w:val="80"/>
        </w:rPr>
        <w:t> </w:t>
      </w:r>
      <w:r>
        <w:rPr>
          <w:color w:val="231F20"/>
        </w:rPr>
        <w:t>комплекса</w:t>
      </w:r>
      <w:r>
        <w:rPr>
          <w:color w:val="231F20"/>
          <w:spacing w:val="80"/>
        </w:rPr>
        <w:t> </w:t>
      </w:r>
      <w:r>
        <w:rPr>
          <w:color w:val="231F20"/>
        </w:rPr>
        <w:t>мероприятий, </w:t>
      </w:r>
      <w:r>
        <w:rPr>
          <w:color w:val="231F20"/>
          <w:spacing w:val="-2"/>
        </w:rPr>
        <w:t>предупреждающих</w:t>
      </w:r>
      <w:r>
        <w:rPr>
          <w:color w:val="231F20"/>
        </w:rPr>
        <w:tab/>
      </w:r>
      <w:r>
        <w:rPr>
          <w:color w:val="231F20"/>
          <w:spacing w:val="-2"/>
        </w:rPr>
        <w:t>возникно- </w:t>
      </w:r>
      <w:r>
        <w:rPr>
          <w:color w:val="231F20"/>
        </w:rPr>
        <w:t>вение</w:t>
      </w:r>
      <w:r>
        <w:rPr>
          <w:color w:val="231F20"/>
          <w:spacing w:val="40"/>
        </w:rPr>
        <w:t> </w:t>
      </w:r>
      <w:r>
        <w:rPr>
          <w:color w:val="231F20"/>
        </w:rPr>
        <w:t>ОРВИ:</w:t>
      </w:r>
      <w:r>
        <w:rPr>
          <w:color w:val="231F20"/>
          <w:spacing w:val="40"/>
        </w:rPr>
        <w:t> </w:t>
      </w:r>
      <w:r>
        <w:rPr>
          <w:color w:val="231F20"/>
        </w:rPr>
        <w:t>соблюдение</w:t>
      </w:r>
      <w:r>
        <w:rPr>
          <w:color w:val="231F20"/>
          <w:spacing w:val="40"/>
        </w:rPr>
        <w:t> </w:t>
      </w:r>
      <w:r>
        <w:rPr>
          <w:color w:val="231F20"/>
        </w:rPr>
        <w:t>прин- ципов</w:t>
      </w:r>
      <w:r>
        <w:rPr>
          <w:color w:val="231F20"/>
          <w:spacing w:val="80"/>
        </w:rPr>
        <w:t> </w:t>
      </w:r>
      <w:r>
        <w:rPr>
          <w:color w:val="231F20"/>
        </w:rPr>
        <w:t>здорового</w:t>
      </w:r>
      <w:r>
        <w:rPr>
          <w:color w:val="231F20"/>
          <w:spacing w:val="80"/>
        </w:rPr>
        <w:t> </w:t>
      </w:r>
      <w:r>
        <w:rPr>
          <w:color w:val="231F20"/>
        </w:rPr>
        <w:t>образа</w:t>
      </w:r>
      <w:r>
        <w:rPr>
          <w:color w:val="231F20"/>
          <w:spacing w:val="80"/>
        </w:rPr>
        <w:t> </w:t>
      </w:r>
      <w:r>
        <w:rPr>
          <w:color w:val="231F20"/>
        </w:rPr>
        <w:t>жизни (естественное</w:t>
      </w:r>
      <w:r>
        <w:rPr>
          <w:color w:val="231F20"/>
          <w:spacing w:val="37"/>
        </w:rPr>
        <w:t> </w:t>
      </w:r>
      <w:r>
        <w:rPr>
          <w:color w:val="231F20"/>
        </w:rPr>
        <w:t>вскармливание</w:t>
      </w:r>
      <w:r>
        <w:rPr>
          <w:color w:val="231F20"/>
          <w:spacing w:val="37"/>
        </w:rPr>
        <w:t> </w:t>
      </w:r>
      <w:r>
        <w:rPr>
          <w:color w:val="231F20"/>
        </w:rPr>
        <w:t>как минимум</w:t>
      </w:r>
      <w:r>
        <w:rPr>
          <w:color w:val="231F20"/>
          <w:spacing w:val="26"/>
        </w:rPr>
        <w:t> </w:t>
      </w:r>
      <w:r>
        <w:rPr>
          <w:color w:val="231F20"/>
        </w:rPr>
        <w:t>до</w:t>
      </w:r>
      <w:r>
        <w:rPr>
          <w:color w:val="231F20"/>
          <w:spacing w:val="26"/>
        </w:rPr>
        <w:t> </w:t>
      </w:r>
      <w:r>
        <w:rPr>
          <w:color w:val="231F20"/>
        </w:rPr>
        <w:t>6-месячного</w:t>
      </w:r>
      <w:r>
        <w:rPr>
          <w:color w:val="231F20"/>
          <w:spacing w:val="26"/>
        </w:rPr>
        <w:t> </w:t>
      </w:r>
      <w:r>
        <w:rPr>
          <w:color w:val="231F20"/>
        </w:rPr>
        <w:t>возрас- та,</w:t>
      </w:r>
      <w:r>
        <w:rPr>
          <w:color w:val="231F20"/>
          <w:spacing w:val="40"/>
        </w:rPr>
        <w:t> </w:t>
      </w:r>
      <w:r>
        <w:rPr>
          <w:color w:val="231F20"/>
        </w:rPr>
        <w:t>своевременное</w:t>
      </w:r>
      <w:r>
        <w:rPr>
          <w:color w:val="231F20"/>
          <w:spacing w:val="40"/>
        </w:rPr>
        <w:t> </w:t>
      </w:r>
      <w:r>
        <w:rPr>
          <w:color w:val="231F20"/>
        </w:rPr>
        <w:t>введение</w:t>
      </w:r>
      <w:r>
        <w:rPr>
          <w:color w:val="231F20"/>
          <w:spacing w:val="40"/>
        </w:rPr>
        <w:t> </w:t>
      </w:r>
      <w:r>
        <w:rPr>
          <w:color w:val="231F20"/>
        </w:rPr>
        <w:t>при- корма,</w:t>
      </w:r>
      <w:r>
        <w:rPr>
          <w:color w:val="231F20"/>
          <w:spacing w:val="80"/>
        </w:rPr>
        <w:t> </w:t>
      </w:r>
      <w:r>
        <w:rPr>
          <w:color w:val="231F20"/>
        </w:rPr>
        <w:t>достаточное</w:t>
      </w:r>
      <w:r>
        <w:rPr>
          <w:color w:val="231F20"/>
          <w:spacing w:val="80"/>
        </w:rPr>
        <w:t> </w:t>
      </w:r>
      <w:r>
        <w:rPr>
          <w:color w:val="231F20"/>
        </w:rPr>
        <w:t>пребывание на</w:t>
      </w:r>
      <w:r>
        <w:rPr>
          <w:color w:val="231F20"/>
          <w:spacing w:val="40"/>
        </w:rPr>
        <w:t> </w:t>
      </w:r>
      <w:r>
        <w:rPr>
          <w:color w:val="231F20"/>
        </w:rPr>
        <w:t>свежем</w:t>
      </w:r>
      <w:r>
        <w:rPr>
          <w:color w:val="231F20"/>
          <w:spacing w:val="40"/>
        </w:rPr>
        <w:t> </w:t>
      </w:r>
      <w:r>
        <w:rPr>
          <w:color w:val="231F20"/>
        </w:rPr>
        <w:t>воздухе,</w:t>
      </w:r>
      <w:r>
        <w:rPr>
          <w:color w:val="231F20"/>
          <w:spacing w:val="40"/>
        </w:rPr>
        <w:t> </w:t>
      </w:r>
      <w:r>
        <w:rPr>
          <w:color w:val="231F20"/>
        </w:rPr>
        <w:t>ограничение контактов</w:t>
      </w:r>
      <w:r>
        <w:rPr>
          <w:color w:val="231F20"/>
          <w:spacing w:val="24"/>
        </w:rPr>
        <w:t> </w:t>
      </w:r>
      <w:r>
        <w:rPr>
          <w:color w:val="231F20"/>
        </w:rPr>
        <w:t>в</w:t>
      </w:r>
      <w:r>
        <w:rPr>
          <w:color w:val="231F20"/>
          <w:spacing w:val="24"/>
        </w:rPr>
        <w:t> </w:t>
      </w:r>
      <w:r>
        <w:rPr>
          <w:color w:val="231F20"/>
        </w:rPr>
        <w:t>период</w:t>
      </w:r>
      <w:r>
        <w:rPr>
          <w:color w:val="231F20"/>
          <w:spacing w:val="24"/>
        </w:rPr>
        <w:t> </w:t>
      </w:r>
      <w:r>
        <w:rPr>
          <w:color w:val="231F20"/>
        </w:rPr>
        <w:t>повышенной </w:t>
      </w:r>
      <w:r>
        <w:rPr>
          <w:color w:val="231F20"/>
          <w:spacing w:val="-2"/>
        </w:rPr>
        <w:t>заболеваемости,</w:t>
      </w:r>
      <w:r>
        <w:rPr>
          <w:color w:val="231F20"/>
        </w:rPr>
        <w:tab/>
      </w:r>
      <w:r>
        <w:rPr>
          <w:color w:val="231F20"/>
          <w:spacing w:val="-2"/>
        </w:rPr>
        <w:t>использование </w:t>
      </w:r>
      <w:r>
        <w:rPr>
          <w:color w:val="231F20"/>
        </w:rPr>
        <w:t>барьерных</w:t>
      </w:r>
      <w:r>
        <w:rPr>
          <w:color w:val="231F20"/>
          <w:spacing w:val="-2"/>
        </w:rPr>
        <w:t> </w:t>
      </w:r>
      <w:r>
        <w:rPr>
          <w:color w:val="231F20"/>
        </w:rPr>
        <w:t>средств</w:t>
      </w:r>
      <w:r>
        <w:rPr>
          <w:color w:val="231F20"/>
          <w:spacing w:val="-2"/>
        </w:rPr>
        <w:t> </w:t>
      </w:r>
      <w:r>
        <w:rPr>
          <w:color w:val="231F20"/>
        </w:rPr>
        <w:t>защиты</w:t>
      </w:r>
      <w:r>
        <w:rPr>
          <w:color w:val="231F20"/>
          <w:spacing w:val="-3"/>
        </w:rPr>
        <w:t> </w:t>
      </w:r>
      <w:r>
        <w:rPr>
          <w:color w:val="231F20"/>
        </w:rPr>
        <w:t>и</w:t>
      </w:r>
      <w:r>
        <w:rPr>
          <w:color w:val="231F20"/>
          <w:spacing w:val="-2"/>
        </w:rPr>
        <w:t> </w:t>
      </w:r>
      <w:r>
        <w:rPr>
          <w:color w:val="231F20"/>
        </w:rPr>
        <w:t>пр.). В группе детей с повторяющи- мися</w:t>
      </w:r>
      <w:r>
        <w:rPr>
          <w:color w:val="231F20"/>
          <w:spacing w:val="-14"/>
        </w:rPr>
        <w:t> </w:t>
      </w:r>
      <w:r>
        <w:rPr>
          <w:color w:val="231F20"/>
        </w:rPr>
        <w:t>инфекциями</w:t>
      </w:r>
      <w:r>
        <w:rPr>
          <w:color w:val="231F20"/>
          <w:spacing w:val="-14"/>
        </w:rPr>
        <w:t> </w:t>
      </w:r>
      <w:r>
        <w:rPr>
          <w:color w:val="231F20"/>
        </w:rPr>
        <w:t>целесообразно в</w:t>
      </w:r>
      <w:r>
        <w:rPr>
          <w:color w:val="231F20"/>
          <w:spacing w:val="-12"/>
        </w:rPr>
        <w:t> </w:t>
      </w:r>
      <w:r>
        <w:rPr>
          <w:color w:val="231F20"/>
        </w:rPr>
        <w:t>плановом</w:t>
      </w:r>
      <w:r>
        <w:rPr>
          <w:color w:val="231F20"/>
          <w:spacing w:val="-12"/>
        </w:rPr>
        <w:t> </w:t>
      </w:r>
      <w:r>
        <w:rPr>
          <w:color w:val="231F20"/>
        </w:rPr>
        <w:t>порядке</w:t>
      </w:r>
      <w:r>
        <w:rPr>
          <w:color w:val="231F20"/>
          <w:spacing w:val="-12"/>
        </w:rPr>
        <w:t> </w:t>
      </w:r>
      <w:r>
        <w:rPr>
          <w:color w:val="231F20"/>
        </w:rPr>
        <w:t>использовать медикаментозные</w:t>
      </w:r>
      <w:r>
        <w:rPr>
          <w:color w:val="231F20"/>
          <w:spacing w:val="40"/>
        </w:rPr>
        <w:t> </w:t>
      </w:r>
      <w:r>
        <w:rPr>
          <w:color w:val="231F20"/>
        </w:rPr>
        <w:t>средства:</w:t>
      </w:r>
      <w:r>
        <w:rPr>
          <w:color w:val="231F20"/>
          <w:spacing w:val="40"/>
        </w:rPr>
        <w:t> </w:t>
      </w:r>
      <w:r>
        <w:rPr>
          <w:color w:val="231F20"/>
        </w:rPr>
        <w:t>пре- параты</w:t>
      </w:r>
      <w:r>
        <w:rPr>
          <w:color w:val="231F20"/>
          <w:spacing w:val="-14"/>
        </w:rPr>
        <w:t> </w:t>
      </w:r>
      <w:r>
        <w:rPr>
          <w:color w:val="231F20"/>
        </w:rPr>
        <w:t>аффино</w:t>
      </w:r>
      <w:r>
        <w:rPr>
          <w:color w:val="231F20"/>
          <w:spacing w:val="-13"/>
        </w:rPr>
        <w:t> </w:t>
      </w:r>
      <w:r>
        <w:rPr>
          <w:color w:val="231F20"/>
        </w:rPr>
        <w:t>очищенных</w:t>
      </w:r>
      <w:r>
        <w:rPr>
          <w:color w:val="231F20"/>
          <w:spacing w:val="-13"/>
        </w:rPr>
        <w:t> </w:t>
      </w:r>
      <w:r>
        <w:rPr>
          <w:color w:val="231F20"/>
        </w:rPr>
        <w:t>анти- тел</w:t>
      </w:r>
      <w:r>
        <w:rPr>
          <w:color w:val="231F20"/>
          <w:spacing w:val="29"/>
        </w:rPr>
        <w:t> </w:t>
      </w:r>
      <w:r>
        <w:rPr>
          <w:color w:val="231F20"/>
        </w:rPr>
        <w:t>к</w:t>
      </w:r>
      <w:r>
        <w:rPr>
          <w:color w:val="231F20"/>
          <w:spacing w:val="29"/>
        </w:rPr>
        <w:t> </w:t>
      </w:r>
      <w:r>
        <w:rPr>
          <w:color w:val="231F20"/>
        </w:rPr>
        <w:t>интерферону</w:t>
      </w:r>
      <w:r>
        <w:rPr>
          <w:color w:val="231F20"/>
          <w:spacing w:val="29"/>
        </w:rPr>
        <w:t> </w:t>
      </w:r>
      <w:r>
        <w:rPr>
          <w:color w:val="231F20"/>
        </w:rPr>
        <w:t>[66-67],</w:t>
      </w:r>
      <w:r>
        <w:rPr>
          <w:color w:val="231F20"/>
          <w:spacing w:val="29"/>
        </w:rPr>
        <w:t> </w:t>
      </w:r>
      <w:r>
        <w:rPr>
          <w:color w:val="231F20"/>
          <w:spacing w:val="-2"/>
        </w:rPr>
        <w:t>бакте-</w:t>
      </w:r>
    </w:p>
    <w:p>
      <w:pPr>
        <w:pStyle w:val="BodyText"/>
        <w:spacing w:line="263" w:lineRule="exact"/>
        <w:ind w:left="312"/>
      </w:pPr>
      <w:r>
        <w:rPr>
          <w:color w:val="231F20"/>
        </w:rPr>
        <w:t>риальные</w:t>
      </w:r>
      <w:r>
        <w:rPr>
          <w:color w:val="231F20"/>
          <w:spacing w:val="-3"/>
        </w:rPr>
        <w:t> </w:t>
      </w:r>
      <w:r>
        <w:rPr>
          <w:color w:val="231F20"/>
        </w:rPr>
        <w:t>лизаты</w:t>
      </w:r>
      <w:r>
        <w:rPr>
          <w:color w:val="231F20"/>
          <w:spacing w:val="-3"/>
        </w:rPr>
        <w:t> </w:t>
      </w:r>
      <w:r>
        <w:rPr>
          <w:color w:val="231F20"/>
          <w:spacing w:val="-2"/>
        </w:rPr>
        <w:t>[68].</w:t>
      </w:r>
    </w:p>
    <w:p>
      <w:pPr>
        <w:pStyle w:val="BodyText"/>
        <w:spacing w:line="220" w:lineRule="auto" w:before="7"/>
        <w:ind w:left="312" w:right="38" w:firstLine="396"/>
      </w:pPr>
      <w:r>
        <w:rPr>
          <w:color w:val="231F20"/>
        </w:rPr>
        <w:t>Препараты аффино очищен- ных антител к интерферону</w:t>
      </w:r>
      <w:r>
        <w:rPr>
          <w:color w:val="231F20"/>
          <w:spacing w:val="40"/>
        </w:rPr>
        <w:t> </w:t>
      </w:r>
      <w:r>
        <w:rPr>
          <w:color w:val="231F20"/>
        </w:rPr>
        <w:t>в периоде реконвалесценции</w:t>
      </w:r>
      <w:r>
        <w:rPr>
          <w:color w:val="231F20"/>
          <w:spacing w:val="40"/>
        </w:rPr>
        <w:t> </w:t>
      </w:r>
      <w:r>
        <w:rPr>
          <w:color w:val="231F20"/>
        </w:rPr>
        <w:t>вос- станавливают способность клеток вырабатывать интерфероны при встрече с вирусными возбудите- лями и, таким образом, защища- ют</w:t>
      </w:r>
      <w:r>
        <w:rPr>
          <w:color w:val="231F20"/>
          <w:spacing w:val="-14"/>
        </w:rPr>
        <w:t> </w:t>
      </w:r>
      <w:r>
        <w:rPr>
          <w:color w:val="231F20"/>
        </w:rPr>
        <w:t>организм</w:t>
      </w:r>
      <w:r>
        <w:rPr>
          <w:color w:val="231F20"/>
          <w:spacing w:val="-14"/>
        </w:rPr>
        <w:t> </w:t>
      </w:r>
      <w:r>
        <w:rPr>
          <w:color w:val="231F20"/>
        </w:rPr>
        <w:t>от</w:t>
      </w:r>
      <w:r>
        <w:rPr>
          <w:color w:val="231F20"/>
          <w:spacing w:val="-14"/>
        </w:rPr>
        <w:t> </w:t>
      </w:r>
      <w:r>
        <w:rPr>
          <w:color w:val="231F20"/>
        </w:rPr>
        <w:t>повторных</w:t>
      </w:r>
      <w:r>
        <w:rPr>
          <w:color w:val="231F20"/>
          <w:spacing w:val="-13"/>
        </w:rPr>
        <w:t> </w:t>
      </w:r>
      <w:r>
        <w:rPr>
          <w:color w:val="231F20"/>
        </w:rPr>
        <w:t>инфек- ций [66]. Эргоферон кроме того характеризуется</w:t>
      </w:r>
      <w:r>
        <w:rPr>
          <w:color w:val="231F20"/>
          <w:spacing w:val="72"/>
        </w:rPr>
        <w:t>    </w:t>
      </w:r>
      <w:r>
        <w:rPr>
          <w:color w:val="231F20"/>
          <w:spacing w:val="-2"/>
        </w:rPr>
        <w:t>выраженной</w:t>
      </w:r>
    </w:p>
    <w:p>
      <w:pPr>
        <w:pStyle w:val="BodyText"/>
        <w:spacing w:line="199" w:lineRule="auto" w:before="70"/>
        <w:ind w:left="312" w:right="764"/>
      </w:pPr>
      <w:r>
        <w:rPr/>
        <w:br w:type="column"/>
      </w:r>
      <w:r>
        <w:rPr>
          <w:color w:val="231F20"/>
        </w:rPr>
        <w:t>противовирусной активностью </w:t>
      </w:r>
      <w:r>
        <w:rPr>
          <w:color w:val="231F20"/>
        </w:rPr>
        <w:t>и дополнительно</w:t>
      </w:r>
      <w:r>
        <w:rPr>
          <w:color w:val="231F20"/>
          <w:spacing w:val="-7"/>
        </w:rPr>
        <w:t> </w:t>
      </w:r>
      <w:r>
        <w:rPr>
          <w:color w:val="231F20"/>
        </w:rPr>
        <w:t>снижает</w:t>
      </w:r>
      <w:r>
        <w:rPr>
          <w:color w:val="231F20"/>
          <w:spacing w:val="-7"/>
        </w:rPr>
        <w:t> </w:t>
      </w:r>
      <w:r>
        <w:rPr>
          <w:color w:val="231F20"/>
        </w:rPr>
        <w:t>выработ- ку гистамина и выраженность ги- стамин-зависимых реакций.</w:t>
      </w:r>
    </w:p>
    <w:p>
      <w:pPr>
        <w:pStyle w:val="BodyText"/>
        <w:spacing w:line="199" w:lineRule="auto"/>
        <w:ind w:left="312" w:right="763" w:firstLine="396"/>
      </w:pPr>
      <w:r>
        <w:rPr>
          <w:color w:val="231F20"/>
        </w:rPr>
        <w:t>Опыт применения </w:t>
      </w:r>
      <w:r>
        <w:rPr>
          <w:color w:val="231F20"/>
        </w:rPr>
        <w:t>показал, что он эффективен и безопасен при назначении как эпизодиче- ски</w:t>
      </w:r>
      <w:r>
        <w:rPr>
          <w:color w:val="231F20"/>
          <w:spacing w:val="-7"/>
        </w:rPr>
        <w:t> </w:t>
      </w:r>
      <w:r>
        <w:rPr>
          <w:color w:val="231F20"/>
        </w:rPr>
        <w:t>болеющим</w:t>
      </w:r>
      <w:r>
        <w:rPr>
          <w:color w:val="231F20"/>
          <w:spacing w:val="-7"/>
        </w:rPr>
        <w:t> </w:t>
      </w:r>
      <w:r>
        <w:rPr>
          <w:color w:val="231F20"/>
        </w:rPr>
        <w:t>детям,</w:t>
      </w:r>
      <w:r>
        <w:rPr>
          <w:color w:val="231F20"/>
          <w:spacing w:val="-7"/>
        </w:rPr>
        <w:t> </w:t>
      </w:r>
      <w:r>
        <w:rPr>
          <w:color w:val="231F20"/>
        </w:rPr>
        <w:t>так</w:t>
      </w:r>
      <w:r>
        <w:rPr>
          <w:color w:val="231F20"/>
          <w:spacing w:val="-7"/>
        </w:rPr>
        <w:t> </w:t>
      </w:r>
      <w:r>
        <w:rPr>
          <w:color w:val="231F20"/>
        </w:rPr>
        <w:t>и</w:t>
      </w:r>
      <w:r>
        <w:rPr>
          <w:color w:val="231F20"/>
          <w:spacing w:val="-7"/>
        </w:rPr>
        <w:t> </w:t>
      </w:r>
      <w:r>
        <w:rPr>
          <w:color w:val="231F20"/>
        </w:rPr>
        <w:t>паци- ентам с рекуррентным течением инфекций и у детей с аллергиче- скими заболеваниями [67].</w:t>
      </w:r>
    </w:p>
    <w:p>
      <w:pPr>
        <w:pStyle w:val="BodyText"/>
        <w:spacing w:line="199" w:lineRule="auto"/>
        <w:ind w:left="312" w:right="763" w:firstLine="396"/>
      </w:pPr>
      <w:r>
        <w:rPr>
          <w:color w:val="231F20"/>
        </w:rPr>
        <w:t>Также для </w:t>
      </w:r>
      <w:r>
        <w:rPr>
          <w:color w:val="231F20"/>
        </w:rPr>
        <w:t>профилактики ОРВИ у детей могут использо- ваться препараты интерферонов и их индукторов. Однако, боль- шинство из этих средств на сегод- няшний день не имеют достаточ- ной доказательной базы [2].</w:t>
      </w:r>
    </w:p>
    <w:p>
      <w:pPr>
        <w:pStyle w:val="BodyText"/>
        <w:spacing w:line="199" w:lineRule="auto"/>
        <w:ind w:left="312" w:right="763" w:firstLine="396"/>
      </w:pPr>
      <w:r>
        <w:rPr>
          <w:color w:val="231F20"/>
        </w:rPr>
        <w:t>Барьерные средства </w:t>
      </w:r>
      <w:r>
        <w:rPr>
          <w:color w:val="231F20"/>
        </w:rPr>
        <w:t>(анти- септики местного действия) ис- пользуются для профилактики эпизодически или ежедневно (в период повышенной заболевае- </w:t>
      </w:r>
      <w:r>
        <w:rPr>
          <w:color w:val="231F20"/>
          <w:spacing w:val="-2"/>
        </w:rPr>
        <w:t>мости).</w:t>
      </w:r>
    </w:p>
    <w:p>
      <w:pPr>
        <w:pStyle w:val="BodyText"/>
        <w:spacing w:line="199" w:lineRule="auto"/>
        <w:ind w:left="312" w:right="763" w:firstLine="396"/>
      </w:pPr>
      <w:r>
        <w:rPr>
          <w:color w:val="231F20"/>
        </w:rPr>
        <w:t>Назаваль плюс, в состав кото- рого входит микроцеллюлоза </w:t>
      </w:r>
      <w:r>
        <w:rPr>
          <w:color w:val="231F20"/>
        </w:rPr>
        <w:t>и экстракт дикого чеснока, показан детям с повторяющимися инфек- циями респираторной системы, посещающим организованные детские</w:t>
      </w:r>
      <w:r>
        <w:rPr>
          <w:color w:val="231F20"/>
          <w:spacing w:val="-13"/>
        </w:rPr>
        <w:t> </w:t>
      </w:r>
      <w:r>
        <w:rPr>
          <w:color w:val="231F20"/>
        </w:rPr>
        <w:t>коллективы,</w:t>
      </w:r>
      <w:r>
        <w:rPr>
          <w:color w:val="231F20"/>
          <w:spacing w:val="-13"/>
        </w:rPr>
        <w:t> </w:t>
      </w:r>
      <w:r>
        <w:rPr>
          <w:color w:val="231F20"/>
        </w:rPr>
        <w:t>при</w:t>
      </w:r>
      <w:r>
        <w:rPr>
          <w:color w:val="231F20"/>
          <w:spacing w:val="-13"/>
        </w:rPr>
        <w:t> </w:t>
      </w:r>
      <w:r>
        <w:rPr>
          <w:color w:val="231F20"/>
        </w:rPr>
        <w:t>близком контакте с больным ОРВИ, паци- ентам с ослабленным иммуните- том [69].</w:t>
      </w:r>
    </w:p>
    <w:p>
      <w:pPr>
        <w:pStyle w:val="BodyText"/>
        <w:spacing w:after="0" w:line="199" w:lineRule="auto"/>
        <w:sectPr>
          <w:type w:val="continuous"/>
          <w:pgSz w:w="9360" w:h="13330"/>
          <w:pgMar w:top="1520" w:bottom="0" w:left="708" w:right="141"/>
          <w:cols w:num="2" w:equalWidth="0">
            <w:col w:w="3869" w:space="42"/>
            <w:col w:w="4600"/>
          </w:cols>
        </w:sectPr>
      </w:pPr>
    </w:p>
    <w:p>
      <w:pPr>
        <w:spacing w:line="239" w:lineRule="exact" w:before="12"/>
        <w:ind w:left="0" w:right="877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8</w:t>
      </w:r>
    </w:p>
    <w:p>
      <w:pPr>
        <w:tabs>
          <w:tab w:pos="3246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60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Профилактика</w:t>
      </w:r>
      <w:r>
        <w:rPr>
          <w:b/>
          <w:color w:val="231F20"/>
          <w:spacing w:val="-7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5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227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33" name="Group 13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3" name="Group 133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34" name="Graphic 134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86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23"/>
        <w:jc w:val="left"/>
        <w:rPr>
          <w:b/>
          <w:sz w:val="26"/>
        </w:rPr>
      </w:pPr>
    </w:p>
    <w:p>
      <w:pPr>
        <w:pStyle w:val="Heading2"/>
        <w:numPr>
          <w:ilvl w:val="1"/>
          <w:numId w:val="37"/>
        </w:numPr>
        <w:tabs>
          <w:tab w:pos="2107" w:val="left" w:leader="none"/>
        </w:tabs>
        <w:spacing w:line="240" w:lineRule="auto" w:before="0" w:after="0"/>
        <w:ind w:left="2107" w:right="0" w:hanging="455"/>
        <w:jc w:val="left"/>
      </w:pPr>
      <w:r>
        <w:rPr>
          <w:color w:val="231F20"/>
        </w:rPr>
        <w:t>Специфическая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профилактика</w:t>
      </w:r>
    </w:p>
    <w:p>
      <w:pPr>
        <w:pStyle w:val="BodyText"/>
        <w:spacing w:before="10"/>
        <w:jc w:val="left"/>
        <w:rPr>
          <w:b/>
          <w:sz w:val="14"/>
        </w:rPr>
      </w:pPr>
    </w:p>
    <w:p>
      <w:pPr>
        <w:pStyle w:val="BodyText"/>
        <w:spacing w:after="0"/>
        <w:jc w:val="left"/>
        <w:rPr>
          <w:b/>
          <w:sz w:val="14"/>
        </w:rPr>
        <w:sectPr>
          <w:pgSz w:w="9360" w:h="13330"/>
          <w:pgMar w:top="760" w:bottom="0" w:left="708" w:right="141"/>
        </w:sectPr>
      </w:pPr>
    </w:p>
    <w:p>
      <w:pPr>
        <w:spacing w:line="213" w:lineRule="auto" w:before="56"/>
        <w:ind w:left="227" w:right="38" w:firstLine="396"/>
        <w:jc w:val="both"/>
        <w:rPr>
          <w:sz w:val="22"/>
        </w:rPr>
      </w:pPr>
      <w:r>
        <w:rPr>
          <w:i/>
          <w:color w:val="231F20"/>
          <w:sz w:val="22"/>
          <w:u w:val="single" w:color="231F20"/>
        </w:rPr>
        <w:t>Специфическая </w:t>
      </w:r>
      <w:r>
        <w:rPr>
          <w:i/>
          <w:color w:val="231F20"/>
          <w:sz w:val="22"/>
          <w:u w:val="single" w:color="231F20"/>
        </w:rPr>
        <w:t>профилактика</w:t>
      </w:r>
      <w:r>
        <w:rPr>
          <w:i/>
          <w:color w:val="231F20"/>
          <w:sz w:val="22"/>
        </w:rPr>
        <w:t> </w:t>
      </w:r>
      <w:r>
        <w:rPr>
          <w:color w:val="231F20"/>
          <w:sz w:val="22"/>
        </w:rPr>
        <w:t>ВП включает иммунизацию про- тив</w:t>
      </w:r>
      <w:r>
        <w:rPr>
          <w:color w:val="231F20"/>
          <w:spacing w:val="18"/>
          <w:sz w:val="22"/>
        </w:rPr>
        <w:t> </w:t>
      </w:r>
      <w:r>
        <w:rPr>
          <w:color w:val="231F20"/>
          <w:sz w:val="22"/>
        </w:rPr>
        <w:t>пневмококковой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18"/>
          <w:sz w:val="22"/>
        </w:rPr>
        <w:t> </w:t>
      </w:r>
      <w:r>
        <w:rPr>
          <w:color w:val="231F20"/>
          <w:spacing w:val="-2"/>
          <w:sz w:val="22"/>
        </w:rPr>
        <w:t>гемофиль-</w:t>
      </w:r>
    </w:p>
    <w:p>
      <w:pPr>
        <w:pStyle w:val="BodyText"/>
        <w:spacing w:line="213" w:lineRule="auto" w:before="56"/>
        <w:ind w:left="227" w:right="849"/>
      </w:pPr>
      <w:r>
        <w:rPr/>
        <w:br w:type="column"/>
      </w:r>
      <w:r>
        <w:rPr>
          <w:color w:val="231F20"/>
        </w:rPr>
        <w:t>ной инфекции, гриппа, а </w:t>
      </w:r>
      <w:r>
        <w:rPr>
          <w:color w:val="231F20"/>
        </w:rPr>
        <w:t>также против коклюша, кори и РС-ин- </w:t>
      </w:r>
      <w:r>
        <w:rPr>
          <w:color w:val="231F20"/>
          <w:spacing w:val="-2"/>
        </w:rPr>
        <w:t>фекции.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785" w:space="127"/>
            <w:col w:w="4599"/>
          </w:cols>
        </w:sectPr>
      </w:pPr>
    </w:p>
    <w:p>
      <w:pPr>
        <w:pStyle w:val="BodyText"/>
        <w:spacing w:before="59"/>
        <w:jc w:val="left"/>
        <w:rPr>
          <w:sz w:val="20"/>
        </w:rPr>
      </w:pPr>
    </w:p>
    <w:p>
      <w:pPr>
        <w:pStyle w:val="BodyText"/>
        <w:ind w:left="227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inline distT="0" distB="0" distL="0" distR="0">
                <wp:extent cx="4678045" cy="981075"/>
                <wp:effectExtent l="19050" t="19050" r="17779" b="19050"/>
                <wp:docPr id="135" name="Textbox 13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35" name="Textbox 135"/>
                      <wps:cNvSpPr txBox="1"/>
                      <wps:spPr>
                        <a:xfrm>
                          <a:off x="0" y="0"/>
                          <a:ext cx="4678045" cy="981075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C0C2C4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spacing w:line="213" w:lineRule="auto" w:before="73"/>
                              <w:ind w:left="170" w:right="166" w:firstLine="0"/>
                              <w:jc w:val="both"/>
                              <w:rPr>
                                <w:i/>
                                <w:sz w:val="22"/>
                              </w:rPr>
                            </w:pP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Для профилактики пневмококковой инфекции используют вакцины (коньюгированные с белком и полисахаридные), создающие защиту от наиболее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распространенных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и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опасных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серотипов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S.pneumoniae.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В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2014</w:t>
                            </w:r>
                            <w:r>
                              <w:rPr>
                                <w:i/>
                                <w:color w:val="231F20"/>
                                <w:spacing w:val="-9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z w:val="22"/>
                              </w:rPr>
                              <w:t>г. вакцинация против пневмококка включена в российский национальный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календарь</w:t>
                            </w:r>
                            <w:r>
                              <w:rPr>
                                <w:i/>
                                <w:color w:val="231F20"/>
                                <w:spacing w:val="-5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прививок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и</w:t>
                            </w:r>
                            <w:r>
                              <w:rPr>
                                <w:i/>
                                <w:color w:val="231F20"/>
                                <w:spacing w:val="-5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календарь</w:t>
                            </w:r>
                            <w:r>
                              <w:rPr>
                                <w:i/>
                                <w:color w:val="231F20"/>
                                <w:spacing w:val="-5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прививок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по</w:t>
                            </w:r>
                            <w:r>
                              <w:rPr>
                                <w:i/>
                                <w:color w:val="231F20"/>
                                <w:spacing w:val="-4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эпидемическим</w:t>
                            </w:r>
                            <w:r>
                              <w:rPr>
                                <w:i/>
                                <w:color w:val="231F20"/>
                                <w:spacing w:val="-6"/>
                                <w:sz w:val="2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231F20"/>
                                <w:spacing w:val="-2"/>
                                <w:sz w:val="22"/>
                              </w:rPr>
                              <w:t>показаниям.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368.35pt;height:77.25pt;mso-position-horizontal-relative:char;mso-position-vertical-relative:line" type="#_x0000_t202" id="docshape87" filled="false" stroked="true" strokeweight="3pt" strokecolor="#c0c2c4">
                <w10:anchorlock/>
                <v:textbox inset="0,0,0,0">
                  <w:txbxContent>
                    <w:p>
                      <w:pPr>
                        <w:spacing w:line="213" w:lineRule="auto" w:before="73"/>
                        <w:ind w:left="170" w:right="166" w:firstLine="0"/>
                        <w:jc w:val="both"/>
                        <w:rPr>
                          <w:i/>
                          <w:sz w:val="22"/>
                        </w:rPr>
                      </w:pPr>
                      <w:r>
                        <w:rPr>
                          <w:i/>
                          <w:color w:val="231F20"/>
                          <w:sz w:val="22"/>
                        </w:rPr>
                        <w:t>Для профилактики пневмококковой инфекции используют вакцины (коньюгированные с белком и полисахаридные), создающие защиту от наиболее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распространенных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и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опасных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серотипов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S.pneumoniae.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В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2014</w:t>
                      </w:r>
                      <w:r>
                        <w:rPr>
                          <w:i/>
                          <w:color w:val="231F20"/>
                          <w:spacing w:val="-9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z w:val="22"/>
                        </w:rPr>
                        <w:t>г. вакцинация против пневмококка включена в российский национальный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календарь</w:t>
                      </w:r>
                      <w:r>
                        <w:rPr>
                          <w:i/>
                          <w:color w:val="231F20"/>
                          <w:spacing w:val="-5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прививок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и</w:t>
                      </w:r>
                      <w:r>
                        <w:rPr>
                          <w:i/>
                          <w:color w:val="231F20"/>
                          <w:spacing w:val="-5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календарь</w:t>
                      </w:r>
                      <w:r>
                        <w:rPr>
                          <w:i/>
                          <w:color w:val="231F20"/>
                          <w:spacing w:val="-5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прививок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по</w:t>
                      </w:r>
                      <w:r>
                        <w:rPr>
                          <w:i/>
                          <w:color w:val="231F20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эпидемическим</w:t>
                      </w:r>
                      <w:r>
                        <w:rPr>
                          <w:i/>
                          <w:color w:val="231F20"/>
                          <w:spacing w:val="-6"/>
                          <w:sz w:val="22"/>
                        </w:rPr>
                        <w:t> </w:t>
                      </w:r>
                      <w:r>
                        <w:rPr>
                          <w:i/>
                          <w:color w:val="231F20"/>
                          <w:spacing w:val="-2"/>
                          <w:sz w:val="22"/>
                        </w:rPr>
                        <w:t>показаниям.</w:t>
                      </w:r>
                    </w:p>
                  </w:txbxContent>
                </v:textbox>
                <v:stroke dashstyle="solid"/>
              </v:shape>
            </w:pict>
          </mc:Fallback>
        </mc:AlternateContent>
      </w:r>
      <w:r>
        <w:rPr>
          <w:sz w:val="20"/>
        </w:rPr>
      </w:r>
    </w:p>
    <w:p>
      <w:pPr>
        <w:pStyle w:val="BodyText"/>
        <w:spacing w:before="7"/>
        <w:jc w:val="left"/>
        <w:rPr>
          <w:sz w:val="19"/>
        </w:rPr>
      </w:pPr>
    </w:p>
    <w:p>
      <w:pPr>
        <w:pStyle w:val="BodyText"/>
        <w:spacing w:after="0"/>
        <w:jc w:val="left"/>
        <w:rPr>
          <w:sz w:val="19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1" w:lineRule="auto" w:before="58"/>
        <w:ind w:left="227" w:right="40" w:firstLine="396"/>
      </w:pPr>
      <w:r>
        <w:rPr>
          <w:color w:val="231F20"/>
        </w:rPr>
        <w:t>Вакцины коньюгированные с белком</w:t>
      </w:r>
      <w:r>
        <w:rPr>
          <w:color w:val="231F20"/>
          <w:spacing w:val="-14"/>
        </w:rPr>
        <w:t> </w:t>
      </w:r>
      <w:r>
        <w:rPr>
          <w:color w:val="231F20"/>
        </w:rPr>
        <w:t>(ПКВ)</w:t>
      </w:r>
      <w:r>
        <w:rPr>
          <w:color w:val="231F20"/>
          <w:spacing w:val="-14"/>
        </w:rPr>
        <w:t> </w:t>
      </w:r>
      <w:r>
        <w:rPr>
          <w:color w:val="231F20"/>
        </w:rPr>
        <w:t>содержат</w:t>
      </w:r>
      <w:r>
        <w:rPr>
          <w:color w:val="231F20"/>
          <w:spacing w:val="-14"/>
        </w:rPr>
        <w:t> </w:t>
      </w:r>
      <w:r>
        <w:rPr>
          <w:color w:val="231F20"/>
        </w:rPr>
        <w:t>полисаха- риды</w:t>
      </w:r>
      <w:r>
        <w:rPr>
          <w:color w:val="231F20"/>
          <w:spacing w:val="11"/>
        </w:rPr>
        <w:t> </w:t>
      </w:r>
      <w:r>
        <w:rPr>
          <w:color w:val="231F20"/>
        </w:rPr>
        <w:t>10</w:t>
      </w:r>
      <w:r>
        <w:rPr>
          <w:color w:val="231F20"/>
          <w:spacing w:val="12"/>
        </w:rPr>
        <w:t> </w:t>
      </w:r>
      <w:r>
        <w:rPr>
          <w:color w:val="231F20"/>
        </w:rPr>
        <w:t>(1,</w:t>
      </w:r>
      <w:r>
        <w:rPr>
          <w:color w:val="231F20"/>
          <w:spacing w:val="12"/>
        </w:rPr>
        <w:t> </w:t>
      </w:r>
      <w:r>
        <w:rPr>
          <w:color w:val="231F20"/>
        </w:rPr>
        <w:t>4,</w:t>
      </w:r>
      <w:r>
        <w:rPr>
          <w:color w:val="231F20"/>
          <w:spacing w:val="11"/>
        </w:rPr>
        <w:t> </w:t>
      </w:r>
      <w:r>
        <w:rPr>
          <w:color w:val="231F20"/>
        </w:rPr>
        <w:t>5,</w:t>
      </w:r>
      <w:r>
        <w:rPr>
          <w:color w:val="231F20"/>
          <w:spacing w:val="12"/>
        </w:rPr>
        <w:t> </w:t>
      </w:r>
      <w:r>
        <w:rPr>
          <w:color w:val="231F20"/>
        </w:rPr>
        <w:t>6B,</w:t>
      </w:r>
      <w:r>
        <w:rPr>
          <w:color w:val="231F20"/>
          <w:spacing w:val="12"/>
        </w:rPr>
        <w:t> </w:t>
      </w:r>
      <w:r>
        <w:rPr>
          <w:color w:val="231F20"/>
        </w:rPr>
        <w:t>7f,</w:t>
      </w:r>
      <w:r>
        <w:rPr>
          <w:color w:val="231F20"/>
          <w:spacing w:val="11"/>
        </w:rPr>
        <w:t> </w:t>
      </w:r>
      <w:r>
        <w:rPr>
          <w:color w:val="231F20"/>
        </w:rPr>
        <w:t>9V,</w:t>
      </w:r>
      <w:r>
        <w:rPr>
          <w:color w:val="231F20"/>
          <w:spacing w:val="12"/>
        </w:rPr>
        <w:t> </w:t>
      </w:r>
      <w:r>
        <w:rPr>
          <w:color w:val="231F20"/>
        </w:rPr>
        <w:t>14,</w:t>
      </w:r>
      <w:r>
        <w:rPr>
          <w:color w:val="231F20"/>
          <w:spacing w:val="12"/>
        </w:rPr>
        <w:t> </w:t>
      </w:r>
      <w:r>
        <w:rPr>
          <w:color w:val="231F20"/>
          <w:spacing w:val="-4"/>
        </w:rPr>
        <w:t>18C,</w:t>
      </w:r>
    </w:p>
    <w:p>
      <w:pPr>
        <w:pStyle w:val="BodyText"/>
        <w:spacing w:line="247" w:lineRule="exact"/>
        <w:ind w:left="227"/>
        <w:jc w:val="left"/>
      </w:pPr>
      <w:r>
        <w:rPr>
          <w:color w:val="231F20"/>
        </w:rPr>
        <w:t>19F,</w:t>
      </w:r>
      <w:r>
        <w:rPr>
          <w:color w:val="231F20"/>
          <w:spacing w:val="-12"/>
        </w:rPr>
        <w:t> </w:t>
      </w:r>
      <w:r>
        <w:rPr>
          <w:color w:val="231F20"/>
        </w:rPr>
        <w:t>23F)</w:t>
      </w:r>
      <w:r>
        <w:rPr>
          <w:color w:val="231F20"/>
          <w:spacing w:val="-12"/>
        </w:rPr>
        <w:t> </w:t>
      </w:r>
      <w:r>
        <w:rPr>
          <w:color w:val="231F20"/>
        </w:rPr>
        <w:t>или</w:t>
      </w:r>
      <w:r>
        <w:rPr>
          <w:color w:val="231F20"/>
          <w:spacing w:val="-11"/>
        </w:rPr>
        <w:t> </w:t>
      </w:r>
      <w:r>
        <w:rPr>
          <w:color w:val="231F20"/>
        </w:rPr>
        <w:t>13</w:t>
      </w:r>
      <w:r>
        <w:rPr>
          <w:color w:val="231F20"/>
          <w:spacing w:val="-12"/>
        </w:rPr>
        <w:t> </w:t>
      </w:r>
      <w:r>
        <w:rPr>
          <w:color w:val="231F20"/>
        </w:rPr>
        <w:t>(1,</w:t>
      </w:r>
      <w:r>
        <w:rPr>
          <w:color w:val="231F20"/>
          <w:spacing w:val="-12"/>
        </w:rPr>
        <w:t> </w:t>
      </w:r>
      <w:r>
        <w:rPr>
          <w:color w:val="231F20"/>
        </w:rPr>
        <w:t>3,</w:t>
      </w:r>
      <w:r>
        <w:rPr>
          <w:color w:val="231F20"/>
          <w:spacing w:val="-11"/>
        </w:rPr>
        <w:t> </w:t>
      </w:r>
      <w:r>
        <w:rPr>
          <w:color w:val="231F20"/>
        </w:rPr>
        <w:t>4,</w:t>
      </w:r>
      <w:r>
        <w:rPr>
          <w:color w:val="231F20"/>
          <w:spacing w:val="-12"/>
        </w:rPr>
        <w:t> </w:t>
      </w:r>
      <w:r>
        <w:rPr>
          <w:color w:val="231F20"/>
        </w:rPr>
        <w:t>5,</w:t>
      </w:r>
      <w:r>
        <w:rPr>
          <w:color w:val="231F20"/>
          <w:spacing w:val="-11"/>
        </w:rPr>
        <w:t> </w:t>
      </w:r>
      <w:r>
        <w:rPr>
          <w:color w:val="231F20"/>
        </w:rPr>
        <w:t>6A,</w:t>
      </w:r>
      <w:r>
        <w:rPr>
          <w:color w:val="231F20"/>
          <w:spacing w:val="-12"/>
        </w:rPr>
        <w:t> </w:t>
      </w:r>
      <w:r>
        <w:rPr>
          <w:color w:val="231F20"/>
        </w:rPr>
        <w:t>6B,</w:t>
      </w:r>
      <w:r>
        <w:rPr>
          <w:color w:val="231F20"/>
          <w:spacing w:val="-12"/>
        </w:rPr>
        <w:t> </w:t>
      </w:r>
      <w:r>
        <w:rPr>
          <w:color w:val="231F20"/>
          <w:spacing w:val="-5"/>
        </w:rPr>
        <w:t>7F,</w:t>
      </w:r>
    </w:p>
    <w:p>
      <w:pPr>
        <w:pStyle w:val="BodyText"/>
        <w:spacing w:line="260" w:lineRule="exact"/>
        <w:ind w:left="227"/>
        <w:jc w:val="left"/>
      </w:pPr>
      <w:r>
        <w:rPr>
          <w:color w:val="231F20"/>
          <w:spacing w:val="-4"/>
        </w:rPr>
        <w:t>9V,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14,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18C,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19A,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19F,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23F)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серотипов</w:t>
      </w:r>
    </w:p>
    <w:p>
      <w:pPr>
        <w:pStyle w:val="BodyText"/>
        <w:spacing w:line="211" w:lineRule="auto" w:before="10"/>
        <w:ind w:left="227" w:right="38"/>
      </w:pPr>
      <w:r>
        <w:rPr>
          <w:color w:val="231F20"/>
        </w:rPr>
        <w:t>пневмококка.</w:t>
      </w:r>
      <w:r>
        <w:rPr>
          <w:color w:val="231F20"/>
          <w:spacing w:val="-13"/>
        </w:rPr>
        <w:t> </w:t>
      </w:r>
      <w:r>
        <w:rPr>
          <w:color w:val="231F20"/>
        </w:rPr>
        <w:t>За</w:t>
      </w:r>
      <w:r>
        <w:rPr>
          <w:color w:val="231F20"/>
          <w:spacing w:val="-13"/>
        </w:rPr>
        <w:t> </w:t>
      </w:r>
      <w:r>
        <w:rPr>
          <w:color w:val="231F20"/>
        </w:rPr>
        <w:t>счет</w:t>
      </w:r>
      <w:r>
        <w:rPr>
          <w:color w:val="231F20"/>
          <w:spacing w:val="-13"/>
        </w:rPr>
        <w:t> </w:t>
      </w:r>
      <w:r>
        <w:rPr>
          <w:color w:val="231F20"/>
        </w:rPr>
        <w:t>конъюгации полисахаридов с белком-носите- лем данные вакцины обеспечи- вают Т-зависимую защиту, в том числе у детей раннего возраста (начиная с 2 месяцев жизни) [2, 70]. В мире накоплен опыт массо- вой иммунизации детей раннего возраста ПКВ.</w:t>
      </w:r>
    </w:p>
    <w:p>
      <w:pPr>
        <w:pStyle w:val="BodyText"/>
        <w:spacing w:line="211" w:lineRule="auto"/>
        <w:ind w:left="227" w:right="38" w:firstLine="396"/>
      </w:pPr>
      <w:r>
        <w:rPr>
          <w:color w:val="231F20"/>
        </w:rPr>
        <w:t>В</w:t>
      </w:r>
      <w:r>
        <w:rPr>
          <w:color w:val="231F20"/>
          <w:spacing w:val="-14"/>
        </w:rPr>
        <w:t> </w:t>
      </w:r>
      <w:r>
        <w:rPr>
          <w:color w:val="231F20"/>
        </w:rPr>
        <w:t>Кохрановском</w:t>
      </w:r>
      <w:r>
        <w:rPr>
          <w:color w:val="231F20"/>
          <w:spacing w:val="-14"/>
        </w:rPr>
        <w:t> </w:t>
      </w:r>
      <w:r>
        <w:rPr>
          <w:color w:val="231F20"/>
        </w:rPr>
        <w:t>обзоре,</w:t>
      </w:r>
      <w:r>
        <w:rPr>
          <w:color w:val="231F20"/>
          <w:spacing w:val="-14"/>
        </w:rPr>
        <w:t> </w:t>
      </w:r>
      <w:r>
        <w:rPr>
          <w:color w:val="231F20"/>
        </w:rPr>
        <w:t>вклю- чающем метаанализ 11 </w:t>
      </w:r>
      <w:r>
        <w:rPr>
          <w:color w:val="231F20"/>
        </w:rPr>
        <w:t>сравни- тельных исследований в разных </w:t>
      </w:r>
      <w:r>
        <w:rPr>
          <w:color w:val="231F20"/>
          <w:spacing w:val="-2"/>
        </w:rPr>
        <w:t>странах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мира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(более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113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тыс.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детей </w:t>
      </w:r>
      <w:r>
        <w:rPr>
          <w:color w:val="231F20"/>
        </w:rPr>
        <w:t>до 2 лет), было показано, что мас- </w:t>
      </w:r>
      <w:r>
        <w:rPr>
          <w:color w:val="231F20"/>
          <w:spacing w:val="-2"/>
        </w:rPr>
        <w:t>совая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вакцинация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ПКВ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достоверно </w:t>
      </w:r>
      <w:r>
        <w:rPr>
          <w:color w:val="231F20"/>
        </w:rPr>
        <w:t>снижает частоту рентгенологиче- ски подтвержденных пневмоний [71].</w:t>
      </w:r>
      <w:r>
        <w:rPr>
          <w:color w:val="231F20"/>
          <w:spacing w:val="-5"/>
        </w:rPr>
        <w:t> </w:t>
      </w:r>
      <w:r>
        <w:rPr>
          <w:color w:val="231F20"/>
        </w:rPr>
        <w:t>Высокая</w:t>
      </w:r>
      <w:r>
        <w:rPr>
          <w:color w:val="231F20"/>
          <w:spacing w:val="-5"/>
        </w:rPr>
        <w:t> </w:t>
      </w:r>
      <w:r>
        <w:rPr>
          <w:color w:val="231F20"/>
        </w:rPr>
        <w:t>эффективность</w:t>
      </w:r>
      <w:r>
        <w:rPr>
          <w:color w:val="231F20"/>
          <w:spacing w:val="-5"/>
        </w:rPr>
        <w:t> </w:t>
      </w:r>
      <w:r>
        <w:rPr>
          <w:color w:val="231F20"/>
        </w:rPr>
        <w:t>ПКВ для предотвращении пневмонии была подтверждена и в более позднем метаанализе [72].</w:t>
      </w:r>
    </w:p>
    <w:p>
      <w:pPr>
        <w:pStyle w:val="BodyText"/>
        <w:spacing w:line="211" w:lineRule="auto" w:before="58"/>
        <w:ind w:left="227" w:right="848" w:firstLine="396"/>
      </w:pPr>
      <w:r>
        <w:rPr/>
        <w:br w:type="column"/>
      </w:r>
      <w:r>
        <w:rPr>
          <w:color w:val="231F20"/>
        </w:rPr>
        <w:t>Исследование, проведенное </w:t>
      </w:r>
      <w:r>
        <w:rPr>
          <w:color w:val="231F20"/>
        </w:rPr>
        <w:t>в США показало, что за 10 лет по- сле</w:t>
      </w:r>
      <w:r>
        <w:rPr>
          <w:color w:val="231F20"/>
          <w:spacing w:val="-14"/>
        </w:rPr>
        <w:t> </w:t>
      </w:r>
      <w:r>
        <w:rPr>
          <w:color w:val="231F20"/>
        </w:rPr>
        <w:t>внедрения</w:t>
      </w:r>
      <w:r>
        <w:rPr>
          <w:color w:val="231F20"/>
          <w:spacing w:val="-14"/>
        </w:rPr>
        <w:t> </w:t>
      </w:r>
      <w:r>
        <w:rPr>
          <w:color w:val="231F20"/>
        </w:rPr>
        <w:t>универсальной</w:t>
      </w:r>
      <w:r>
        <w:rPr>
          <w:color w:val="231F20"/>
          <w:spacing w:val="-14"/>
        </w:rPr>
        <w:t> </w:t>
      </w:r>
      <w:r>
        <w:rPr>
          <w:color w:val="231F20"/>
        </w:rPr>
        <w:t>вак- цинации ПКВ частота госпитали- зации</w:t>
      </w:r>
      <w:r>
        <w:rPr>
          <w:color w:val="231F20"/>
          <w:spacing w:val="-5"/>
        </w:rPr>
        <w:t> </w:t>
      </w:r>
      <w:r>
        <w:rPr>
          <w:color w:val="231F20"/>
        </w:rPr>
        <w:t>детей</w:t>
      </w:r>
      <w:r>
        <w:rPr>
          <w:color w:val="231F20"/>
          <w:spacing w:val="-5"/>
        </w:rPr>
        <w:t> </w:t>
      </w:r>
      <w:r>
        <w:rPr>
          <w:color w:val="231F20"/>
        </w:rPr>
        <w:t>в</w:t>
      </w:r>
      <w:r>
        <w:rPr>
          <w:color w:val="231F20"/>
          <w:spacing w:val="-4"/>
        </w:rPr>
        <w:t> </w:t>
      </w:r>
      <w:r>
        <w:rPr>
          <w:color w:val="231F20"/>
        </w:rPr>
        <w:t>возрасте</w:t>
      </w:r>
      <w:r>
        <w:rPr>
          <w:color w:val="231F20"/>
          <w:spacing w:val="-5"/>
        </w:rPr>
        <w:t> </w:t>
      </w:r>
      <w:r>
        <w:rPr>
          <w:color w:val="231F20"/>
        </w:rPr>
        <w:t>до</w:t>
      </w:r>
      <w:r>
        <w:rPr>
          <w:color w:val="231F20"/>
          <w:spacing w:val="-5"/>
        </w:rPr>
        <w:t> </w:t>
      </w:r>
      <w:r>
        <w:rPr>
          <w:color w:val="231F20"/>
        </w:rPr>
        <w:t>2</w:t>
      </w:r>
      <w:r>
        <w:rPr>
          <w:color w:val="231F20"/>
          <w:spacing w:val="-4"/>
        </w:rPr>
        <w:t> </w:t>
      </w:r>
      <w:r>
        <w:rPr>
          <w:color w:val="231F20"/>
        </w:rPr>
        <w:t>лет</w:t>
      </w:r>
      <w:r>
        <w:rPr>
          <w:color w:val="231F20"/>
          <w:spacing w:val="-5"/>
        </w:rPr>
        <w:t> </w:t>
      </w:r>
      <w:r>
        <w:rPr>
          <w:color w:val="231F20"/>
        </w:rPr>
        <w:t>по поводу ВП снизилась на 43% [73]. В целом, в результате внедрения ПКВ отмечено значительное сни- жение общего бремени пневмо- кокковой инфекции, в том числе </w:t>
      </w:r>
      <w:r>
        <w:rPr>
          <w:color w:val="231F20"/>
          <w:spacing w:val="-4"/>
        </w:rPr>
        <w:t>ВП.</w:t>
      </w:r>
    </w:p>
    <w:p>
      <w:pPr>
        <w:pStyle w:val="BodyText"/>
        <w:spacing w:line="211" w:lineRule="auto"/>
        <w:ind w:left="227" w:right="848" w:firstLine="396"/>
      </w:pPr>
      <w:r>
        <w:rPr>
          <w:color w:val="231F20"/>
        </w:rPr>
        <w:t>Вакцина </w:t>
      </w:r>
      <w:r>
        <w:rPr>
          <w:color w:val="231F20"/>
        </w:rPr>
        <w:t>полисахаридная (ППСВ)</w:t>
      </w:r>
      <w:r>
        <w:rPr>
          <w:color w:val="231F20"/>
          <w:spacing w:val="-6"/>
        </w:rPr>
        <w:t> </w:t>
      </w:r>
      <w:r>
        <w:rPr>
          <w:color w:val="231F20"/>
        </w:rPr>
        <w:t>представляет</w:t>
      </w:r>
      <w:r>
        <w:rPr>
          <w:color w:val="231F20"/>
          <w:spacing w:val="-6"/>
        </w:rPr>
        <w:t> </w:t>
      </w:r>
      <w:r>
        <w:rPr>
          <w:color w:val="231F20"/>
        </w:rPr>
        <w:t>собой</w:t>
      </w:r>
      <w:r>
        <w:rPr>
          <w:color w:val="231F20"/>
          <w:spacing w:val="-6"/>
        </w:rPr>
        <w:t> </w:t>
      </w:r>
      <w:r>
        <w:rPr>
          <w:color w:val="231F20"/>
        </w:rPr>
        <w:t>смесь полисахаридов пневмококка и обеспечивает В-зависимую защи- ту</w:t>
      </w:r>
      <w:r>
        <w:rPr>
          <w:color w:val="231F20"/>
          <w:spacing w:val="-7"/>
        </w:rPr>
        <w:t> </w:t>
      </w:r>
      <w:r>
        <w:rPr>
          <w:color w:val="231F20"/>
        </w:rPr>
        <w:t>у</w:t>
      </w:r>
      <w:r>
        <w:rPr>
          <w:color w:val="231F20"/>
          <w:spacing w:val="-7"/>
        </w:rPr>
        <w:t> </w:t>
      </w:r>
      <w:r>
        <w:rPr>
          <w:color w:val="231F20"/>
        </w:rPr>
        <w:t>взрослых</w:t>
      </w:r>
      <w:r>
        <w:rPr>
          <w:color w:val="231F20"/>
          <w:spacing w:val="-7"/>
        </w:rPr>
        <w:t> </w:t>
      </w:r>
      <w:r>
        <w:rPr>
          <w:color w:val="231F20"/>
        </w:rPr>
        <w:t>и</w:t>
      </w:r>
      <w:r>
        <w:rPr>
          <w:color w:val="231F20"/>
          <w:spacing w:val="-7"/>
        </w:rPr>
        <w:t> </w:t>
      </w:r>
      <w:r>
        <w:rPr>
          <w:color w:val="231F20"/>
        </w:rPr>
        <w:t>детей</w:t>
      </w:r>
      <w:r>
        <w:rPr>
          <w:color w:val="231F20"/>
          <w:spacing w:val="-7"/>
        </w:rPr>
        <w:t> </w:t>
      </w:r>
      <w:r>
        <w:rPr>
          <w:color w:val="231F20"/>
        </w:rPr>
        <w:t>старше</w:t>
      </w:r>
      <w:r>
        <w:rPr>
          <w:color w:val="231F20"/>
          <w:spacing w:val="-7"/>
        </w:rPr>
        <w:t> </w:t>
      </w:r>
      <w:r>
        <w:rPr>
          <w:color w:val="231F20"/>
        </w:rPr>
        <w:t>двух лет против 23 серотипов (1, 2, 3, 4, </w:t>
      </w:r>
      <w:r>
        <w:rPr>
          <w:color w:val="231F20"/>
          <w:spacing w:val="-2"/>
        </w:rPr>
        <w:t>5,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6B,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7F,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8,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9N,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9V,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10A,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11A,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12F,</w:t>
      </w:r>
      <w:r>
        <w:rPr>
          <w:color w:val="231F20"/>
          <w:spacing w:val="-10"/>
        </w:rPr>
        <w:t> </w:t>
      </w:r>
      <w:r>
        <w:rPr>
          <w:color w:val="231F20"/>
          <w:spacing w:val="-5"/>
        </w:rPr>
        <w:t>14,</w:t>
      </w:r>
    </w:p>
    <w:p>
      <w:pPr>
        <w:pStyle w:val="BodyText"/>
        <w:spacing w:line="242" w:lineRule="exact"/>
        <w:ind w:left="227"/>
      </w:pPr>
      <w:r>
        <w:rPr>
          <w:color w:val="231F20"/>
        </w:rPr>
        <w:t>15B,</w:t>
      </w:r>
      <w:r>
        <w:rPr>
          <w:color w:val="231F20"/>
          <w:spacing w:val="-3"/>
        </w:rPr>
        <w:t> </w:t>
      </w:r>
      <w:r>
        <w:rPr>
          <w:color w:val="231F20"/>
        </w:rPr>
        <w:t>17F,</w:t>
      </w:r>
      <w:r>
        <w:rPr>
          <w:color w:val="231F20"/>
          <w:spacing w:val="-3"/>
        </w:rPr>
        <w:t> </w:t>
      </w:r>
      <w:r>
        <w:rPr>
          <w:color w:val="231F20"/>
        </w:rPr>
        <w:t>18C,</w:t>
      </w:r>
      <w:r>
        <w:rPr>
          <w:color w:val="231F20"/>
          <w:spacing w:val="-3"/>
        </w:rPr>
        <w:t> </w:t>
      </w:r>
      <w:r>
        <w:rPr>
          <w:color w:val="231F20"/>
        </w:rPr>
        <w:t>19A,</w:t>
      </w:r>
      <w:r>
        <w:rPr>
          <w:color w:val="231F20"/>
          <w:spacing w:val="-2"/>
        </w:rPr>
        <w:t> </w:t>
      </w:r>
      <w:r>
        <w:rPr>
          <w:color w:val="231F20"/>
        </w:rPr>
        <w:t>19F,</w:t>
      </w:r>
      <w:r>
        <w:rPr>
          <w:color w:val="231F20"/>
          <w:spacing w:val="-3"/>
        </w:rPr>
        <w:t> </w:t>
      </w:r>
      <w:r>
        <w:rPr>
          <w:color w:val="231F20"/>
        </w:rPr>
        <w:t>20,</w:t>
      </w:r>
      <w:r>
        <w:rPr>
          <w:color w:val="231F20"/>
          <w:spacing w:val="-3"/>
        </w:rPr>
        <w:t> </w:t>
      </w:r>
      <w:r>
        <w:rPr>
          <w:color w:val="231F20"/>
        </w:rPr>
        <w:t>22F,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23F,</w:t>
      </w:r>
    </w:p>
    <w:p>
      <w:pPr>
        <w:pStyle w:val="BodyText"/>
        <w:spacing w:line="211" w:lineRule="auto"/>
        <w:ind w:left="227" w:right="849"/>
      </w:pPr>
      <w:r>
        <w:rPr>
          <w:color w:val="231F20"/>
        </w:rPr>
        <w:t>33F) возбудителя. Длительность иммунитета после прививки </w:t>
      </w:r>
      <w:r>
        <w:rPr>
          <w:color w:val="231F20"/>
        </w:rPr>
        <w:t>дан- ной вакциной составляет 5-8 лет.</w:t>
      </w:r>
    </w:p>
    <w:p>
      <w:pPr>
        <w:pStyle w:val="BodyText"/>
        <w:spacing w:line="211" w:lineRule="auto"/>
        <w:ind w:left="227" w:right="848" w:firstLine="396"/>
      </w:pPr>
      <w:r>
        <w:rPr>
          <w:color w:val="231F20"/>
        </w:rPr>
        <w:t>Ключевые рекомендации </w:t>
      </w:r>
      <w:r>
        <w:rPr>
          <w:color w:val="231F20"/>
        </w:rPr>
        <w:t>по вакцинопрофилактике пневмо- кокковой инфекции представле- ны в табл. 17 [2,70].</w:t>
      </w:r>
    </w:p>
    <w:p>
      <w:pPr>
        <w:pStyle w:val="BodyText"/>
        <w:spacing w:after="0" w:line="211" w:lineRule="auto"/>
        <w:sectPr>
          <w:type w:val="continuous"/>
          <w:pgSz w:w="9360" w:h="13330"/>
          <w:pgMar w:top="1520" w:bottom="0" w:left="708" w:right="141"/>
          <w:cols w:num="2" w:equalWidth="0">
            <w:col w:w="3785" w:space="127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31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8</w:t>
      </w:r>
    </w:p>
    <w:p>
      <w:pPr>
        <w:tabs>
          <w:tab w:pos="7710" w:val="right" w:leader="none"/>
        </w:tabs>
        <w:spacing w:line="293" w:lineRule="exact" w:before="0"/>
        <w:ind w:left="312" w:right="0" w:firstLine="0"/>
        <w:jc w:val="left"/>
        <w:rPr>
          <w:sz w:val="24"/>
        </w:rPr>
      </w:pPr>
      <w:r>
        <w:rPr>
          <w:b/>
          <w:color w:val="231F20"/>
          <w:position w:val="2"/>
          <w:sz w:val="20"/>
        </w:rPr>
        <w:t>Профилактика</w:t>
      </w:r>
      <w:r>
        <w:rPr>
          <w:b/>
          <w:color w:val="231F20"/>
          <w:spacing w:val="-7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5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  <w:r>
        <w:rPr>
          <w:rFonts w:ascii="Times New Roman" w:hAnsi="Times New Roman"/>
          <w:color w:val="231F20"/>
          <w:position w:val="2"/>
          <w:sz w:val="20"/>
        </w:rPr>
        <w:tab/>
      </w:r>
      <w:r>
        <w:rPr>
          <w:color w:val="231F20"/>
          <w:spacing w:val="-5"/>
          <w:sz w:val="24"/>
        </w:rPr>
        <w:t>61</w:t>
      </w:r>
    </w:p>
    <w:p>
      <w:pPr>
        <w:pStyle w:val="BodyText"/>
        <w:spacing w:line="20" w:lineRule="exact"/>
        <w:ind w:left="284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36" name="Group 13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6" name="Group 136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37" name="Graphic 137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88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7"/>
        <w:jc w:val="left"/>
        <w:rPr>
          <w:sz w:val="20"/>
        </w:rPr>
      </w:pP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760" w:bottom="280" w:left="708" w:right="141"/>
        </w:sectPr>
      </w:pPr>
    </w:p>
    <w:p>
      <w:pPr>
        <w:pStyle w:val="BodyText"/>
        <w:spacing w:line="211" w:lineRule="auto" w:before="58"/>
        <w:ind w:left="312" w:right="38" w:firstLine="396"/>
      </w:pPr>
      <w:r>
        <w:rPr>
          <w:color w:val="231F20"/>
        </w:rPr>
        <w:t>Группами</w:t>
      </w:r>
      <w:r>
        <w:rPr>
          <w:color w:val="231F20"/>
          <w:spacing w:val="-14"/>
        </w:rPr>
        <w:t> </w:t>
      </w:r>
      <w:r>
        <w:rPr>
          <w:color w:val="231F20"/>
        </w:rPr>
        <w:t>риска,</w:t>
      </w:r>
      <w:r>
        <w:rPr>
          <w:color w:val="231F20"/>
          <w:spacing w:val="-14"/>
        </w:rPr>
        <w:t> </w:t>
      </w:r>
      <w:r>
        <w:rPr>
          <w:color w:val="231F20"/>
        </w:rPr>
        <w:t>подлежащи- ми вакцинации против </w:t>
      </w:r>
      <w:r>
        <w:rPr>
          <w:color w:val="231F20"/>
        </w:rPr>
        <w:t>пневмо- кокка, являются:</w:t>
      </w:r>
    </w:p>
    <w:p>
      <w:pPr>
        <w:pStyle w:val="ListParagraph"/>
        <w:numPr>
          <w:ilvl w:val="0"/>
          <w:numId w:val="38"/>
        </w:numPr>
        <w:tabs>
          <w:tab w:pos="1030" w:val="left" w:leader="none"/>
        </w:tabs>
        <w:spacing w:line="194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pacing w:val="-2"/>
          <w:sz w:val="22"/>
        </w:rPr>
        <w:t>лица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с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хроническими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брон- </w:t>
      </w:r>
      <w:r>
        <w:rPr>
          <w:color w:val="231F20"/>
          <w:sz w:val="22"/>
        </w:rPr>
        <w:t>холегочными заболеваниями, в том числе бронхиальной </w:t>
      </w:r>
      <w:r>
        <w:rPr>
          <w:color w:val="231F20"/>
          <w:sz w:val="22"/>
        </w:rPr>
        <w:t>астмой, наследственными и врожденны- ми заболеваниями легких, ХОБЛ и пр.;</w:t>
      </w:r>
    </w:p>
    <w:p>
      <w:pPr>
        <w:pStyle w:val="ListParagraph"/>
        <w:numPr>
          <w:ilvl w:val="0"/>
          <w:numId w:val="38"/>
        </w:numPr>
        <w:tabs>
          <w:tab w:pos="1030" w:val="left" w:leader="none"/>
        </w:tabs>
        <w:spacing w:line="194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пациенты с тяжелым тече- нием заболеваний системы </w:t>
      </w:r>
      <w:r>
        <w:rPr>
          <w:color w:val="231F20"/>
          <w:sz w:val="22"/>
        </w:rPr>
        <w:t>кро- вообращения (сердечной недо- статочностью, кардиомиопатией, </w:t>
      </w:r>
      <w:r>
        <w:rPr>
          <w:color w:val="231F20"/>
          <w:spacing w:val="-2"/>
          <w:sz w:val="22"/>
        </w:rPr>
        <w:t>ВПС);</w:t>
      </w:r>
    </w:p>
    <w:p>
      <w:pPr>
        <w:pStyle w:val="ListParagraph"/>
        <w:numPr>
          <w:ilvl w:val="0"/>
          <w:numId w:val="38"/>
        </w:numPr>
        <w:tabs>
          <w:tab w:pos="1030" w:val="left" w:leader="none"/>
        </w:tabs>
        <w:spacing w:line="194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больные сахарным </w:t>
      </w:r>
      <w:r>
        <w:rPr>
          <w:color w:val="231F20"/>
          <w:sz w:val="22"/>
        </w:rPr>
        <w:t>диабе- том, проградиентным течением заболеваний печени и почек;</w:t>
      </w:r>
    </w:p>
    <w:p>
      <w:pPr>
        <w:pStyle w:val="BodyText"/>
        <w:spacing w:before="131"/>
        <w:ind w:left="312"/>
      </w:pPr>
      <w:r>
        <w:rPr>
          <w:color w:val="231F20"/>
        </w:rPr>
        <w:t>Таблица </w:t>
      </w:r>
      <w:r>
        <w:rPr>
          <w:color w:val="231F20"/>
          <w:spacing w:val="-5"/>
        </w:rPr>
        <w:t>16</w:t>
      </w:r>
    </w:p>
    <w:p>
      <w:pPr>
        <w:pStyle w:val="ListParagraph"/>
        <w:numPr>
          <w:ilvl w:val="0"/>
          <w:numId w:val="38"/>
        </w:numPr>
        <w:tabs>
          <w:tab w:pos="1030" w:val="left" w:leader="none"/>
        </w:tabs>
        <w:spacing w:line="194" w:lineRule="auto" w:before="74" w:after="0"/>
        <w:ind w:left="312" w:right="763" w:firstLine="396"/>
        <w:jc w:val="both"/>
        <w:rPr>
          <w:sz w:val="22"/>
        </w:rPr>
      </w:pPr>
      <w:r>
        <w:rPr/>
        <w:br w:type="column"/>
      </w:r>
      <w:r>
        <w:rPr>
          <w:color w:val="231F20"/>
          <w:sz w:val="22"/>
        </w:rPr>
        <w:t>лица с </w:t>
      </w:r>
      <w:r>
        <w:rPr>
          <w:color w:val="231F20"/>
          <w:sz w:val="22"/>
        </w:rPr>
        <w:t>функциональной или анатомической аспленией, ликвореей, кохлеарной имплан- тацией, нарушением иммуните- </w:t>
      </w:r>
      <w:r>
        <w:rPr>
          <w:color w:val="231F20"/>
          <w:spacing w:val="-4"/>
          <w:sz w:val="22"/>
        </w:rPr>
        <w:t>та;</w:t>
      </w:r>
    </w:p>
    <w:p>
      <w:pPr>
        <w:pStyle w:val="ListParagraph"/>
        <w:numPr>
          <w:ilvl w:val="0"/>
          <w:numId w:val="38"/>
        </w:numPr>
        <w:tabs>
          <w:tab w:pos="1030" w:val="left" w:leader="none"/>
        </w:tabs>
        <w:spacing w:line="194" w:lineRule="auto" w:before="0" w:after="0"/>
        <w:ind w:left="312" w:right="764" w:firstLine="396"/>
        <w:jc w:val="both"/>
        <w:rPr>
          <w:sz w:val="22"/>
        </w:rPr>
      </w:pPr>
      <w:r>
        <w:rPr>
          <w:color w:val="231F20"/>
          <w:sz w:val="22"/>
        </w:rPr>
        <w:t>больные </w:t>
      </w:r>
      <w:r>
        <w:rPr>
          <w:color w:val="231F20"/>
          <w:sz w:val="22"/>
        </w:rPr>
        <w:t>онкогематологи- ческими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заболеваниями,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ВИЧ-ин- фекцией, нейтропенией;</w:t>
      </w:r>
    </w:p>
    <w:p>
      <w:pPr>
        <w:pStyle w:val="ListParagraph"/>
        <w:numPr>
          <w:ilvl w:val="0"/>
          <w:numId w:val="38"/>
        </w:numPr>
        <w:tabs>
          <w:tab w:pos="1030" w:val="left" w:leader="none"/>
        </w:tabs>
        <w:spacing w:line="194" w:lineRule="auto" w:before="0" w:after="0"/>
        <w:ind w:left="312" w:right="762" w:firstLine="396"/>
        <w:jc w:val="both"/>
        <w:rPr>
          <w:sz w:val="22"/>
        </w:rPr>
      </w:pPr>
      <w:r>
        <w:rPr>
          <w:color w:val="231F20"/>
          <w:sz w:val="22"/>
        </w:rPr>
        <w:t>часто болеющие респира- торными инфекциями верхних </w:t>
      </w:r>
      <w:r>
        <w:rPr>
          <w:color w:val="231F20"/>
          <w:sz w:val="22"/>
        </w:rPr>
        <w:t>и нижних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дыхательных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путей,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том числе инфицированные туберку- </w:t>
      </w:r>
      <w:r>
        <w:rPr>
          <w:color w:val="231F20"/>
          <w:spacing w:val="-2"/>
          <w:sz w:val="22"/>
        </w:rPr>
        <w:t>лезом;</w:t>
      </w:r>
    </w:p>
    <w:p>
      <w:pPr>
        <w:pStyle w:val="ListParagraph"/>
        <w:numPr>
          <w:ilvl w:val="0"/>
          <w:numId w:val="38"/>
        </w:numPr>
        <w:tabs>
          <w:tab w:pos="1107" w:val="left" w:leader="none"/>
        </w:tabs>
        <w:spacing w:line="194" w:lineRule="auto" w:before="0" w:after="0"/>
        <w:ind w:left="312" w:right="762" w:firstLine="396"/>
        <w:jc w:val="both"/>
        <w:rPr>
          <w:sz w:val="22"/>
        </w:rPr>
      </w:pPr>
      <w:r>
        <w:rPr>
          <w:color w:val="231F20"/>
          <w:sz w:val="22"/>
        </w:rPr>
        <w:t>Детям из групп риска </w:t>
      </w:r>
      <w:r>
        <w:rPr>
          <w:color w:val="231F20"/>
          <w:sz w:val="22"/>
        </w:rPr>
        <w:t>ре- комендуется в возрасте до 2 лет провести вакцинацию ПКВ, а по- сле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старше 2-х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лет</w:t>
      </w:r>
      <w:r>
        <w:rPr>
          <w:color w:val="231F20"/>
          <w:spacing w:val="-1"/>
          <w:sz w:val="22"/>
        </w:rPr>
        <w:t> </w:t>
      </w:r>
      <w:r>
        <w:rPr>
          <w:color w:val="231F20"/>
          <w:spacing w:val="-2"/>
          <w:sz w:val="22"/>
        </w:rPr>
        <w:t>дополнительно</w:t>
      </w:r>
    </w:p>
    <w:p>
      <w:pPr>
        <w:pStyle w:val="ListParagraph"/>
        <w:spacing w:after="0" w:line="194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8" w:space="44"/>
            <w:col w:w="4599"/>
          </w:cols>
        </w:sectPr>
      </w:pPr>
    </w:p>
    <w:p>
      <w:pPr>
        <w:pStyle w:val="Heading4"/>
        <w:spacing w:line="194" w:lineRule="auto" w:before="44"/>
        <w:ind w:left="1747" w:right="628" w:hanging="27"/>
      </w:pPr>
      <w:r>
        <w:rPr>
          <w:color w:val="231F20"/>
        </w:rPr>
        <w:t>Рекомендации</w:t>
      </w:r>
      <w:r>
        <w:rPr>
          <w:color w:val="231F20"/>
          <w:spacing w:val="-14"/>
        </w:rPr>
        <w:t> </w:t>
      </w:r>
      <w:r>
        <w:rPr>
          <w:color w:val="231F20"/>
        </w:rPr>
        <w:t>по</w:t>
      </w:r>
      <w:r>
        <w:rPr>
          <w:color w:val="231F20"/>
          <w:spacing w:val="-14"/>
        </w:rPr>
        <w:t> </w:t>
      </w:r>
      <w:r>
        <w:rPr>
          <w:color w:val="231F20"/>
        </w:rPr>
        <w:t>вакцинопрофилактике пневмококковой инфекции у детей </w:t>
      </w:r>
      <w:r>
        <w:rPr>
          <w:color w:val="231F20"/>
          <w:spacing w:val="-2"/>
        </w:rPr>
        <w:t>[2,70]</w:t>
      </w:r>
    </w:p>
    <w:p>
      <w:pPr>
        <w:pStyle w:val="BodyText"/>
        <w:spacing w:before="6"/>
        <w:jc w:val="left"/>
        <w:rPr>
          <w:b/>
          <w:sz w:val="9"/>
        </w:rPr>
      </w:pPr>
    </w:p>
    <w:tbl>
      <w:tblPr>
        <w:tblW w:w="0" w:type="auto"/>
        <w:jc w:val="left"/>
        <w:tblInd w:w="32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1"/>
        <w:gridCol w:w="2476"/>
        <w:gridCol w:w="2901"/>
      </w:tblGrid>
      <w:tr>
        <w:trPr>
          <w:trHeight w:val="877" w:hRule="atLeast"/>
        </w:trPr>
        <w:tc>
          <w:tcPr>
            <w:tcW w:w="2031" w:type="dxa"/>
            <w:shd w:val="clear" w:color="auto" w:fill="C0C2C4"/>
          </w:tcPr>
          <w:p>
            <w:pPr>
              <w:pStyle w:val="TableParagraph"/>
              <w:spacing w:before="32"/>
              <w:rPr>
                <w:b/>
                <w:sz w:val="20"/>
              </w:rPr>
            </w:pPr>
          </w:p>
          <w:p>
            <w:pPr>
              <w:pStyle w:val="TableParagraph"/>
              <w:ind w:left="467"/>
              <w:rPr>
                <w:sz w:val="20"/>
              </w:rPr>
            </w:pPr>
            <w:r>
              <w:rPr>
                <w:color w:val="231F20"/>
                <w:sz w:val="20"/>
              </w:rPr>
              <w:t>Тип </w:t>
            </w:r>
            <w:r>
              <w:rPr>
                <w:color w:val="231F20"/>
                <w:spacing w:val="-2"/>
                <w:sz w:val="20"/>
              </w:rPr>
              <w:t>вакцин</w:t>
            </w:r>
          </w:p>
        </w:tc>
        <w:tc>
          <w:tcPr>
            <w:tcW w:w="2476" w:type="dxa"/>
            <w:shd w:val="clear" w:color="auto" w:fill="C0C2C4"/>
          </w:tcPr>
          <w:p>
            <w:pPr>
              <w:pStyle w:val="TableParagraph"/>
              <w:spacing w:line="213" w:lineRule="auto" w:before="205"/>
              <w:ind w:left="395" w:firstLine="58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Пневмококковая конъюгированная</w:t>
            </w:r>
          </w:p>
        </w:tc>
        <w:tc>
          <w:tcPr>
            <w:tcW w:w="2901" w:type="dxa"/>
            <w:shd w:val="clear" w:color="auto" w:fill="C0C2C4"/>
          </w:tcPr>
          <w:p>
            <w:pPr>
              <w:pStyle w:val="TableParagraph"/>
              <w:spacing w:line="213" w:lineRule="auto" w:before="205"/>
              <w:ind w:left="675" w:hanging="1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Пневмококковая полисахаридная</w:t>
            </w:r>
          </w:p>
        </w:tc>
      </w:tr>
      <w:tr>
        <w:trPr>
          <w:trHeight w:val="536" w:hRule="atLeast"/>
        </w:trPr>
        <w:tc>
          <w:tcPr>
            <w:tcW w:w="2031" w:type="dxa"/>
          </w:tcPr>
          <w:p>
            <w:pPr>
              <w:pStyle w:val="TableParagraph"/>
              <w:spacing w:line="213" w:lineRule="auto" w:before="34"/>
              <w:ind w:left="17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Торговые наименования</w:t>
            </w:r>
          </w:p>
        </w:tc>
        <w:tc>
          <w:tcPr>
            <w:tcW w:w="2476" w:type="dxa"/>
          </w:tcPr>
          <w:p>
            <w:pPr>
              <w:pStyle w:val="TableParagraph"/>
              <w:spacing w:line="213" w:lineRule="auto" w:before="34"/>
              <w:ind w:left="635" w:right="619" w:hanging="1"/>
              <w:rPr>
                <w:sz w:val="20"/>
              </w:rPr>
            </w:pPr>
            <w:r>
              <w:rPr>
                <w:color w:val="231F20"/>
                <w:sz w:val="20"/>
              </w:rPr>
              <w:t>Превенар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13, </w:t>
            </w:r>
            <w:r>
              <w:rPr>
                <w:color w:val="231F20"/>
                <w:spacing w:val="-2"/>
                <w:sz w:val="20"/>
              </w:rPr>
              <w:t>Синфлорикс</w:t>
            </w:r>
          </w:p>
        </w:tc>
        <w:tc>
          <w:tcPr>
            <w:tcW w:w="2901" w:type="dxa"/>
          </w:tcPr>
          <w:p>
            <w:pPr>
              <w:pStyle w:val="TableParagraph"/>
              <w:spacing w:before="131"/>
              <w:ind w:left="8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Пневмовакс-</w:t>
            </w:r>
            <w:r>
              <w:rPr>
                <w:color w:val="231F20"/>
                <w:spacing w:val="-5"/>
                <w:sz w:val="20"/>
              </w:rPr>
              <w:t>23</w:t>
            </w:r>
          </w:p>
        </w:tc>
      </w:tr>
      <w:tr>
        <w:trPr>
          <w:trHeight w:val="1256" w:hRule="atLeast"/>
        </w:trPr>
        <w:tc>
          <w:tcPr>
            <w:tcW w:w="2031" w:type="dxa"/>
          </w:tcPr>
          <w:p>
            <w:pPr>
              <w:pStyle w:val="TableParagraph"/>
              <w:spacing w:before="221"/>
              <w:rPr>
                <w:b/>
                <w:sz w:val="20"/>
              </w:rPr>
            </w:pPr>
          </w:p>
          <w:p>
            <w:pPr>
              <w:pStyle w:val="TableParagraph"/>
              <w:ind w:left="170"/>
              <w:rPr>
                <w:sz w:val="20"/>
              </w:rPr>
            </w:pPr>
            <w:r>
              <w:rPr>
                <w:color w:val="231F20"/>
                <w:sz w:val="20"/>
              </w:rPr>
              <w:t>Состав </w:t>
            </w:r>
            <w:r>
              <w:rPr>
                <w:color w:val="231F20"/>
                <w:spacing w:val="-2"/>
                <w:sz w:val="20"/>
              </w:rPr>
              <w:t>вакцины</w:t>
            </w:r>
          </w:p>
        </w:tc>
        <w:tc>
          <w:tcPr>
            <w:tcW w:w="2476" w:type="dxa"/>
          </w:tcPr>
          <w:p>
            <w:pPr>
              <w:pStyle w:val="TableParagraph"/>
              <w:spacing w:line="213" w:lineRule="auto" w:before="34"/>
              <w:ind w:left="45" w:right="34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Полисахариды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капсулы 10 или 13 серотипов </w:t>
            </w:r>
            <w:r>
              <w:rPr>
                <w:color w:val="231F20"/>
                <w:spacing w:val="-2"/>
                <w:sz w:val="20"/>
              </w:rPr>
              <w:t>пневмококка, </w:t>
            </w:r>
            <w:r>
              <w:rPr>
                <w:color w:val="231F20"/>
                <w:sz w:val="20"/>
              </w:rPr>
              <w:t>конъюгированные с </w:t>
            </w:r>
            <w:r>
              <w:rPr>
                <w:color w:val="231F20"/>
                <w:spacing w:val="-2"/>
                <w:sz w:val="20"/>
              </w:rPr>
              <w:t>белком.</w:t>
            </w:r>
          </w:p>
        </w:tc>
        <w:tc>
          <w:tcPr>
            <w:tcW w:w="2901" w:type="dxa"/>
          </w:tcPr>
          <w:p>
            <w:pPr>
              <w:pStyle w:val="TableParagraph"/>
              <w:spacing w:before="4"/>
              <w:rPr>
                <w:b/>
                <w:sz w:val="20"/>
              </w:rPr>
            </w:pPr>
          </w:p>
          <w:p>
            <w:pPr>
              <w:pStyle w:val="TableParagraph"/>
              <w:spacing w:line="213" w:lineRule="auto"/>
              <w:ind w:left="840" w:hanging="636"/>
              <w:rPr>
                <w:sz w:val="20"/>
              </w:rPr>
            </w:pPr>
            <w:r>
              <w:rPr>
                <w:color w:val="231F20"/>
                <w:sz w:val="20"/>
              </w:rPr>
              <w:t>Полисахариды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капсулы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23 </w:t>
            </w:r>
            <w:r>
              <w:rPr>
                <w:color w:val="231F20"/>
                <w:spacing w:val="-2"/>
                <w:sz w:val="20"/>
              </w:rPr>
              <w:t>серотипов пневмококка</w:t>
            </w:r>
          </w:p>
        </w:tc>
      </w:tr>
      <w:tr>
        <w:trPr>
          <w:trHeight w:val="776" w:hRule="atLeast"/>
        </w:trPr>
        <w:tc>
          <w:tcPr>
            <w:tcW w:w="2031" w:type="dxa"/>
          </w:tcPr>
          <w:p>
            <w:pPr>
              <w:pStyle w:val="TableParagraph"/>
              <w:spacing w:line="213" w:lineRule="auto" w:before="154"/>
              <w:ind w:left="17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Рекомендуемые группы</w:t>
            </w:r>
          </w:p>
        </w:tc>
        <w:tc>
          <w:tcPr>
            <w:tcW w:w="2476" w:type="dxa"/>
          </w:tcPr>
          <w:p>
            <w:pPr>
              <w:pStyle w:val="TableParagraph"/>
              <w:spacing w:line="213" w:lineRule="auto" w:before="154"/>
              <w:ind w:left="324" w:hanging="184"/>
              <w:rPr>
                <w:sz w:val="20"/>
              </w:rPr>
            </w:pPr>
            <w:r>
              <w:rPr>
                <w:color w:val="231F20"/>
                <w:sz w:val="20"/>
              </w:rPr>
              <w:t>Все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дети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в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возрасте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до</w:t>
            </w:r>
            <w:r>
              <w:rPr>
                <w:color w:val="231F20"/>
                <w:spacing w:val="-8"/>
                <w:sz w:val="20"/>
              </w:rPr>
              <w:t> </w:t>
            </w:r>
            <w:r>
              <w:rPr>
                <w:color w:val="231F20"/>
                <w:sz w:val="20"/>
              </w:rPr>
              <w:t>5 лет (включительно)</w:t>
            </w:r>
          </w:p>
        </w:tc>
        <w:tc>
          <w:tcPr>
            <w:tcW w:w="2901" w:type="dxa"/>
          </w:tcPr>
          <w:p>
            <w:pPr>
              <w:pStyle w:val="TableParagraph"/>
              <w:spacing w:line="213" w:lineRule="auto" w:before="34"/>
              <w:ind w:left="98" w:right="87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Дети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color w:val="231F20"/>
                <w:sz w:val="20"/>
              </w:rPr>
              <w:t>групп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color w:val="231F20"/>
                <w:sz w:val="20"/>
              </w:rPr>
              <w:t>высокого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color w:val="231F20"/>
                <w:sz w:val="20"/>
              </w:rPr>
              <w:t>риска</w:t>
            </w:r>
            <w:r>
              <w:rPr>
                <w:color w:val="231F20"/>
                <w:spacing w:val="-10"/>
                <w:sz w:val="20"/>
              </w:rPr>
              <w:t> </w:t>
            </w:r>
            <w:r>
              <w:rPr>
                <w:color w:val="231F20"/>
                <w:sz w:val="20"/>
              </w:rPr>
              <w:t>с 2-летнего возраста, подростки- курильщики</w:t>
            </w:r>
          </w:p>
        </w:tc>
      </w:tr>
      <w:tr>
        <w:trPr>
          <w:trHeight w:val="296" w:hRule="atLeast"/>
        </w:trPr>
        <w:tc>
          <w:tcPr>
            <w:tcW w:w="2031" w:type="dxa"/>
          </w:tcPr>
          <w:p>
            <w:pPr>
              <w:pStyle w:val="TableParagraph"/>
              <w:spacing w:line="265" w:lineRule="exact" w:before="11"/>
              <w:ind w:left="170"/>
              <w:rPr>
                <w:sz w:val="20"/>
              </w:rPr>
            </w:pPr>
            <w:r>
              <w:rPr>
                <w:color w:val="231F20"/>
                <w:sz w:val="20"/>
              </w:rPr>
              <w:t>Путь</w:t>
            </w:r>
            <w:r>
              <w:rPr>
                <w:color w:val="231F20"/>
                <w:spacing w:val="-6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введения</w:t>
            </w:r>
          </w:p>
        </w:tc>
        <w:tc>
          <w:tcPr>
            <w:tcW w:w="5377" w:type="dxa"/>
            <w:gridSpan w:val="2"/>
          </w:tcPr>
          <w:p>
            <w:pPr>
              <w:pStyle w:val="TableParagraph"/>
              <w:spacing w:line="265" w:lineRule="exact" w:before="11"/>
              <w:ind w:left="9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Внутримышечно</w:t>
            </w:r>
          </w:p>
        </w:tc>
      </w:tr>
      <w:tr>
        <w:trPr>
          <w:trHeight w:val="536" w:hRule="atLeast"/>
        </w:trPr>
        <w:tc>
          <w:tcPr>
            <w:tcW w:w="2031" w:type="dxa"/>
          </w:tcPr>
          <w:p>
            <w:pPr>
              <w:pStyle w:val="TableParagraph"/>
              <w:spacing w:line="213" w:lineRule="auto" w:before="34"/>
              <w:ind w:left="170" w:right="92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Рекомендуемые </w:t>
            </w:r>
            <w:r>
              <w:rPr>
                <w:color w:val="231F20"/>
                <w:sz w:val="20"/>
              </w:rPr>
              <w:t>сроки</w:t>
            </w:r>
            <w:r>
              <w:rPr>
                <w:color w:val="231F20"/>
                <w:spacing w:val="-13"/>
                <w:sz w:val="20"/>
              </w:rPr>
              <w:t> </w:t>
            </w:r>
            <w:r>
              <w:rPr>
                <w:color w:val="231F20"/>
                <w:sz w:val="20"/>
              </w:rPr>
              <w:t>вакцинации</w:t>
            </w:r>
          </w:p>
        </w:tc>
        <w:tc>
          <w:tcPr>
            <w:tcW w:w="2476" w:type="dxa"/>
          </w:tcPr>
          <w:p>
            <w:pPr>
              <w:pStyle w:val="TableParagraph"/>
              <w:spacing w:before="131"/>
              <w:ind w:left="137" w:right="128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2 месяца и 4,5 </w:t>
            </w:r>
            <w:r>
              <w:rPr>
                <w:color w:val="231F20"/>
                <w:spacing w:val="-2"/>
                <w:sz w:val="20"/>
              </w:rPr>
              <w:t>месяца</w:t>
            </w:r>
          </w:p>
        </w:tc>
        <w:tc>
          <w:tcPr>
            <w:tcW w:w="2901" w:type="dxa"/>
          </w:tcPr>
          <w:p>
            <w:pPr>
              <w:pStyle w:val="TableParagraph"/>
              <w:spacing w:line="213" w:lineRule="auto" w:before="34"/>
              <w:ind w:left="740" w:right="365" w:hanging="185"/>
              <w:rPr>
                <w:sz w:val="20"/>
              </w:rPr>
            </w:pPr>
            <w:r>
              <w:rPr>
                <w:color w:val="231F20"/>
                <w:sz w:val="20"/>
              </w:rPr>
              <w:t>Однократно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с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2</w:t>
            </w:r>
            <w:r>
              <w:rPr>
                <w:color w:val="231F20"/>
                <w:spacing w:val="-12"/>
                <w:sz w:val="20"/>
              </w:rPr>
              <w:t> </w:t>
            </w:r>
            <w:r>
              <w:rPr>
                <w:color w:val="231F20"/>
                <w:sz w:val="20"/>
              </w:rPr>
              <w:t>лет по показаниям</w:t>
            </w:r>
          </w:p>
        </w:tc>
      </w:tr>
      <w:tr>
        <w:trPr>
          <w:trHeight w:val="776" w:hRule="atLeast"/>
        </w:trPr>
        <w:tc>
          <w:tcPr>
            <w:tcW w:w="2031" w:type="dxa"/>
          </w:tcPr>
          <w:p>
            <w:pPr>
              <w:pStyle w:val="TableParagraph"/>
              <w:spacing w:line="213" w:lineRule="auto" w:before="34"/>
              <w:ind w:left="17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Рекомендуемые сроки ревакцинации</w:t>
            </w:r>
          </w:p>
        </w:tc>
        <w:tc>
          <w:tcPr>
            <w:tcW w:w="2476" w:type="dxa"/>
          </w:tcPr>
          <w:p>
            <w:pPr>
              <w:pStyle w:val="TableParagraph"/>
              <w:spacing w:before="251"/>
              <w:ind w:left="137" w:right="128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В возрасте 15 </w:t>
            </w:r>
            <w:r>
              <w:rPr>
                <w:color w:val="231F20"/>
                <w:spacing w:val="-4"/>
                <w:sz w:val="20"/>
              </w:rPr>
              <w:t>мес.</w:t>
            </w:r>
          </w:p>
        </w:tc>
        <w:tc>
          <w:tcPr>
            <w:tcW w:w="2901" w:type="dxa"/>
          </w:tcPr>
          <w:p>
            <w:pPr>
              <w:pStyle w:val="TableParagraph"/>
              <w:spacing w:before="251"/>
              <w:ind w:left="9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Через 5 лет по </w:t>
            </w:r>
            <w:r>
              <w:rPr>
                <w:color w:val="231F20"/>
                <w:spacing w:val="-2"/>
                <w:sz w:val="20"/>
              </w:rPr>
              <w:t>показаниям</w:t>
            </w:r>
          </w:p>
        </w:tc>
      </w:tr>
    </w:tbl>
    <w:p>
      <w:pPr>
        <w:pStyle w:val="TableParagraph"/>
        <w:spacing w:after="0"/>
        <w:jc w:val="center"/>
        <w:rPr>
          <w:sz w:val="20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line="239" w:lineRule="exact" w:before="12"/>
        <w:ind w:left="0" w:right="877" w:firstLine="0"/>
        <w:jc w:val="right"/>
        <w:rPr>
          <w:b/>
          <w:sz w:val="20"/>
        </w:rPr>
      </w:pPr>
      <w:r>
        <w:rPr>
          <w:b/>
          <w:color w:val="231F20"/>
          <w:sz w:val="20"/>
        </w:rPr>
        <w:t>ГЛАВА </w:t>
      </w:r>
      <w:r>
        <w:rPr>
          <w:b/>
          <w:color w:val="231F20"/>
          <w:spacing w:val="-10"/>
          <w:sz w:val="20"/>
        </w:rPr>
        <w:t>8</w:t>
      </w:r>
    </w:p>
    <w:p>
      <w:pPr>
        <w:tabs>
          <w:tab w:pos="3246" w:val="left" w:leader="none"/>
        </w:tabs>
        <w:spacing w:line="293" w:lineRule="exact" w:before="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62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Профилактика</w:t>
      </w:r>
      <w:r>
        <w:rPr>
          <w:b/>
          <w:color w:val="231F20"/>
          <w:spacing w:val="-7"/>
          <w:position w:val="2"/>
          <w:sz w:val="20"/>
        </w:rPr>
        <w:t> </w:t>
      </w:r>
      <w:r>
        <w:rPr>
          <w:b/>
          <w:color w:val="231F20"/>
          <w:position w:val="2"/>
          <w:sz w:val="20"/>
        </w:rPr>
        <w:t>внебольничной</w:t>
      </w:r>
      <w:r>
        <w:rPr>
          <w:b/>
          <w:color w:val="231F20"/>
          <w:spacing w:val="-5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пневмонии</w:t>
      </w:r>
    </w:p>
    <w:p>
      <w:pPr>
        <w:pStyle w:val="BodyText"/>
        <w:spacing w:line="20" w:lineRule="exact"/>
        <w:ind w:left="227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38" name="Group 13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8" name="Group 138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39" name="Graphic 139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89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760" w:bottom="0" w:left="708" w:right="141"/>
        </w:sectPr>
      </w:pPr>
    </w:p>
    <w:p>
      <w:pPr>
        <w:pStyle w:val="BodyText"/>
        <w:spacing w:line="194" w:lineRule="auto" w:before="74"/>
        <w:ind w:left="199" w:right="39"/>
      </w:pPr>
      <w:r>
        <w:rPr>
          <w:color w:val="231F20"/>
        </w:rPr>
        <w:t>полисахаридной</w:t>
      </w:r>
      <w:r>
        <w:rPr>
          <w:color w:val="231F20"/>
          <w:spacing w:val="-14"/>
        </w:rPr>
        <w:t> </w:t>
      </w:r>
      <w:r>
        <w:rPr>
          <w:color w:val="231F20"/>
        </w:rPr>
        <w:t>вакциной</w:t>
      </w:r>
      <w:r>
        <w:rPr>
          <w:color w:val="231F20"/>
          <w:spacing w:val="-14"/>
        </w:rPr>
        <w:t> </w:t>
      </w:r>
      <w:r>
        <w:rPr>
          <w:color w:val="231F20"/>
        </w:rPr>
        <w:t>(не</w:t>
      </w:r>
      <w:r>
        <w:rPr>
          <w:color w:val="231F20"/>
          <w:spacing w:val="-14"/>
        </w:rPr>
        <w:t> </w:t>
      </w:r>
      <w:r>
        <w:rPr>
          <w:color w:val="231F20"/>
        </w:rPr>
        <w:t>ра- нее</w:t>
      </w:r>
      <w:r>
        <w:rPr>
          <w:color w:val="231F20"/>
          <w:spacing w:val="-13"/>
        </w:rPr>
        <w:t> </w:t>
      </w:r>
      <w:r>
        <w:rPr>
          <w:color w:val="231F20"/>
        </w:rPr>
        <w:t>чем</w:t>
      </w:r>
      <w:r>
        <w:rPr>
          <w:color w:val="231F20"/>
          <w:spacing w:val="-13"/>
        </w:rPr>
        <w:t> </w:t>
      </w:r>
      <w:r>
        <w:rPr>
          <w:color w:val="231F20"/>
        </w:rPr>
        <w:t>через</w:t>
      </w:r>
      <w:r>
        <w:rPr>
          <w:color w:val="231F20"/>
          <w:spacing w:val="-13"/>
        </w:rPr>
        <w:t> </w:t>
      </w:r>
      <w:r>
        <w:rPr>
          <w:color w:val="231F20"/>
        </w:rPr>
        <w:t>8</w:t>
      </w:r>
      <w:r>
        <w:rPr>
          <w:color w:val="231F20"/>
          <w:spacing w:val="-13"/>
        </w:rPr>
        <w:t> </w:t>
      </w:r>
      <w:r>
        <w:rPr>
          <w:color w:val="231F20"/>
        </w:rPr>
        <w:t>недель</w:t>
      </w:r>
      <w:r>
        <w:rPr>
          <w:color w:val="231F20"/>
          <w:spacing w:val="-13"/>
        </w:rPr>
        <w:t> </w:t>
      </w:r>
      <w:r>
        <w:rPr>
          <w:color w:val="231F20"/>
        </w:rPr>
        <w:t>после</w:t>
      </w:r>
      <w:r>
        <w:rPr>
          <w:color w:val="231F20"/>
          <w:spacing w:val="-13"/>
        </w:rPr>
        <w:t> </w:t>
      </w:r>
      <w:r>
        <w:rPr>
          <w:color w:val="231F20"/>
        </w:rPr>
        <w:t>ПКВ) </w:t>
      </w:r>
      <w:r>
        <w:rPr>
          <w:color w:val="231F20"/>
          <w:spacing w:val="-2"/>
        </w:rPr>
        <w:t>[70].</w:t>
      </w:r>
    </w:p>
    <w:p>
      <w:pPr>
        <w:pStyle w:val="BodyText"/>
        <w:spacing w:line="218" w:lineRule="auto" w:before="6"/>
        <w:ind w:left="199" w:right="38" w:firstLine="396"/>
      </w:pPr>
      <w:r>
        <w:rPr>
          <w:color w:val="231F20"/>
        </w:rPr>
        <w:t>Для </w:t>
      </w:r>
      <w:r>
        <w:rPr>
          <w:color w:val="231F20"/>
        </w:rPr>
        <w:t>иммунопрофилактики гемофильной инфекции исполь- зуются</w:t>
      </w:r>
      <w:r>
        <w:rPr>
          <w:color w:val="231F20"/>
          <w:spacing w:val="-14"/>
        </w:rPr>
        <w:t> </w:t>
      </w:r>
      <w:r>
        <w:rPr>
          <w:color w:val="231F20"/>
        </w:rPr>
        <w:t>полисахаридные</w:t>
      </w:r>
      <w:r>
        <w:rPr>
          <w:color w:val="231F20"/>
          <w:spacing w:val="-14"/>
        </w:rPr>
        <w:t> </w:t>
      </w:r>
      <w:r>
        <w:rPr>
          <w:color w:val="231F20"/>
        </w:rPr>
        <w:t>вакцины. Вакцинация рекомендована для детей до 5 лет, начиная с 3 меся- цев жизни.</w:t>
      </w:r>
    </w:p>
    <w:p>
      <w:pPr>
        <w:pStyle w:val="BodyText"/>
        <w:spacing w:line="265" w:lineRule="exact"/>
        <w:ind w:left="595"/>
      </w:pPr>
      <w:r>
        <w:rPr>
          <w:color w:val="231F20"/>
        </w:rPr>
        <w:t>Схема</w:t>
      </w:r>
      <w:r>
        <w:rPr>
          <w:color w:val="231F20"/>
          <w:spacing w:val="34"/>
        </w:rPr>
        <w:t> </w:t>
      </w:r>
      <w:r>
        <w:rPr>
          <w:color w:val="231F20"/>
        </w:rPr>
        <w:t>иммунизации</w:t>
      </w:r>
      <w:r>
        <w:rPr>
          <w:color w:val="231F20"/>
          <w:spacing w:val="35"/>
        </w:rPr>
        <w:t> </w:t>
      </w:r>
      <w:r>
        <w:rPr>
          <w:color w:val="231F20"/>
          <w:spacing w:val="-2"/>
        </w:rPr>
        <w:t>включа-</w:t>
      </w:r>
    </w:p>
    <w:p>
      <w:pPr>
        <w:pStyle w:val="BodyText"/>
        <w:spacing w:before="64"/>
        <w:ind w:left="199"/>
      </w:pPr>
      <w:r>
        <w:rPr>
          <w:color w:val="231F20"/>
        </w:rPr>
        <w:t>Таблица </w:t>
      </w:r>
      <w:r>
        <w:rPr>
          <w:color w:val="231F20"/>
          <w:spacing w:val="-5"/>
        </w:rPr>
        <w:t>17</w:t>
      </w:r>
    </w:p>
    <w:p>
      <w:pPr>
        <w:pStyle w:val="BodyText"/>
        <w:spacing w:line="211" w:lineRule="auto" w:before="58"/>
        <w:ind w:left="199" w:right="877"/>
      </w:pPr>
      <w:r>
        <w:rPr/>
        <w:br w:type="column"/>
      </w:r>
      <w:r>
        <w:rPr>
          <w:color w:val="231F20"/>
        </w:rPr>
        <w:t>ет</w:t>
      </w:r>
      <w:r>
        <w:rPr>
          <w:color w:val="231F20"/>
          <w:spacing w:val="-8"/>
        </w:rPr>
        <w:t> </w:t>
      </w:r>
      <w:r>
        <w:rPr>
          <w:color w:val="231F20"/>
        </w:rPr>
        <w:t>трехкратное</w:t>
      </w:r>
      <w:r>
        <w:rPr>
          <w:color w:val="231F20"/>
          <w:spacing w:val="-8"/>
        </w:rPr>
        <w:t> </w:t>
      </w:r>
      <w:r>
        <w:rPr>
          <w:color w:val="231F20"/>
        </w:rPr>
        <w:t>введение</w:t>
      </w:r>
      <w:r>
        <w:rPr>
          <w:color w:val="231F20"/>
          <w:spacing w:val="-8"/>
        </w:rPr>
        <w:t> </w:t>
      </w:r>
      <w:r>
        <w:rPr>
          <w:color w:val="231F20"/>
        </w:rPr>
        <w:t>вакцины, совмещенное с введением вак- цин против коклюша, дифтерии, столбняка</w:t>
      </w:r>
      <w:r>
        <w:rPr>
          <w:color w:val="231F20"/>
          <w:spacing w:val="-14"/>
        </w:rPr>
        <w:t> </w:t>
      </w:r>
      <w:r>
        <w:rPr>
          <w:color w:val="231F20"/>
        </w:rPr>
        <w:t>и</w:t>
      </w:r>
      <w:r>
        <w:rPr>
          <w:color w:val="231F20"/>
          <w:spacing w:val="-14"/>
        </w:rPr>
        <w:t> </w:t>
      </w:r>
      <w:r>
        <w:rPr>
          <w:color w:val="231F20"/>
        </w:rPr>
        <w:t>полиомилита</w:t>
      </w:r>
      <w:r>
        <w:rPr>
          <w:color w:val="231F20"/>
          <w:spacing w:val="-14"/>
        </w:rPr>
        <w:t> </w:t>
      </w:r>
      <w:r>
        <w:rPr>
          <w:color w:val="231F20"/>
        </w:rPr>
        <w:t>(в</w:t>
      </w:r>
      <w:r>
        <w:rPr>
          <w:color w:val="231F20"/>
          <w:spacing w:val="-13"/>
        </w:rPr>
        <w:t> </w:t>
      </w:r>
      <w:r>
        <w:rPr>
          <w:color w:val="231F20"/>
        </w:rPr>
        <w:t>3-4,5- 6 месяцев). Ревакцинация прово- дится в 18 месяцев [70].</w:t>
      </w:r>
    </w:p>
    <w:p>
      <w:pPr>
        <w:pStyle w:val="BodyText"/>
        <w:spacing w:line="213" w:lineRule="auto"/>
        <w:ind w:left="199" w:right="876" w:firstLine="396"/>
      </w:pPr>
      <w:r>
        <w:rPr>
          <w:color w:val="231F20"/>
        </w:rPr>
        <w:t>В случаях, когда </w:t>
      </w:r>
      <w:r>
        <w:rPr>
          <w:color w:val="231F20"/>
        </w:rPr>
        <w:t>вакцинация против пневмококковой и гемо- фильной инфекции начинается в возрасте</w:t>
      </w:r>
      <w:r>
        <w:rPr>
          <w:color w:val="231F20"/>
          <w:spacing w:val="38"/>
        </w:rPr>
        <w:t> </w:t>
      </w:r>
      <w:r>
        <w:rPr>
          <w:color w:val="231F20"/>
        </w:rPr>
        <w:t>старше</w:t>
      </w:r>
      <w:r>
        <w:rPr>
          <w:color w:val="231F20"/>
          <w:spacing w:val="39"/>
        </w:rPr>
        <w:t> </w:t>
      </w:r>
      <w:r>
        <w:rPr>
          <w:color w:val="231F20"/>
        </w:rPr>
        <w:t>6</w:t>
      </w:r>
      <w:r>
        <w:rPr>
          <w:color w:val="231F20"/>
          <w:spacing w:val="39"/>
        </w:rPr>
        <w:t> </w:t>
      </w:r>
      <w:r>
        <w:rPr>
          <w:color w:val="231F20"/>
        </w:rPr>
        <w:t>месяцев</w:t>
      </w:r>
      <w:r>
        <w:rPr>
          <w:color w:val="231F20"/>
          <w:spacing w:val="38"/>
        </w:rPr>
        <w:t> </w:t>
      </w:r>
      <w:r>
        <w:rPr>
          <w:color w:val="231F20"/>
          <w:spacing w:val="-2"/>
        </w:rPr>
        <w:t>изме-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Heading4"/>
        <w:spacing w:line="194" w:lineRule="auto" w:before="44"/>
        <w:ind w:left="236" w:right="851" w:firstLine="443"/>
      </w:pPr>
      <w:r>
        <w:rPr>
          <w:color w:val="231F20"/>
        </w:rPr>
        <w:t>Режим прививок против пневмококковой и гемофильной инфекции</w:t>
      </w:r>
      <w:r>
        <w:rPr>
          <w:color w:val="231F20"/>
          <w:spacing w:val="-3"/>
        </w:rPr>
        <w:t> </w:t>
      </w:r>
      <w:r>
        <w:rPr>
          <w:color w:val="231F20"/>
        </w:rPr>
        <w:t>при</w:t>
      </w:r>
      <w:r>
        <w:rPr>
          <w:color w:val="231F20"/>
          <w:spacing w:val="-3"/>
        </w:rPr>
        <w:t> </w:t>
      </w:r>
      <w:r>
        <w:rPr>
          <w:color w:val="231F20"/>
        </w:rPr>
        <w:t>начале</w:t>
      </w:r>
      <w:r>
        <w:rPr>
          <w:color w:val="231F20"/>
          <w:spacing w:val="-3"/>
        </w:rPr>
        <w:t> </w:t>
      </w:r>
      <w:r>
        <w:rPr>
          <w:color w:val="231F20"/>
        </w:rPr>
        <w:t>вакцинации</w:t>
      </w:r>
      <w:r>
        <w:rPr>
          <w:color w:val="231F20"/>
          <w:spacing w:val="-3"/>
        </w:rPr>
        <w:t> </w:t>
      </w:r>
      <w:r>
        <w:rPr>
          <w:color w:val="231F20"/>
        </w:rPr>
        <w:t>в</w:t>
      </w:r>
      <w:r>
        <w:rPr>
          <w:color w:val="231F20"/>
          <w:spacing w:val="-4"/>
        </w:rPr>
        <w:t> </w:t>
      </w:r>
      <w:r>
        <w:rPr>
          <w:color w:val="231F20"/>
        </w:rPr>
        <w:t>возрасте</w:t>
      </w:r>
      <w:r>
        <w:rPr>
          <w:color w:val="231F20"/>
          <w:spacing w:val="-3"/>
        </w:rPr>
        <w:t> </w:t>
      </w:r>
      <w:r>
        <w:rPr>
          <w:color w:val="231F20"/>
        </w:rPr>
        <w:t>старше</w:t>
      </w:r>
      <w:r>
        <w:rPr>
          <w:color w:val="231F20"/>
          <w:spacing w:val="-3"/>
        </w:rPr>
        <w:t> </w:t>
      </w:r>
      <w:r>
        <w:rPr>
          <w:color w:val="231F20"/>
        </w:rPr>
        <w:t>6</w:t>
      </w:r>
      <w:r>
        <w:rPr>
          <w:color w:val="231F20"/>
          <w:spacing w:val="-3"/>
        </w:rPr>
        <w:t> </w:t>
      </w:r>
      <w:r>
        <w:rPr>
          <w:color w:val="231F20"/>
        </w:rPr>
        <w:t>месяцев</w:t>
      </w:r>
      <w:r>
        <w:rPr>
          <w:color w:val="231F20"/>
          <w:spacing w:val="-4"/>
        </w:rPr>
        <w:t> </w:t>
      </w:r>
      <w:r>
        <w:rPr>
          <w:color w:val="231F20"/>
        </w:rPr>
        <w:t>[2]</w:t>
      </w:r>
    </w:p>
    <w:p>
      <w:pPr>
        <w:pStyle w:val="BodyText"/>
        <w:spacing w:before="10"/>
        <w:jc w:val="left"/>
        <w:rPr>
          <w:b/>
          <w:sz w:val="15"/>
        </w:rPr>
      </w:pPr>
    </w:p>
    <w:tbl>
      <w:tblPr>
        <w:tblW w:w="0" w:type="auto"/>
        <w:jc w:val="left"/>
        <w:tblInd w:w="209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55"/>
        <w:gridCol w:w="2835"/>
        <w:gridCol w:w="2733"/>
      </w:tblGrid>
      <w:tr>
        <w:trPr>
          <w:trHeight w:val="1473" w:hRule="atLeast"/>
        </w:trPr>
        <w:tc>
          <w:tcPr>
            <w:tcW w:w="1755" w:type="dxa"/>
            <w:shd w:val="clear" w:color="auto" w:fill="C0C2C4"/>
          </w:tcPr>
          <w:p>
            <w:pPr>
              <w:pStyle w:val="TableParagraph"/>
              <w:spacing w:before="213"/>
              <w:rPr>
                <w:b/>
                <w:sz w:val="22"/>
              </w:rPr>
            </w:pPr>
          </w:p>
          <w:p>
            <w:pPr>
              <w:pStyle w:val="TableParagraph"/>
              <w:spacing w:line="194" w:lineRule="auto"/>
              <w:ind w:left="467" w:right="452" w:firstLine="10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Возраст ребенка</w:t>
            </w:r>
          </w:p>
        </w:tc>
        <w:tc>
          <w:tcPr>
            <w:tcW w:w="2835" w:type="dxa"/>
            <w:shd w:val="clear" w:color="auto" w:fill="C0C2C4"/>
          </w:tcPr>
          <w:p>
            <w:pPr>
              <w:pStyle w:val="TableParagraph"/>
              <w:spacing w:line="194" w:lineRule="auto" w:before="150"/>
              <w:ind w:left="345" w:right="333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Вакцинация и </w:t>
            </w:r>
            <w:r>
              <w:rPr>
                <w:color w:val="231F20"/>
                <w:spacing w:val="-2"/>
                <w:sz w:val="22"/>
              </w:rPr>
              <w:t>ревакцинация против пневмококковой инфекции</w:t>
            </w:r>
          </w:p>
        </w:tc>
        <w:tc>
          <w:tcPr>
            <w:tcW w:w="2733" w:type="dxa"/>
            <w:shd w:val="clear" w:color="auto" w:fill="C0C2C4"/>
          </w:tcPr>
          <w:p>
            <w:pPr>
              <w:pStyle w:val="TableParagraph"/>
              <w:spacing w:line="194" w:lineRule="auto" w:before="150"/>
              <w:ind w:left="625" w:right="613" w:hanging="1"/>
              <w:jc w:val="center"/>
              <w:rPr>
                <w:sz w:val="22"/>
              </w:rPr>
            </w:pPr>
            <w:r>
              <w:rPr>
                <w:color w:val="231F20"/>
                <w:sz w:val="22"/>
              </w:rPr>
              <w:t>Вакцинация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и </w:t>
            </w:r>
            <w:r>
              <w:rPr>
                <w:color w:val="231F20"/>
                <w:spacing w:val="-2"/>
                <w:sz w:val="22"/>
              </w:rPr>
              <w:t>ревакцинация против гемофильной инфекции</w:t>
            </w:r>
          </w:p>
        </w:tc>
      </w:tr>
      <w:tr>
        <w:trPr>
          <w:trHeight w:val="575" w:hRule="atLeast"/>
        </w:trPr>
        <w:tc>
          <w:tcPr>
            <w:tcW w:w="1755" w:type="dxa"/>
          </w:tcPr>
          <w:p>
            <w:pPr>
              <w:pStyle w:val="TableParagraph"/>
              <w:spacing w:before="137"/>
              <w:ind w:left="453"/>
              <w:rPr>
                <w:sz w:val="22"/>
              </w:rPr>
            </w:pPr>
            <w:r>
              <w:rPr>
                <w:color w:val="231F20"/>
                <w:sz w:val="22"/>
              </w:rPr>
              <w:t>6-11 </w:t>
            </w:r>
            <w:r>
              <w:rPr>
                <w:color w:val="231F20"/>
                <w:spacing w:val="-4"/>
                <w:sz w:val="22"/>
              </w:rPr>
              <w:t>мес.</w:t>
            </w:r>
          </w:p>
        </w:tc>
        <w:tc>
          <w:tcPr>
            <w:tcW w:w="5568" w:type="dxa"/>
            <w:gridSpan w:val="2"/>
          </w:tcPr>
          <w:p>
            <w:pPr>
              <w:pStyle w:val="TableParagraph"/>
              <w:spacing w:line="264" w:lineRule="exact" w:before="25"/>
              <w:ind w:left="79" w:right="419"/>
              <w:rPr>
                <w:sz w:val="22"/>
              </w:rPr>
            </w:pPr>
            <w:r>
              <w:rPr>
                <w:color w:val="231F20"/>
                <w:sz w:val="22"/>
              </w:rPr>
              <w:t>Двукратная</w:t>
            </w:r>
            <w:r>
              <w:rPr>
                <w:color w:val="231F20"/>
                <w:spacing w:val="-6"/>
                <w:sz w:val="22"/>
              </w:rPr>
              <w:t> </w:t>
            </w:r>
            <w:r>
              <w:rPr>
                <w:color w:val="231F20"/>
                <w:sz w:val="22"/>
              </w:rPr>
              <w:t>вакцинация</w:t>
            </w:r>
            <w:r>
              <w:rPr>
                <w:color w:val="231F20"/>
                <w:spacing w:val="-6"/>
                <w:sz w:val="22"/>
              </w:rPr>
              <w:t> </w:t>
            </w:r>
            <w:r>
              <w:rPr>
                <w:color w:val="231F20"/>
                <w:sz w:val="22"/>
              </w:rPr>
              <w:t>с</w:t>
            </w:r>
            <w:r>
              <w:rPr>
                <w:color w:val="231F20"/>
                <w:spacing w:val="-6"/>
                <w:sz w:val="22"/>
              </w:rPr>
              <w:t> </w:t>
            </w:r>
            <w:r>
              <w:rPr>
                <w:color w:val="231F20"/>
                <w:sz w:val="22"/>
              </w:rPr>
              <w:t>интервалом</w:t>
            </w:r>
            <w:r>
              <w:rPr>
                <w:color w:val="231F20"/>
                <w:spacing w:val="-6"/>
                <w:sz w:val="22"/>
              </w:rPr>
              <w:t> </w:t>
            </w:r>
            <w:r>
              <w:rPr>
                <w:color w:val="231F20"/>
                <w:sz w:val="22"/>
              </w:rPr>
              <w:t>не</w:t>
            </w:r>
            <w:r>
              <w:rPr>
                <w:color w:val="231F20"/>
                <w:spacing w:val="-6"/>
                <w:sz w:val="22"/>
              </w:rPr>
              <w:t> </w:t>
            </w:r>
            <w:r>
              <w:rPr>
                <w:color w:val="231F20"/>
                <w:sz w:val="22"/>
              </w:rPr>
              <w:t>менее</w:t>
            </w:r>
            <w:r>
              <w:rPr>
                <w:color w:val="231F20"/>
                <w:spacing w:val="-6"/>
                <w:sz w:val="22"/>
              </w:rPr>
              <w:t> </w:t>
            </w:r>
            <w:r>
              <w:rPr>
                <w:color w:val="231F20"/>
                <w:sz w:val="22"/>
              </w:rPr>
              <w:t>1 месяца и ревакцинация через 1 год</w:t>
            </w:r>
          </w:p>
        </w:tc>
      </w:tr>
      <w:tr>
        <w:trPr>
          <w:trHeight w:val="839" w:hRule="atLeast"/>
        </w:trPr>
        <w:tc>
          <w:tcPr>
            <w:tcW w:w="1755" w:type="dxa"/>
          </w:tcPr>
          <w:p>
            <w:pPr>
              <w:pStyle w:val="TableParagraph"/>
              <w:spacing w:before="269"/>
              <w:ind w:left="453"/>
              <w:rPr>
                <w:sz w:val="22"/>
              </w:rPr>
            </w:pPr>
            <w:r>
              <w:rPr>
                <w:color w:val="231F20"/>
                <w:sz w:val="22"/>
              </w:rPr>
              <w:t>1-2 </w:t>
            </w:r>
            <w:r>
              <w:rPr>
                <w:color w:val="231F20"/>
                <w:spacing w:val="-4"/>
                <w:sz w:val="22"/>
              </w:rPr>
              <w:t>года</w:t>
            </w:r>
          </w:p>
        </w:tc>
        <w:tc>
          <w:tcPr>
            <w:tcW w:w="2835" w:type="dxa"/>
          </w:tcPr>
          <w:p>
            <w:pPr>
              <w:pStyle w:val="TableParagraph"/>
              <w:spacing w:line="264" w:lineRule="exact" w:before="25"/>
              <w:ind w:left="79"/>
              <w:rPr>
                <w:sz w:val="22"/>
              </w:rPr>
            </w:pPr>
            <w:r>
              <w:rPr>
                <w:color w:val="231F20"/>
                <w:sz w:val="22"/>
              </w:rPr>
              <w:t>Двукратное введение вакцины</w:t>
            </w:r>
            <w:r>
              <w:rPr>
                <w:color w:val="231F20"/>
                <w:spacing w:val="-13"/>
                <w:sz w:val="22"/>
              </w:rPr>
              <w:t> </w:t>
            </w:r>
            <w:r>
              <w:rPr>
                <w:color w:val="231F20"/>
                <w:sz w:val="22"/>
              </w:rPr>
              <w:t>с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интервалом</w:t>
            </w:r>
            <w:r>
              <w:rPr>
                <w:color w:val="231F20"/>
                <w:spacing w:val="-12"/>
                <w:sz w:val="22"/>
              </w:rPr>
              <w:t> </w:t>
            </w:r>
            <w:r>
              <w:rPr>
                <w:color w:val="231F20"/>
                <w:sz w:val="22"/>
              </w:rPr>
              <w:t>не менее 2 месяцев</w:t>
            </w:r>
          </w:p>
        </w:tc>
        <w:tc>
          <w:tcPr>
            <w:tcW w:w="2733" w:type="dxa"/>
            <w:vMerge w:val="restart"/>
          </w:tcPr>
          <w:p>
            <w:pPr>
              <w:pStyle w:val="TableParagraph"/>
              <w:spacing w:line="213" w:lineRule="auto" w:before="30"/>
              <w:ind w:left="79" w:right="774"/>
              <w:rPr>
                <w:sz w:val="22"/>
              </w:rPr>
            </w:pPr>
            <w:r>
              <w:rPr>
                <w:color w:val="231F20"/>
                <w:spacing w:val="-2"/>
                <w:sz w:val="22"/>
              </w:rPr>
              <w:t>Однократное </w:t>
            </w:r>
            <w:r>
              <w:rPr>
                <w:color w:val="231F20"/>
                <w:sz w:val="22"/>
              </w:rPr>
              <w:t>введение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вакцины</w:t>
            </w:r>
          </w:p>
        </w:tc>
      </w:tr>
      <w:tr>
        <w:trPr>
          <w:trHeight w:val="575" w:hRule="atLeast"/>
        </w:trPr>
        <w:tc>
          <w:tcPr>
            <w:tcW w:w="1755" w:type="dxa"/>
          </w:tcPr>
          <w:p>
            <w:pPr>
              <w:pStyle w:val="TableParagraph"/>
              <w:spacing w:before="137"/>
              <w:ind w:left="453"/>
              <w:rPr>
                <w:sz w:val="22"/>
              </w:rPr>
            </w:pPr>
            <w:r>
              <w:rPr>
                <w:color w:val="231F20"/>
                <w:sz w:val="22"/>
              </w:rPr>
              <w:t>2-5 </w:t>
            </w:r>
            <w:r>
              <w:rPr>
                <w:color w:val="231F20"/>
                <w:spacing w:val="-5"/>
                <w:sz w:val="22"/>
              </w:rPr>
              <w:t>лет</w:t>
            </w:r>
          </w:p>
        </w:tc>
        <w:tc>
          <w:tcPr>
            <w:tcW w:w="2835" w:type="dxa"/>
          </w:tcPr>
          <w:p>
            <w:pPr>
              <w:pStyle w:val="TableParagraph"/>
              <w:spacing w:line="264" w:lineRule="exact" w:before="25"/>
              <w:ind w:left="79" w:right="408"/>
              <w:rPr>
                <w:sz w:val="22"/>
              </w:rPr>
            </w:pPr>
            <w:r>
              <w:rPr>
                <w:color w:val="231F20"/>
                <w:sz w:val="22"/>
              </w:rPr>
              <w:t>Однократное</w:t>
            </w:r>
            <w:r>
              <w:rPr>
                <w:color w:val="231F20"/>
                <w:spacing w:val="-14"/>
                <w:sz w:val="22"/>
              </w:rPr>
              <w:t> </w:t>
            </w:r>
            <w:r>
              <w:rPr>
                <w:color w:val="231F20"/>
                <w:sz w:val="22"/>
              </w:rPr>
              <w:t>введение </w:t>
            </w:r>
            <w:r>
              <w:rPr>
                <w:color w:val="231F20"/>
                <w:spacing w:val="-2"/>
                <w:sz w:val="22"/>
              </w:rPr>
              <w:t>вакцины</w:t>
            </w:r>
          </w:p>
        </w:tc>
        <w:tc>
          <w:tcPr>
            <w:tcW w:w="273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BodyText"/>
        <w:spacing w:before="7"/>
        <w:jc w:val="left"/>
        <w:rPr>
          <w:b/>
          <w:sz w:val="8"/>
        </w:rPr>
      </w:pPr>
    </w:p>
    <w:p>
      <w:pPr>
        <w:pStyle w:val="BodyText"/>
        <w:spacing w:after="0"/>
        <w:jc w:val="left"/>
        <w:rPr>
          <w:b/>
          <w:sz w:val="8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3" w:lineRule="auto" w:before="56"/>
        <w:ind w:left="199" w:right="39"/>
      </w:pPr>
      <w:r>
        <w:rPr>
          <w:color w:val="231F20"/>
        </w:rPr>
        <w:t>няется</w:t>
      </w:r>
      <w:r>
        <w:rPr>
          <w:color w:val="231F20"/>
          <w:spacing w:val="-8"/>
        </w:rPr>
        <w:t> </w:t>
      </w:r>
      <w:r>
        <w:rPr>
          <w:color w:val="231F20"/>
        </w:rPr>
        <w:t>режим</w:t>
      </w:r>
      <w:r>
        <w:rPr>
          <w:color w:val="231F20"/>
          <w:spacing w:val="-8"/>
        </w:rPr>
        <w:t> </w:t>
      </w:r>
      <w:r>
        <w:rPr>
          <w:color w:val="231F20"/>
        </w:rPr>
        <w:t>проведения</w:t>
      </w:r>
      <w:r>
        <w:rPr>
          <w:color w:val="231F20"/>
          <w:spacing w:val="-8"/>
        </w:rPr>
        <w:t> </w:t>
      </w:r>
      <w:r>
        <w:rPr>
          <w:color w:val="231F20"/>
        </w:rPr>
        <w:t>приви- вок (таблица 17).</w:t>
      </w:r>
    </w:p>
    <w:p>
      <w:pPr>
        <w:pStyle w:val="BodyText"/>
        <w:spacing w:line="211" w:lineRule="auto" w:before="2"/>
        <w:ind w:left="199" w:right="38" w:firstLine="396"/>
      </w:pPr>
      <w:r>
        <w:rPr>
          <w:color w:val="231F20"/>
          <w:u w:val="single" w:color="231F20"/>
        </w:rPr>
        <w:t>Вакцинация против </w:t>
      </w:r>
      <w:r>
        <w:rPr>
          <w:color w:val="231F20"/>
          <w:u w:val="single" w:color="231F20"/>
        </w:rPr>
        <w:t>гриппа</w:t>
      </w:r>
      <w:r>
        <w:rPr>
          <w:color w:val="231F20"/>
        </w:rPr>
        <w:t> проводится</w:t>
      </w:r>
      <w:r>
        <w:rPr>
          <w:color w:val="231F20"/>
          <w:spacing w:val="-14"/>
        </w:rPr>
        <w:t> </w:t>
      </w:r>
      <w:r>
        <w:rPr>
          <w:color w:val="231F20"/>
        </w:rPr>
        <w:t>до</w:t>
      </w:r>
      <w:r>
        <w:rPr>
          <w:color w:val="231F20"/>
          <w:spacing w:val="-14"/>
        </w:rPr>
        <w:t> </w:t>
      </w:r>
      <w:r>
        <w:rPr>
          <w:color w:val="231F20"/>
        </w:rPr>
        <w:t>начала</w:t>
      </w:r>
      <w:r>
        <w:rPr>
          <w:color w:val="231F20"/>
          <w:spacing w:val="-14"/>
        </w:rPr>
        <w:t> </w:t>
      </w:r>
      <w:r>
        <w:rPr>
          <w:color w:val="231F20"/>
        </w:rPr>
        <w:t>эпидемиче- ского</w:t>
      </w:r>
      <w:r>
        <w:rPr>
          <w:color w:val="231F20"/>
          <w:spacing w:val="-14"/>
        </w:rPr>
        <w:t> </w:t>
      </w:r>
      <w:r>
        <w:rPr>
          <w:color w:val="231F20"/>
        </w:rPr>
        <w:t>сезона</w:t>
      </w:r>
      <w:r>
        <w:rPr>
          <w:color w:val="231F20"/>
          <w:spacing w:val="-14"/>
        </w:rPr>
        <w:t> </w:t>
      </w:r>
      <w:r>
        <w:rPr>
          <w:color w:val="231F20"/>
        </w:rPr>
        <w:t>детям</w:t>
      </w:r>
      <w:r>
        <w:rPr>
          <w:color w:val="231F20"/>
          <w:spacing w:val="-14"/>
        </w:rPr>
        <w:t> </w:t>
      </w:r>
      <w:r>
        <w:rPr>
          <w:color w:val="231F20"/>
        </w:rPr>
        <w:t>с</w:t>
      </w:r>
      <w:r>
        <w:rPr>
          <w:color w:val="231F20"/>
          <w:spacing w:val="-13"/>
        </w:rPr>
        <w:t> </w:t>
      </w:r>
      <w:r>
        <w:rPr>
          <w:color w:val="231F20"/>
        </w:rPr>
        <w:t>возраста</w:t>
      </w:r>
      <w:r>
        <w:rPr>
          <w:color w:val="231F20"/>
          <w:spacing w:val="-14"/>
        </w:rPr>
        <w:t> </w:t>
      </w:r>
      <w:r>
        <w:rPr>
          <w:color w:val="231F20"/>
        </w:rPr>
        <w:t>6</w:t>
      </w:r>
      <w:r>
        <w:rPr>
          <w:color w:val="231F20"/>
          <w:spacing w:val="-14"/>
        </w:rPr>
        <w:t> </w:t>
      </w:r>
      <w:r>
        <w:rPr>
          <w:color w:val="231F20"/>
        </w:rPr>
        <w:t>ме- сяцев</w:t>
      </w:r>
      <w:r>
        <w:rPr>
          <w:color w:val="231F20"/>
          <w:spacing w:val="-14"/>
        </w:rPr>
        <w:t> </w:t>
      </w:r>
      <w:r>
        <w:rPr>
          <w:color w:val="231F20"/>
        </w:rPr>
        <w:t>субъединичными</w:t>
      </w:r>
      <w:r>
        <w:rPr>
          <w:color w:val="231F20"/>
          <w:spacing w:val="-14"/>
        </w:rPr>
        <w:t> </w:t>
      </w:r>
      <w:r>
        <w:rPr>
          <w:color w:val="231F20"/>
        </w:rPr>
        <w:t>(Гриппол, Совигрипп, Инфлювак) или рас- щепленными (Ваксигрипп, Уль- трикс) инактивированными вак- цинами. Состав вакцин ежегодно пересматривается</w:t>
      </w:r>
      <w:r>
        <w:rPr>
          <w:color w:val="231F20"/>
          <w:spacing w:val="43"/>
        </w:rPr>
        <w:t> </w:t>
      </w:r>
      <w:r>
        <w:rPr>
          <w:color w:val="231F20"/>
        </w:rPr>
        <w:t>в</w:t>
      </w:r>
      <w:r>
        <w:rPr>
          <w:color w:val="231F20"/>
          <w:spacing w:val="45"/>
        </w:rPr>
        <w:t> </w:t>
      </w:r>
      <w:r>
        <w:rPr>
          <w:color w:val="231F20"/>
          <w:spacing w:val="-2"/>
        </w:rPr>
        <w:t>соответствии</w:t>
      </w:r>
    </w:p>
    <w:p>
      <w:pPr>
        <w:pStyle w:val="BodyText"/>
        <w:spacing w:line="194" w:lineRule="auto" w:before="74"/>
        <w:ind w:left="199" w:right="877"/>
      </w:pPr>
      <w:r>
        <w:rPr/>
        <w:br w:type="column"/>
      </w:r>
      <w:r>
        <w:rPr>
          <w:color w:val="231F20"/>
        </w:rPr>
        <w:t>с</w:t>
      </w:r>
      <w:r>
        <w:rPr>
          <w:color w:val="231F20"/>
          <w:spacing w:val="-9"/>
        </w:rPr>
        <w:t> </w:t>
      </w:r>
      <w:r>
        <w:rPr>
          <w:color w:val="231F20"/>
        </w:rPr>
        <w:t>рекомендациями</w:t>
      </w:r>
      <w:r>
        <w:rPr>
          <w:color w:val="231F20"/>
          <w:spacing w:val="-10"/>
        </w:rPr>
        <w:t> </w:t>
      </w:r>
      <w:r>
        <w:rPr>
          <w:color w:val="231F20"/>
        </w:rPr>
        <w:t>ВОЗ.</w:t>
      </w:r>
      <w:r>
        <w:rPr>
          <w:color w:val="231F20"/>
          <w:spacing w:val="-9"/>
        </w:rPr>
        <w:t> </w:t>
      </w:r>
      <w:r>
        <w:rPr>
          <w:color w:val="231F20"/>
        </w:rPr>
        <w:t>Вакцина- ция против гриппа показана сле- дующим категориям детей:</w:t>
      </w:r>
    </w:p>
    <w:p>
      <w:pPr>
        <w:pStyle w:val="ListParagraph"/>
        <w:numPr>
          <w:ilvl w:val="0"/>
          <w:numId w:val="39"/>
        </w:numPr>
        <w:tabs>
          <w:tab w:pos="917" w:val="left" w:leader="none"/>
        </w:tabs>
        <w:spacing w:line="194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организованные дети </w:t>
      </w:r>
      <w:r>
        <w:rPr>
          <w:color w:val="231F20"/>
          <w:sz w:val="22"/>
        </w:rPr>
        <w:t>до- школьного возраста (посещаю- щие ДОУ);</w:t>
      </w:r>
    </w:p>
    <w:p>
      <w:pPr>
        <w:pStyle w:val="ListParagraph"/>
        <w:numPr>
          <w:ilvl w:val="0"/>
          <w:numId w:val="39"/>
        </w:numPr>
        <w:tabs>
          <w:tab w:pos="917" w:val="left" w:leader="none"/>
        </w:tabs>
        <w:spacing w:line="194" w:lineRule="auto" w:before="0" w:after="0"/>
        <w:ind w:left="199" w:right="876" w:firstLine="396"/>
        <w:jc w:val="left"/>
        <w:rPr>
          <w:sz w:val="22"/>
        </w:rPr>
      </w:pPr>
      <w:r>
        <w:rPr>
          <w:color w:val="231F20"/>
          <w:sz w:val="22"/>
        </w:rPr>
        <w:t>учащиеся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1-го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по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11-</w:t>
      </w:r>
      <w:r>
        <w:rPr>
          <w:color w:val="231F20"/>
          <w:sz w:val="22"/>
        </w:rPr>
        <w:t>й </w:t>
      </w:r>
      <w:r>
        <w:rPr>
          <w:color w:val="231F20"/>
          <w:spacing w:val="-2"/>
          <w:sz w:val="22"/>
        </w:rPr>
        <w:t>класс;</w:t>
      </w:r>
    </w:p>
    <w:p>
      <w:pPr>
        <w:pStyle w:val="ListParagraph"/>
        <w:numPr>
          <w:ilvl w:val="0"/>
          <w:numId w:val="39"/>
        </w:numPr>
        <w:tabs>
          <w:tab w:pos="917" w:val="left" w:leader="none"/>
        </w:tabs>
        <w:spacing w:line="194" w:lineRule="auto" w:before="0" w:after="0"/>
        <w:ind w:left="199" w:right="877" w:firstLine="396"/>
        <w:jc w:val="left"/>
        <w:rPr>
          <w:sz w:val="22"/>
        </w:rPr>
      </w:pPr>
      <w:r>
        <w:rPr>
          <w:color w:val="231F20"/>
          <w:sz w:val="22"/>
        </w:rPr>
        <w:t>учащиеся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средних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профес- сиональных учреждений;</w:t>
      </w:r>
    </w:p>
    <w:p>
      <w:pPr>
        <w:pStyle w:val="ListParagraph"/>
        <w:numPr>
          <w:ilvl w:val="0"/>
          <w:numId w:val="39"/>
        </w:numPr>
        <w:tabs>
          <w:tab w:pos="917" w:val="left" w:leader="none"/>
        </w:tabs>
        <w:spacing w:line="194" w:lineRule="auto" w:before="0" w:after="0"/>
        <w:ind w:left="199" w:right="877" w:firstLine="396"/>
        <w:jc w:val="left"/>
        <w:rPr>
          <w:sz w:val="22"/>
        </w:rPr>
      </w:pPr>
      <w:r>
        <w:rPr>
          <w:color w:val="231F20"/>
          <w:sz w:val="22"/>
        </w:rPr>
        <w:t>студенты</w:t>
      </w:r>
      <w:r>
        <w:rPr>
          <w:color w:val="231F20"/>
          <w:spacing w:val="28"/>
          <w:sz w:val="22"/>
        </w:rPr>
        <w:t> </w:t>
      </w:r>
      <w:r>
        <w:rPr>
          <w:color w:val="231F20"/>
          <w:sz w:val="22"/>
        </w:rPr>
        <w:t>высших</w:t>
      </w:r>
      <w:r>
        <w:rPr>
          <w:color w:val="231F20"/>
          <w:spacing w:val="28"/>
          <w:sz w:val="22"/>
        </w:rPr>
        <w:t> </w:t>
      </w:r>
      <w:r>
        <w:rPr>
          <w:color w:val="231F20"/>
          <w:sz w:val="22"/>
        </w:rPr>
        <w:t>учебных </w:t>
      </w:r>
      <w:r>
        <w:rPr>
          <w:color w:val="231F20"/>
          <w:spacing w:val="-2"/>
          <w:sz w:val="22"/>
        </w:rPr>
        <w:t>заведений.</w:t>
      </w:r>
    </w:p>
    <w:p>
      <w:pPr>
        <w:pStyle w:val="ListParagraph"/>
        <w:spacing w:after="0" w:line="194" w:lineRule="auto"/>
        <w:jc w:val="left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131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before="85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z w:val="20"/>
        </w:rPr>
        <w:t>Список</w:t>
      </w:r>
      <w:r>
        <w:rPr>
          <w:b/>
          <w:color w:val="231F20"/>
          <w:spacing w:val="-6"/>
          <w:sz w:val="20"/>
        </w:rPr>
        <w:t> </w:t>
      </w:r>
      <w:r>
        <w:rPr>
          <w:b/>
          <w:color w:val="231F20"/>
          <w:spacing w:val="-2"/>
          <w:sz w:val="20"/>
        </w:rPr>
        <w:t>литературы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24"/>
        <w:jc w:val="left"/>
        <w:rPr>
          <w:b/>
          <w:sz w:val="20"/>
        </w:rPr>
      </w:pPr>
    </w:p>
    <w:p>
      <w:pPr>
        <w:pStyle w:val="BodyText"/>
        <w:spacing w:line="211" w:lineRule="auto"/>
        <w:ind w:left="312" w:right="38" w:firstLine="396"/>
      </w:pPr>
      <w:r>
        <w:rPr>
          <w:color w:val="231F20"/>
        </w:rPr>
        <w:t>Прививочная доза </w:t>
      </w:r>
      <w:r>
        <w:rPr>
          <w:color w:val="231F20"/>
        </w:rPr>
        <w:t>составляет 0,25</w:t>
      </w:r>
      <w:r>
        <w:rPr>
          <w:color w:val="231F20"/>
          <w:spacing w:val="-3"/>
        </w:rPr>
        <w:t> </w:t>
      </w:r>
      <w:r>
        <w:rPr>
          <w:color w:val="231F20"/>
        </w:rPr>
        <w:t>мл</w:t>
      </w:r>
      <w:r>
        <w:rPr>
          <w:color w:val="231F20"/>
          <w:spacing w:val="-3"/>
        </w:rPr>
        <w:t> </w:t>
      </w:r>
      <w:r>
        <w:rPr>
          <w:color w:val="231F20"/>
        </w:rPr>
        <w:t>для</w:t>
      </w:r>
      <w:r>
        <w:rPr>
          <w:color w:val="231F20"/>
          <w:spacing w:val="-3"/>
        </w:rPr>
        <w:t> </w:t>
      </w:r>
      <w:r>
        <w:rPr>
          <w:color w:val="231F20"/>
        </w:rPr>
        <w:t>детей</w:t>
      </w:r>
      <w:r>
        <w:rPr>
          <w:color w:val="231F20"/>
          <w:spacing w:val="-3"/>
        </w:rPr>
        <w:t> </w:t>
      </w:r>
      <w:r>
        <w:rPr>
          <w:color w:val="231F20"/>
        </w:rPr>
        <w:t>до</w:t>
      </w:r>
      <w:r>
        <w:rPr>
          <w:color w:val="231F20"/>
          <w:spacing w:val="-3"/>
        </w:rPr>
        <w:t> </w:t>
      </w:r>
      <w:r>
        <w:rPr>
          <w:color w:val="231F20"/>
        </w:rPr>
        <w:t>3</w:t>
      </w:r>
      <w:r>
        <w:rPr>
          <w:color w:val="231F20"/>
          <w:spacing w:val="-3"/>
        </w:rPr>
        <w:t> </w:t>
      </w:r>
      <w:r>
        <w:rPr>
          <w:color w:val="231F20"/>
        </w:rPr>
        <w:t>лет</w:t>
      </w:r>
      <w:r>
        <w:rPr>
          <w:color w:val="231F20"/>
          <w:spacing w:val="-3"/>
        </w:rPr>
        <w:t> </w:t>
      </w:r>
      <w:r>
        <w:rPr>
          <w:color w:val="231F20"/>
        </w:rPr>
        <w:t>и</w:t>
      </w:r>
      <w:r>
        <w:rPr>
          <w:color w:val="231F20"/>
          <w:spacing w:val="-3"/>
        </w:rPr>
        <w:t> </w:t>
      </w:r>
      <w:r>
        <w:rPr>
          <w:color w:val="231F20"/>
        </w:rPr>
        <w:t>0,5</w:t>
      </w:r>
      <w:r>
        <w:rPr>
          <w:color w:val="231F20"/>
          <w:spacing w:val="-3"/>
        </w:rPr>
        <w:t> </w:t>
      </w:r>
      <w:r>
        <w:rPr>
          <w:color w:val="231F20"/>
        </w:rPr>
        <w:t>мл для детей старше 3 лет и взрос- </w:t>
      </w:r>
      <w:r>
        <w:rPr>
          <w:color w:val="231F20"/>
          <w:spacing w:val="-4"/>
        </w:rPr>
        <w:t>лых.</w:t>
      </w:r>
    </w:p>
    <w:p>
      <w:pPr>
        <w:pStyle w:val="BodyText"/>
        <w:spacing w:line="211" w:lineRule="auto"/>
        <w:ind w:left="312" w:right="38" w:firstLine="396"/>
      </w:pPr>
      <w:r>
        <w:rPr>
          <w:color w:val="231F20"/>
        </w:rPr>
        <w:t>Ранее не болевшим </w:t>
      </w:r>
      <w:r>
        <w:rPr>
          <w:color w:val="231F20"/>
        </w:rPr>
        <w:t>гриппом и впервые вакцинируемым про- тив гриппа показано введение двух доз вакцины с интервалом 4 </w:t>
      </w:r>
      <w:r>
        <w:rPr>
          <w:color w:val="231F20"/>
          <w:spacing w:val="-2"/>
        </w:rPr>
        <w:t>недели.</w:t>
      </w:r>
    </w:p>
    <w:p>
      <w:pPr>
        <w:pStyle w:val="BodyText"/>
        <w:spacing w:line="211" w:lineRule="auto"/>
        <w:ind w:left="312" w:right="38" w:firstLine="396"/>
      </w:pPr>
      <w:r>
        <w:rPr>
          <w:color w:val="231F20"/>
        </w:rPr>
        <w:t>Показания к химиопрофи- лактике </w:t>
      </w:r>
      <w:r>
        <w:rPr>
          <w:color w:val="231F20"/>
        </w:rPr>
        <w:t>оппортунистических инфекций</w:t>
      </w:r>
      <w:r>
        <w:rPr>
          <w:color w:val="231F20"/>
          <w:spacing w:val="58"/>
          <w:w w:val="150"/>
        </w:rPr>
        <w:t> </w:t>
      </w:r>
      <w:r>
        <w:rPr>
          <w:color w:val="231F20"/>
        </w:rPr>
        <w:t>нижних</w:t>
      </w:r>
      <w:r>
        <w:rPr>
          <w:color w:val="231F20"/>
          <w:spacing w:val="59"/>
          <w:w w:val="150"/>
        </w:rPr>
        <w:t> </w:t>
      </w:r>
      <w:r>
        <w:rPr>
          <w:color w:val="231F20"/>
          <w:spacing w:val="-2"/>
        </w:rPr>
        <w:t>дыхательных</w:t>
      </w:r>
    </w:p>
    <w:p>
      <w:pPr>
        <w:spacing w:before="60"/>
        <w:ind w:left="0" w:right="792" w:firstLine="0"/>
        <w:jc w:val="right"/>
        <w:rPr>
          <w:sz w:val="24"/>
        </w:rPr>
      </w:pPr>
      <w:r>
        <w:rPr/>
        <w:br w:type="column"/>
      </w:r>
      <w:r>
        <w:rPr>
          <w:color w:val="231F20"/>
          <w:spacing w:val="-5"/>
          <w:sz w:val="24"/>
        </w:rPr>
        <w:t>63</w:t>
      </w:r>
    </w:p>
    <w:p>
      <w:pPr>
        <w:pStyle w:val="BodyText"/>
        <w:spacing w:before="309"/>
        <w:jc w:val="left"/>
        <w:rPr>
          <w:sz w:val="24"/>
        </w:rPr>
      </w:pPr>
    </w:p>
    <w:p>
      <w:pPr>
        <w:pStyle w:val="BodyText"/>
        <w:spacing w:line="213" w:lineRule="auto"/>
        <w:ind w:left="312" w:right="763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9088">
                <wp:simplePos x="0" y="0"/>
                <wp:positionH relativeFrom="page">
                  <wp:posOffset>630000</wp:posOffset>
                </wp:positionH>
                <wp:positionV relativeFrom="paragraph">
                  <wp:posOffset>-408288</wp:posOffset>
                </wp:positionV>
                <wp:extent cx="4716145" cy="1270"/>
                <wp:effectExtent l="0" t="0" r="0" b="0"/>
                <wp:wrapNone/>
                <wp:docPr id="140" name="Graphic 14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0" name="Graphic 140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69088" from="49.6063pt,-32.148705pt" to="420.9453pt,-32.148705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color w:val="231F20"/>
        </w:rPr>
        <w:t>путей у ВИЧ-</w:t>
      </w:r>
      <w:r>
        <w:rPr>
          <w:color w:val="231F20"/>
        </w:rPr>
        <w:t>инфицированных пациентов [42]:</w:t>
      </w:r>
    </w:p>
    <w:p>
      <w:pPr>
        <w:pStyle w:val="ListParagraph"/>
        <w:numPr>
          <w:ilvl w:val="0"/>
          <w:numId w:val="40"/>
        </w:numPr>
        <w:tabs>
          <w:tab w:pos="1030" w:val="left" w:leader="none"/>
        </w:tabs>
        <w:spacing w:line="213" w:lineRule="auto" w:before="0" w:after="0"/>
        <w:ind w:left="312" w:right="762" w:firstLine="396"/>
        <w:jc w:val="both"/>
        <w:rPr>
          <w:sz w:val="22"/>
        </w:rPr>
      </w:pPr>
      <w:r>
        <w:rPr>
          <w:color w:val="231F20"/>
          <w:sz w:val="22"/>
        </w:rPr>
        <w:t>при уровне </w:t>
      </w:r>
      <w:r>
        <w:rPr>
          <w:color w:val="231F20"/>
          <w:sz w:val="22"/>
        </w:rPr>
        <w:t>лимфоцитов CD4+ &lt; 200/мкл для профилакти- ки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пневмоцистной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пневмонии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на- значается ко-тримоксазол в дозе 3мг/кг 1 раз в сутки;</w:t>
      </w:r>
    </w:p>
    <w:p>
      <w:pPr>
        <w:pStyle w:val="ListParagraph"/>
        <w:numPr>
          <w:ilvl w:val="0"/>
          <w:numId w:val="40"/>
        </w:numPr>
        <w:tabs>
          <w:tab w:pos="1030" w:val="left" w:leader="none"/>
        </w:tabs>
        <w:spacing w:line="213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при уровне </w:t>
      </w:r>
      <w:r>
        <w:rPr>
          <w:color w:val="231F20"/>
          <w:sz w:val="22"/>
        </w:rPr>
        <w:t>лимфоцитов CD4+ &lt; 50/мкл для инфекции вы- званной микобактериями изони- азид 5мг/кг 1 раз сутки.</w:t>
      </w:r>
    </w:p>
    <w:p>
      <w:pPr>
        <w:pStyle w:val="ListParagraph"/>
        <w:spacing w:after="0" w:line="213" w:lineRule="auto"/>
        <w:jc w:val="both"/>
        <w:rPr>
          <w:sz w:val="22"/>
        </w:rPr>
        <w:sectPr>
          <w:pgSz w:w="9360" w:h="13330"/>
          <w:pgMar w:top="920" w:bottom="280" w:left="708" w:right="141"/>
          <w:cols w:num="2" w:equalWidth="0">
            <w:col w:w="3869" w:space="43"/>
            <w:col w:w="4599"/>
          </w:cols>
        </w:sectPr>
      </w:pPr>
    </w:p>
    <w:p>
      <w:pPr>
        <w:pStyle w:val="BodyText"/>
        <w:spacing w:before="131"/>
        <w:jc w:val="left"/>
        <w:rPr>
          <w:sz w:val="26"/>
        </w:rPr>
      </w:pPr>
    </w:p>
    <w:p>
      <w:pPr>
        <w:pStyle w:val="Heading2"/>
        <w:spacing w:before="1"/>
        <w:ind w:left="1326" w:right="1777" w:firstLine="0"/>
        <w:jc w:val="center"/>
      </w:pPr>
      <w:r>
        <w:rPr>
          <w:color w:val="231F20"/>
        </w:rPr>
        <w:t>СПИСОК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ЛИТЕРАТУРЫ</w:t>
      </w:r>
    </w:p>
    <w:p>
      <w:pPr>
        <w:pStyle w:val="BodyText"/>
        <w:spacing w:before="121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ListParagraph"/>
        <w:numPr>
          <w:ilvl w:val="0"/>
          <w:numId w:val="41"/>
        </w:numPr>
        <w:tabs>
          <w:tab w:pos="1031" w:val="left" w:leader="none"/>
        </w:tabs>
        <w:spacing w:line="211" w:lineRule="auto" w:before="58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Внебольничная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пневмония у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детей: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распространенность,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диа- гностика,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лечение,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профилактика. </w:t>
      </w:r>
      <w:r>
        <w:rPr>
          <w:color w:val="231F20"/>
          <w:spacing w:val="-2"/>
          <w:sz w:val="22"/>
        </w:rPr>
        <w:t>Научно-практическая</w:t>
      </w:r>
      <w:r>
        <w:rPr>
          <w:color w:val="231F20"/>
          <w:spacing w:val="-6"/>
          <w:sz w:val="22"/>
        </w:rPr>
        <w:t> </w:t>
      </w:r>
      <w:r>
        <w:rPr>
          <w:color w:val="231F20"/>
          <w:spacing w:val="-2"/>
          <w:sz w:val="22"/>
        </w:rPr>
        <w:t>программа. </w:t>
      </w:r>
      <w:r>
        <w:rPr>
          <w:color w:val="231F20"/>
          <w:sz w:val="22"/>
        </w:rPr>
        <w:t>М.: Оригинал-макет, 2010. 64 с.</w:t>
      </w:r>
    </w:p>
    <w:p>
      <w:pPr>
        <w:pStyle w:val="ListParagraph"/>
        <w:numPr>
          <w:ilvl w:val="0"/>
          <w:numId w:val="41"/>
        </w:numPr>
        <w:tabs>
          <w:tab w:pos="1217" w:val="left" w:leader="none"/>
        </w:tabs>
        <w:spacing w:line="211" w:lineRule="auto" w:before="0" w:after="0"/>
        <w:ind w:left="312" w:right="39" w:firstLine="396"/>
        <w:jc w:val="both"/>
        <w:rPr>
          <w:sz w:val="22"/>
        </w:rPr>
      </w:pPr>
      <w:r>
        <w:rPr>
          <w:color w:val="231F20"/>
          <w:sz w:val="22"/>
        </w:rPr>
        <w:t>Внебольничная </w:t>
      </w:r>
      <w:r>
        <w:rPr>
          <w:color w:val="231F20"/>
          <w:sz w:val="22"/>
        </w:rPr>
        <w:t>пневмо- ния у детей. Клинические реко- мендации. – М.: Оригинал-макет, 2015. - 64 с.</w:t>
      </w:r>
    </w:p>
    <w:p>
      <w:pPr>
        <w:pStyle w:val="ListParagraph"/>
        <w:numPr>
          <w:ilvl w:val="0"/>
          <w:numId w:val="41"/>
        </w:numPr>
        <w:tabs>
          <w:tab w:pos="1057" w:val="left" w:leader="none"/>
        </w:tabs>
        <w:spacing w:line="211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pacing w:val="-2"/>
          <w:sz w:val="22"/>
        </w:rPr>
        <w:t>Atkins</w:t>
      </w:r>
      <w:r>
        <w:rPr>
          <w:color w:val="231F20"/>
          <w:spacing w:val="-14"/>
          <w:sz w:val="22"/>
        </w:rPr>
        <w:t> </w:t>
      </w:r>
      <w:r>
        <w:rPr>
          <w:color w:val="231F20"/>
          <w:spacing w:val="-2"/>
          <w:sz w:val="22"/>
        </w:rPr>
        <w:t>D.,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Eccles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M.,</w:t>
      </w:r>
      <w:r>
        <w:rPr>
          <w:color w:val="231F20"/>
          <w:spacing w:val="-11"/>
          <w:sz w:val="22"/>
        </w:rPr>
        <w:t> </w:t>
      </w:r>
      <w:r>
        <w:rPr>
          <w:color w:val="231F20"/>
          <w:spacing w:val="-2"/>
          <w:sz w:val="22"/>
        </w:rPr>
        <w:t>Flottorp </w:t>
      </w:r>
      <w:r>
        <w:rPr>
          <w:color w:val="231F20"/>
          <w:sz w:val="22"/>
        </w:rPr>
        <w:t>S., et al. Systems for grading the </w:t>
      </w:r>
      <w:r>
        <w:rPr>
          <w:color w:val="231F20"/>
          <w:spacing w:val="-2"/>
          <w:sz w:val="22"/>
        </w:rPr>
        <w:t>qual-ity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2"/>
          <w:sz w:val="22"/>
        </w:rPr>
        <w:t>of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2"/>
          <w:sz w:val="22"/>
        </w:rPr>
        <w:t>evidence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2"/>
          <w:sz w:val="22"/>
        </w:rPr>
        <w:t>and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2"/>
          <w:sz w:val="22"/>
        </w:rPr>
        <w:t>the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2"/>
          <w:sz w:val="22"/>
        </w:rPr>
        <w:t>strength </w:t>
      </w:r>
      <w:r>
        <w:rPr>
          <w:color w:val="231F20"/>
          <w:sz w:val="22"/>
        </w:rPr>
        <w:t>of recommendations I: </w:t>
      </w:r>
      <w:r>
        <w:rPr>
          <w:color w:val="231F20"/>
          <w:sz w:val="22"/>
        </w:rPr>
        <w:t>critical appraisal of existing approaches The GRADE Working Group//BMC Health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Serv.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Res.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—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2004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—</w:t>
      </w:r>
      <w:r>
        <w:rPr>
          <w:color w:val="231F20"/>
          <w:spacing w:val="19"/>
          <w:sz w:val="22"/>
        </w:rPr>
        <w:t> </w:t>
      </w:r>
      <w:r>
        <w:rPr>
          <w:color w:val="231F20"/>
          <w:sz w:val="22"/>
        </w:rPr>
        <w:t>Vol.</w:t>
      </w:r>
      <w:r>
        <w:rPr>
          <w:color w:val="231F20"/>
          <w:spacing w:val="20"/>
          <w:sz w:val="22"/>
        </w:rPr>
        <w:t> </w:t>
      </w:r>
      <w:r>
        <w:rPr>
          <w:color w:val="231F20"/>
          <w:spacing w:val="-5"/>
          <w:sz w:val="22"/>
        </w:rPr>
        <w:t>4,</w:t>
      </w:r>
    </w:p>
    <w:p>
      <w:pPr>
        <w:pStyle w:val="BodyText"/>
        <w:spacing w:line="242" w:lineRule="exact"/>
        <w:ind w:left="312"/>
      </w:pPr>
      <w:r>
        <w:rPr>
          <w:color w:val="231F20"/>
        </w:rPr>
        <w:t>№</w:t>
      </w:r>
      <w:r>
        <w:rPr>
          <w:color w:val="231F20"/>
          <w:spacing w:val="-1"/>
        </w:rPr>
        <w:t> </w:t>
      </w:r>
      <w:r>
        <w:rPr>
          <w:color w:val="231F20"/>
        </w:rPr>
        <w:t>1 — e. </w:t>
      </w:r>
      <w:r>
        <w:rPr>
          <w:color w:val="231F20"/>
          <w:spacing w:val="-5"/>
        </w:rPr>
        <w:t>38.</w:t>
      </w:r>
    </w:p>
    <w:p>
      <w:pPr>
        <w:pStyle w:val="ListParagraph"/>
        <w:numPr>
          <w:ilvl w:val="0"/>
          <w:numId w:val="41"/>
        </w:numPr>
        <w:tabs>
          <w:tab w:pos="1031" w:val="left" w:leader="none"/>
        </w:tabs>
        <w:spacing w:line="211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Рабочая </w:t>
      </w:r>
      <w:r>
        <w:rPr>
          <w:color w:val="231F20"/>
          <w:sz w:val="22"/>
        </w:rPr>
        <w:t>классификация основных клинических форм бронхо-легочных заболеваний у детей / Геппе Н. А., Розинова Н. Н., Волков И. К., Мизерницкий Ю. Л.: Российское респираторное</w:t>
      </w:r>
    </w:p>
    <w:p>
      <w:pPr>
        <w:pStyle w:val="BodyText"/>
        <w:spacing w:line="278" w:lineRule="exact" w:before="30"/>
        <w:ind w:left="312"/>
      </w:pPr>
      <w:r>
        <w:rPr/>
        <w:br w:type="column"/>
      </w:r>
      <w:r>
        <w:rPr>
          <w:color w:val="231F20"/>
        </w:rPr>
        <w:t>общество, 2009.- 18 </w:t>
      </w:r>
      <w:r>
        <w:rPr>
          <w:color w:val="231F20"/>
          <w:spacing w:val="-5"/>
        </w:rPr>
        <w:t>с.</w:t>
      </w:r>
    </w:p>
    <w:p>
      <w:pPr>
        <w:pStyle w:val="ListParagraph"/>
        <w:numPr>
          <w:ilvl w:val="0"/>
          <w:numId w:val="41"/>
        </w:numPr>
        <w:tabs>
          <w:tab w:pos="1031" w:val="left" w:leader="none"/>
        </w:tabs>
        <w:spacing w:line="211" w:lineRule="auto" w:before="10" w:after="0"/>
        <w:ind w:left="312" w:right="754" w:firstLine="396"/>
        <w:jc w:val="both"/>
        <w:rPr>
          <w:sz w:val="22"/>
        </w:rPr>
      </w:pPr>
      <w:r>
        <w:rPr>
          <w:color w:val="231F20"/>
          <w:sz w:val="22"/>
        </w:rPr>
        <w:t>Сведения об инфекци- онных и паразитарных заболе- ваниях (форма 1) // URL: http:// </w:t>
      </w:r>
      <w:hyperlink r:id="rId21">
        <w:r>
          <w:rPr>
            <w:color w:val="231F20"/>
            <w:spacing w:val="-2"/>
            <w:sz w:val="22"/>
          </w:rPr>
          <w:t>www.rospotrebnadzor.ru</w:t>
        </w:r>
      </w:hyperlink>
      <w:r>
        <w:rPr>
          <w:color w:val="231F20"/>
          <w:spacing w:val="-10"/>
          <w:sz w:val="22"/>
        </w:rPr>
        <w:t> </w:t>
      </w:r>
      <w:r>
        <w:rPr>
          <w:color w:val="231F20"/>
          <w:spacing w:val="-2"/>
          <w:sz w:val="22"/>
        </w:rPr>
        <w:t>/activities/ </w:t>
      </w:r>
      <w:r>
        <w:rPr>
          <w:color w:val="231F20"/>
          <w:spacing w:val="11"/>
          <w:sz w:val="22"/>
        </w:rPr>
        <w:t>statistical-materials,обращение </w:t>
      </w:r>
      <w:r>
        <w:rPr>
          <w:color w:val="231F20"/>
          <w:spacing w:val="-2"/>
          <w:sz w:val="22"/>
        </w:rPr>
        <w:t>27.02.2020.</w:t>
      </w:r>
    </w:p>
    <w:p>
      <w:pPr>
        <w:pStyle w:val="ListParagraph"/>
        <w:numPr>
          <w:ilvl w:val="0"/>
          <w:numId w:val="41"/>
        </w:numPr>
        <w:tabs>
          <w:tab w:pos="923" w:val="left" w:leader="none"/>
        </w:tabs>
        <w:spacing w:line="211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Лютина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Е.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И.,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Манеров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Ф.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К. Заболеваемость и смертность от внебольничной пневмонии у де- тей и подростков, проживающих в</w:t>
      </w:r>
      <w:r>
        <w:rPr>
          <w:color w:val="231F20"/>
          <w:spacing w:val="7"/>
          <w:sz w:val="22"/>
        </w:rPr>
        <w:t> </w:t>
      </w:r>
      <w:r>
        <w:rPr>
          <w:color w:val="231F20"/>
          <w:sz w:val="22"/>
        </w:rPr>
        <w:t>Кузбассе: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Педиатрия,</w:t>
      </w:r>
      <w:r>
        <w:rPr>
          <w:color w:val="231F20"/>
          <w:spacing w:val="71"/>
          <w:sz w:val="22"/>
        </w:rPr>
        <w:t> </w:t>
      </w:r>
      <w:r>
        <w:rPr>
          <w:color w:val="231F20"/>
          <w:sz w:val="22"/>
        </w:rPr>
        <w:t>2015-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№</w:t>
      </w:r>
      <w:r>
        <w:rPr>
          <w:color w:val="231F20"/>
          <w:spacing w:val="8"/>
          <w:sz w:val="22"/>
        </w:rPr>
        <w:t> </w:t>
      </w:r>
      <w:r>
        <w:rPr>
          <w:color w:val="231F20"/>
          <w:spacing w:val="-10"/>
          <w:sz w:val="22"/>
        </w:rPr>
        <w:t>2</w:t>
      </w:r>
    </w:p>
    <w:p>
      <w:pPr>
        <w:pStyle w:val="BodyText"/>
        <w:spacing w:line="245" w:lineRule="exact"/>
        <w:ind w:left="312"/>
      </w:pPr>
      <w:r>
        <w:rPr>
          <w:color w:val="231F20"/>
        </w:rPr>
        <w:t>- С. 203-</w:t>
      </w:r>
      <w:r>
        <w:rPr>
          <w:color w:val="231F20"/>
          <w:spacing w:val="-4"/>
        </w:rPr>
        <w:t>206.</w:t>
      </w:r>
    </w:p>
    <w:p>
      <w:pPr>
        <w:pStyle w:val="ListParagraph"/>
        <w:numPr>
          <w:ilvl w:val="0"/>
          <w:numId w:val="41"/>
        </w:numPr>
        <w:tabs>
          <w:tab w:pos="1031" w:val="left" w:leader="none"/>
        </w:tabs>
        <w:spacing w:line="211" w:lineRule="auto" w:before="2" w:after="0"/>
        <w:ind w:left="312" w:right="754" w:firstLine="396"/>
        <w:jc w:val="both"/>
        <w:rPr>
          <w:sz w:val="22"/>
        </w:rPr>
      </w:pPr>
      <w:r>
        <w:rPr>
          <w:color w:val="231F20"/>
          <w:sz w:val="22"/>
        </w:rPr>
        <w:t>Пневмония. Информаци- онный бюллетень ВОЗ (2 августа 2019.)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//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URL:</w:t>
      </w:r>
      <w:r>
        <w:rPr>
          <w:color w:val="231F20"/>
          <w:spacing w:val="-3"/>
          <w:sz w:val="22"/>
        </w:rPr>
        <w:t> </w:t>
      </w:r>
      <w:hyperlink r:id="rId22">
        <w:r>
          <w:rPr>
            <w:color w:val="231F20"/>
            <w:sz w:val="22"/>
          </w:rPr>
          <w:t>https://www.who.int/</w:t>
        </w:r>
      </w:hyperlink>
      <w:r>
        <w:rPr>
          <w:color w:val="231F20"/>
          <w:sz w:val="22"/>
        </w:rPr>
        <w:t> </w:t>
      </w:r>
      <w:r>
        <w:rPr>
          <w:color w:val="231F20"/>
          <w:spacing w:val="8"/>
          <w:sz w:val="22"/>
        </w:rPr>
        <w:t>en/news-room/fact-sheets/detail/ </w:t>
      </w:r>
      <w:r>
        <w:rPr>
          <w:color w:val="231F20"/>
          <w:spacing w:val="-2"/>
          <w:sz w:val="22"/>
        </w:rPr>
        <w:t>pneumonia,</w:t>
      </w:r>
      <w:r>
        <w:rPr>
          <w:color w:val="231F20"/>
          <w:spacing w:val="-14"/>
          <w:sz w:val="22"/>
        </w:rPr>
        <w:t> </w:t>
      </w:r>
      <w:r>
        <w:rPr>
          <w:color w:val="231F20"/>
          <w:spacing w:val="-2"/>
          <w:sz w:val="22"/>
        </w:rPr>
        <w:t>обращение</w:t>
      </w:r>
      <w:r>
        <w:rPr>
          <w:color w:val="231F20"/>
          <w:spacing w:val="-13"/>
          <w:sz w:val="22"/>
        </w:rPr>
        <w:t> </w:t>
      </w:r>
      <w:r>
        <w:rPr>
          <w:color w:val="231F20"/>
          <w:spacing w:val="-2"/>
          <w:sz w:val="22"/>
        </w:rPr>
        <w:t>27.02.2020г.</w:t>
      </w:r>
    </w:p>
    <w:p>
      <w:pPr>
        <w:pStyle w:val="ListParagraph"/>
        <w:numPr>
          <w:ilvl w:val="0"/>
          <w:numId w:val="41"/>
        </w:numPr>
        <w:tabs>
          <w:tab w:pos="1031" w:val="left" w:leader="none"/>
        </w:tabs>
        <w:spacing w:line="211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Nair H., Simoes </w:t>
      </w:r>
      <w:r>
        <w:rPr>
          <w:color w:val="231F20"/>
          <w:sz w:val="22"/>
        </w:rPr>
        <w:t>E.A.,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Rudan I., et al. Severe Acute Lower Respiratory Infections Working Group. Global and regional burden of</w:t>
      </w:r>
      <w:r>
        <w:rPr>
          <w:color w:val="231F20"/>
          <w:spacing w:val="63"/>
          <w:sz w:val="22"/>
        </w:rPr>
        <w:t> </w:t>
      </w:r>
      <w:r>
        <w:rPr>
          <w:color w:val="231F20"/>
          <w:sz w:val="22"/>
        </w:rPr>
        <w:t>hospital</w:t>
      </w:r>
      <w:r>
        <w:rPr>
          <w:color w:val="231F20"/>
          <w:spacing w:val="63"/>
          <w:sz w:val="22"/>
        </w:rPr>
        <w:t> </w:t>
      </w:r>
      <w:r>
        <w:rPr>
          <w:color w:val="231F20"/>
          <w:sz w:val="22"/>
        </w:rPr>
        <w:t>admis-sions</w:t>
      </w:r>
      <w:r>
        <w:rPr>
          <w:color w:val="231F20"/>
          <w:spacing w:val="63"/>
          <w:sz w:val="22"/>
        </w:rPr>
        <w:t> </w:t>
      </w:r>
      <w:r>
        <w:rPr>
          <w:color w:val="231F20"/>
          <w:sz w:val="22"/>
        </w:rPr>
        <w:t>for</w:t>
      </w:r>
      <w:r>
        <w:rPr>
          <w:color w:val="231F20"/>
          <w:spacing w:val="63"/>
          <w:sz w:val="22"/>
        </w:rPr>
        <w:t> </w:t>
      </w:r>
      <w:r>
        <w:rPr>
          <w:color w:val="231F20"/>
          <w:spacing w:val="-2"/>
          <w:sz w:val="22"/>
        </w:rPr>
        <w:t>severe</w:t>
      </w:r>
    </w:p>
    <w:p>
      <w:pPr>
        <w:pStyle w:val="ListParagraph"/>
        <w:spacing w:after="0" w:line="211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tabs>
          <w:tab w:pos="5584" w:val="left" w:leader="none"/>
        </w:tabs>
        <w:spacing w:before="6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64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Список</w:t>
      </w:r>
      <w:r>
        <w:rPr>
          <w:b/>
          <w:color w:val="231F20"/>
          <w:spacing w:val="-6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литературы</w:t>
      </w:r>
    </w:p>
    <w:p>
      <w:pPr>
        <w:pStyle w:val="BodyText"/>
        <w:spacing w:line="20" w:lineRule="exact"/>
        <w:ind w:left="1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41" name="Group 14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1" name="Group 141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42" name="Graphic 142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90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920" w:bottom="0" w:left="708" w:right="141"/>
        </w:sectPr>
      </w:pPr>
    </w:p>
    <w:p>
      <w:pPr>
        <w:pStyle w:val="BodyText"/>
        <w:spacing w:line="211" w:lineRule="auto" w:before="58"/>
        <w:ind w:left="199" w:right="39"/>
      </w:pPr>
      <w:r>
        <w:rPr>
          <w:color w:val="231F20"/>
        </w:rPr>
        <w:t>acute</w:t>
      </w:r>
      <w:r>
        <w:rPr>
          <w:color w:val="231F20"/>
          <w:spacing w:val="-10"/>
        </w:rPr>
        <w:t> </w:t>
      </w:r>
      <w:r>
        <w:rPr>
          <w:color w:val="231F20"/>
        </w:rPr>
        <w:t>lower</w:t>
      </w:r>
      <w:r>
        <w:rPr>
          <w:color w:val="231F20"/>
          <w:spacing w:val="-10"/>
        </w:rPr>
        <w:t> </w:t>
      </w:r>
      <w:r>
        <w:rPr>
          <w:color w:val="231F20"/>
        </w:rPr>
        <w:t>respiratory</w:t>
      </w:r>
      <w:r>
        <w:rPr>
          <w:color w:val="231F20"/>
          <w:spacing w:val="-10"/>
        </w:rPr>
        <w:t> </w:t>
      </w:r>
      <w:r>
        <w:rPr>
          <w:color w:val="231F20"/>
        </w:rPr>
        <w:t>infections</w:t>
      </w:r>
      <w:r>
        <w:rPr>
          <w:color w:val="231F20"/>
          <w:spacing w:val="-10"/>
        </w:rPr>
        <w:t> </w:t>
      </w:r>
      <w:r>
        <w:rPr>
          <w:color w:val="231F20"/>
        </w:rPr>
        <w:t>in young</w:t>
      </w:r>
      <w:r>
        <w:rPr>
          <w:color w:val="231F20"/>
          <w:spacing w:val="-11"/>
        </w:rPr>
        <w:t> </w:t>
      </w:r>
      <w:r>
        <w:rPr>
          <w:color w:val="231F20"/>
        </w:rPr>
        <w:t>children</w:t>
      </w:r>
      <w:r>
        <w:rPr>
          <w:color w:val="231F20"/>
          <w:spacing w:val="-11"/>
        </w:rPr>
        <w:t> </w:t>
      </w:r>
      <w:r>
        <w:rPr>
          <w:color w:val="231F20"/>
        </w:rPr>
        <w:t>in</w:t>
      </w:r>
      <w:r>
        <w:rPr>
          <w:color w:val="231F20"/>
          <w:spacing w:val="-11"/>
        </w:rPr>
        <w:t> </w:t>
      </w:r>
      <w:r>
        <w:rPr>
          <w:color w:val="231F20"/>
        </w:rPr>
        <w:t>2010:</w:t>
      </w:r>
      <w:r>
        <w:rPr>
          <w:color w:val="231F20"/>
          <w:spacing w:val="-11"/>
        </w:rPr>
        <w:t> </w:t>
      </w:r>
      <w:r>
        <w:rPr>
          <w:color w:val="231F20"/>
        </w:rPr>
        <w:t>a</w:t>
      </w:r>
      <w:r>
        <w:rPr>
          <w:color w:val="231F20"/>
          <w:spacing w:val="-11"/>
        </w:rPr>
        <w:t> </w:t>
      </w:r>
      <w:r>
        <w:rPr>
          <w:color w:val="231F20"/>
        </w:rPr>
        <w:t>systematic analysis // Lancet. 2013. Vol. 381. Р. </w:t>
      </w:r>
      <w:r>
        <w:rPr>
          <w:color w:val="231F20"/>
          <w:spacing w:val="-2"/>
        </w:rPr>
        <w:t>138013-90.</w:t>
      </w:r>
    </w:p>
    <w:p>
      <w:pPr>
        <w:pStyle w:val="ListParagraph"/>
        <w:numPr>
          <w:ilvl w:val="0"/>
          <w:numId w:val="41"/>
        </w:numPr>
        <w:tabs>
          <w:tab w:pos="990" w:val="left" w:leader="none"/>
        </w:tabs>
        <w:spacing w:line="211" w:lineRule="auto" w:before="0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О состоянии санитарно-э- пидемиологического </w:t>
      </w:r>
      <w:r>
        <w:rPr>
          <w:color w:val="231F20"/>
          <w:sz w:val="22"/>
        </w:rPr>
        <w:t>благопо- лучия населения в Российской Федерации в 2018 году: Государ- ственный доклад. – М.:Федераль- ная служба по надзору в сфере защиты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прав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потребителей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бла- гополучия человека, 2019–254 .</w:t>
      </w:r>
    </w:p>
    <w:p>
      <w:pPr>
        <w:pStyle w:val="ListParagraph"/>
        <w:numPr>
          <w:ilvl w:val="0"/>
          <w:numId w:val="41"/>
        </w:numPr>
        <w:tabs>
          <w:tab w:pos="918" w:val="left" w:leader="none"/>
        </w:tabs>
        <w:spacing w:line="211" w:lineRule="auto" w:before="0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Мизерницкий Ю. Л., </w:t>
      </w:r>
      <w:r>
        <w:rPr>
          <w:color w:val="231F20"/>
          <w:sz w:val="22"/>
        </w:rPr>
        <w:t>Со- рокина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Е.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В.,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Ермакова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И.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Н.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др. Организация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медицинской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помо- щи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детям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с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пневмонией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Россий- ской Федерации // Рос. вестн. пе- ринатол.</w:t>
      </w:r>
      <w:r>
        <w:rPr>
          <w:color w:val="231F20"/>
          <w:spacing w:val="29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29"/>
          <w:sz w:val="22"/>
        </w:rPr>
        <w:t> </w:t>
      </w:r>
      <w:r>
        <w:rPr>
          <w:color w:val="231F20"/>
          <w:sz w:val="22"/>
        </w:rPr>
        <w:t>педиатрии.</w:t>
      </w:r>
      <w:r>
        <w:rPr>
          <w:color w:val="231F20"/>
          <w:spacing w:val="29"/>
          <w:sz w:val="22"/>
        </w:rPr>
        <w:t> </w:t>
      </w:r>
      <w:r>
        <w:rPr>
          <w:color w:val="231F20"/>
          <w:sz w:val="22"/>
        </w:rPr>
        <w:t>2005.</w:t>
      </w:r>
      <w:r>
        <w:rPr>
          <w:color w:val="231F20"/>
          <w:spacing w:val="29"/>
          <w:sz w:val="22"/>
        </w:rPr>
        <w:t> </w:t>
      </w:r>
      <w:r>
        <w:rPr>
          <w:color w:val="231F20"/>
          <w:sz w:val="22"/>
        </w:rPr>
        <w:t>Т.</w:t>
      </w:r>
      <w:r>
        <w:rPr>
          <w:color w:val="231F20"/>
          <w:spacing w:val="29"/>
          <w:sz w:val="22"/>
        </w:rPr>
        <w:t> </w:t>
      </w:r>
      <w:r>
        <w:rPr>
          <w:color w:val="231F20"/>
          <w:spacing w:val="-5"/>
          <w:sz w:val="22"/>
        </w:rPr>
        <w:t>3.</w:t>
      </w:r>
    </w:p>
    <w:p>
      <w:pPr>
        <w:pStyle w:val="BodyText"/>
        <w:spacing w:line="244" w:lineRule="exact"/>
        <w:ind w:left="199"/>
      </w:pPr>
      <w:r>
        <w:rPr>
          <w:color w:val="231F20"/>
        </w:rPr>
        <w:t>С. 4-</w:t>
      </w:r>
      <w:r>
        <w:rPr>
          <w:color w:val="231F20"/>
          <w:spacing w:val="-5"/>
        </w:rPr>
        <w:t>8.</w:t>
      </w:r>
    </w:p>
    <w:p>
      <w:pPr>
        <w:pStyle w:val="BodyText"/>
        <w:spacing w:line="211" w:lineRule="auto"/>
        <w:ind w:left="199" w:right="39" w:firstLine="396"/>
      </w:pPr>
      <w:r>
        <w:rPr>
          <w:color w:val="231F20"/>
        </w:rPr>
        <w:t>11-12. Bennett N.J., Joseph J. Pediatric</w:t>
      </w:r>
      <w:r>
        <w:rPr>
          <w:color w:val="231F20"/>
          <w:spacing w:val="-14"/>
        </w:rPr>
        <w:t> </w:t>
      </w:r>
      <w:r>
        <w:rPr>
          <w:color w:val="231F20"/>
        </w:rPr>
        <w:t>Pneumonia.</w:t>
      </w:r>
      <w:r>
        <w:rPr>
          <w:color w:val="231F20"/>
          <w:spacing w:val="-14"/>
        </w:rPr>
        <w:t> </w:t>
      </w:r>
      <w:r>
        <w:rPr>
          <w:color w:val="231F20"/>
        </w:rPr>
        <w:t>Updated:</w:t>
      </w:r>
      <w:r>
        <w:rPr>
          <w:color w:val="231F20"/>
          <w:spacing w:val="-14"/>
        </w:rPr>
        <w:t> </w:t>
      </w:r>
      <w:r>
        <w:rPr>
          <w:color w:val="231F20"/>
        </w:rPr>
        <w:t>Nov 05, 2018. URL: https://emedicine. medscape.com/article/967822,</w:t>
      </w:r>
      <w:r>
        <w:rPr>
          <w:color w:val="231F20"/>
          <w:spacing w:val="-14"/>
        </w:rPr>
        <w:t> </w:t>
      </w:r>
      <w:r>
        <w:rPr>
          <w:color w:val="231F20"/>
        </w:rPr>
        <w:t>обра- щение 27.02.2020г.</w:t>
      </w:r>
    </w:p>
    <w:p>
      <w:pPr>
        <w:pStyle w:val="ListParagraph"/>
        <w:numPr>
          <w:ilvl w:val="0"/>
          <w:numId w:val="42"/>
        </w:numPr>
        <w:tabs>
          <w:tab w:pos="870" w:val="left" w:leader="none"/>
        </w:tabs>
        <w:spacing w:line="211" w:lineRule="auto" w:before="0" w:after="0"/>
        <w:ind w:left="199" w:right="39" w:firstLine="396"/>
        <w:jc w:val="both"/>
        <w:rPr>
          <w:color w:val="231F20"/>
          <w:sz w:val="20"/>
        </w:rPr>
      </w:pPr>
      <w:r>
        <w:rPr>
          <w:color w:val="231F20"/>
          <w:sz w:val="22"/>
        </w:rPr>
        <w:t>Esposito S., Patria </w:t>
      </w:r>
      <w:r>
        <w:rPr>
          <w:color w:val="231F20"/>
          <w:sz w:val="22"/>
        </w:rPr>
        <w:t>M.F., Tagliabue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C.,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et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al.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CAP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in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children// European respiratory monograph </w:t>
      </w:r>
      <w:r>
        <w:rPr>
          <w:color w:val="231F20"/>
          <w:spacing w:val="-2"/>
          <w:sz w:val="22"/>
        </w:rPr>
        <w:t>63:Communityacquiredpneumonia/ </w:t>
      </w:r>
      <w:r>
        <w:rPr>
          <w:color w:val="231F20"/>
          <w:sz w:val="22"/>
        </w:rPr>
        <w:t>редакторы: J. Chalmers, M.Pletz, S.Aliberti. 2014. Р. 130-139.</w:t>
      </w:r>
    </w:p>
    <w:p>
      <w:pPr>
        <w:pStyle w:val="BodyText"/>
        <w:spacing w:line="211" w:lineRule="auto"/>
        <w:ind w:left="199" w:right="39" w:firstLine="396"/>
      </w:pPr>
      <w:r>
        <w:rPr>
          <w:color w:val="231F20"/>
        </w:rPr>
        <w:t>13</w:t>
      </w:r>
      <w:r>
        <w:rPr>
          <w:color w:val="231F20"/>
          <w:spacing w:val="40"/>
        </w:rPr>
        <w:t> </w:t>
      </w:r>
      <w:r>
        <w:rPr>
          <w:color w:val="231F20"/>
        </w:rPr>
        <w:t>Rohde</w:t>
      </w:r>
      <w:r>
        <w:rPr>
          <w:color w:val="231F20"/>
          <w:spacing w:val="80"/>
        </w:rPr>
        <w:t> </w:t>
      </w:r>
      <w:r>
        <w:rPr>
          <w:color w:val="231F20"/>
        </w:rPr>
        <w:t>G.</w:t>
      </w:r>
      <w:r>
        <w:rPr>
          <w:color w:val="231F20"/>
          <w:spacing w:val="80"/>
        </w:rPr>
        <w:t> </w:t>
      </w:r>
      <w:r>
        <w:rPr>
          <w:color w:val="231F20"/>
        </w:rPr>
        <w:t>G.</w:t>
      </w:r>
      <w:r>
        <w:rPr>
          <w:color w:val="231F20"/>
          <w:spacing w:val="80"/>
        </w:rPr>
        <w:t> </w:t>
      </w:r>
      <w:r>
        <w:rPr>
          <w:color w:val="231F20"/>
        </w:rPr>
        <w:t>U.</w:t>
      </w:r>
      <w:r>
        <w:rPr>
          <w:color w:val="231F20"/>
          <w:spacing w:val="80"/>
        </w:rPr>
        <w:t> </w:t>
      </w:r>
      <w:r>
        <w:rPr>
          <w:color w:val="231F20"/>
        </w:rPr>
        <w:t>The</w:t>
      </w:r>
      <w:r>
        <w:rPr>
          <w:color w:val="231F20"/>
          <w:spacing w:val="87"/>
        </w:rPr>
        <w:t> </w:t>
      </w:r>
      <w:r>
        <w:rPr>
          <w:color w:val="231F20"/>
        </w:rPr>
        <w:t>role of viruses in CAP // </w:t>
      </w:r>
      <w:r>
        <w:rPr>
          <w:color w:val="231F20"/>
        </w:rPr>
        <w:t>European respiratory</w:t>
      </w:r>
      <w:r>
        <w:rPr>
          <w:color w:val="231F20"/>
          <w:spacing w:val="71"/>
        </w:rPr>
        <w:t>    </w:t>
      </w:r>
      <w:r>
        <w:rPr>
          <w:color w:val="231F20"/>
        </w:rPr>
        <w:t>monograph</w:t>
      </w:r>
      <w:r>
        <w:rPr>
          <w:rFonts w:ascii="Times New Roman"/>
          <w:color w:val="231F20"/>
          <w:spacing w:val="71"/>
        </w:rPr>
        <w:t>    </w:t>
      </w:r>
      <w:r>
        <w:rPr>
          <w:color w:val="231F20"/>
          <w:spacing w:val="-5"/>
        </w:rPr>
        <w:t>63:</w:t>
      </w:r>
    </w:p>
    <w:p>
      <w:pPr>
        <w:pStyle w:val="BodyText"/>
        <w:spacing w:line="211" w:lineRule="auto"/>
        <w:ind w:left="199" w:right="39"/>
      </w:pPr>
      <w:r>
        <w:rPr>
          <w:color w:val="231F20"/>
        </w:rPr>
        <w:t>Community-acquired pneumonia/ редакторы: J. Chalmers, M. Pletz,</w:t>
      </w:r>
    </w:p>
    <w:p>
      <w:pPr>
        <w:pStyle w:val="BodyText"/>
        <w:spacing w:line="248" w:lineRule="exact"/>
        <w:ind w:left="595"/>
      </w:pPr>
      <w:r>
        <w:rPr>
          <w:color w:val="231F20"/>
        </w:rPr>
        <w:t>S.</w:t>
      </w:r>
      <w:r>
        <w:rPr>
          <w:color w:val="231F20"/>
          <w:spacing w:val="56"/>
          <w:w w:val="150"/>
        </w:rPr>
        <w:t> </w:t>
      </w:r>
      <w:r>
        <w:rPr>
          <w:color w:val="231F20"/>
        </w:rPr>
        <w:t>Aliberti.</w:t>
      </w:r>
      <w:r>
        <w:rPr>
          <w:color w:val="231F20"/>
          <w:spacing w:val="-5"/>
        </w:rPr>
        <w:t> </w:t>
      </w:r>
      <w:r>
        <w:rPr>
          <w:color w:val="231F20"/>
        </w:rPr>
        <w:t>2014.</w:t>
      </w:r>
      <w:r>
        <w:rPr>
          <w:color w:val="231F20"/>
          <w:spacing w:val="-5"/>
        </w:rPr>
        <w:t> </w:t>
      </w:r>
      <w:r>
        <w:rPr>
          <w:color w:val="231F20"/>
        </w:rPr>
        <w:t>P.</w:t>
      </w:r>
      <w:r>
        <w:rPr>
          <w:color w:val="231F20"/>
          <w:spacing w:val="-5"/>
        </w:rPr>
        <w:t> </w:t>
      </w:r>
      <w:r>
        <w:rPr>
          <w:color w:val="231F20"/>
        </w:rPr>
        <w:t>74-</w:t>
      </w:r>
      <w:r>
        <w:rPr>
          <w:color w:val="231F20"/>
          <w:spacing w:val="-5"/>
        </w:rPr>
        <w:t>87.</w:t>
      </w:r>
    </w:p>
    <w:p>
      <w:pPr>
        <w:pStyle w:val="ListParagraph"/>
        <w:numPr>
          <w:ilvl w:val="0"/>
          <w:numId w:val="43"/>
        </w:numPr>
        <w:tabs>
          <w:tab w:pos="897" w:val="left" w:leader="none"/>
        </w:tabs>
        <w:spacing w:line="211" w:lineRule="auto" w:before="0" w:after="0"/>
        <w:ind w:left="199" w:right="38" w:firstLine="396"/>
        <w:jc w:val="both"/>
        <w:rPr>
          <w:sz w:val="22"/>
        </w:rPr>
      </w:pPr>
      <w:r>
        <w:rPr>
          <w:color w:val="231F20"/>
          <w:spacing w:val="-8"/>
          <w:sz w:val="22"/>
        </w:rPr>
        <w:t>Ning</w:t>
      </w:r>
      <w:r>
        <w:rPr>
          <w:color w:val="231F20"/>
          <w:spacing w:val="-6"/>
          <w:sz w:val="22"/>
        </w:rPr>
        <w:t> </w:t>
      </w:r>
      <w:r>
        <w:rPr>
          <w:color w:val="231F20"/>
          <w:spacing w:val="-8"/>
          <w:sz w:val="22"/>
        </w:rPr>
        <w:t>G.,</w:t>
      </w:r>
      <w:r>
        <w:rPr>
          <w:color w:val="231F20"/>
          <w:spacing w:val="-6"/>
          <w:sz w:val="22"/>
        </w:rPr>
        <w:t> </w:t>
      </w:r>
      <w:r>
        <w:rPr>
          <w:color w:val="231F20"/>
          <w:spacing w:val="-8"/>
          <w:sz w:val="22"/>
        </w:rPr>
        <w:t>Wang</w:t>
      </w:r>
      <w:r>
        <w:rPr>
          <w:color w:val="231F20"/>
          <w:spacing w:val="-6"/>
          <w:sz w:val="22"/>
        </w:rPr>
        <w:t> </w:t>
      </w:r>
      <w:r>
        <w:rPr>
          <w:color w:val="231F20"/>
          <w:spacing w:val="-8"/>
          <w:sz w:val="22"/>
        </w:rPr>
        <w:t>X.,</w:t>
      </w:r>
      <w:r>
        <w:rPr>
          <w:color w:val="231F20"/>
          <w:spacing w:val="-5"/>
          <w:sz w:val="22"/>
        </w:rPr>
        <w:t> </w:t>
      </w:r>
      <w:r>
        <w:rPr>
          <w:color w:val="231F20"/>
          <w:spacing w:val="-8"/>
          <w:sz w:val="22"/>
        </w:rPr>
        <w:t>Wu</w:t>
      </w:r>
      <w:r>
        <w:rPr>
          <w:color w:val="231F20"/>
          <w:spacing w:val="-6"/>
          <w:sz w:val="22"/>
        </w:rPr>
        <w:t> </w:t>
      </w:r>
      <w:r>
        <w:rPr>
          <w:color w:val="231F20"/>
          <w:spacing w:val="-8"/>
          <w:sz w:val="22"/>
        </w:rPr>
        <w:t>D.,</w:t>
      </w:r>
      <w:r>
        <w:rPr>
          <w:color w:val="231F20"/>
          <w:spacing w:val="-6"/>
          <w:sz w:val="22"/>
        </w:rPr>
        <w:t> </w:t>
      </w:r>
      <w:r>
        <w:rPr>
          <w:color w:val="231F20"/>
          <w:spacing w:val="-8"/>
          <w:sz w:val="22"/>
        </w:rPr>
        <w:t>et</w:t>
      </w:r>
      <w:r>
        <w:rPr>
          <w:color w:val="231F20"/>
          <w:spacing w:val="-6"/>
          <w:sz w:val="22"/>
        </w:rPr>
        <w:t> </w:t>
      </w:r>
      <w:r>
        <w:rPr>
          <w:color w:val="231F20"/>
          <w:spacing w:val="-8"/>
          <w:sz w:val="22"/>
        </w:rPr>
        <w:t>al. </w:t>
      </w:r>
      <w:r>
        <w:rPr>
          <w:color w:val="231F20"/>
          <w:spacing w:val="-2"/>
          <w:sz w:val="22"/>
        </w:rPr>
        <w:t>The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2"/>
          <w:sz w:val="22"/>
        </w:rPr>
        <w:t>etiology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2"/>
          <w:sz w:val="22"/>
        </w:rPr>
        <w:t>of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2"/>
          <w:sz w:val="22"/>
        </w:rPr>
        <w:t>community-acquired </w:t>
      </w:r>
      <w:r>
        <w:rPr>
          <w:color w:val="231F20"/>
          <w:sz w:val="22"/>
        </w:rPr>
        <w:t>pneumonia among children under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5</w:t>
      </w:r>
      <w:r>
        <w:rPr>
          <w:color w:val="231F20"/>
          <w:spacing w:val="42"/>
          <w:sz w:val="22"/>
        </w:rPr>
        <w:t> </w:t>
      </w:r>
      <w:r>
        <w:rPr>
          <w:color w:val="231F20"/>
          <w:sz w:val="22"/>
        </w:rPr>
        <w:t>years</w:t>
      </w:r>
      <w:r>
        <w:rPr>
          <w:color w:val="231F20"/>
          <w:spacing w:val="43"/>
          <w:sz w:val="22"/>
        </w:rPr>
        <w:t> </w:t>
      </w:r>
      <w:r>
        <w:rPr>
          <w:color w:val="231F20"/>
          <w:sz w:val="22"/>
        </w:rPr>
        <w:t>of</w:t>
      </w:r>
      <w:r>
        <w:rPr>
          <w:color w:val="231F20"/>
          <w:spacing w:val="43"/>
          <w:sz w:val="22"/>
        </w:rPr>
        <w:t> </w:t>
      </w:r>
      <w:r>
        <w:rPr>
          <w:color w:val="231F20"/>
          <w:sz w:val="22"/>
        </w:rPr>
        <w:t>age</w:t>
      </w:r>
      <w:r>
        <w:rPr>
          <w:color w:val="231F20"/>
          <w:spacing w:val="43"/>
          <w:sz w:val="22"/>
        </w:rPr>
        <w:t> </w:t>
      </w:r>
      <w:r>
        <w:rPr>
          <w:color w:val="231F20"/>
          <w:sz w:val="22"/>
        </w:rPr>
        <w:t>in</w:t>
      </w:r>
      <w:r>
        <w:rPr>
          <w:color w:val="231F20"/>
          <w:spacing w:val="42"/>
          <w:sz w:val="22"/>
        </w:rPr>
        <w:t> </w:t>
      </w:r>
      <w:r>
        <w:rPr>
          <w:color w:val="231F20"/>
          <w:sz w:val="22"/>
        </w:rPr>
        <w:t>mainland</w:t>
      </w:r>
      <w:r>
        <w:rPr>
          <w:color w:val="231F20"/>
          <w:spacing w:val="43"/>
          <w:sz w:val="22"/>
        </w:rPr>
        <w:t> </w:t>
      </w:r>
      <w:r>
        <w:rPr>
          <w:color w:val="231F20"/>
          <w:spacing w:val="-2"/>
          <w:sz w:val="22"/>
        </w:rPr>
        <w:t>China,</w:t>
      </w:r>
    </w:p>
    <w:p>
      <w:pPr>
        <w:pStyle w:val="BodyText"/>
        <w:spacing w:line="211" w:lineRule="auto" w:before="58"/>
        <w:ind w:left="199" w:right="877"/>
      </w:pPr>
      <w:r>
        <w:rPr/>
        <w:br w:type="column"/>
      </w:r>
      <w:r>
        <w:rPr>
          <w:color w:val="231F20"/>
        </w:rPr>
        <w:t>2001-2015: A systematic review// Hum. Vaccin. Immunother. - 2017 </w:t>
      </w:r>
      <w:r>
        <w:rPr>
          <w:color w:val="231F20"/>
        </w:rPr>
        <w:t>- Vol. 13, N 11 - p. 2742-2750.</w:t>
      </w:r>
    </w:p>
    <w:p>
      <w:pPr>
        <w:pStyle w:val="ListParagraph"/>
        <w:numPr>
          <w:ilvl w:val="0"/>
          <w:numId w:val="43"/>
        </w:numPr>
        <w:tabs>
          <w:tab w:pos="870" w:val="left" w:leader="none"/>
        </w:tabs>
        <w:spacing w:line="211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Harris M., Clark J., </w:t>
      </w:r>
      <w:r>
        <w:rPr>
          <w:color w:val="231F20"/>
          <w:sz w:val="22"/>
        </w:rPr>
        <w:t>Coote</w:t>
      </w:r>
      <w:r>
        <w:rPr>
          <w:color w:val="231F20"/>
          <w:spacing w:val="80"/>
          <w:w w:val="150"/>
          <w:sz w:val="22"/>
        </w:rPr>
        <w:t> </w:t>
      </w:r>
      <w:r>
        <w:rPr>
          <w:color w:val="231F20"/>
          <w:sz w:val="22"/>
        </w:rPr>
        <w:t>N., et al. British Thoracic Society guidelines for the management of community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acquired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pneumonia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in children: update 2011// Thorax. 2011. Vol. 66, Suppl. 2-23.</w:t>
      </w:r>
    </w:p>
    <w:p>
      <w:pPr>
        <w:pStyle w:val="ListParagraph"/>
        <w:numPr>
          <w:ilvl w:val="0"/>
          <w:numId w:val="43"/>
        </w:numPr>
        <w:tabs>
          <w:tab w:pos="867" w:val="left" w:leader="none"/>
        </w:tabs>
        <w:spacing w:line="211" w:lineRule="auto" w:before="0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Bradley J. S., Byington C. L., Shah S. S., et al. The management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of community-acquired </w:t>
      </w:r>
      <w:r>
        <w:rPr>
          <w:color w:val="231F20"/>
          <w:sz w:val="22"/>
        </w:rPr>
        <w:t>pneumonia in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infants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and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children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older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than</w:t>
      </w:r>
    </w:p>
    <w:p>
      <w:pPr>
        <w:pStyle w:val="BodyText"/>
        <w:spacing w:line="211" w:lineRule="auto"/>
        <w:ind w:left="199" w:right="876"/>
      </w:pPr>
      <w:r>
        <w:rPr>
          <w:color w:val="231F20"/>
        </w:rPr>
        <w:t>3 months of age: clinical </w:t>
      </w:r>
      <w:r>
        <w:rPr>
          <w:color w:val="231F20"/>
        </w:rPr>
        <w:t>practice </w:t>
      </w:r>
      <w:r>
        <w:rPr>
          <w:color w:val="231F20"/>
          <w:spacing w:val="-2"/>
        </w:rPr>
        <w:t>guidelines</w:t>
      </w:r>
      <w:r>
        <w:rPr>
          <w:color w:val="231F20"/>
          <w:spacing w:val="-14"/>
        </w:rPr>
        <w:t> </w:t>
      </w:r>
      <w:r>
        <w:rPr>
          <w:color w:val="231F20"/>
          <w:spacing w:val="-2"/>
        </w:rPr>
        <w:t>by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the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Pediatric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Infectious </w:t>
      </w:r>
      <w:r>
        <w:rPr>
          <w:color w:val="231F20"/>
        </w:rPr>
        <w:t>Dis-eases Society and the Infectious Diseases Society of America // Clin. Infect.</w:t>
      </w:r>
      <w:r>
        <w:rPr>
          <w:color w:val="231F20"/>
          <w:spacing w:val="23"/>
        </w:rPr>
        <w:t> </w:t>
      </w:r>
      <w:r>
        <w:rPr>
          <w:color w:val="231F20"/>
        </w:rPr>
        <w:t>Dis.</w:t>
      </w:r>
      <w:r>
        <w:rPr>
          <w:color w:val="231F20"/>
          <w:spacing w:val="23"/>
        </w:rPr>
        <w:t> </w:t>
      </w:r>
      <w:r>
        <w:rPr>
          <w:color w:val="231F20"/>
        </w:rPr>
        <w:t>2011.</w:t>
      </w:r>
      <w:r>
        <w:rPr>
          <w:color w:val="231F20"/>
          <w:spacing w:val="24"/>
        </w:rPr>
        <w:t> </w:t>
      </w:r>
      <w:r>
        <w:rPr>
          <w:color w:val="231F20"/>
        </w:rPr>
        <w:t>Vol.</w:t>
      </w:r>
      <w:r>
        <w:rPr>
          <w:color w:val="231F20"/>
          <w:spacing w:val="23"/>
        </w:rPr>
        <w:t> </w:t>
      </w:r>
      <w:r>
        <w:rPr>
          <w:color w:val="231F20"/>
        </w:rPr>
        <w:t>53.</w:t>
      </w:r>
      <w:r>
        <w:rPr>
          <w:color w:val="231F20"/>
          <w:spacing w:val="24"/>
        </w:rPr>
        <w:t> </w:t>
      </w:r>
      <w:r>
        <w:rPr>
          <w:color w:val="231F20"/>
        </w:rPr>
        <w:t>№</w:t>
      </w:r>
      <w:r>
        <w:rPr>
          <w:color w:val="231F20"/>
          <w:spacing w:val="23"/>
        </w:rPr>
        <w:t> </w:t>
      </w:r>
      <w:r>
        <w:rPr>
          <w:color w:val="231F20"/>
        </w:rPr>
        <w:t>7.</w:t>
      </w:r>
      <w:r>
        <w:rPr>
          <w:color w:val="231F20"/>
          <w:spacing w:val="24"/>
        </w:rPr>
        <w:t> </w:t>
      </w:r>
      <w:r>
        <w:rPr>
          <w:color w:val="231F20"/>
          <w:spacing w:val="-4"/>
        </w:rPr>
        <w:t>e25-</w:t>
      </w:r>
    </w:p>
    <w:p>
      <w:pPr>
        <w:pStyle w:val="BodyText"/>
        <w:spacing w:line="245" w:lineRule="exact"/>
        <w:ind w:left="199"/>
        <w:jc w:val="left"/>
      </w:pPr>
      <w:r>
        <w:rPr>
          <w:color w:val="231F20"/>
          <w:spacing w:val="-5"/>
        </w:rPr>
        <w:t>76.</w:t>
      </w:r>
    </w:p>
    <w:p>
      <w:pPr>
        <w:pStyle w:val="ListParagraph"/>
        <w:numPr>
          <w:ilvl w:val="0"/>
          <w:numId w:val="43"/>
        </w:numPr>
        <w:tabs>
          <w:tab w:pos="985" w:val="left" w:leader="none"/>
        </w:tabs>
        <w:spacing w:line="211" w:lineRule="auto" w:before="0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Козлов Р. С., Чагарян А. Н., Козлова Л. В., Муравьёв А. </w:t>
      </w:r>
      <w:r>
        <w:rPr>
          <w:color w:val="231F20"/>
          <w:sz w:val="22"/>
        </w:rPr>
        <w:t>А. Серологическая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характеристика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и чувствительность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к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антибиотикам пневмококков, выделенных у де- тей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возрасте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до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5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лет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отдельных регионах</w:t>
      </w:r>
      <w:r>
        <w:rPr>
          <w:color w:val="231F20"/>
          <w:spacing w:val="55"/>
          <w:sz w:val="22"/>
        </w:rPr>
        <w:t> </w:t>
      </w:r>
      <w:r>
        <w:rPr>
          <w:color w:val="231F20"/>
          <w:sz w:val="22"/>
        </w:rPr>
        <w:t>Российской</w:t>
      </w:r>
      <w:r>
        <w:rPr>
          <w:color w:val="231F20"/>
          <w:spacing w:val="54"/>
          <w:sz w:val="22"/>
        </w:rPr>
        <w:t> </w:t>
      </w:r>
      <w:r>
        <w:rPr>
          <w:color w:val="231F20"/>
          <w:spacing w:val="-2"/>
          <w:sz w:val="22"/>
        </w:rPr>
        <w:t>Федерации</w:t>
      </w:r>
    </w:p>
    <w:p>
      <w:pPr>
        <w:pStyle w:val="BodyText"/>
        <w:spacing w:line="211" w:lineRule="auto"/>
        <w:ind w:left="199" w:right="876"/>
      </w:pPr>
      <w:r>
        <w:rPr>
          <w:color w:val="231F20"/>
        </w:rPr>
        <w:t>// Клин Микробиол </w:t>
      </w:r>
      <w:r>
        <w:rPr>
          <w:color w:val="231F20"/>
        </w:rPr>
        <w:t>Антимикроб Химиотер., 2011; 13(2): С.177-187.</w:t>
      </w:r>
    </w:p>
    <w:p>
      <w:pPr>
        <w:pStyle w:val="ListParagraph"/>
        <w:numPr>
          <w:ilvl w:val="0"/>
          <w:numId w:val="43"/>
        </w:numPr>
        <w:tabs>
          <w:tab w:pos="870" w:val="left" w:leader="none"/>
        </w:tabs>
        <w:spacing w:line="211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ERS Handbook: </w:t>
      </w:r>
      <w:r>
        <w:rPr>
          <w:color w:val="231F20"/>
          <w:sz w:val="22"/>
        </w:rPr>
        <w:t>Paediatric Respiratory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Medicine/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редакторы:</w:t>
      </w:r>
    </w:p>
    <w:p>
      <w:pPr>
        <w:pStyle w:val="BodyText"/>
        <w:spacing w:line="248" w:lineRule="exact"/>
        <w:ind w:left="199"/>
      </w:pPr>
      <w:r>
        <w:rPr>
          <w:color w:val="231F20"/>
        </w:rPr>
        <w:t>E.</w:t>
      </w:r>
      <w:r>
        <w:rPr>
          <w:color w:val="231F20"/>
          <w:spacing w:val="-5"/>
        </w:rPr>
        <w:t> </w:t>
      </w:r>
      <w:r>
        <w:rPr>
          <w:color w:val="231F20"/>
        </w:rPr>
        <w:t>Eber,</w:t>
      </w:r>
      <w:r>
        <w:rPr>
          <w:color w:val="231F20"/>
          <w:spacing w:val="-4"/>
        </w:rPr>
        <w:t> </w:t>
      </w:r>
      <w:r>
        <w:rPr>
          <w:color w:val="231F20"/>
        </w:rPr>
        <w:t>F.</w:t>
      </w:r>
      <w:r>
        <w:rPr>
          <w:color w:val="231F20"/>
          <w:spacing w:val="-4"/>
        </w:rPr>
        <w:t> </w:t>
      </w:r>
      <w:r>
        <w:rPr>
          <w:color w:val="231F20"/>
        </w:rPr>
        <w:t>Midulla.</w:t>
      </w:r>
      <w:r>
        <w:rPr>
          <w:color w:val="231F20"/>
          <w:spacing w:val="-4"/>
        </w:rPr>
        <w:t> </w:t>
      </w:r>
      <w:r>
        <w:rPr>
          <w:color w:val="231F20"/>
        </w:rPr>
        <w:t>2013.</w:t>
      </w:r>
      <w:r>
        <w:rPr>
          <w:color w:val="231F20"/>
          <w:spacing w:val="-4"/>
        </w:rPr>
        <w:t> </w:t>
      </w:r>
      <w:r>
        <w:rPr>
          <w:color w:val="231F20"/>
        </w:rPr>
        <w:t>719</w:t>
      </w:r>
      <w:r>
        <w:rPr>
          <w:color w:val="231F20"/>
          <w:spacing w:val="-4"/>
        </w:rPr>
        <w:t> </w:t>
      </w:r>
      <w:r>
        <w:rPr>
          <w:color w:val="231F20"/>
          <w:spacing w:val="-5"/>
        </w:rPr>
        <w:t>p.</w:t>
      </w:r>
    </w:p>
    <w:p>
      <w:pPr>
        <w:pStyle w:val="ListParagraph"/>
        <w:numPr>
          <w:ilvl w:val="0"/>
          <w:numId w:val="43"/>
        </w:numPr>
        <w:tabs>
          <w:tab w:pos="870" w:val="left" w:leader="none"/>
        </w:tabs>
        <w:spacing w:line="211" w:lineRule="auto" w:before="0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Rudan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I.,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O’Brien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K.L.,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Nair H., et al. Epidemiology and etiology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of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childhood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pneumonia</w:t>
      </w:r>
      <w:r>
        <w:rPr>
          <w:color w:val="231F20"/>
          <w:spacing w:val="-5"/>
          <w:sz w:val="22"/>
        </w:rPr>
        <w:t> </w:t>
      </w:r>
      <w:r>
        <w:rPr>
          <w:color w:val="231F20"/>
          <w:sz w:val="22"/>
        </w:rPr>
        <w:t>in 2010: estimates of incidence, severe morbidity, mortality, underlying risk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factors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and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causative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pathogens for 192 countries // J. Glob. Health. 2013. Vol. 3. № 1 — 010401.</w:t>
      </w:r>
    </w:p>
    <w:p>
      <w:pPr>
        <w:pStyle w:val="ListParagraph"/>
        <w:numPr>
          <w:ilvl w:val="0"/>
          <w:numId w:val="43"/>
        </w:numPr>
        <w:tabs>
          <w:tab w:pos="928" w:val="left" w:leader="none"/>
        </w:tabs>
        <w:spacing w:line="260" w:lineRule="exact" w:before="0" w:after="0"/>
        <w:ind w:left="928" w:right="0" w:hanging="333"/>
        <w:jc w:val="both"/>
        <w:rPr>
          <w:sz w:val="22"/>
        </w:rPr>
      </w:pPr>
      <w:r>
        <w:rPr>
          <w:color w:val="231F20"/>
          <w:sz w:val="22"/>
        </w:rPr>
        <w:t>Онлайн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платформа</w:t>
      </w:r>
      <w:r>
        <w:rPr>
          <w:color w:val="231F20"/>
          <w:spacing w:val="1"/>
          <w:sz w:val="22"/>
        </w:rPr>
        <w:t> </w:t>
      </w:r>
      <w:r>
        <w:rPr>
          <w:color w:val="231F20"/>
          <w:spacing w:val="-2"/>
          <w:sz w:val="22"/>
        </w:rPr>
        <w:t>анали-</w:t>
      </w:r>
    </w:p>
    <w:p>
      <w:pPr>
        <w:pStyle w:val="ListParagraph"/>
        <w:spacing w:after="0" w:line="260" w:lineRule="exact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756" w:space="156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28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before="85"/>
        <w:ind w:left="284" w:right="0" w:firstLine="0"/>
        <w:jc w:val="both"/>
        <w:rPr>
          <w:b/>
          <w:sz w:val="20"/>
        </w:rPr>
      </w:pPr>
      <w:r>
        <w:rPr>
          <w:b/>
          <w:color w:val="231F20"/>
          <w:sz w:val="20"/>
        </w:rPr>
        <w:t>Список</w:t>
      </w:r>
      <w:r>
        <w:rPr>
          <w:b/>
          <w:color w:val="231F20"/>
          <w:spacing w:val="-6"/>
          <w:sz w:val="20"/>
        </w:rPr>
        <w:t> </w:t>
      </w:r>
      <w:r>
        <w:rPr>
          <w:b/>
          <w:color w:val="231F20"/>
          <w:spacing w:val="-2"/>
          <w:sz w:val="20"/>
        </w:rPr>
        <w:t>литературы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24"/>
        <w:jc w:val="left"/>
        <w:rPr>
          <w:b/>
          <w:sz w:val="20"/>
        </w:rPr>
      </w:pPr>
    </w:p>
    <w:p>
      <w:pPr>
        <w:pStyle w:val="BodyText"/>
        <w:spacing w:line="211" w:lineRule="auto"/>
        <w:ind w:left="312" w:right="50"/>
      </w:pPr>
      <w:r>
        <w:rPr>
          <w:color w:val="231F20"/>
        </w:rPr>
        <w:t>за данных резистентности к </w:t>
      </w:r>
      <w:r>
        <w:rPr>
          <w:color w:val="231F20"/>
        </w:rPr>
        <w:t>анти- микробным</w:t>
      </w:r>
      <w:r>
        <w:rPr>
          <w:color w:val="231F20"/>
          <w:spacing w:val="-14"/>
        </w:rPr>
        <w:t> </w:t>
      </w:r>
      <w:r>
        <w:rPr>
          <w:color w:val="231F20"/>
        </w:rPr>
        <w:t>препаратам</w:t>
      </w:r>
      <w:r>
        <w:rPr>
          <w:color w:val="231F20"/>
          <w:spacing w:val="-14"/>
        </w:rPr>
        <w:t> </w:t>
      </w:r>
      <w:r>
        <w:rPr>
          <w:color w:val="231F20"/>
        </w:rPr>
        <w:t>в</w:t>
      </w:r>
      <w:r>
        <w:rPr>
          <w:color w:val="231F20"/>
          <w:spacing w:val="-14"/>
        </w:rPr>
        <w:t> </w:t>
      </w:r>
      <w:r>
        <w:rPr>
          <w:color w:val="231F20"/>
        </w:rPr>
        <w:t>России. URL.: </w:t>
      </w:r>
      <w:hyperlink r:id="rId23">
        <w:r>
          <w:rPr>
            <w:color w:val="231F20"/>
          </w:rPr>
          <w:t>http://map.antibiotic.ru,</w:t>
        </w:r>
      </w:hyperlink>
      <w:r>
        <w:rPr>
          <w:color w:val="231F20"/>
        </w:rPr>
        <w:t> об- ращение 27.02.2020г.</w:t>
      </w:r>
    </w:p>
    <w:p>
      <w:pPr>
        <w:pStyle w:val="ListParagraph"/>
        <w:numPr>
          <w:ilvl w:val="0"/>
          <w:numId w:val="43"/>
        </w:numPr>
        <w:tabs>
          <w:tab w:pos="1388" w:val="left" w:leader="none"/>
        </w:tabs>
        <w:spacing w:line="211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European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Committee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on Antimicrobial Susceptibility Testing. Breakpoint tables for interpretation of MICs and zone diameters. Version 10.0, valid from 2020-01-01. URL: </w:t>
      </w:r>
      <w:hyperlink r:id="rId24">
        <w:r>
          <w:rPr>
            <w:color w:val="231F20"/>
            <w:sz w:val="22"/>
          </w:rPr>
          <w:t>http://www.</w:t>
        </w:r>
      </w:hyperlink>
      <w:r>
        <w:rPr>
          <w:color w:val="231F20"/>
          <w:sz w:val="22"/>
        </w:rPr>
        <w:t> </w:t>
      </w:r>
      <w:r>
        <w:rPr>
          <w:color w:val="231F20"/>
          <w:spacing w:val="11"/>
          <w:sz w:val="22"/>
        </w:rPr>
        <w:t>eucast.org/fileadmin/src/media/ </w:t>
      </w:r>
      <w:r>
        <w:rPr>
          <w:color w:val="231F20"/>
          <w:spacing w:val="-2"/>
          <w:sz w:val="22"/>
        </w:rPr>
        <w:t>PDFs/EUCAST_files/Breakpoint_ tables/v_10.0_Breakpoint_Tables.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pdf , обращение 27.02.2020г.</w:t>
      </w:r>
    </w:p>
    <w:p>
      <w:pPr>
        <w:pStyle w:val="ListParagraph"/>
        <w:numPr>
          <w:ilvl w:val="0"/>
          <w:numId w:val="43"/>
        </w:numPr>
        <w:tabs>
          <w:tab w:pos="1135" w:val="left" w:leader="none"/>
        </w:tabs>
        <w:spacing w:line="211" w:lineRule="auto" w:before="0" w:after="0"/>
        <w:ind w:left="312" w:right="50" w:firstLine="396"/>
        <w:jc w:val="both"/>
        <w:rPr>
          <w:sz w:val="22"/>
        </w:rPr>
      </w:pPr>
      <w:r>
        <w:rPr>
          <w:color w:val="231F20"/>
          <w:sz w:val="22"/>
        </w:rPr>
        <w:t>Beeton M.L., Zhang </w:t>
      </w:r>
      <w:r>
        <w:rPr>
          <w:color w:val="231F20"/>
          <w:sz w:val="22"/>
        </w:rPr>
        <w:t>X.S., Uldum S.A., et al. Mycoplasma </w:t>
      </w:r>
      <w:r>
        <w:rPr>
          <w:color w:val="231F20"/>
          <w:spacing w:val="-2"/>
          <w:sz w:val="22"/>
        </w:rPr>
        <w:t>pneumoniae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in-fections,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11</w:t>
      </w:r>
      <w:r>
        <w:rPr>
          <w:color w:val="231F20"/>
          <w:spacing w:val="-11"/>
          <w:sz w:val="22"/>
        </w:rPr>
        <w:t> </w:t>
      </w:r>
      <w:r>
        <w:rPr>
          <w:color w:val="231F20"/>
          <w:spacing w:val="-2"/>
          <w:sz w:val="22"/>
        </w:rPr>
        <w:t>countries </w:t>
      </w:r>
      <w:r>
        <w:rPr>
          <w:color w:val="231F20"/>
          <w:sz w:val="22"/>
        </w:rPr>
        <w:t>in Europe and Israel, 2011 to 2016// Euro Surveill. – 2020 – Vol. 25, N 2.</w:t>
      </w:r>
    </w:p>
    <w:p>
      <w:pPr>
        <w:pStyle w:val="ListParagraph"/>
        <w:numPr>
          <w:ilvl w:val="0"/>
          <w:numId w:val="43"/>
        </w:numPr>
        <w:tabs>
          <w:tab w:pos="1152" w:val="left" w:leader="none"/>
        </w:tabs>
        <w:spacing w:line="211" w:lineRule="auto" w:before="0" w:after="0"/>
        <w:ind w:left="312" w:right="50" w:firstLine="396"/>
        <w:jc w:val="both"/>
        <w:rPr>
          <w:sz w:val="22"/>
        </w:rPr>
      </w:pPr>
      <w:r>
        <w:rPr>
          <w:color w:val="231F20"/>
          <w:sz w:val="22"/>
        </w:rPr>
        <w:t>Torres A., Menendez </w:t>
      </w:r>
      <w:r>
        <w:rPr>
          <w:color w:val="231F20"/>
          <w:sz w:val="22"/>
        </w:rPr>
        <w:t>R., Wunderink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R.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Chapter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33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Bacterial Pneumonia and Lung Abscess / Murray &amp; Nadel’s Textbook of </w:t>
      </w:r>
      <w:r>
        <w:rPr>
          <w:color w:val="231F20"/>
          <w:spacing w:val="-2"/>
          <w:sz w:val="22"/>
        </w:rPr>
        <w:t>Respiratory</w:t>
      </w:r>
    </w:p>
    <w:p>
      <w:pPr>
        <w:pStyle w:val="BodyText"/>
        <w:spacing w:line="211" w:lineRule="auto"/>
        <w:ind w:left="312" w:right="50" w:firstLine="396"/>
      </w:pPr>
      <w:r>
        <w:rPr>
          <w:color w:val="231F20"/>
          <w:spacing w:val="-2"/>
        </w:rPr>
        <w:t>Medicine,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6th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ed.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-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2016,</w:t>
      </w:r>
      <w:r>
        <w:rPr>
          <w:color w:val="231F20"/>
        </w:rPr>
        <w:t> </w:t>
      </w:r>
      <w:r>
        <w:rPr>
          <w:color w:val="231F20"/>
          <w:spacing w:val="-2"/>
        </w:rPr>
        <w:t>Elsevier </w:t>
      </w:r>
      <w:r>
        <w:rPr>
          <w:color w:val="231F20"/>
        </w:rPr>
        <w:t>Saunders - p. 557-582</w:t>
      </w:r>
    </w:p>
    <w:p>
      <w:pPr>
        <w:pStyle w:val="ListParagraph"/>
        <w:numPr>
          <w:ilvl w:val="0"/>
          <w:numId w:val="43"/>
        </w:numPr>
        <w:tabs>
          <w:tab w:pos="983" w:val="left" w:leader="none"/>
        </w:tabs>
        <w:spacing w:line="211" w:lineRule="auto" w:before="0" w:after="0"/>
        <w:ind w:left="312" w:right="49" w:firstLine="396"/>
        <w:jc w:val="both"/>
        <w:rPr>
          <w:sz w:val="22"/>
        </w:rPr>
      </w:pPr>
      <w:r>
        <w:rPr>
          <w:color w:val="231F20"/>
          <w:sz w:val="22"/>
        </w:rPr>
        <w:t>Bilkis MD, Gorgal </w:t>
      </w:r>
      <w:r>
        <w:rPr>
          <w:color w:val="231F20"/>
          <w:sz w:val="22"/>
        </w:rPr>
        <w:t>N, Carbone M, Vazquez M, Albanese P, Branda MC, Alter- man E, Rodriguez D, Orellana L, Pedrosa OB.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Validation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and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develop-ment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of a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clinical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prediction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rule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in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clinically suspected community-acquired pneumonia. Pediatr Emerg Care. 2010 Jun; 26(6):399-405.</w:t>
      </w:r>
    </w:p>
    <w:p>
      <w:pPr>
        <w:pStyle w:val="ListParagraph"/>
        <w:numPr>
          <w:ilvl w:val="0"/>
          <w:numId w:val="43"/>
        </w:numPr>
        <w:tabs>
          <w:tab w:pos="1020" w:val="left" w:leader="none"/>
        </w:tabs>
        <w:spacing w:line="211" w:lineRule="auto" w:before="0" w:after="0"/>
        <w:ind w:left="312" w:right="50" w:firstLine="396"/>
        <w:jc w:val="both"/>
        <w:rPr>
          <w:sz w:val="22"/>
        </w:rPr>
      </w:pPr>
      <w:r>
        <w:rPr>
          <w:color w:val="231F20"/>
          <w:spacing w:val="-2"/>
          <w:sz w:val="22"/>
        </w:rPr>
        <w:t>Shah</w:t>
      </w:r>
      <w:r>
        <w:rPr>
          <w:color w:val="231F20"/>
          <w:spacing w:val="-14"/>
          <w:sz w:val="22"/>
        </w:rPr>
        <w:t> </w:t>
      </w:r>
      <w:r>
        <w:rPr>
          <w:color w:val="231F20"/>
          <w:spacing w:val="-2"/>
          <w:sz w:val="22"/>
        </w:rPr>
        <w:t>S.N.,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Bachur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R.G.,</w:t>
      </w:r>
      <w:r>
        <w:rPr>
          <w:color w:val="231F20"/>
          <w:spacing w:val="-11"/>
          <w:sz w:val="22"/>
        </w:rPr>
        <w:t> </w:t>
      </w:r>
      <w:r>
        <w:rPr>
          <w:color w:val="231F20"/>
          <w:spacing w:val="-2"/>
          <w:sz w:val="22"/>
        </w:rPr>
        <w:t>Simel </w:t>
      </w:r>
      <w:r>
        <w:rPr>
          <w:color w:val="231F20"/>
          <w:sz w:val="22"/>
        </w:rPr>
        <w:t>D.L., Neuman M.I. Does This Child Have Pneumonia?: The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Rational Clinical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Examination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Systematic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Re- view//JAMA</w:t>
      </w:r>
      <w:r>
        <w:rPr>
          <w:color w:val="231F20"/>
          <w:spacing w:val="16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28"/>
          <w:sz w:val="22"/>
        </w:rPr>
        <w:t> </w:t>
      </w:r>
      <w:r>
        <w:rPr>
          <w:color w:val="231F20"/>
          <w:sz w:val="22"/>
        </w:rPr>
        <w:t>2017</w:t>
      </w:r>
      <w:r>
        <w:rPr>
          <w:color w:val="231F20"/>
          <w:spacing w:val="29"/>
          <w:sz w:val="22"/>
        </w:rPr>
        <w:t> </w:t>
      </w:r>
      <w:r>
        <w:rPr>
          <w:color w:val="231F20"/>
          <w:sz w:val="22"/>
        </w:rPr>
        <w:t>–</w:t>
      </w:r>
      <w:r>
        <w:rPr>
          <w:color w:val="231F20"/>
          <w:spacing w:val="29"/>
          <w:sz w:val="22"/>
        </w:rPr>
        <w:t> </w:t>
      </w:r>
      <w:r>
        <w:rPr>
          <w:color w:val="231F20"/>
          <w:sz w:val="22"/>
        </w:rPr>
        <w:t>Vol.</w:t>
      </w:r>
      <w:r>
        <w:rPr>
          <w:color w:val="231F20"/>
          <w:spacing w:val="28"/>
          <w:sz w:val="22"/>
        </w:rPr>
        <w:t> </w:t>
      </w:r>
      <w:r>
        <w:rPr>
          <w:color w:val="231F20"/>
          <w:sz w:val="22"/>
        </w:rPr>
        <w:t>318,</w:t>
      </w:r>
      <w:r>
        <w:rPr>
          <w:color w:val="231F20"/>
          <w:spacing w:val="29"/>
          <w:sz w:val="22"/>
        </w:rPr>
        <w:t> </w:t>
      </w:r>
      <w:r>
        <w:rPr>
          <w:color w:val="231F20"/>
          <w:sz w:val="22"/>
        </w:rPr>
        <w:t>N</w:t>
      </w:r>
      <w:r>
        <w:rPr>
          <w:color w:val="231F20"/>
          <w:spacing w:val="29"/>
          <w:sz w:val="22"/>
        </w:rPr>
        <w:t> </w:t>
      </w:r>
      <w:r>
        <w:rPr>
          <w:color w:val="231F20"/>
          <w:spacing w:val="-10"/>
          <w:sz w:val="22"/>
        </w:rPr>
        <w:t>5</w:t>
      </w:r>
    </w:p>
    <w:p>
      <w:pPr>
        <w:spacing w:before="60"/>
        <w:ind w:left="0" w:right="792" w:firstLine="0"/>
        <w:jc w:val="right"/>
        <w:rPr>
          <w:sz w:val="24"/>
        </w:rPr>
      </w:pPr>
      <w:r>
        <w:rPr/>
        <w:br w:type="column"/>
      </w:r>
      <w:r>
        <w:rPr>
          <w:color w:val="231F20"/>
          <w:spacing w:val="-5"/>
          <w:sz w:val="24"/>
        </w:rPr>
        <w:t>65</w:t>
      </w:r>
    </w:p>
    <w:p>
      <w:pPr>
        <w:pStyle w:val="BodyText"/>
        <w:spacing w:before="283"/>
        <w:jc w:val="left"/>
        <w:rPr>
          <w:sz w:val="24"/>
        </w:rPr>
      </w:pPr>
    </w:p>
    <w:p>
      <w:pPr>
        <w:pStyle w:val="BodyText"/>
        <w:spacing w:line="278" w:lineRule="exact" w:before="1"/>
        <w:ind w:left="284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70112">
                <wp:simplePos x="0" y="0"/>
                <wp:positionH relativeFrom="page">
                  <wp:posOffset>612000</wp:posOffset>
                </wp:positionH>
                <wp:positionV relativeFrom="paragraph">
                  <wp:posOffset>-391778</wp:posOffset>
                </wp:positionV>
                <wp:extent cx="4716145" cy="1270"/>
                <wp:effectExtent l="0" t="0" r="0" b="0"/>
                <wp:wrapNone/>
                <wp:docPr id="143" name="Graphic 14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3" name="Graphic 143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70112" from="48.188999pt,-30.848707pt" to="419.527999pt,-30.848707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color w:val="231F20"/>
        </w:rPr>
        <w:t>– p. 462-</w:t>
      </w:r>
      <w:r>
        <w:rPr>
          <w:color w:val="231F20"/>
          <w:spacing w:val="-4"/>
        </w:rPr>
        <w:t>471.</w:t>
      </w:r>
    </w:p>
    <w:p>
      <w:pPr>
        <w:pStyle w:val="ListParagraph"/>
        <w:numPr>
          <w:ilvl w:val="0"/>
          <w:numId w:val="43"/>
        </w:numPr>
        <w:tabs>
          <w:tab w:pos="1027" w:val="left" w:leader="none"/>
        </w:tabs>
        <w:spacing w:line="211" w:lineRule="auto" w:before="9" w:after="0"/>
        <w:ind w:left="284" w:right="763" w:firstLine="396"/>
        <w:jc w:val="both"/>
        <w:rPr>
          <w:sz w:val="22"/>
        </w:rPr>
      </w:pPr>
      <w:r>
        <w:rPr>
          <w:color w:val="231F20"/>
          <w:sz w:val="22"/>
        </w:rPr>
        <w:t>Xiao X., Xue L., Sheng H.L., Xiao Z.H. Correlation </w:t>
      </w:r>
      <w:r>
        <w:rPr>
          <w:color w:val="231F20"/>
          <w:sz w:val="22"/>
        </w:rPr>
        <w:t>between serum levels of C-reactive protein and infant pneumonia: A meta- analysis// Exp. Ther. Med. - 2015 – Vol. 9, N 6 – p. 2331-2338.</w:t>
      </w:r>
    </w:p>
    <w:p>
      <w:pPr>
        <w:pStyle w:val="ListParagraph"/>
        <w:numPr>
          <w:ilvl w:val="0"/>
          <w:numId w:val="43"/>
        </w:numPr>
        <w:tabs>
          <w:tab w:pos="1183" w:val="left" w:leader="none"/>
        </w:tabs>
        <w:spacing w:line="211" w:lineRule="auto" w:before="0" w:after="0"/>
        <w:ind w:left="284" w:right="763" w:firstLine="396"/>
        <w:jc w:val="both"/>
        <w:rPr>
          <w:sz w:val="22"/>
        </w:rPr>
      </w:pPr>
      <w:r>
        <w:rPr>
          <w:color w:val="231F20"/>
          <w:sz w:val="22"/>
        </w:rPr>
        <w:t>Stockmann C., </w:t>
      </w:r>
      <w:r>
        <w:rPr>
          <w:color w:val="231F20"/>
          <w:sz w:val="22"/>
        </w:rPr>
        <w:t>Ampofo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K., Killpack J., et al. Procalcitonin accurately identifies hospitalized children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with low risk of bacterial community-acquired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pneumonia//J. </w:t>
      </w:r>
      <w:r>
        <w:rPr>
          <w:color w:val="231F20"/>
          <w:spacing w:val="-2"/>
          <w:sz w:val="22"/>
        </w:rPr>
        <w:t>Pediatric</w:t>
      </w:r>
      <w:r>
        <w:rPr>
          <w:color w:val="231F20"/>
          <w:spacing w:val="-9"/>
          <w:sz w:val="22"/>
        </w:rPr>
        <w:t> </w:t>
      </w:r>
      <w:r>
        <w:rPr>
          <w:color w:val="231F20"/>
          <w:spacing w:val="-2"/>
          <w:sz w:val="22"/>
        </w:rPr>
        <w:t>Infect.</w:t>
      </w:r>
      <w:r>
        <w:rPr>
          <w:color w:val="231F20"/>
          <w:spacing w:val="-9"/>
          <w:sz w:val="22"/>
        </w:rPr>
        <w:t> </w:t>
      </w:r>
      <w:r>
        <w:rPr>
          <w:color w:val="231F20"/>
          <w:spacing w:val="-2"/>
          <w:sz w:val="22"/>
        </w:rPr>
        <w:t>Dis.</w:t>
      </w:r>
      <w:r>
        <w:rPr>
          <w:color w:val="231F20"/>
          <w:spacing w:val="-9"/>
          <w:sz w:val="22"/>
        </w:rPr>
        <w:t> </w:t>
      </w:r>
      <w:r>
        <w:rPr>
          <w:color w:val="231F20"/>
          <w:spacing w:val="-2"/>
          <w:sz w:val="22"/>
        </w:rPr>
        <w:t>Soc.</w:t>
      </w:r>
      <w:r>
        <w:rPr>
          <w:color w:val="231F20"/>
          <w:spacing w:val="-9"/>
          <w:sz w:val="22"/>
        </w:rPr>
        <w:t> </w:t>
      </w:r>
      <w:r>
        <w:rPr>
          <w:color w:val="231F20"/>
          <w:spacing w:val="-2"/>
          <w:sz w:val="22"/>
        </w:rPr>
        <w:t>-</w:t>
      </w:r>
      <w:r>
        <w:rPr>
          <w:color w:val="231F20"/>
          <w:spacing w:val="-9"/>
          <w:sz w:val="22"/>
        </w:rPr>
        <w:t> </w:t>
      </w:r>
      <w:r>
        <w:rPr>
          <w:color w:val="231F20"/>
          <w:spacing w:val="-2"/>
          <w:sz w:val="22"/>
        </w:rPr>
        <w:t>2018</w:t>
      </w:r>
      <w:r>
        <w:rPr>
          <w:color w:val="231F20"/>
          <w:spacing w:val="-9"/>
          <w:sz w:val="22"/>
        </w:rPr>
        <w:t> </w:t>
      </w:r>
      <w:r>
        <w:rPr>
          <w:color w:val="231F20"/>
          <w:spacing w:val="-2"/>
          <w:sz w:val="22"/>
        </w:rPr>
        <w:t>-</w:t>
      </w:r>
      <w:r>
        <w:rPr>
          <w:color w:val="231F20"/>
          <w:spacing w:val="-9"/>
          <w:sz w:val="22"/>
        </w:rPr>
        <w:t> </w:t>
      </w:r>
      <w:r>
        <w:rPr>
          <w:color w:val="231F20"/>
          <w:spacing w:val="-2"/>
          <w:sz w:val="22"/>
        </w:rPr>
        <w:t>Vol. </w:t>
      </w:r>
      <w:r>
        <w:rPr>
          <w:color w:val="231F20"/>
          <w:sz w:val="22"/>
        </w:rPr>
        <w:t>7, N 1 - p. 46-53.</w:t>
      </w:r>
    </w:p>
    <w:p>
      <w:pPr>
        <w:pStyle w:val="ListParagraph"/>
        <w:numPr>
          <w:ilvl w:val="0"/>
          <w:numId w:val="43"/>
        </w:numPr>
        <w:tabs>
          <w:tab w:pos="1099" w:val="left" w:leader="none"/>
        </w:tabs>
        <w:spacing w:line="211" w:lineRule="auto" w:before="0" w:after="0"/>
        <w:ind w:left="284" w:right="763" w:firstLine="396"/>
        <w:jc w:val="both"/>
        <w:rPr>
          <w:sz w:val="22"/>
        </w:rPr>
      </w:pPr>
      <w:r>
        <w:rPr>
          <w:color w:val="231F20"/>
          <w:sz w:val="22"/>
        </w:rPr>
        <w:t>Fonseca T.S., </w:t>
      </w:r>
      <w:r>
        <w:rPr>
          <w:color w:val="231F20"/>
          <w:sz w:val="22"/>
        </w:rPr>
        <w:t>Vasconcellos A.G., Gendrel D., et al. Recovery from childhood community- </w:t>
      </w:r>
      <w:r>
        <w:rPr>
          <w:color w:val="231F20"/>
          <w:spacing w:val="-2"/>
          <w:sz w:val="22"/>
        </w:rPr>
        <w:t>acquired</w:t>
      </w:r>
      <w:r>
        <w:rPr>
          <w:color w:val="231F20"/>
          <w:spacing w:val="-14"/>
          <w:sz w:val="22"/>
        </w:rPr>
        <w:t> </w:t>
      </w:r>
      <w:r>
        <w:rPr>
          <w:color w:val="231F20"/>
          <w:spacing w:val="-2"/>
          <w:sz w:val="22"/>
        </w:rPr>
        <w:t>pneumonia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in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a</w:t>
      </w:r>
      <w:r>
        <w:rPr>
          <w:color w:val="231F20"/>
          <w:spacing w:val="-11"/>
          <w:sz w:val="22"/>
        </w:rPr>
        <w:t> </w:t>
      </w:r>
      <w:r>
        <w:rPr>
          <w:color w:val="231F20"/>
          <w:spacing w:val="-2"/>
          <w:sz w:val="22"/>
        </w:rPr>
        <w:t>developing </w:t>
      </w:r>
      <w:r>
        <w:rPr>
          <w:color w:val="231F20"/>
          <w:sz w:val="22"/>
        </w:rPr>
        <w:t>country: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prog-nostic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value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of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serum procalcitonin//Clin. Chim. Acta. - 2019 - Vol. 489 - p. 212-218.</w:t>
      </w:r>
    </w:p>
    <w:p>
      <w:pPr>
        <w:pStyle w:val="ListParagraph"/>
        <w:numPr>
          <w:ilvl w:val="0"/>
          <w:numId w:val="43"/>
        </w:numPr>
        <w:tabs>
          <w:tab w:pos="1044" w:val="left" w:leader="none"/>
        </w:tabs>
        <w:spacing w:line="211" w:lineRule="auto" w:before="0" w:after="0"/>
        <w:ind w:left="284" w:right="763" w:firstLine="396"/>
        <w:jc w:val="both"/>
        <w:rPr>
          <w:sz w:val="22"/>
        </w:rPr>
      </w:pPr>
      <w:r>
        <w:rPr>
          <w:color w:val="231F20"/>
          <w:sz w:val="22"/>
        </w:rPr>
        <w:t>Pereda M.A., Chavez </w:t>
      </w:r>
      <w:r>
        <w:rPr>
          <w:color w:val="231F20"/>
          <w:sz w:val="22"/>
        </w:rPr>
        <w:t>M.A., Hooper-Miele C.C.,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et al. Lung ultra-sound for the diagnosis of pneumonia in children: a meta- analysis//Pediatrics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2015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Vol.</w:t>
      </w:r>
      <w:r>
        <w:rPr>
          <w:color w:val="231F20"/>
          <w:spacing w:val="-3"/>
          <w:sz w:val="22"/>
        </w:rPr>
        <w:t> </w:t>
      </w:r>
      <w:r>
        <w:rPr>
          <w:color w:val="231F20"/>
          <w:spacing w:val="-4"/>
          <w:sz w:val="22"/>
        </w:rPr>
        <w:t>135,</w:t>
      </w:r>
    </w:p>
    <w:p>
      <w:pPr>
        <w:pStyle w:val="BodyText"/>
        <w:spacing w:line="245" w:lineRule="exact"/>
        <w:ind w:left="284"/>
      </w:pPr>
      <w:r>
        <w:rPr>
          <w:color w:val="231F20"/>
        </w:rPr>
        <w:t>N</w:t>
      </w:r>
      <w:r>
        <w:rPr>
          <w:color w:val="231F20"/>
          <w:spacing w:val="-1"/>
        </w:rPr>
        <w:t> </w:t>
      </w:r>
      <w:r>
        <w:rPr>
          <w:color w:val="231F20"/>
        </w:rPr>
        <w:t>4 - p. 714-</w:t>
      </w:r>
      <w:r>
        <w:rPr>
          <w:color w:val="231F20"/>
          <w:spacing w:val="-4"/>
        </w:rPr>
        <w:t>722.</w:t>
      </w:r>
    </w:p>
    <w:p>
      <w:pPr>
        <w:pStyle w:val="ListParagraph"/>
        <w:numPr>
          <w:ilvl w:val="0"/>
          <w:numId w:val="43"/>
        </w:numPr>
        <w:tabs>
          <w:tab w:pos="1030" w:val="left" w:leader="none"/>
        </w:tabs>
        <w:spacing w:line="211" w:lineRule="auto" w:before="0" w:after="0"/>
        <w:ind w:left="284" w:right="763" w:firstLine="396"/>
        <w:jc w:val="both"/>
        <w:rPr>
          <w:sz w:val="22"/>
        </w:rPr>
      </w:pPr>
      <w:r>
        <w:rPr>
          <w:color w:val="231F20"/>
          <w:sz w:val="22"/>
        </w:rPr>
        <w:t>Balk D.S., Lee C., Schafer </w:t>
      </w:r>
      <w:r>
        <w:rPr>
          <w:color w:val="231F20"/>
          <w:sz w:val="22"/>
        </w:rPr>
        <w:t>J., et al. Lung ultrasound compared to chest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X-ray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for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diagnosis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of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pediatric pneumonia: A meta-analysis// Pediatr.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Pulmonol.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2018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Vol.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53,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N 8 - p. 1130-1139.</w:t>
      </w:r>
    </w:p>
    <w:p>
      <w:pPr>
        <w:pStyle w:val="ListParagraph"/>
        <w:numPr>
          <w:ilvl w:val="0"/>
          <w:numId w:val="43"/>
        </w:numPr>
        <w:tabs>
          <w:tab w:pos="1049" w:val="left" w:leader="none"/>
        </w:tabs>
        <w:spacing w:line="211" w:lineRule="auto" w:before="0" w:after="0"/>
        <w:ind w:left="284" w:right="764" w:firstLine="396"/>
        <w:jc w:val="both"/>
        <w:rPr>
          <w:sz w:val="22"/>
        </w:rPr>
      </w:pPr>
      <w:r>
        <w:rPr>
          <w:color w:val="231F20"/>
          <w:sz w:val="22"/>
        </w:rPr>
        <w:t>Холодок Г. Н. </w:t>
      </w:r>
      <w:r>
        <w:rPr>
          <w:color w:val="231F20"/>
          <w:sz w:val="22"/>
        </w:rPr>
        <w:t>Микробио- логические и патогенетические аспекты внебольничной пневмо- нии у детей: автореф. дис. докт. мед. наук. М., 2012.- 41 с.</w:t>
      </w:r>
    </w:p>
    <w:p>
      <w:pPr>
        <w:pStyle w:val="ListParagraph"/>
        <w:numPr>
          <w:ilvl w:val="0"/>
          <w:numId w:val="43"/>
        </w:numPr>
        <w:tabs>
          <w:tab w:pos="1003" w:val="left" w:leader="none"/>
        </w:tabs>
        <w:spacing w:line="211" w:lineRule="auto" w:before="0" w:after="0"/>
        <w:ind w:left="284" w:right="763" w:firstLine="396"/>
        <w:jc w:val="both"/>
        <w:rPr>
          <w:sz w:val="22"/>
        </w:rPr>
      </w:pPr>
      <w:r>
        <w:rPr>
          <w:color w:val="231F20"/>
          <w:sz w:val="22"/>
        </w:rPr>
        <w:t>Woodhead M., Blasi </w:t>
      </w:r>
      <w:r>
        <w:rPr>
          <w:color w:val="231F20"/>
          <w:sz w:val="22"/>
        </w:rPr>
        <w:t>F.,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Ewig</w:t>
      </w:r>
      <w:r>
        <w:rPr>
          <w:color w:val="231F20"/>
          <w:spacing w:val="40"/>
          <w:sz w:val="22"/>
        </w:rPr>
        <w:t>  </w:t>
      </w:r>
      <w:r>
        <w:rPr>
          <w:color w:val="231F20"/>
          <w:sz w:val="22"/>
        </w:rPr>
        <w:t>S.,</w:t>
      </w:r>
      <w:r>
        <w:rPr>
          <w:color w:val="231F20"/>
          <w:spacing w:val="40"/>
          <w:sz w:val="22"/>
        </w:rPr>
        <w:t>  </w:t>
      </w:r>
      <w:r>
        <w:rPr>
          <w:color w:val="231F20"/>
          <w:sz w:val="22"/>
        </w:rPr>
        <w:t>et</w:t>
      </w:r>
      <w:r>
        <w:rPr>
          <w:color w:val="231F20"/>
          <w:spacing w:val="40"/>
          <w:sz w:val="22"/>
        </w:rPr>
        <w:t>  </w:t>
      </w:r>
      <w:r>
        <w:rPr>
          <w:color w:val="231F20"/>
          <w:sz w:val="22"/>
        </w:rPr>
        <w:t>al.</w:t>
      </w:r>
      <w:r>
        <w:rPr>
          <w:color w:val="231F20"/>
          <w:spacing w:val="40"/>
          <w:sz w:val="22"/>
        </w:rPr>
        <w:t>  </w:t>
      </w:r>
      <w:r>
        <w:rPr>
          <w:color w:val="231F20"/>
          <w:sz w:val="22"/>
        </w:rPr>
        <w:t>Guidelines</w:t>
      </w:r>
      <w:r>
        <w:rPr>
          <w:color w:val="231F20"/>
          <w:spacing w:val="40"/>
          <w:sz w:val="22"/>
        </w:rPr>
        <w:t>  </w:t>
      </w:r>
      <w:r>
        <w:rPr>
          <w:color w:val="231F20"/>
          <w:sz w:val="22"/>
        </w:rPr>
        <w:t>for</w:t>
      </w:r>
    </w:p>
    <w:p>
      <w:pPr>
        <w:pStyle w:val="ListParagraph"/>
        <w:spacing w:after="0" w:line="211" w:lineRule="auto"/>
        <w:jc w:val="both"/>
        <w:rPr>
          <w:sz w:val="22"/>
        </w:rPr>
        <w:sectPr>
          <w:pgSz w:w="9360" w:h="13330"/>
          <w:pgMar w:top="920" w:bottom="280" w:left="708" w:right="141"/>
          <w:cols w:num="2" w:equalWidth="0">
            <w:col w:w="3881" w:space="60"/>
            <w:col w:w="4570"/>
          </w:cols>
        </w:sectPr>
      </w:pPr>
    </w:p>
    <w:p>
      <w:pPr>
        <w:tabs>
          <w:tab w:pos="5641" w:val="left" w:leader="none"/>
        </w:tabs>
        <w:spacing w:before="6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66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Список</w:t>
      </w:r>
      <w:r>
        <w:rPr>
          <w:b/>
          <w:color w:val="231F20"/>
          <w:spacing w:val="-6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литературы</w:t>
      </w:r>
    </w:p>
    <w:p>
      <w:pPr>
        <w:pStyle w:val="BodyText"/>
        <w:spacing w:line="20" w:lineRule="exact"/>
        <w:ind w:left="255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44" name="Group 14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4" name="Group 144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45" name="Graphic 145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91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920" w:bottom="0" w:left="708" w:right="141"/>
        </w:sectPr>
      </w:pPr>
    </w:p>
    <w:p>
      <w:pPr>
        <w:pStyle w:val="BodyText"/>
        <w:spacing w:line="211" w:lineRule="auto" w:before="58"/>
        <w:ind w:left="199" w:right="42"/>
      </w:pPr>
      <w:r>
        <w:rPr>
          <w:color w:val="231F20"/>
        </w:rPr>
        <w:t>the management of adult lower respiratory tract infections//Clin. Microbiol. Infect. - 2011 -</w:t>
      </w:r>
      <w:r>
        <w:rPr>
          <w:color w:val="231F20"/>
          <w:spacing w:val="40"/>
        </w:rPr>
        <w:t> </w:t>
      </w:r>
      <w:r>
        <w:rPr>
          <w:color w:val="231F20"/>
        </w:rPr>
        <w:t>Vol. </w:t>
      </w:r>
      <w:r>
        <w:rPr>
          <w:color w:val="231F20"/>
        </w:rPr>
        <w:t>17, Suppl 6 - E1-59..</w:t>
      </w:r>
    </w:p>
    <w:p>
      <w:pPr>
        <w:pStyle w:val="ListParagraph"/>
        <w:numPr>
          <w:ilvl w:val="0"/>
          <w:numId w:val="43"/>
        </w:numPr>
        <w:tabs>
          <w:tab w:pos="918" w:val="left" w:leader="none"/>
        </w:tabs>
        <w:spacing w:line="211" w:lineRule="auto" w:before="0" w:after="0"/>
        <w:ind w:left="199" w:right="41" w:firstLine="396"/>
        <w:jc w:val="both"/>
        <w:rPr>
          <w:sz w:val="22"/>
        </w:rPr>
      </w:pPr>
      <w:r>
        <w:rPr>
          <w:color w:val="231F20"/>
          <w:sz w:val="22"/>
        </w:rPr>
        <w:t>Протасова И. Н., </w:t>
      </w:r>
      <w:r>
        <w:rPr>
          <w:color w:val="231F20"/>
          <w:sz w:val="22"/>
        </w:rPr>
        <w:t>Перья- нова О. В., Ильенкова Н. А. Этио- логическая диагностика внеболь- ничной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пневмонии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у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детей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(обзор литературы)// Пульмонология. 2014. № 5. С. 78-82.</w:t>
      </w:r>
    </w:p>
    <w:p>
      <w:pPr>
        <w:pStyle w:val="ListParagraph"/>
        <w:numPr>
          <w:ilvl w:val="0"/>
          <w:numId w:val="43"/>
        </w:numPr>
        <w:tabs>
          <w:tab w:pos="918" w:val="left" w:leader="none"/>
        </w:tabs>
        <w:spacing w:line="211" w:lineRule="auto" w:before="0" w:after="0"/>
        <w:ind w:left="199" w:right="41" w:firstLine="396"/>
        <w:jc w:val="both"/>
        <w:rPr>
          <w:sz w:val="22"/>
        </w:rPr>
      </w:pPr>
      <w:r>
        <w:rPr>
          <w:color w:val="231F20"/>
          <w:sz w:val="22"/>
        </w:rPr>
        <w:t>Спичак Т. В., Катосова </w:t>
      </w:r>
      <w:r>
        <w:rPr>
          <w:color w:val="231F20"/>
          <w:sz w:val="22"/>
        </w:rPr>
        <w:t>Л. К., Яцышина С. Б., и соав. Кри- тический взгляд на результаты лабораторной диагностики вне- больничной пневмонии мико- плазменной этиологии у детей. Педиатрия 2014; 93(3): 46-55.</w:t>
      </w:r>
    </w:p>
    <w:p>
      <w:pPr>
        <w:pStyle w:val="ListParagraph"/>
        <w:numPr>
          <w:ilvl w:val="0"/>
          <w:numId w:val="43"/>
        </w:numPr>
        <w:tabs>
          <w:tab w:pos="907" w:val="left" w:leader="none"/>
        </w:tabs>
        <w:spacing w:line="211" w:lineRule="auto" w:before="0" w:after="0"/>
        <w:ind w:left="199" w:right="38" w:firstLine="396"/>
        <w:jc w:val="both"/>
        <w:rPr>
          <w:sz w:val="22"/>
        </w:rPr>
      </w:pPr>
      <w:r>
        <w:rPr>
          <w:color w:val="231F20"/>
          <w:spacing w:val="-2"/>
          <w:sz w:val="22"/>
        </w:rPr>
        <w:t>Galetto-Lacour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A.,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Alcoba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G., Posfay-Barbe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K.M.,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et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al.</w:t>
      </w:r>
      <w:r>
        <w:rPr>
          <w:color w:val="231F20"/>
          <w:spacing w:val="-11"/>
          <w:sz w:val="22"/>
        </w:rPr>
        <w:t> </w:t>
      </w:r>
      <w:r>
        <w:rPr>
          <w:color w:val="231F20"/>
          <w:spacing w:val="-2"/>
          <w:sz w:val="22"/>
        </w:rPr>
        <w:t>Elevated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in- </w:t>
      </w:r>
      <w:r>
        <w:rPr>
          <w:color w:val="231F20"/>
          <w:sz w:val="22"/>
        </w:rPr>
        <w:t>flammatory markers combinedwith positive pneumococcal urinary antigen are a good predictor of </w:t>
      </w:r>
      <w:r>
        <w:rPr>
          <w:color w:val="231F20"/>
          <w:spacing w:val="-2"/>
          <w:sz w:val="22"/>
        </w:rPr>
        <w:t>pneumococcalcommunity-acquired </w:t>
      </w:r>
      <w:r>
        <w:rPr>
          <w:color w:val="231F20"/>
          <w:sz w:val="22"/>
        </w:rPr>
        <w:t>pneumonia in children// Pediatr. Infect.</w:t>
      </w:r>
      <w:r>
        <w:rPr>
          <w:color w:val="231F20"/>
          <w:spacing w:val="8"/>
          <w:sz w:val="22"/>
        </w:rPr>
        <w:t> </w:t>
      </w:r>
      <w:r>
        <w:rPr>
          <w:color w:val="231F20"/>
          <w:sz w:val="22"/>
        </w:rPr>
        <w:t>Dis.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J.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2013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Vol.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32,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N</w:t>
      </w:r>
      <w:r>
        <w:rPr>
          <w:color w:val="231F20"/>
          <w:spacing w:val="10"/>
          <w:sz w:val="22"/>
        </w:rPr>
        <w:t> </w:t>
      </w:r>
      <w:r>
        <w:rPr>
          <w:color w:val="231F20"/>
          <w:sz w:val="22"/>
        </w:rPr>
        <w:t>11</w:t>
      </w:r>
      <w:r>
        <w:rPr>
          <w:color w:val="231F20"/>
          <w:spacing w:val="11"/>
          <w:sz w:val="22"/>
        </w:rPr>
        <w:t> </w:t>
      </w:r>
      <w:r>
        <w:rPr>
          <w:color w:val="231F20"/>
          <w:spacing w:val="-10"/>
          <w:sz w:val="22"/>
        </w:rPr>
        <w:t>-</w:t>
      </w:r>
    </w:p>
    <w:p>
      <w:pPr>
        <w:pStyle w:val="BodyText"/>
        <w:spacing w:line="241" w:lineRule="exact"/>
        <w:ind w:left="199"/>
      </w:pPr>
      <w:r>
        <w:rPr>
          <w:color w:val="231F20"/>
        </w:rPr>
        <w:t>p. 1175-</w:t>
      </w:r>
      <w:r>
        <w:rPr>
          <w:color w:val="231F20"/>
          <w:spacing w:val="-4"/>
        </w:rPr>
        <w:t>1179</w:t>
      </w:r>
    </w:p>
    <w:p>
      <w:pPr>
        <w:pStyle w:val="ListParagraph"/>
        <w:numPr>
          <w:ilvl w:val="0"/>
          <w:numId w:val="43"/>
        </w:numPr>
        <w:tabs>
          <w:tab w:pos="953" w:val="left" w:leader="none"/>
        </w:tabs>
        <w:spacing w:line="211" w:lineRule="auto" w:before="0" w:after="0"/>
        <w:ind w:left="199" w:right="41" w:firstLine="396"/>
        <w:jc w:val="both"/>
        <w:rPr>
          <w:sz w:val="22"/>
        </w:rPr>
      </w:pPr>
      <w:r>
        <w:rPr>
          <w:color w:val="231F20"/>
          <w:sz w:val="22"/>
        </w:rPr>
        <w:t>Манеров Ф. К. </w:t>
      </w:r>
      <w:r>
        <w:rPr>
          <w:color w:val="231F20"/>
          <w:sz w:val="22"/>
        </w:rPr>
        <w:t>Диагности- ка и терапия острой пневмонии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у детей при разных вариантах те- чения: дис. . д. м. н. Новокузнецк, </w:t>
      </w:r>
      <w:r>
        <w:rPr>
          <w:color w:val="231F20"/>
          <w:spacing w:val="-2"/>
          <w:sz w:val="22"/>
        </w:rPr>
        <w:t>1990.</w:t>
      </w:r>
    </w:p>
    <w:p>
      <w:pPr>
        <w:pStyle w:val="ListParagraph"/>
        <w:numPr>
          <w:ilvl w:val="0"/>
          <w:numId w:val="43"/>
        </w:numPr>
        <w:tabs>
          <w:tab w:pos="918" w:val="left" w:leader="none"/>
        </w:tabs>
        <w:spacing w:line="211" w:lineRule="auto" w:before="0" w:after="0"/>
        <w:ind w:left="199" w:right="42" w:firstLine="396"/>
        <w:jc w:val="both"/>
        <w:rPr>
          <w:sz w:val="22"/>
        </w:rPr>
      </w:pPr>
      <w:r>
        <w:rPr>
          <w:color w:val="231F20"/>
          <w:sz w:val="22"/>
        </w:rPr>
        <w:t>Таточенко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В.К.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Болезни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ор- ганов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дыхания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у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детей.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Практиче- ское руководство. М.: Боргес, 2019</w:t>
      </w:r>
    </w:p>
    <w:p>
      <w:pPr>
        <w:pStyle w:val="BodyText"/>
        <w:spacing w:line="247" w:lineRule="exact"/>
        <w:ind w:left="199"/>
      </w:pPr>
      <w:r>
        <w:rPr>
          <w:color w:val="231F20"/>
        </w:rPr>
        <w:t>- </w:t>
      </w:r>
      <w:r>
        <w:rPr>
          <w:color w:val="231F20"/>
          <w:spacing w:val="-2"/>
        </w:rPr>
        <w:t>300с.</w:t>
      </w:r>
    </w:p>
    <w:p>
      <w:pPr>
        <w:pStyle w:val="ListParagraph"/>
        <w:numPr>
          <w:ilvl w:val="0"/>
          <w:numId w:val="43"/>
        </w:numPr>
        <w:tabs>
          <w:tab w:pos="976" w:val="left" w:leader="none"/>
        </w:tabs>
        <w:spacing w:line="211" w:lineRule="auto" w:before="0" w:after="0"/>
        <w:ind w:left="199" w:right="42" w:firstLine="396"/>
        <w:jc w:val="both"/>
        <w:rPr>
          <w:sz w:val="22"/>
        </w:rPr>
      </w:pPr>
      <w:r>
        <w:rPr>
          <w:color w:val="231F20"/>
          <w:sz w:val="22"/>
        </w:rPr>
        <w:t>Абдрахманова С. Т., </w:t>
      </w:r>
      <w:r>
        <w:rPr>
          <w:color w:val="231F20"/>
          <w:sz w:val="22"/>
        </w:rPr>
        <w:t>Ску- чалина Л. Н., Айшауова Р. С. Особенности респираторной па- тологии у детей с поражением центральной</w:t>
      </w:r>
      <w:r>
        <w:rPr>
          <w:color w:val="231F20"/>
          <w:spacing w:val="43"/>
          <w:sz w:val="22"/>
        </w:rPr>
        <w:t> </w:t>
      </w:r>
      <w:r>
        <w:rPr>
          <w:color w:val="231F20"/>
          <w:sz w:val="22"/>
        </w:rPr>
        <w:t>нервной</w:t>
      </w:r>
      <w:r>
        <w:rPr>
          <w:color w:val="231F20"/>
          <w:spacing w:val="45"/>
          <w:sz w:val="22"/>
        </w:rPr>
        <w:t> </w:t>
      </w:r>
      <w:r>
        <w:rPr>
          <w:color w:val="231F20"/>
          <w:sz w:val="22"/>
        </w:rPr>
        <w:t>системы</w:t>
      </w:r>
      <w:r>
        <w:rPr>
          <w:color w:val="231F20"/>
          <w:spacing w:val="45"/>
          <w:sz w:val="22"/>
        </w:rPr>
        <w:t> </w:t>
      </w:r>
      <w:r>
        <w:rPr>
          <w:color w:val="231F20"/>
          <w:spacing w:val="-5"/>
          <w:sz w:val="22"/>
        </w:rPr>
        <w:t>//</w:t>
      </w:r>
    </w:p>
    <w:p>
      <w:pPr>
        <w:pStyle w:val="BodyText"/>
        <w:spacing w:line="278" w:lineRule="exact" w:before="31"/>
        <w:ind w:left="199"/>
      </w:pPr>
      <w:r>
        <w:rPr/>
        <w:br w:type="column"/>
      </w:r>
      <w:r>
        <w:rPr>
          <w:color w:val="231F20"/>
        </w:rPr>
        <w:t>Валеология. 2014. №</w:t>
      </w:r>
      <w:r>
        <w:rPr>
          <w:color w:val="231F20"/>
          <w:spacing w:val="-1"/>
        </w:rPr>
        <w:t> </w:t>
      </w:r>
      <w:r>
        <w:rPr>
          <w:color w:val="231F20"/>
        </w:rPr>
        <w:t>4. С. </w:t>
      </w:r>
      <w:r>
        <w:rPr>
          <w:color w:val="231F20"/>
          <w:spacing w:val="-2"/>
        </w:rPr>
        <w:t>12–14.</w:t>
      </w:r>
    </w:p>
    <w:p>
      <w:pPr>
        <w:pStyle w:val="ListParagraph"/>
        <w:numPr>
          <w:ilvl w:val="0"/>
          <w:numId w:val="43"/>
        </w:numPr>
        <w:tabs>
          <w:tab w:pos="1091" w:val="left" w:leader="none"/>
          <w:tab w:pos="1736" w:val="left" w:leader="none"/>
          <w:tab w:pos="2634" w:val="left" w:leader="none"/>
        </w:tabs>
        <w:spacing w:line="211" w:lineRule="auto" w:before="9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British Thoracic Society </w:t>
      </w:r>
      <w:r>
        <w:rPr>
          <w:color w:val="231F20"/>
          <w:spacing w:val="-2"/>
          <w:sz w:val="22"/>
        </w:rPr>
        <w:t>guideline</w:t>
      </w:r>
      <w:r>
        <w:rPr>
          <w:color w:val="231F20"/>
          <w:sz w:val="22"/>
        </w:rPr>
        <w:tab/>
      </w:r>
      <w:r>
        <w:rPr>
          <w:color w:val="231F20"/>
          <w:spacing w:val="-4"/>
          <w:sz w:val="22"/>
        </w:rPr>
        <w:t>for</w:t>
      </w:r>
      <w:r>
        <w:rPr>
          <w:color w:val="231F20"/>
          <w:sz w:val="22"/>
        </w:rPr>
        <w:tab/>
      </w:r>
      <w:r>
        <w:rPr>
          <w:color w:val="231F20"/>
          <w:spacing w:val="-2"/>
          <w:sz w:val="22"/>
        </w:rPr>
        <w:t>respiratory </w:t>
      </w:r>
      <w:r>
        <w:rPr>
          <w:color w:val="231F20"/>
          <w:sz w:val="22"/>
        </w:rPr>
        <w:t>management of children with </w:t>
      </w:r>
      <w:r>
        <w:rPr>
          <w:color w:val="231F20"/>
          <w:spacing w:val="-2"/>
          <w:sz w:val="22"/>
        </w:rPr>
        <w:t>neuromuscular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weakness</w:t>
      </w:r>
      <w:r>
        <w:rPr>
          <w:color w:val="231F20"/>
          <w:spacing w:val="-11"/>
          <w:sz w:val="22"/>
        </w:rPr>
        <w:t> </w:t>
      </w:r>
      <w:r>
        <w:rPr>
          <w:color w:val="231F20"/>
          <w:spacing w:val="-2"/>
          <w:sz w:val="22"/>
        </w:rPr>
        <w:t>/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J.</w:t>
      </w:r>
      <w:r>
        <w:rPr>
          <w:color w:val="231F20"/>
          <w:spacing w:val="-11"/>
          <w:sz w:val="22"/>
        </w:rPr>
        <w:t> </w:t>
      </w:r>
      <w:r>
        <w:rPr>
          <w:color w:val="231F20"/>
          <w:spacing w:val="-2"/>
          <w:sz w:val="22"/>
        </w:rPr>
        <w:t>Hull,</w:t>
      </w:r>
      <w:r>
        <w:rPr>
          <w:color w:val="231F20"/>
          <w:spacing w:val="-12"/>
          <w:sz w:val="22"/>
        </w:rPr>
        <w:t> </w:t>
      </w:r>
      <w:r>
        <w:rPr>
          <w:color w:val="231F20"/>
          <w:spacing w:val="-2"/>
          <w:sz w:val="22"/>
        </w:rPr>
        <w:t>R. </w:t>
      </w:r>
      <w:r>
        <w:rPr>
          <w:color w:val="231F20"/>
          <w:sz w:val="22"/>
        </w:rPr>
        <w:t>Aniapravan,</w:t>
      </w:r>
      <w:r>
        <w:rPr>
          <w:color w:val="231F20"/>
          <w:spacing w:val="36"/>
          <w:sz w:val="22"/>
        </w:rPr>
        <w:t> </w:t>
      </w:r>
      <w:r>
        <w:rPr>
          <w:color w:val="231F20"/>
          <w:sz w:val="22"/>
        </w:rPr>
        <w:t>E.</w:t>
      </w:r>
      <w:r>
        <w:rPr>
          <w:color w:val="231F20"/>
          <w:spacing w:val="37"/>
          <w:sz w:val="22"/>
        </w:rPr>
        <w:t> </w:t>
      </w:r>
      <w:r>
        <w:rPr>
          <w:color w:val="231F20"/>
          <w:sz w:val="22"/>
        </w:rPr>
        <w:t>Chan,</w:t>
      </w:r>
      <w:r>
        <w:rPr>
          <w:color w:val="231F20"/>
          <w:spacing w:val="36"/>
          <w:sz w:val="22"/>
        </w:rPr>
        <w:t> </w:t>
      </w:r>
      <w:r>
        <w:rPr>
          <w:color w:val="231F20"/>
          <w:sz w:val="22"/>
        </w:rPr>
        <w:t>M.</w:t>
      </w:r>
      <w:r>
        <w:rPr>
          <w:color w:val="231F20"/>
          <w:spacing w:val="37"/>
          <w:sz w:val="22"/>
        </w:rPr>
        <w:t> </w:t>
      </w:r>
      <w:r>
        <w:rPr>
          <w:color w:val="231F20"/>
          <w:spacing w:val="-2"/>
          <w:sz w:val="22"/>
        </w:rPr>
        <w:t>Chatwin,</w:t>
      </w:r>
    </w:p>
    <w:p>
      <w:pPr>
        <w:pStyle w:val="BodyText"/>
        <w:spacing w:line="211" w:lineRule="auto"/>
        <w:ind w:left="199" w:right="877"/>
      </w:pPr>
      <w:r>
        <w:rPr>
          <w:color w:val="231F20"/>
        </w:rPr>
        <w:t>J. Forton, J. Gallagher, N. Gibson, </w:t>
      </w:r>
      <w:r>
        <w:rPr>
          <w:color w:val="231F20"/>
        </w:rPr>
        <w:t>J. Gordon, I. Hughes, R. McCulloch // Thorax. 2012. Vol. 67. №. 1.</w:t>
      </w:r>
    </w:p>
    <w:p>
      <w:pPr>
        <w:pStyle w:val="ListParagraph"/>
        <w:numPr>
          <w:ilvl w:val="0"/>
          <w:numId w:val="43"/>
        </w:numPr>
        <w:tabs>
          <w:tab w:pos="1067" w:val="left" w:leader="none"/>
        </w:tabs>
        <w:spacing w:line="211" w:lineRule="auto" w:before="0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Pulmonary complications of neuromuscular disease: </w:t>
      </w:r>
      <w:r>
        <w:rPr>
          <w:color w:val="231F20"/>
          <w:sz w:val="22"/>
        </w:rPr>
        <w:t>clinical guidelines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of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the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s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spanish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society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of pulmonology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and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thoracic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surgery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/ Farrero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E.,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Egea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C.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J.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et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al.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Guidelins for the management of respiratory complications in patients with neuromuskular disease. Arch. Bronconeumol.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2013;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49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(7);</w:t>
      </w:r>
      <w:r>
        <w:rPr>
          <w:color w:val="231F20"/>
          <w:spacing w:val="-7"/>
          <w:sz w:val="22"/>
        </w:rPr>
        <w:t> </w:t>
      </w:r>
      <w:r>
        <w:rPr>
          <w:color w:val="231F20"/>
          <w:sz w:val="22"/>
        </w:rPr>
        <w:t>306-</w:t>
      </w:r>
      <w:r>
        <w:rPr>
          <w:color w:val="231F20"/>
          <w:spacing w:val="-4"/>
          <w:sz w:val="22"/>
        </w:rPr>
        <w:t>313/</w:t>
      </w:r>
    </w:p>
    <w:p>
      <w:pPr>
        <w:pStyle w:val="ListParagraph"/>
        <w:numPr>
          <w:ilvl w:val="0"/>
          <w:numId w:val="43"/>
        </w:numPr>
        <w:tabs>
          <w:tab w:pos="971" w:val="left" w:leader="none"/>
        </w:tabs>
        <w:spacing w:line="211" w:lineRule="auto" w:before="0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Васильева Т. Е., </w:t>
      </w:r>
      <w:r>
        <w:rPr>
          <w:color w:val="231F20"/>
          <w:sz w:val="22"/>
        </w:rPr>
        <w:t>Литвино- ва Н. Г., Шагильдян В. И. и соавт. Легочная патология у больных ВИЧ-инфекцией // Тер. архив. 2007. № 11. С. 31-35.</w:t>
      </w:r>
    </w:p>
    <w:p>
      <w:pPr>
        <w:pStyle w:val="ListParagraph"/>
        <w:numPr>
          <w:ilvl w:val="0"/>
          <w:numId w:val="43"/>
        </w:numPr>
        <w:tabs>
          <w:tab w:pos="961" w:val="left" w:leader="none"/>
        </w:tabs>
        <w:spacing w:line="211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Punpanich W., Groome </w:t>
      </w:r>
      <w:r>
        <w:rPr>
          <w:color w:val="231F20"/>
          <w:sz w:val="22"/>
        </w:rPr>
        <w:t>M., Muhe L., et al. Systematic review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on the etiology and antibiotic treatment of pneumonia in human immunodeficiency virus- infected children // Pediatr. Infect. Dis. J. 2011. Vol. 30. № 10. Р. 192-202.</w:t>
      </w:r>
    </w:p>
    <w:p>
      <w:pPr>
        <w:pStyle w:val="ListParagraph"/>
        <w:numPr>
          <w:ilvl w:val="0"/>
          <w:numId w:val="43"/>
        </w:numPr>
        <w:tabs>
          <w:tab w:pos="1015" w:val="left" w:leader="none"/>
        </w:tabs>
        <w:spacing w:line="211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Лечение и помощь </w:t>
      </w:r>
      <w:r>
        <w:rPr>
          <w:color w:val="231F20"/>
          <w:sz w:val="22"/>
        </w:rPr>
        <w:t>при ВИЧ/СПИДе. Клинические про- токолы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для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Европейского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региона ВОЗ. ВОЗ, 2007. 552 c.</w:t>
      </w:r>
    </w:p>
    <w:p>
      <w:pPr>
        <w:pStyle w:val="ListParagraph"/>
        <w:numPr>
          <w:ilvl w:val="0"/>
          <w:numId w:val="43"/>
        </w:numPr>
        <w:tabs>
          <w:tab w:pos="1095" w:val="left" w:leader="none"/>
        </w:tabs>
        <w:spacing w:line="211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Ермак Т. Н. </w:t>
      </w:r>
      <w:r>
        <w:rPr>
          <w:color w:val="231F20"/>
          <w:sz w:val="22"/>
        </w:rPr>
        <w:t>Лечение пневмоцистной пневмонии при ВИЧ-инфекции // Фарматека. 2003. № 13. С. 17-21.</w:t>
      </w:r>
    </w:p>
    <w:p>
      <w:pPr>
        <w:pStyle w:val="ListParagraph"/>
        <w:numPr>
          <w:ilvl w:val="0"/>
          <w:numId w:val="43"/>
        </w:numPr>
        <w:tabs>
          <w:tab w:pos="912" w:val="left" w:leader="none"/>
        </w:tabs>
        <w:spacing w:line="211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Муковисцидоз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/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под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ред.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Н. И. Капранова, Н. Ю. Каширской.</w:t>
      </w:r>
    </w:p>
    <w:p>
      <w:pPr>
        <w:pStyle w:val="ListParagraph"/>
        <w:spacing w:after="0" w:line="211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759" w:space="153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214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before="85"/>
        <w:ind w:left="340" w:right="0" w:firstLine="0"/>
        <w:jc w:val="both"/>
        <w:rPr>
          <w:b/>
          <w:sz w:val="20"/>
        </w:rPr>
      </w:pPr>
      <w:r>
        <w:rPr>
          <w:b/>
          <w:color w:val="231F20"/>
          <w:sz w:val="20"/>
        </w:rPr>
        <w:t>Список</w:t>
      </w:r>
      <w:r>
        <w:rPr>
          <w:b/>
          <w:color w:val="231F20"/>
          <w:spacing w:val="-6"/>
          <w:sz w:val="20"/>
        </w:rPr>
        <w:t> </w:t>
      </w:r>
      <w:r>
        <w:rPr>
          <w:b/>
          <w:color w:val="231F20"/>
          <w:spacing w:val="-2"/>
          <w:sz w:val="20"/>
        </w:rPr>
        <w:t>литературы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24"/>
        <w:jc w:val="left"/>
        <w:rPr>
          <w:b/>
          <w:sz w:val="20"/>
        </w:rPr>
      </w:pPr>
    </w:p>
    <w:p>
      <w:pPr>
        <w:pStyle w:val="BodyText"/>
        <w:spacing w:line="211" w:lineRule="auto"/>
        <w:ind w:left="312" w:right="40"/>
      </w:pPr>
      <w:r>
        <w:rPr>
          <w:color w:val="231F20"/>
        </w:rPr>
        <w:t>М.: ИД «МЕДПРАКТИКА-</w:t>
      </w:r>
      <w:r>
        <w:rPr>
          <w:color w:val="231F20"/>
        </w:rPr>
        <w:t>М», 2014. 672 с.</w:t>
      </w:r>
    </w:p>
    <w:p>
      <w:pPr>
        <w:pStyle w:val="ListParagraph"/>
        <w:numPr>
          <w:ilvl w:val="0"/>
          <w:numId w:val="43"/>
        </w:numPr>
        <w:tabs>
          <w:tab w:pos="1223" w:val="left" w:leader="none"/>
        </w:tabs>
        <w:spacing w:line="211" w:lineRule="auto" w:before="0" w:after="0"/>
        <w:ind w:left="312" w:right="39" w:firstLine="396"/>
        <w:jc w:val="both"/>
        <w:rPr>
          <w:sz w:val="22"/>
        </w:rPr>
      </w:pPr>
      <w:r>
        <w:rPr>
          <w:color w:val="231F20"/>
          <w:sz w:val="22"/>
        </w:rPr>
        <w:t>Национальный </w:t>
      </w:r>
      <w:r>
        <w:rPr>
          <w:color w:val="231F20"/>
          <w:sz w:val="22"/>
        </w:rPr>
        <w:t>консен- сус (2-е издание) «Муковисцидоз: определение, диагностические критерии, терапия»2018/ Под ре- дакцией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Е.И.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Кондратьевой,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Н.Ю. Каширской, Н.И. Капранова – М.:ООО «Компания БОРГЕС»., 2018.-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356 с.</w:t>
      </w:r>
    </w:p>
    <w:p>
      <w:pPr>
        <w:pStyle w:val="ListParagraph"/>
        <w:numPr>
          <w:ilvl w:val="0"/>
          <w:numId w:val="43"/>
        </w:numPr>
        <w:tabs>
          <w:tab w:pos="1037" w:val="left" w:leader="none"/>
        </w:tabs>
        <w:spacing w:line="211" w:lineRule="auto" w:before="0" w:after="0"/>
        <w:ind w:left="312" w:right="40" w:firstLine="396"/>
        <w:jc w:val="both"/>
        <w:rPr>
          <w:sz w:val="22"/>
        </w:rPr>
      </w:pPr>
      <w:r>
        <w:rPr>
          <w:color w:val="231F20"/>
          <w:sz w:val="22"/>
        </w:rPr>
        <w:t>Самсыгина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Г.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А.,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Дудина</w:t>
      </w:r>
      <w:r>
        <w:rPr>
          <w:color w:val="231F20"/>
          <w:spacing w:val="-10"/>
          <w:sz w:val="22"/>
        </w:rPr>
        <w:t> </w:t>
      </w:r>
      <w:r>
        <w:rPr>
          <w:color w:val="231F20"/>
          <w:sz w:val="22"/>
        </w:rPr>
        <w:t>Т. А., Талалаев А. Г., Корнюшин М. А. Тяжелые внебольничные пнев- монии</w:t>
      </w:r>
      <w:r>
        <w:rPr>
          <w:color w:val="231F20"/>
          <w:spacing w:val="2"/>
          <w:sz w:val="22"/>
        </w:rPr>
        <w:t> </w:t>
      </w:r>
      <w:r>
        <w:rPr>
          <w:color w:val="231F20"/>
          <w:sz w:val="22"/>
        </w:rPr>
        <w:t>у</w:t>
      </w:r>
      <w:r>
        <w:rPr>
          <w:color w:val="231F20"/>
          <w:spacing w:val="3"/>
          <w:sz w:val="22"/>
        </w:rPr>
        <w:t> </w:t>
      </w:r>
      <w:r>
        <w:rPr>
          <w:color w:val="231F20"/>
          <w:sz w:val="22"/>
        </w:rPr>
        <w:t>детей</w:t>
      </w:r>
      <w:r>
        <w:rPr>
          <w:color w:val="231F20"/>
          <w:spacing w:val="3"/>
          <w:sz w:val="22"/>
        </w:rPr>
        <w:t> </w:t>
      </w:r>
      <w:r>
        <w:rPr>
          <w:color w:val="231F20"/>
          <w:sz w:val="22"/>
        </w:rPr>
        <w:t>//</w:t>
      </w:r>
      <w:r>
        <w:rPr>
          <w:color w:val="231F20"/>
          <w:spacing w:val="3"/>
          <w:sz w:val="22"/>
        </w:rPr>
        <w:t> </w:t>
      </w:r>
      <w:r>
        <w:rPr>
          <w:color w:val="231F20"/>
          <w:sz w:val="22"/>
        </w:rPr>
        <w:t>Педиатрия.</w:t>
      </w:r>
      <w:r>
        <w:rPr>
          <w:color w:val="231F20"/>
          <w:spacing w:val="3"/>
          <w:sz w:val="22"/>
        </w:rPr>
        <w:t> </w:t>
      </w:r>
      <w:r>
        <w:rPr>
          <w:color w:val="231F20"/>
          <w:spacing w:val="-2"/>
          <w:sz w:val="22"/>
        </w:rPr>
        <w:t>2005.</w:t>
      </w:r>
    </w:p>
    <w:p>
      <w:pPr>
        <w:pStyle w:val="BodyText"/>
        <w:spacing w:line="246" w:lineRule="exact"/>
        <w:ind w:left="312"/>
      </w:pPr>
      <w:r>
        <w:rPr>
          <w:color w:val="231F20"/>
        </w:rPr>
        <w:t>№</w:t>
      </w:r>
      <w:r>
        <w:rPr>
          <w:color w:val="231F20"/>
          <w:spacing w:val="-1"/>
        </w:rPr>
        <w:t> </w:t>
      </w:r>
      <w:r>
        <w:rPr>
          <w:color w:val="231F20"/>
        </w:rPr>
        <w:t>4. С. 87-</w:t>
      </w:r>
      <w:r>
        <w:rPr>
          <w:color w:val="231F20"/>
          <w:spacing w:val="-5"/>
        </w:rPr>
        <w:t>94.</w:t>
      </w:r>
    </w:p>
    <w:p>
      <w:pPr>
        <w:pStyle w:val="ListParagraph"/>
        <w:numPr>
          <w:ilvl w:val="0"/>
          <w:numId w:val="44"/>
        </w:numPr>
        <w:tabs>
          <w:tab w:pos="1283" w:val="left" w:leader="none"/>
        </w:tabs>
        <w:spacing w:line="211" w:lineRule="auto" w:before="0" w:after="0"/>
        <w:ind w:left="312" w:right="40" w:firstLine="396"/>
        <w:jc w:val="both"/>
        <w:rPr>
          <w:sz w:val="22"/>
        </w:rPr>
      </w:pPr>
      <w:r>
        <w:rPr>
          <w:color w:val="231F20"/>
          <w:sz w:val="22"/>
        </w:rPr>
        <w:t>Приказ </w:t>
      </w:r>
      <w:r>
        <w:rPr>
          <w:color w:val="231F20"/>
          <w:sz w:val="22"/>
        </w:rPr>
        <w:t>Министерства здравоохранения РФ от 29 дека- бря 2012 г. №1705н «О порядке организации медицинской реа- </w:t>
      </w:r>
      <w:r>
        <w:rPr>
          <w:color w:val="231F20"/>
          <w:spacing w:val="-2"/>
          <w:sz w:val="22"/>
        </w:rPr>
        <w:t>билитации».</w:t>
      </w:r>
    </w:p>
    <w:p>
      <w:pPr>
        <w:pStyle w:val="ListParagraph"/>
        <w:numPr>
          <w:ilvl w:val="0"/>
          <w:numId w:val="44"/>
        </w:numPr>
        <w:tabs>
          <w:tab w:pos="1018" w:val="left" w:leader="none"/>
        </w:tabs>
        <w:spacing w:line="245" w:lineRule="exact" w:before="0" w:after="0"/>
        <w:ind w:left="1018" w:right="0" w:hanging="309"/>
        <w:jc w:val="left"/>
        <w:rPr>
          <w:sz w:val="22"/>
        </w:rPr>
      </w:pPr>
      <w:r>
        <w:rPr>
          <w:color w:val="231F20"/>
          <w:sz w:val="22"/>
        </w:rPr>
        <w:t>Lodha</w:t>
      </w:r>
      <w:r>
        <w:rPr>
          <w:color w:val="231F20"/>
          <w:spacing w:val="-21"/>
          <w:sz w:val="22"/>
        </w:rPr>
        <w:t> </w:t>
      </w:r>
      <w:r>
        <w:rPr>
          <w:color w:val="231F20"/>
          <w:sz w:val="22"/>
        </w:rPr>
        <w:t>R.,</w:t>
      </w:r>
      <w:r>
        <w:rPr>
          <w:color w:val="231F20"/>
          <w:spacing w:val="-21"/>
          <w:sz w:val="22"/>
        </w:rPr>
        <w:t> </w:t>
      </w:r>
      <w:r>
        <w:rPr>
          <w:color w:val="231F20"/>
          <w:sz w:val="22"/>
        </w:rPr>
        <w:t>Kabra</w:t>
      </w:r>
      <w:r>
        <w:rPr>
          <w:color w:val="231F20"/>
          <w:spacing w:val="-21"/>
          <w:sz w:val="22"/>
        </w:rPr>
        <w:t> </w:t>
      </w:r>
      <w:r>
        <w:rPr>
          <w:color w:val="231F20"/>
          <w:sz w:val="22"/>
        </w:rPr>
        <w:t>S.</w:t>
      </w:r>
      <w:r>
        <w:rPr>
          <w:color w:val="231F20"/>
          <w:spacing w:val="-21"/>
          <w:sz w:val="22"/>
        </w:rPr>
        <w:t> </w:t>
      </w:r>
      <w:r>
        <w:rPr>
          <w:color w:val="231F20"/>
          <w:sz w:val="22"/>
        </w:rPr>
        <w:t>K.,</w:t>
      </w:r>
      <w:r>
        <w:rPr>
          <w:color w:val="231F20"/>
          <w:spacing w:val="-21"/>
          <w:sz w:val="22"/>
        </w:rPr>
        <w:t> </w:t>
      </w:r>
      <w:r>
        <w:rPr>
          <w:color w:val="231F20"/>
          <w:spacing w:val="-2"/>
          <w:sz w:val="22"/>
        </w:rPr>
        <w:t>Pandey</w:t>
      </w:r>
    </w:p>
    <w:p>
      <w:pPr>
        <w:pStyle w:val="BodyText"/>
        <w:spacing w:line="211" w:lineRule="auto" w:before="7"/>
        <w:ind w:left="312" w:right="39"/>
      </w:pPr>
      <w:r>
        <w:rPr>
          <w:color w:val="231F20"/>
        </w:rPr>
        <w:t>R. M. Antibiotics for </w:t>
      </w:r>
      <w:r>
        <w:rPr>
          <w:color w:val="231F20"/>
        </w:rPr>
        <w:t>community- acquired pneumonia in children </w:t>
      </w:r>
      <w:r>
        <w:rPr>
          <w:color w:val="231F20"/>
        </w:rPr>
        <w:t>/</w:t>
      </w:r>
      <w:r>
        <w:rPr>
          <w:color w:val="231F20"/>
        </w:rPr>
        <w:t>/</w:t>
      </w:r>
      <w:r>
        <w:rPr>
          <w:color w:val="231F20"/>
        </w:rPr>
        <w:t> Cochrane Database Syst. Rev. </w:t>
      </w:r>
      <w:r>
        <w:rPr>
          <w:color w:val="231F20"/>
        </w:rPr>
        <w:t>2013. Vol. 4. № 6. CD004874.</w:t>
      </w:r>
    </w:p>
    <w:p>
      <w:pPr>
        <w:pStyle w:val="ListParagraph"/>
        <w:numPr>
          <w:ilvl w:val="0"/>
          <w:numId w:val="44"/>
        </w:numPr>
        <w:tabs>
          <w:tab w:pos="1050" w:val="left" w:leader="none"/>
        </w:tabs>
        <w:spacing w:line="246" w:lineRule="exact" w:before="0" w:after="0"/>
        <w:ind w:left="1050" w:right="0" w:hanging="341"/>
        <w:jc w:val="both"/>
        <w:rPr>
          <w:sz w:val="22"/>
        </w:rPr>
      </w:pPr>
      <w:r>
        <w:rPr>
          <w:color w:val="231F20"/>
          <w:sz w:val="22"/>
        </w:rPr>
        <w:t>Lassi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Z.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S.,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Das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J.</w:t>
      </w:r>
      <w:r>
        <w:rPr>
          <w:color w:val="231F20"/>
          <w:spacing w:val="11"/>
          <w:sz w:val="22"/>
        </w:rPr>
        <w:t> </w:t>
      </w:r>
      <w:r>
        <w:rPr>
          <w:color w:val="231F20"/>
          <w:sz w:val="22"/>
        </w:rPr>
        <w:t>K.,</w:t>
      </w:r>
      <w:r>
        <w:rPr>
          <w:color w:val="231F20"/>
          <w:spacing w:val="11"/>
          <w:sz w:val="22"/>
        </w:rPr>
        <w:t> </w:t>
      </w:r>
      <w:r>
        <w:rPr>
          <w:color w:val="231F20"/>
          <w:spacing w:val="-2"/>
          <w:sz w:val="22"/>
        </w:rPr>
        <w:t>Haider</w:t>
      </w:r>
    </w:p>
    <w:p>
      <w:pPr>
        <w:pStyle w:val="BodyText"/>
        <w:spacing w:line="211" w:lineRule="auto" w:before="9"/>
        <w:ind w:left="312" w:right="41"/>
      </w:pPr>
      <w:r>
        <w:rPr>
          <w:color w:val="231F20"/>
        </w:rPr>
        <w:t>S. W., et al. Systematic review </w:t>
      </w:r>
      <w:r>
        <w:rPr>
          <w:color w:val="231F20"/>
        </w:rPr>
        <w:t>on antibiotic therapy for</w:t>
      </w:r>
      <w:r>
        <w:rPr>
          <w:color w:val="231F20"/>
          <w:spacing w:val="-1"/>
        </w:rPr>
        <w:t> </w:t>
      </w:r>
      <w:r>
        <w:rPr>
          <w:color w:val="231F20"/>
        </w:rPr>
        <w:t>pneumonia </w:t>
      </w:r>
      <w:r>
        <w:rPr>
          <w:color w:val="231F20"/>
        </w:rPr>
        <w:t>in children between 2 and 59 </w:t>
      </w:r>
      <w:r>
        <w:rPr>
          <w:color w:val="231F20"/>
        </w:rPr>
        <w:t>months of</w:t>
      </w:r>
      <w:r>
        <w:rPr>
          <w:color w:val="231F20"/>
          <w:spacing w:val="6"/>
        </w:rPr>
        <w:t> </w:t>
      </w:r>
      <w:r>
        <w:rPr>
          <w:color w:val="231F20"/>
        </w:rPr>
        <w:t>age</w:t>
      </w:r>
      <w:r>
        <w:rPr>
          <w:color w:val="231F20"/>
          <w:spacing w:val="9"/>
        </w:rPr>
        <w:t> </w:t>
      </w:r>
      <w:r>
        <w:rPr>
          <w:color w:val="231F20"/>
        </w:rPr>
        <w:t>//</w:t>
      </w:r>
      <w:r>
        <w:rPr>
          <w:color w:val="231F20"/>
          <w:spacing w:val="1"/>
        </w:rPr>
        <w:t> </w:t>
      </w:r>
      <w:r>
        <w:rPr>
          <w:color w:val="231F20"/>
        </w:rPr>
        <w:t>Arch.</w:t>
      </w:r>
      <w:r>
        <w:rPr>
          <w:color w:val="231F20"/>
          <w:spacing w:val="9"/>
        </w:rPr>
        <w:t> </w:t>
      </w:r>
      <w:r>
        <w:rPr>
          <w:color w:val="231F20"/>
        </w:rPr>
        <w:t>Dis.</w:t>
      </w:r>
      <w:r>
        <w:rPr>
          <w:color w:val="231F20"/>
          <w:spacing w:val="9"/>
        </w:rPr>
        <w:t> </w:t>
      </w:r>
      <w:r>
        <w:rPr>
          <w:color w:val="231F20"/>
        </w:rPr>
        <w:t>Child.</w:t>
      </w:r>
      <w:r>
        <w:rPr>
          <w:color w:val="231F20"/>
          <w:spacing w:val="9"/>
        </w:rPr>
        <w:t> </w:t>
      </w:r>
      <w:r>
        <w:rPr>
          <w:color w:val="231F20"/>
        </w:rPr>
        <w:t>2014.</w:t>
      </w:r>
      <w:r>
        <w:rPr>
          <w:color w:val="231F20"/>
          <w:spacing w:val="9"/>
        </w:rPr>
        <w:t> </w:t>
      </w:r>
      <w:r>
        <w:rPr>
          <w:color w:val="231F20"/>
          <w:spacing w:val="-6"/>
        </w:rPr>
        <w:t>Vol</w:t>
      </w:r>
      <w:r>
        <w:rPr>
          <w:color w:val="231F20"/>
          <w:spacing w:val="-6"/>
        </w:rPr>
        <w:t>.</w:t>
      </w:r>
    </w:p>
    <w:p>
      <w:pPr>
        <w:pStyle w:val="BodyText"/>
        <w:spacing w:line="246" w:lineRule="exact"/>
        <w:ind w:left="312"/>
      </w:pPr>
      <w:r>
        <w:rPr>
          <w:color w:val="231F20"/>
        </w:rPr>
        <w:t>99.</w:t>
      </w:r>
      <w:r>
        <w:rPr>
          <w:color w:val="231F20"/>
          <w:spacing w:val="-8"/>
        </w:rPr>
        <w:t> </w:t>
      </w:r>
      <w:r>
        <w:rPr>
          <w:color w:val="231F20"/>
        </w:rPr>
        <w:t>№</w:t>
      </w:r>
      <w:r>
        <w:rPr>
          <w:color w:val="231F20"/>
          <w:spacing w:val="-7"/>
        </w:rPr>
        <w:t> </w:t>
      </w:r>
      <w:r>
        <w:rPr>
          <w:color w:val="231F20"/>
        </w:rPr>
        <w:t>7.</w:t>
      </w:r>
      <w:r>
        <w:rPr>
          <w:color w:val="231F20"/>
          <w:spacing w:val="-7"/>
        </w:rPr>
        <w:t> </w:t>
      </w:r>
      <w:r>
        <w:rPr>
          <w:color w:val="231F20"/>
        </w:rPr>
        <w:t>P.</w:t>
      </w:r>
      <w:r>
        <w:rPr>
          <w:color w:val="231F20"/>
          <w:spacing w:val="-7"/>
        </w:rPr>
        <w:t> </w:t>
      </w:r>
      <w:r>
        <w:rPr>
          <w:color w:val="231F20"/>
        </w:rPr>
        <w:t>687-</w:t>
      </w:r>
      <w:r>
        <w:rPr>
          <w:color w:val="231F20"/>
          <w:spacing w:val="-4"/>
        </w:rPr>
        <w:t>693.</w:t>
      </w:r>
    </w:p>
    <w:p>
      <w:pPr>
        <w:pStyle w:val="ListParagraph"/>
        <w:numPr>
          <w:ilvl w:val="0"/>
          <w:numId w:val="44"/>
        </w:numPr>
        <w:tabs>
          <w:tab w:pos="1015" w:val="left" w:leader="none"/>
        </w:tabs>
        <w:spacing w:line="211" w:lineRule="auto" w:before="10" w:after="0"/>
        <w:ind w:left="312" w:right="39" w:firstLine="396"/>
        <w:jc w:val="both"/>
        <w:rPr>
          <w:sz w:val="22"/>
        </w:rPr>
      </w:pPr>
      <w:r>
        <w:rPr>
          <w:color w:val="231F20"/>
          <w:spacing w:val="-4"/>
          <w:sz w:val="22"/>
        </w:rPr>
        <w:t>Das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4"/>
          <w:sz w:val="22"/>
        </w:rPr>
        <w:t>R.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4"/>
          <w:sz w:val="22"/>
        </w:rPr>
        <w:t>R.,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4"/>
          <w:sz w:val="22"/>
        </w:rPr>
        <w:t>Singh</w:t>
      </w:r>
      <w:r>
        <w:rPr>
          <w:color w:val="231F20"/>
          <w:spacing w:val="-9"/>
          <w:sz w:val="22"/>
        </w:rPr>
        <w:t> </w:t>
      </w:r>
      <w:r>
        <w:rPr>
          <w:color w:val="231F20"/>
          <w:spacing w:val="-4"/>
          <w:sz w:val="22"/>
        </w:rPr>
        <w:t>M.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4"/>
          <w:sz w:val="22"/>
        </w:rPr>
        <w:t>Treatment </w:t>
      </w:r>
      <w:r>
        <w:rPr>
          <w:color w:val="231F20"/>
          <w:sz w:val="22"/>
        </w:rPr>
        <w:t>of severe communityacquired pneumonia with oral amoxicillin </w:t>
      </w:r>
      <w:r>
        <w:rPr>
          <w:color w:val="231F20"/>
          <w:sz w:val="22"/>
        </w:rPr>
        <w:t>in under-five children in developing country: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a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systematic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review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//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PLoS One. 2013. Vol. 25. № 6. e66232.</w:t>
      </w:r>
    </w:p>
    <w:p>
      <w:pPr>
        <w:pStyle w:val="ListParagraph"/>
        <w:numPr>
          <w:ilvl w:val="0"/>
          <w:numId w:val="44"/>
        </w:numPr>
        <w:tabs>
          <w:tab w:pos="1125" w:val="left" w:leader="none"/>
        </w:tabs>
        <w:spacing w:line="211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Геппе Н.А., Малахов </w:t>
      </w:r>
      <w:r>
        <w:rPr>
          <w:color w:val="231F20"/>
          <w:sz w:val="22"/>
        </w:rPr>
        <w:t>А.Б., Кондюрина Е.Г., Дронов И.А. Ра- циональная</w:t>
      </w:r>
      <w:r>
        <w:rPr>
          <w:color w:val="231F20"/>
          <w:spacing w:val="40"/>
          <w:sz w:val="22"/>
        </w:rPr>
        <w:t>  </w:t>
      </w:r>
      <w:r>
        <w:rPr>
          <w:color w:val="231F20"/>
          <w:sz w:val="22"/>
        </w:rPr>
        <w:t>антибактериальная</w:t>
      </w:r>
    </w:p>
    <w:p>
      <w:pPr>
        <w:spacing w:before="60"/>
        <w:ind w:left="0" w:right="792" w:firstLine="0"/>
        <w:jc w:val="right"/>
        <w:rPr>
          <w:sz w:val="24"/>
        </w:rPr>
      </w:pPr>
      <w:r>
        <w:rPr/>
        <w:br w:type="column"/>
      </w:r>
      <w:r>
        <w:rPr>
          <w:color w:val="231F20"/>
          <w:spacing w:val="-5"/>
          <w:sz w:val="24"/>
        </w:rPr>
        <w:t>67</w:t>
      </w:r>
    </w:p>
    <w:p>
      <w:pPr>
        <w:pStyle w:val="BodyText"/>
        <w:spacing w:before="311"/>
        <w:jc w:val="left"/>
        <w:rPr>
          <w:sz w:val="24"/>
        </w:rPr>
      </w:pPr>
    </w:p>
    <w:p>
      <w:pPr>
        <w:pStyle w:val="BodyText"/>
        <w:spacing w:line="211" w:lineRule="auto"/>
        <w:ind w:left="312" w:right="762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71136">
                <wp:simplePos x="0" y="0"/>
                <wp:positionH relativeFrom="page">
                  <wp:posOffset>647999</wp:posOffset>
                </wp:positionH>
                <wp:positionV relativeFrom="paragraph">
                  <wp:posOffset>-409558</wp:posOffset>
                </wp:positionV>
                <wp:extent cx="4716145" cy="1270"/>
                <wp:effectExtent l="0" t="0" r="0" b="0"/>
                <wp:wrapNone/>
                <wp:docPr id="146" name="Graphic 14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6" name="Graphic 146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71136" from="51.023602pt,-32.248707pt" to="422.362602pt,-32.248707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color w:val="231F20"/>
        </w:rPr>
        <w:t>терапия при инфекциях </w:t>
      </w:r>
      <w:r>
        <w:rPr>
          <w:color w:val="231F20"/>
        </w:rPr>
        <w:t>дыха- тельных путей у детей в аспекте предупреждения</w:t>
      </w:r>
      <w:r>
        <w:rPr>
          <w:color w:val="231F20"/>
          <w:spacing w:val="-14"/>
        </w:rPr>
        <w:t> </w:t>
      </w:r>
      <w:r>
        <w:rPr>
          <w:color w:val="231F20"/>
        </w:rPr>
        <w:t>антимикробной резистентности// Вопросы прак- тической педиатрии - 2019 - Т. 14, N 3 - p. 73–80.</w:t>
      </w:r>
    </w:p>
    <w:p>
      <w:pPr>
        <w:pStyle w:val="ListParagraph"/>
        <w:numPr>
          <w:ilvl w:val="0"/>
          <w:numId w:val="44"/>
        </w:numPr>
        <w:tabs>
          <w:tab w:pos="1103" w:val="left" w:leader="none"/>
        </w:tabs>
        <w:spacing w:line="211" w:lineRule="auto" w:before="0" w:after="0"/>
        <w:ind w:left="312" w:right="765" w:firstLine="396"/>
        <w:jc w:val="both"/>
        <w:rPr>
          <w:sz w:val="22"/>
        </w:rPr>
      </w:pPr>
      <w:r>
        <w:rPr>
          <w:color w:val="231F20"/>
          <w:sz w:val="22"/>
        </w:rPr>
        <w:t>Геппе Н. А., Малахов </w:t>
      </w:r>
      <w:r>
        <w:rPr>
          <w:color w:val="231F20"/>
          <w:sz w:val="22"/>
        </w:rPr>
        <w:t>А.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Б., Волков И. К. и соав. К вопро-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су о дальнейшем развитии науч- но-практической программы по внебольничной пневмонии у де- тей // Русский медицинский жур- нал. 2014. Т. 22. № 3. С. 188–193.</w:t>
      </w:r>
    </w:p>
    <w:p>
      <w:pPr>
        <w:pStyle w:val="ListParagraph"/>
        <w:numPr>
          <w:ilvl w:val="0"/>
          <w:numId w:val="44"/>
        </w:numPr>
        <w:tabs>
          <w:tab w:pos="983" w:val="left" w:leader="none"/>
        </w:tabs>
        <w:spacing w:line="211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Haider B. A., Saeed M. </w:t>
      </w:r>
      <w:r>
        <w:rPr>
          <w:color w:val="231F20"/>
          <w:sz w:val="22"/>
        </w:rPr>
        <w:t>A., Bhutta Z. A. Short-course versus long-course antibiotic therapy for non-severe communityacquired pneumonia in children aged 2 months to 59 months // Cochrane Database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Syst.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Rev.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2008.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Vol.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16.</w:t>
      </w:r>
      <w:r>
        <w:rPr>
          <w:color w:val="231F20"/>
          <w:spacing w:val="-1"/>
          <w:sz w:val="22"/>
        </w:rPr>
        <w:t> </w:t>
      </w:r>
      <w:r>
        <w:rPr>
          <w:color w:val="231F20"/>
          <w:spacing w:val="-10"/>
          <w:sz w:val="22"/>
        </w:rPr>
        <w:t>№</w:t>
      </w:r>
    </w:p>
    <w:p>
      <w:pPr>
        <w:pStyle w:val="BodyText"/>
        <w:spacing w:line="242" w:lineRule="exact"/>
        <w:ind w:left="312"/>
      </w:pPr>
      <w:r>
        <w:rPr>
          <w:color w:val="231F20"/>
        </w:rPr>
        <w:t>2. </w:t>
      </w:r>
      <w:r>
        <w:rPr>
          <w:color w:val="231F20"/>
          <w:spacing w:val="-2"/>
        </w:rPr>
        <w:t>CD005976.</w:t>
      </w:r>
    </w:p>
    <w:p>
      <w:pPr>
        <w:pStyle w:val="ListParagraph"/>
        <w:numPr>
          <w:ilvl w:val="0"/>
          <w:numId w:val="44"/>
        </w:numPr>
        <w:tabs>
          <w:tab w:pos="1194" w:val="left" w:leader="none"/>
        </w:tabs>
        <w:spacing w:line="211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Schuetz P., Beishuizen </w:t>
      </w:r>
      <w:r>
        <w:rPr>
          <w:color w:val="231F20"/>
          <w:sz w:val="22"/>
        </w:rPr>
        <w:t>A., </w:t>
      </w:r>
      <w:r>
        <w:rPr>
          <w:color w:val="231F20"/>
          <w:spacing w:val="-4"/>
          <w:sz w:val="22"/>
        </w:rPr>
        <w:t>Broyles</w:t>
      </w:r>
      <w:r>
        <w:rPr>
          <w:color w:val="231F20"/>
          <w:spacing w:val="-7"/>
          <w:sz w:val="22"/>
        </w:rPr>
        <w:t> </w:t>
      </w:r>
      <w:r>
        <w:rPr>
          <w:color w:val="231F20"/>
          <w:spacing w:val="-4"/>
          <w:sz w:val="22"/>
        </w:rPr>
        <w:t>M.,</w:t>
      </w:r>
      <w:r>
        <w:rPr>
          <w:color w:val="231F20"/>
          <w:spacing w:val="-7"/>
          <w:sz w:val="22"/>
        </w:rPr>
        <w:t> </w:t>
      </w:r>
      <w:r>
        <w:rPr>
          <w:color w:val="231F20"/>
          <w:spacing w:val="-4"/>
          <w:sz w:val="22"/>
        </w:rPr>
        <w:t>et</w:t>
      </w:r>
      <w:r>
        <w:rPr>
          <w:color w:val="231F20"/>
          <w:spacing w:val="-7"/>
          <w:sz w:val="22"/>
        </w:rPr>
        <w:t> </w:t>
      </w:r>
      <w:r>
        <w:rPr>
          <w:color w:val="231F20"/>
          <w:spacing w:val="-4"/>
          <w:sz w:val="22"/>
        </w:rPr>
        <w:t>al.</w:t>
      </w:r>
      <w:r>
        <w:rPr>
          <w:color w:val="231F20"/>
          <w:spacing w:val="-7"/>
          <w:sz w:val="22"/>
        </w:rPr>
        <w:t> </w:t>
      </w:r>
      <w:r>
        <w:rPr>
          <w:color w:val="231F20"/>
          <w:spacing w:val="-4"/>
          <w:sz w:val="22"/>
        </w:rPr>
        <w:t>Procalcitonin</w:t>
      </w:r>
      <w:r>
        <w:rPr>
          <w:color w:val="231F20"/>
          <w:spacing w:val="-7"/>
          <w:sz w:val="22"/>
        </w:rPr>
        <w:t> </w:t>
      </w:r>
      <w:r>
        <w:rPr>
          <w:color w:val="231F20"/>
          <w:spacing w:val="-4"/>
          <w:sz w:val="22"/>
        </w:rPr>
        <w:t>(PCT)- </w:t>
      </w:r>
      <w:r>
        <w:rPr>
          <w:color w:val="231F20"/>
          <w:sz w:val="22"/>
        </w:rPr>
        <w:t>guided antibiotic stewardship: an international experts consensus on optimized clinical use//Clin. Chem Lab. Med. - 2019 - Vol. 57, N 9 - p. </w:t>
      </w:r>
      <w:r>
        <w:rPr>
          <w:color w:val="231F20"/>
          <w:spacing w:val="-2"/>
          <w:sz w:val="22"/>
        </w:rPr>
        <w:t>1308-1318</w:t>
      </w:r>
    </w:p>
    <w:p>
      <w:pPr>
        <w:pStyle w:val="ListParagraph"/>
        <w:numPr>
          <w:ilvl w:val="0"/>
          <w:numId w:val="44"/>
        </w:numPr>
        <w:tabs>
          <w:tab w:pos="1099" w:val="left" w:leader="none"/>
        </w:tabs>
        <w:spacing w:line="211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Jeff erson T., Jones M. </w:t>
      </w:r>
      <w:r>
        <w:rPr>
          <w:color w:val="231F20"/>
          <w:sz w:val="22"/>
        </w:rPr>
        <w:t>A., Doshi P., et al. Neuraminidase inhibitors for preventing and treating influenza in healthy adults and children // Cochrane Database Syst. Rev., 2014. 548 p.</w:t>
      </w:r>
    </w:p>
    <w:p>
      <w:pPr>
        <w:pStyle w:val="ListParagraph"/>
        <w:numPr>
          <w:ilvl w:val="0"/>
          <w:numId w:val="44"/>
        </w:numPr>
        <w:tabs>
          <w:tab w:pos="1046" w:val="left" w:leader="none"/>
        </w:tabs>
        <w:spacing w:line="211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Wang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K.,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Shun-Shin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M.,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Gill </w:t>
      </w:r>
      <w:r>
        <w:rPr>
          <w:color w:val="231F20"/>
          <w:spacing w:val="-4"/>
          <w:sz w:val="22"/>
        </w:rPr>
        <w:t>P.,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et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al.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Neuraminidase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inhibitors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for </w:t>
      </w:r>
      <w:r>
        <w:rPr>
          <w:color w:val="231F20"/>
          <w:sz w:val="22"/>
        </w:rPr>
        <w:t>preventing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and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treating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influenza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in children (published trials only) // Cochrane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Database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Syst.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Rev.,</w:t>
      </w:r>
      <w:r>
        <w:rPr>
          <w:color w:val="231F20"/>
          <w:spacing w:val="-1"/>
          <w:sz w:val="22"/>
        </w:rPr>
        <w:t> </w:t>
      </w:r>
      <w:r>
        <w:rPr>
          <w:color w:val="231F20"/>
          <w:sz w:val="22"/>
        </w:rPr>
        <w:t>2012. 70 p.</w:t>
      </w:r>
    </w:p>
    <w:p>
      <w:pPr>
        <w:pStyle w:val="ListParagraph"/>
        <w:spacing w:after="0" w:line="211" w:lineRule="auto"/>
        <w:jc w:val="both"/>
        <w:rPr>
          <w:sz w:val="22"/>
        </w:rPr>
        <w:sectPr>
          <w:pgSz w:w="9360" w:h="13330"/>
          <w:pgMar w:top="920" w:bottom="280" w:left="708" w:right="141"/>
          <w:cols w:num="2" w:equalWidth="0">
            <w:col w:w="3870" w:space="42"/>
            <w:col w:w="4599"/>
          </w:cols>
        </w:sectPr>
      </w:pPr>
    </w:p>
    <w:p>
      <w:pPr>
        <w:tabs>
          <w:tab w:pos="5612" w:val="left" w:leader="none"/>
        </w:tabs>
        <w:spacing w:before="6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68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Список</w:t>
      </w:r>
      <w:r>
        <w:rPr>
          <w:b/>
          <w:color w:val="231F20"/>
          <w:spacing w:val="-6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литературы</w:t>
      </w:r>
    </w:p>
    <w:p>
      <w:pPr>
        <w:pStyle w:val="BodyText"/>
        <w:spacing w:line="20" w:lineRule="exact"/>
        <w:ind w:left="227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47" name="Group 14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7" name="Group 147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48" name="Graphic 148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92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7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920" w:bottom="0" w:left="708" w:right="141"/>
        </w:sectPr>
      </w:pPr>
    </w:p>
    <w:p>
      <w:pPr>
        <w:pStyle w:val="ListParagraph"/>
        <w:numPr>
          <w:ilvl w:val="0"/>
          <w:numId w:val="44"/>
        </w:numPr>
        <w:tabs>
          <w:tab w:pos="1043" w:val="left" w:leader="none"/>
        </w:tabs>
        <w:spacing w:line="211" w:lineRule="auto" w:before="58" w:after="0"/>
        <w:ind w:left="199" w:right="40" w:firstLine="396"/>
        <w:jc w:val="both"/>
        <w:rPr>
          <w:sz w:val="22"/>
        </w:rPr>
      </w:pPr>
      <w:r>
        <w:rPr>
          <w:color w:val="231F20"/>
          <w:sz w:val="22"/>
        </w:rPr>
        <w:t>Blaising J., Polyak S. J., Pecheur E. I. Arbidol as a </w:t>
      </w:r>
      <w:r>
        <w:rPr>
          <w:color w:val="231F20"/>
          <w:sz w:val="22"/>
        </w:rPr>
        <w:t>broad- spectrum an-tiviral: an update // Antiviral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Res.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2014.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Vol.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107.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P.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84-</w:t>
      </w:r>
    </w:p>
    <w:p>
      <w:pPr>
        <w:pStyle w:val="BodyText"/>
        <w:spacing w:line="246" w:lineRule="exact"/>
        <w:ind w:left="199"/>
        <w:jc w:val="left"/>
      </w:pPr>
      <w:r>
        <w:rPr>
          <w:color w:val="231F20"/>
          <w:spacing w:val="-5"/>
        </w:rPr>
        <w:t>94.</w:t>
      </w:r>
    </w:p>
    <w:p>
      <w:pPr>
        <w:pStyle w:val="ListParagraph"/>
        <w:numPr>
          <w:ilvl w:val="0"/>
          <w:numId w:val="44"/>
        </w:numPr>
        <w:tabs>
          <w:tab w:pos="1027" w:val="left" w:leader="none"/>
        </w:tabs>
        <w:spacing w:line="211" w:lineRule="auto" w:before="10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Фарбер И.М., Геппе Н.А., Рейхарт Д.В. и соав. </w:t>
      </w:r>
      <w:r>
        <w:rPr>
          <w:color w:val="231F20"/>
          <w:sz w:val="22"/>
        </w:rPr>
        <w:t>Терапия гриппа и прочих ОРВИ у детей младшего и среднего школьного возраста: влияние препарата Ин- гавирин® на интоксикационный, лихорадочный и катаральный синдромы//Российский вестник перинатологии и педиатрии - 2016 - Т. 61, N 2 - c. 115-120.</w:t>
      </w:r>
    </w:p>
    <w:p>
      <w:pPr>
        <w:pStyle w:val="ListParagraph"/>
        <w:numPr>
          <w:ilvl w:val="0"/>
          <w:numId w:val="44"/>
        </w:numPr>
        <w:tabs>
          <w:tab w:pos="975" w:val="left" w:leader="none"/>
        </w:tabs>
        <w:spacing w:line="211" w:lineRule="auto" w:before="0" w:after="0"/>
        <w:ind w:left="199" w:right="40" w:firstLine="396"/>
        <w:jc w:val="both"/>
        <w:rPr>
          <w:sz w:val="22"/>
        </w:rPr>
      </w:pPr>
      <w:r>
        <w:rPr>
          <w:color w:val="231F20"/>
          <w:sz w:val="22"/>
        </w:rPr>
        <w:t>Дронов И.А., Геппе </w:t>
      </w:r>
      <w:r>
        <w:rPr>
          <w:color w:val="231F20"/>
          <w:sz w:val="22"/>
        </w:rPr>
        <w:t>Н.А., Малахов А.Б., Колосова Н.Г. Ино- зин пранобекс: возможности эти- отропной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терапии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при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острой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ре- спираторной инфекции у детей// Вопросы практической педиа- трии - 2016 - Т. 11., № 4. - c. 39-43.</w:t>
      </w:r>
    </w:p>
    <w:p>
      <w:pPr>
        <w:pStyle w:val="ListParagraph"/>
        <w:numPr>
          <w:ilvl w:val="0"/>
          <w:numId w:val="44"/>
        </w:numPr>
        <w:tabs>
          <w:tab w:pos="967" w:val="left" w:leader="none"/>
        </w:tabs>
        <w:spacing w:line="211" w:lineRule="auto" w:before="0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Елисеева М. Ю., Царев </w:t>
      </w:r>
      <w:r>
        <w:rPr>
          <w:color w:val="231F20"/>
          <w:sz w:val="22"/>
        </w:rPr>
        <w:t>В. Н., Масихи К. Н. и соав. Эффек- тивность вспомогательной имму- нотерапии у пациентов с имму- нодефицитом и часто болеющих детей: систематический обзор и мета-анализ применения инози- на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пранобекса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при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ОРВИ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//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РМЖ. 2010; 18 (5:369): 313-320.</w:t>
      </w:r>
    </w:p>
    <w:p>
      <w:pPr>
        <w:pStyle w:val="ListParagraph"/>
        <w:numPr>
          <w:ilvl w:val="0"/>
          <w:numId w:val="44"/>
        </w:numPr>
        <w:tabs>
          <w:tab w:pos="870" w:val="left" w:leader="none"/>
        </w:tabs>
        <w:spacing w:line="211" w:lineRule="auto" w:before="0" w:after="0"/>
        <w:ind w:left="199" w:right="39" w:firstLine="396"/>
        <w:jc w:val="both"/>
        <w:rPr>
          <w:sz w:val="22"/>
        </w:rPr>
      </w:pPr>
      <w:r>
        <w:rPr>
          <w:color w:val="231F20"/>
          <w:sz w:val="22"/>
        </w:rPr>
        <w:t>Annane D. </w:t>
      </w:r>
      <w:r>
        <w:rPr>
          <w:color w:val="231F20"/>
          <w:sz w:val="22"/>
        </w:rPr>
        <w:t>Corticosteroids and pneumonia: time to change practice // Lancet. 2015. Vol. 385. № 9977. P. 1484-1485.</w:t>
      </w:r>
    </w:p>
    <w:p>
      <w:pPr>
        <w:pStyle w:val="ListParagraph"/>
        <w:numPr>
          <w:ilvl w:val="0"/>
          <w:numId w:val="44"/>
        </w:numPr>
        <w:tabs>
          <w:tab w:pos="867" w:val="left" w:leader="none"/>
        </w:tabs>
        <w:spacing w:line="211" w:lineRule="auto" w:before="0" w:after="0"/>
        <w:ind w:left="199" w:right="40" w:firstLine="396"/>
        <w:jc w:val="both"/>
        <w:rPr>
          <w:sz w:val="22"/>
        </w:rPr>
      </w:pPr>
      <w:r>
        <w:rPr>
          <w:color w:val="231F20"/>
          <w:sz w:val="22"/>
        </w:rPr>
        <w:t>Chang C. C., Cheng A. C., Chang A. B. Over-the-</w:t>
      </w:r>
      <w:r>
        <w:rPr>
          <w:color w:val="231F20"/>
          <w:sz w:val="22"/>
        </w:rPr>
        <w:t>counter (OTC)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medi-cations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to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reduce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cough as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an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adjunct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to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antibiotics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for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acute pneumonia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in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children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and</w:t>
      </w:r>
      <w:r>
        <w:rPr>
          <w:color w:val="231F20"/>
          <w:spacing w:val="1"/>
          <w:sz w:val="22"/>
        </w:rPr>
        <w:t> </w:t>
      </w:r>
      <w:r>
        <w:rPr>
          <w:color w:val="231F20"/>
          <w:sz w:val="22"/>
        </w:rPr>
        <w:t>adults</w:t>
      </w:r>
      <w:r>
        <w:rPr>
          <w:color w:val="231F20"/>
          <w:spacing w:val="1"/>
          <w:sz w:val="22"/>
        </w:rPr>
        <w:t> </w:t>
      </w:r>
      <w:r>
        <w:rPr>
          <w:color w:val="231F20"/>
          <w:spacing w:val="-5"/>
          <w:sz w:val="22"/>
        </w:rPr>
        <w:t>//</w:t>
      </w:r>
    </w:p>
    <w:p>
      <w:pPr>
        <w:pStyle w:val="BodyText"/>
        <w:spacing w:line="211" w:lineRule="auto" w:before="58"/>
        <w:ind w:left="199" w:right="877"/>
      </w:pPr>
      <w:r>
        <w:rPr/>
        <w:br w:type="column"/>
      </w:r>
      <w:r>
        <w:rPr>
          <w:color w:val="231F20"/>
        </w:rPr>
        <w:t>Cochrane Database Syst. Rev. </w:t>
      </w:r>
      <w:r>
        <w:rPr>
          <w:color w:val="231F20"/>
        </w:rPr>
        <w:t>2014. Vol. 10. № 3. CD006088.</w:t>
      </w:r>
    </w:p>
    <w:p>
      <w:pPr>
        <w:pStyle w:val="ListParagraph"/>
        <w:numPr>
          <w:ilvl w:val="0"/>
          <w:numId w:val="44"/>
        </w:numPr>
        <w:tabs>
          <w:tab w:pos="964" w:val="left" w:leader="none"/>
        </w:tabs>
        <w:spacing w:line="211" w:lineRule="auto" w:before="0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Малахов А. Б., Дронов </w:t>
      </w:r>
      <w:r>
        <w:rPr>
          <w:color w:val="231F20"/>
          <w:sz w:val="22"/>
        </w:rPr>
        <w:t>И. А. Фармакотерапия кашля у де- тей с респираторными инфекци- ями.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Consilium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Medicum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//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Педиа- трия. 2014. № 1. С. 45-49.</w:t>
      </w:r>
    </w:p>
    <w:p>
      <w:pPr>
        <w:pStyle w:val="ListParagraph"/>
        <w:numPr>
          <w:ilvl w:val="0"/>
          <w:numId w:val="44"/>
        </w:numPr>
        <w:tabs>
          <w:tab w:pos="870" w:val="left" w:leader="none"/>
        </w:tabs>
        <w:spacing w:line="211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Tarasov S. A., Zarubaev </w:t>
      </w:r>
      <w:r>
        <w:rPr>
          <w:color w:val="231F20"/>
          <w:sz w:val="22"/>
        </w:rPr>
        <w:t>V. V., Gorbunov E. A., et al. Activity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of ultra-low doses of antibodies to gamma-interferon against lethal influenza A(H1N1)2009 virus infection in mice // Antiviral. Res. 2012. Vol. 93. № 2. P. 219-224.</w:t>
      </w:r>
    </w:p>
    <w:p>
      <w:pPr>
        <w:pStyle w:val="ListParagraph"/>
        <w:numPr>
          <w:ilvl w:val="0"/>
          <w:numId w:val="44"/>
        </w:numPr>
        <w:tabs>
          <w:tab w:pos="993" w:val="left" w:leader="none"/>
        </w:tabs>
        <w:spacing w:line="211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Геппе Н. А., </w:t>
      </w:r>
      <w:r>
        <w:rPr>
          <w:color w:val="231F20"/>
          <w:sz w:val="22"/>
        </w:rPr>
        <w:t>Кондюрина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Е. Г., Галустян А. Н. Жидкая ле- карственная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форма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Эргоферо-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на — эффективное и безопасное средство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лечения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острых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респира- торных инфекций у детей... // Ан- тибиотики</w:t>
      </w:r>
      <w:r>
        <w:rPr>
          <w:color w:val="231F20"/>
          <w:spacing w:val="4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5"/>
          <w:sz w:val="22"/>
        </w:rPr>
        <w:t> </w:t>
      </w:r>
      <w:r>
        <w:rPr>
          <w:color w:val="231F20"/>
          <w:sz w:val="22"/>
        </w:rPr>
        <w:t>химиотерапия.</w:t>
      </w:r>
      <w:r>
        <w:rPr>
          <w:color w:val="231F20"/>
          <w:spacing w:val="5"/>
          <w:sz w:val="22"/>
        </w:rPr>
        <w:t> </w:t>
      </w:r>
      <w:r>
        <w:rPr>
          <w:color w:val="231F20"/>
          <w:spacing w:val="-2"/>
          <w:sz w:val="22"/>
        </w:rPr>
        <w:t>2014.</w:t>
      </w:r>
    </w:p>
    <w:p>
      <w:pPr>
        <w:pStyle w:val="BodyText"/>
        <w:spacing w:line="257" w:lineRule="exact"/>
        <w:ind w:left="199"/>
      </w:pPr>
      <w:r>
        <w:rPr>
          <w:color w:val="231F20"/>
        </w:rPr>
        <w:t>№</w:t>
      </w:r>
      <w:r>
        <w:rPr>
          <w:color w:val="231F20"/>
          <w:spacing w:val="-1"/>
        </w:rPr>
        <w:t> </w:t>
      </w:r>
      <w:r>
        <w:rPr>
          <w:color w:val="231F20"/>
        </w:rPr>
        <w:t>5-6. С. 6-</w:t>
      </w:r>
      <w:r>
        <w:rPr>
          <w:color w:val="231F20"/>
          <w:spacing w:val="-5"/>
        </w:rPr>
        <w:t>14.</w:t>
      </w:r>
    </w:p>
    <w:p>
      <w:pPr>
        <w:pStyle w:val="ListParagraph"/>
        <w:numPr>
          <w:ilvl w:val="0"/>
          <w:numId w:val="44"/>
        </w:numPr>
        <w:tabs>
          <w:tab w:pos="1062" w:val="left" w:leader="none"/>
        </w:tabs>
        <w:spacing w:line="211" w:lineRule="auto" w:before="4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Дронов И.А., </w:t>
      </w:r>
      <w:r>
        <w:rPr>
          <w:color w:val="231F20"/>
          <w:sz w:val="22"/>
        </w:rPr>
        <w:t>Денисова А.Р. Бактериальныйлизат ОМ-85: вопросы эффективности у детей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и потенциальная роль в сдержи- вании роста антимикробной ре- зистентности//Вопросы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практиче- ской</w:t>
      </w:r>
      <w:r>
        <w:rPr>
          <w:color w:val="231F20"/>
          <w:spacing w:val="14"/>
          <w:sz w:val="22"/>
        </w:rPr>
        <w:t> </w:t>
      </w:r>
      <w:r>
        <w:rPr>
          <w:color w:val="231F20"/>
          <w:sz w:val="22"/>
        </w:rPr>
        <w:t>педиатрии</w:t>
      </w:r>
      <w:r>
        <w:rPr>
          <w:color w:val="231F20"/>
          <w:spacing w:val="14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14"/>
          <w:sz w:val="22"/>
        </w:rPr>
        <w:t> </w:t>
      </w:r>
      <w:r>
        <w:rPr>
          <w:color w:val="231F20"/>
          <w:sz w:val="22"/>
        </w:rPr>
        <w:t>2019</w:t>
      </w:r>
      <w:r>
        <w:rPr>
          <w:color w:val="231F20"/>
          <w:spacing w:val="14"/>
          <w:sz w:val="22"/>
        </w:rPr>
        <w:t> </w:t>
      </w:r>
      <w:r>
        <w:rPr>
          <w:color w:val="231F20"/>
          <w:sz w:val="22"/>
        </w:rPr>
        <w:t>-</w:t>
      </w:r>
      <w:r>
        <w:rPr>
          <w:color w:val="231F20"/>
          <w:spacing w:val="14"/>
          <w:sz w:val="22"/>
        </w:rPr>
        <w:t> </w:t>
      </w:r>
      <w:r>
        <w:rPr>
          <w:color w:val="231F20"/>
          <w:sz w:val="22"/>
        </w:rPr>
        <w:t>Т.</w:t>
      </w:r>
      <w:r>
        <w:rPr>
          <w:color w:val="231F20"/>
          <w:spacing w:val="14"/>
          <w:sz w:val="22"/>
        </w:rPr>
        <w:t> </w:t>
      </w:r>
      <w:r>
        <w:rPr>
          <w:color w:val="231F20"/>
          <w:sz w:val="22"/>
        </w:rPr>
        <w:t>14,</w:t>
      </w:r>
      <w:r>
        <w:rPr>
          <w:color w:val="231F20"/>
          <w:spacing w:val="14"/>
          <w:sz w:val="22"/>
        </w:rPr>
        <w:t> </w:t>
      </w:r>
      <w:r>
        <w:rPr>
          <w:color w:val="231F20"/>
          <w:sz w:val="22"/>
        </w:rPr>
        <w:t>N</w:t>
      </w:r>
      <w:r>
        <w:rPr>
          <w:color w:val="231F20"/>
          <w:spacing w:val="15"/>
          <w:sz w:val="22"/>
        </w:rPr>
        <w:t> </w:t>
      </w:r>
      <w:r>
        <w:rPr>
          <w:color w:val="231F20"/>
          <w:spacing w:val="-10"/>
          <w:sz w:val="22"/>
        </w:rPr>
        <w:t>1</w:t>
      </w:r>
    </w:p>
    <w:p>
      <w:pPr>
        <w:pStyle w:val="BodyText"/>
        <w:spacing w:line="242" w:lineRule="exact"/>
        <w:ind w:left="199"/>
      </w:pPr>
      <w:r>
        <w:rPr>
          <w:color w:val="231F20"/>
        </w:rPr>
        <w:t>- с. </w:t>
      </w:r>
      <w:r>
        <w:rPr>
          <w:color w:val="231F20"/>
          <w:spacing w:val="-2"/>
        </w:rPr>
        <w:t>76–83.</w:t>
      </w:r>
    </w:p>
    <w:p>
      <w:pPr>
        <w:pStyle w:val="ListParagraph"/>
        <w:numPr>
          <w:ilvl w:val="0"/>
          <w:numId w:val="44"/>
        </w:numPr>
        <w:tabs>
          <w:tab w:pos="990" w:val="left" w:leader="none"/>
        </w:tabs>
        <w:spacing w:line="206" w:lineRule="auto" w:before="12" w:after="0"/>
        <w:ind w:left="199" w:right="877" w:firstLine="396"/>
        <w:jc w:val="both"/>
        <w:rPr>
          <w:sz w:val="22"/>
        </w:rPr>
      </w:pPr>
      <w:r>
        <w:rPr>
          <w:color w:val="231F20"/>
          <w:sz w:val="22"/>
        </w:rPr>
        <w:t>Hiltunen R., Josling P. D., James M. H. Preventing </w:t>
      </w:r>
      <w:r>
        <w:rPr>
          <w:color w:val="231F20"/>
          <w:sz w:val="22"/>
        </w:rPr>
        <w:t>airborne </w:t>
      </w:r>
      <w:r>
        <w:rPr>
          <w:color w:val="231F20"/>
          <w:spacing w:val="-2"/>
          <w:sz w:val="22"/>
        </w:rPr>
        <w:t>infection</w:t>
      </w:r>
      <w:r>
        <w:rPr>
          <w:color w:val="231F20"/>
          <w:spacing w:val="-5"/>
          <w:sz w:val="22"/>
        </w:rPr>
        <w:t> </w:t>
      </w:r>
      <w:r>
        <w:rPr>
          <w:color w:val="231F20"/>
          <w:spacing w:val="-2"/>
          <w:sz w:val="22"/>
        </w:rPr>
        <w:t>with</w:t>
      </w:r>
      <w:r>
        <w:rPr>
          <w:color w:val="231F20"/>
          <w:spacing w:val="-5"/>
          <w:sz w:val="22"/>
        </w:rPr>
        <w:t> </w:t>
      </w:r>
      <w:r>
        <w:rPr>
          <w:color w:val="231F20"/>
          <w:spacing w:val="-2"/>
          <w:sz w:val="22"/>
        </w:rPr>
        <w:t>an</w:t>
      </w:r>
      <w:r>
        <w:rPr>
          <w:color w:val="231F20"/>
          <w:spacing w:val="-5"/>
          <w:sz w:val="22"/>
        </w:rPr>
        <w:t> </w:t>
      </w:r>
      <w:r>
        <w:rPr>
          <w:color w:val="231F20"/>
          <w:spacing w:val="-2"/>
          <w:sz w:val="22"/>
        </w:rPr>
        <w:t>intranasal</w:t>
      </w:r>
      <w:r>
        <w:rPr>
          <w:color w:val="231F20"/>
          <w:spacing w:val="-5"/>
          <w:sz w:val="22"/>
        </w:rPr>
        <w:t> </w:t>
      </w:r>
      <w:r>
        <w:rPr>
          <w:color w:val="231F20"/>
          <w:spacing w:val="-2"/>
          <w:sz w:val="22"/>
        </w:rPr>
        <w:t>cellulose </w:t>
      </w:r>
      <w:r>
        <w:rPr>
          <w:color w:val="231F20"/>
          <w:sz w:val="22"/>
        </w:rPr>
        <w:t>powder formulation (Nasaleze travel)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//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Adv.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Ther.</w:t>
      </w:r>
      <w:r>
        <w:rPr>
          <w:color w:val="231F20"/>
          <w:spacing w:val="-11"/>
          <w:sz w:val="22"/>
        </w:rPr>
        <w:t> </w:t>
      </w:r>
      <w:r>
        <w:rPr>
          <w:color w:val="231F20"/>
          <w:sz w:val="22"/>
        </w:rPr>
        <w:t>2007.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Vol.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24.</w:t>
      </w:r>
      <w:r>
        <w:rPr>
          <w:color w:val="231F20"/>
          <w:spacing w:val="-12"/>
          <w:sz w:val="22"/>
        </w:rPr>
        <w:t> </w:t>
      </w:r>
      <w:r>
        <w:rPr>
          <w:color w:val="231F20"/>
          <w:sz w:val="22"/>
        </w:rPr>
        <w:t>№</w:t>
      </w:r>
    </w:p>
    <w:p>
      <w:pPr>
        <w:pStyle w:val="BodyText"/>
        <w:spacing w:line="248" w:lineRule="exact"/>
        <w:ind w:left="199"/>
      </w:pPr>
      <w:r>
        <w:rPr>
          <w:color w:val="231F20"/>
          <w:spacing w:val="-2"/>
        </w:rPr>
        <w:t>5.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P.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1146-</w:t>
      </w:r>
      <w:r>
        <w:rPr>
          <w:color w:val="231F20"/>
          <w:spacing w:val="-4"/>
        </w:rPr>
        <w:t>1153.</w:t>
      </w:r>
    </w:p>
    <w:p>
      <w:pPr>
        <w:pStyle w:val="ListParagraph"/>
        <w:numPr>
          <w:ilvl w:val="0"/>
          <w:numId w:val="44"/>
        </w:numPr>
        <w:tabs>
          <w:tab w:pos="969" w:val="left" w:leader="none"/>
        </w:tabs>
        <w:spacing w:line="206" w:lineRule="auto" w:before="12" w:after="0"/>
        <w:ind w:left="199" w:right="876" w:firstLine="396"/>
        <w:jc w:val="both"/>
        <w:rPr>
          <w:sz w:val="22"/>
        </w:rPr>
      </w:pPr>
      <w:r>
        <w:rPr>
          <w:color w:val="231F20"/>
          <w:sz w:val="22"/>
        </w:rPr>
        <w:t>Малахов А. Б., </w:t>
      </w:r>
      <w:r>
        <w:rPr>
          <w:color w:val="231F20"/>
          <w:sz w:val="22"/>
        </w:rPr>
        <w:t>Снегоцкая М. Н., Дронов И. А. Совершен- ствование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программ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вакцинопро- филактики</w:t>
      </w:r>
      <w:r>
        <w:rPr>
          <w:color w:val="231F20"/>
          <w:spacing w:val="70"/>
          <w:sz w:val="22"/>
        </w:rPr>
        <w:t> </w:t>
      </w:r>
      <w:r>
        <w:rPr>
          <w:color w:val="231F20"/>
          <w:sz w:val="22"/>
        </w:rPr>
        <w:t>инфекционных</w:t>
      </w:r>
      <w:r>
        <w:rPr>
          <w:color w:val="231F20"/>
          <w:spacing w:val="70"/>
          <w:sz w:val="22"/>
        </w:rPr>
        <w:t> </w:t>
      </w:r>
      <w:r>
        <w:rPr>
          <w:color w:val="231F20"/>
          <w:spacing w:val="-2"/>
          <w:sz w:val="22"/>
        </w:rPr>
        <w:t>забо-</w:t>
      </w:r>
    </w:p>
    <w:p>
      <w:pPr>
        <w:pStyle w:val="ListParagraph"/>
        <w:spacing w:after="0" w:line="206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757" w:space="155"/>
            <w:col w:w="4599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2"/>
        <w:jc w:val="left"/>
        <w:rPr>
          <w:sz w:val="16"/>
        </w:rPr>
      </w:pPr>
    </w:p>
    <w:p>
      <w:pPr>
        <w:spacing w:before="1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before="85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pacing w:val="-2"/>
          <w:sz w:val="20"/>
        </w:rPr>
        <w:t>Приложения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81"/>
        <w:jc w:val="left"/>
        <w:rPr>
          <w:b/>
          <w:sz w:val="20"/>
        </w:rPr>
      </w:pPr>
    </w:p>
    <w:p>
      <w:pPr>
        <w:pStyle w:val="BodyText"/>
        <w:spacing w:line="211" w:lineRule="auto"/>
        <w:ind w:left="312" w:right="38"/>
      </w:pPr>
      <w:r>
        <w:rPr>
          <w:color w:val="231F20"/>
        </w:rPr>
        <w:t>леваний в России // </w:t>
      </w:r>
      <w:r>
        <w:rPr>
          <w:color w:val="231F20"/>
        </w:rPr>
        <w:t>Эффективная фармакотерапия. Педиатрия. 2011. № 2. С. 7-14.</w:t>
      </w:r>
    </w:p>
    <w:p>
      <w:pPr>
        <w:pStyle w:val="ListParagraph"/>
        <w:numPr>
          <w:ilvl w:val="0"/>
          <w:numId w:val="44"/>
        </w:numPr>
        <w:tabs>
          <w:tab w:pos="983" w:val="left" w:leader="none"/>
        </w:tabs>
        <w:spacing w:line="211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Lucero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M.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G.,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Dulalia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V.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E., Nillos L.T. et al. Pneumococcal conjugate vaccines for preventing </w:t>
      </w:r>
      <w:r>
        <w:rPr>
          <w:color w:val="231F20"/>
          <w:spacing w:val="-2"/>
          <w:sz w:val="22"/>
        </w:rPr>
        <w:t>vaccine-type</w:t>
      </w:r>
      <w:r>
        <w:rPr>
          <w:color w:val="231F20"/>
          <w:spacing w:val="-7"/>
          <w:sz w:val="22"/>
        </w:rPr>
        <w:t> </w:t>
      </w:r>
      <w:r>
        <w:rPr>
          <w:color w:val="231F20"/>
          <w:spacing w:val="-2"/>
          <w:sz w:val="22"/>
        </w:rPr>
        <w:t>invasive</w:t>
      </w:r>
      <w:r>
        <w:rPr>
          <w:color w:val="231F20"/>
          <w:spacing w:val="-7"/>
          <w:sz w:val="22"/>
        </w:rPr>
        <w:t> </w:t>
      </w:r>
      <w:r>
        <w:rPr>
          <w:color w:val="231F20"/>
          <w:spacing w:val="-2"/>
          <w:sz w:val="22"/>
        </w:rPr>
        <w:t>pneumococcal </w:t>
      </w:r>
      <w:r>
        <w:rPr>
          <w:color w:val="231F20"/>
          <w:sz w:val="22"/>
        </w:rPr>
        <w:t>disease and X-ray defined pneumonia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in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children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less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than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two years of age // Cochrane Database Syst. Rev. 2009. CD004977.</w:t>
      </w:r>
    </w:p>
    <w:p>
      <w:pPr>
        <w:pStyle w:val="ListParagraph"/>
        <w:numPr>
          <w:ilvl w:val="0"/>
          <w:numId w:val="44"/>
        </w:numPr>
        <w:tabs>
          <w:tab w:pos="1069" w:val="left" w:leader="none"/>
        </w:tabs>
        <w:spacing w:line="211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Alicino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C.,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Paganino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C.,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Orsi A.,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et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al.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The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impact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of</w:t>
      </w:r>
      <w:r>
        <w:rPr>
          <w:color w:val="231F20"/>
          <w:spacing w:val="-13"/>
          <w:sz w:val="22"/>
        </w:rPr>
        <w:t> </w:t>
      </w:r>
      <w:r>
        <w:rPr>
          <w:color w:val="231F20"/>
          <w:sz w:val="22"/>
        </w:rPr>
        <w:t>10-valent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and 13-valent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pneumococcal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conjugate</w:t>
      </w:r>
    </w:p>
    <w:p>
      <w:pPr>
        <w:spacing w:before="60"/>
        <w:ind w:left="0" w:right="792" w:firstLine="0"/>
        <w:jc w:val="right"/>
        <w:rPr>
          <w:sz w:val="24"/>
        </w:rPr>
      </w:pPr>
      <w:r>
        <w:rPr/>
        <w:br w:type="column"/>
      </w:r>
      <w:r>
        <w:rPr>
          <w:color w:val="231F20"/>
          <w:spacing w:val="-5"/>
          <w:sz w:val="24"/>
        </w:rPr>
        <w:t>69</w:t>
      </w:r>
    </w:p>
    <w:p>
      <w:pPr>
        <w:pStyle w:val="BodyText"/>
        <w:jc w:val="left"/>
        <w:rPr>
          <w:sz w:val="24"/>
        </w:rPr>
      </w:pPr>
    </w:p>
    <w:p>
      <w:pPr>
        <w:pStyle w:val="BodyText"/>
        <w:spacing w:before="44"/>
        <w:jc w:val="left"/>
        <w:rPr>
          <w:sz w:val="24"/>
        </w:rPr>
      </w:pPr>
    </w:p>
    <w:p>
      <w:pPr>
        <w:pStyle w:val="BodyText"/>
        <w:spacing w:line="211" w:lineRule="auto"/>
        <w:ind w:left="312" w:right="763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72160">
                <wp:simplePos x="0" y="0"/>
                <wp:positionH relativeFrom="page">
                  <wp:posOffset>630000</wp:posOffset>
                </wp:positionH>
                <wp:positionV relativeFrom="paragraph">
                  <wp:posOffset>-445619</wp:posOffset>
                </wp:positionV>
                <wp:extent cx="4716145" cy="1270"/>
                <wp:effectExtent l="0" t="0" r="0" b="0"/>
                <wp:wrapNone/>
                <wp:docPr id="149" name="Graphic 14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9" name="Graphic 149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72160" from="49.6063pt,-35.088158pt" to="420.9453pt,-35.088158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color w:val="231F20"/>
        </w:rPr>
        <w:t>vaccines on hospitalization </w:t>
      </w:r>
      <w:r>
        <w:rPr>
          <w:color w:val="231F20"/>
        </w:rPr>
        <w:t>for </w:t>
      </w:r>
      <w:r>
        <w:rPr>
          <w:color w:val="231F20"/>
          <w:spacing w:val="-2"/>
        </w:rPr>
        <w:t>pneumonia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in</w:t>
      </w:r>
      <w:r>
        <w:rPr>
          <w:color w:val="231F20"/>
          <w:spacing w:val="-4"/>
        </w:rPr>
        <w:t> </w:t>
      </w:r>
      <w:r>
        <w:rPr>
          <w:color w:val="231F20"/>
          <w:spacing w:val="-2"/>
        </w:rPr>
        <w:t>children: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systematic </w:t>
      </w:r>
      <w:r>
        <w:rPr>
          <w:color w:val="231F20"/>
        </w:rPr>
        <w:t>review</w:t>
      </w:r>
      <w:r>
        <w:rPr>
          <w:color w:val="231F20"/>
          <w:spacing w:val="-13"/>
        </w:rPr>
        <w:t> </w:t>
      </w:r>
      <w:r>
        <w:rPr>
          <w:color w:val="231F20"/>
        </w:rPr>
        <w:t>and</w:t>
      </w:r>
      <w:r>
        <w:rPr>
          <w:color w:val="231F20"/>
          <w:spacing w:val="-13"/>
        </w:rPr>
        <w:t> </w:t>
      </w:r>
      <w:r>
        <w:rPr>
          <w:color w:val="231F20"/>
        </w:rPr>
        <w:t>meta-analysis//Vaccine</w:t>
      </w:r>
      <w:r>
        <w:rPr>
          <w:color w:val="231F20"/>
          <w:spacing w:val="-13"/>
        </w:rPr>
        <w:t> </w:t>
      </w:r>
      <w:r>
        <w:rPr>
          <w:color w:val="231F20"/>
        </w:rPr>
        <w:t>- 2017 - Vol. 35, N 43 - p. 5776-5785.</w:t>
      </w:r>
    </w:p>
    <w:p>
      <w:pPr>
        <w:pStyle w:val="ListParagraph"/>
        <w:numPr>
          <w:ilvl w:val="0"/>
          <w:numId w:val="44"/>
        </w:numPr>
        <w:tabs>
          <w:tab w:pos="984" w:val="left" w:leader="none"/>
        </w:tabs>
        <w:spacing w:line="246" w:lineRule="exact" w:before="0" w:after="0"/>
        <w:ind w:left="984" w:right="0" w:hanging="275"/>
        <w:jc w:val="both"/>
        <w:rPr>
          <w:sz w:val="22"/>
        </w:rPr>
      </w:pPr>
      <w:r>
        <w:rPr>
          <w:color w:val="231F20"/>
          <w:sz w:val="22"/>
        </w:rPr>
        <w:t>Griffin</w:t>
      </w:r>
      <w:r>
        <w:rPr>
          <w:color w:val="231F20"/>
          <w:spacing w:val="16"/>
          <w:sz w:val="22"/>
        </w:rPr>
        <w:t> </w:t>
      </w:r>
      <w:r>
        <w:rPr>
          <w:color w:val="231F20"/>
          <w:sz w:val="22"/>
        </w:rPr>
        <w:t>M.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R.,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Zhu</w:t>
      </w:r>
      <w:r>
        <w:rPr>
          <w:color w:val="231F20"/>
          <w:spacing w:val="17"/>
          <w:sz w:val="22"/>
        </w:rPr>
        <w:t> </w:t>
      </w:r>
      <w:r>
        <w:rPr>
          <w:color w:val="231F20"/>
          <w:sz w:val="22"/>
        </w:rPr>
        <w:t>Y.,</w:t>
      </w:r>
      <w:r>
        <w:rPr>
          <w:color w:val="231F20"/>
          <w:spacing w:val="17"/>
          <w:sz w:val="22"/>
        </w:rPr>
        <w:t> </w:t>
      </w:r>
      <w:r>
        <w:rPr>
          <w:color w:val="231F20"/>
          <w:spacing w:val="-2"/>
          <w:sz w:val="22"/>
        </w:rPr>
        <w:t>Moore</w:t>
      </w:r>
    </w:p>
    <w:p>
      <w:pPr>
        <w:pStyle w:val="BodyText"/>
        <w:spacing w:line="211" w:lineRule="auto" w:before="10"/>
        <w:ind w:left="312" w:right="763"/>
      </w:pPr>
      <w:r>
        <w:rPr>
          <w:color w:val="231F20"/>
        </w:rPr>
        <w:t>M.</w:t>
      </w:r>
      <w:r>
        <w:rPr>
          <w:color w:val="231F20"/>
          <w:spacing w:val="40"/>
        </w:rPr>
        <w:t> </w:t>
      </w:r>
      <w:r>
        <w:rPr>
          <w:color w:val="231F20"/>
        </w:rPr>
        <w:t>R.</w:t>
      </w:r>
      <w:r>
        <w:rPr>
          <w:color w:val="231F20"/>
          <w:spacing w:val="40"/>
        </w:rPr>
        <w:t> </w:t>
      </w:r>
      <w:r>
        <w:rPr>
          <w:color w:val="231F20"/>
        </w:rPr>
        <w:t>et</w:t>
      </w:r>
      <w:r>
        <w:rPr>
          <w:color w:val="231F20"/>
          <w:spacing w:val="40"/>
        </w:rPr>
        <w:t> </w:t>
      </w:r>
      <w:r>
        <w:rPr>
          <w:color w:val="231F20"/>
        </w:rPr>
        <w:t>al.</w:t>
      </w:r>
      <w:r>
        <w:rPr>
          <w:color w:val="231F20"/>
          <w:spacing w:val="40"/>
        </w:rPr>
        <w:t> </w:t>
      </w:r>
      <w:r>
        <w:rPr>
          <w:color w:val="231F20"/>
        </w:rPr>
        <w:t>U.S.</w:t>
      </w:r>
      <w:r>
        <w:rPr>
          <w:color w:val="231F20"/>
          <w:spacing w:val="79"/>
        </w:rPr>
        <w:t> </w:t>
      </w:r>
      <w:r>
        <w:rPr>
          <w:color w:val="231F20"/>
        </w:rPr>
        <w:t>hospitalizations for pneumonia after a decade </w:t>
      </w:r>
      <w:r>
        <w:rPr>
          <w:color w:val="231F20"/>
        </w:rPr>
        <w:t>of pneumococcal vaccination // </w:t>
      </w:r>
      <w:r>
        <w:rPr>
          <w:color w:val="231F20"/>
        </w:rPr>
        <w:t>N. Engl.</w:t>
      </w:r>
      <w:r>
        <w:rPr>
          <w:color w:val="231F20"/>
          <w:spacing w:val="21"/>
        </w:rPr>
        <w:t> </w:t>
      </w:r>
      <w:r>
        <w:rPr>
          <w:color w:val="231F20"/>
        </w:rPr>
        <w:t>J.</w:t>
      </w:r>
      <w:r>
        <w:rPr>
          <w:color w:val="231F20"/>
          <w:spacing w:val="21"/>
        </w:rPr>
        <w:t> </w:t>
      </w:r>
      <w:r>
        <w:rPr>
          <w:color w:val="231F20"/>
        </w:rPr>
        <w:t>Med.</w:t>
      </w:r>
      <w:r>
        <w:rPr>
          <w:color w:val="231F20"/>
          <w:spacing w:val="21"/>
        </w:rPr>
        <w:t> </w:t>
      </w:r>
      <w:r>
        <w:rPr>
          <w:color w:val="231F20"/>
        </w:rPr>
        <w:t>2013.</w:t>
      </w:r>
      <w:r>
        <w:rPr>
          <w:color w:val="231F20"/>
          <w:spacing w:val="21"/>
        </w:rPr>
        <w:t> </w:t>
      </w:r>
      <w:r>
        <w:rPr>
          <w:color w:val="231F20"/>
        </w:rPr>
        <w:t>Vol.</w:t>
      </w:r>
      <w:r>
        <w:rPr>
          <w:color w:val="231F20"/>
          <w:spacing w:val="21"/>
        </w:rPr>
        <w:t> </w:t>
      </w:r>
      <w:r>
        <w:rPr>
          <w:color w:val="231F20"/>
        </w:rPr>
        <w:t>36.</w:t>
      </w:r>
      <w:r>
        <w:rPr>
          <w:color w:val="231F20"/>
          <w:spacing w:val="21"/>
        </w:rPr>
        <w:t> </w:t>
      </w:r>
      <w:r>
        <w:rPr>
          <w:color w:val="231F20"/>
        </w:rPr>
        <w:t>№</w:t>
      </w:r>
      <w:r>
        <w:rPr>
          <w:color w:val="231F20"/>
          <w:spacing w:val="21"/>
        </w:rPr>
        <w:t> </w:t>
      </w:r>
      <w:r>
        <w:rPr>
          <w:color w:val="231F20"/>
        </w:rPr>
        <w:t>2.</w:t>
      </w:r>
      <w:r>
        <w:rPr>
          <w:color w:val="231F20"/>
          <w:spacing w:val="21"/>
        </w:rPr>
        <w:t> </w:t>
      </w:r>
      <w:r>
        <w:rPr>
          <w:color w:val="231F20"/>
          <w:spacing w:val="-5"/>
        </w:rPr>
        <w:t>Р.</w:t>
      </w:r>
    </w:p>
    <w:p>
      <w:pPr>
        <w:pStyle w:val="BodyText"/>
        <w:spacing w:line="246" w:lineRule="exact"/>
        <w:ind w:left="312"/>
        <w:jc w:val="left"/>
      </w:pPr>
      <w:r>
        <w:rPr>
          <w:color w:val="231F20"/>
        </w:rPr>
        <w:t>155-</w:t>
      </w:r>
      <w:r>
        <w:rPr>
          <w:color w:val="231F20"/>
          <w:spacing w:val="-4"/>
        </w:rPr>
        <w:t>163.</w:t>
      </w:r>
    </w:p>
    <w:p>
      <w:pPr>
        <w:pStyle w:val="BodyText"/>
        <w:spacing w:line="211" w:lineRule="auto" w:before="9"/>
        <w:ind w:left="312" w:right="764" w:firstLine="396"/>
      </w:pPr>
      <w:r>
        <w:rPr>
          <w:color w:val="231F20"/>
        </w:rPr>
        <w:t>38.</w:t>
      </w:r>
      <w:r>
        <w:rPr>
          <w:color w:val="231F20"/>
          <w:spacing w:val="-9"/>
        </w:rPr>
        <w:t> </w:t>
      </w:r>
      <w:r>
        <w:rPr>
          <w:color w:val="231F20"/>
        </w:rPr>
        <w:t>Global</w:t>
      </w:r>
      <w:r>
        <w:rPr>
          <w:color w:val="231F20"/>
          <w:spacing w:val="80"/>
        </w:rPr>
        <w:t>   </w:t>
      </w:r>
      <w:r>
        <w:rPr>
          <w:color w:val="231F20"/>
        </w:rPr>
        <w:t>action</w:t>
      </w:r>
      <w:r>
        <w:rPr>
          <w:color w:val="231F20"/>
          <w:spacing w:val="490"/>
        </w:rPr>
        <w:t> </w:t>
      </w:r>
      <w:r>
        <w:rPr>
          <w:color w:val="231F20"/>
        </w:rPr>
        <w:t>plan for prevention and control </w:t>
      </w:r>
      <w:r>
        <w:rPr>
          <w:color w:val="231F20"/>
        </w:rPr>
        <w:t>of pneumonia (GAPP) // WHO </w:t>
      </w:r>
      <w:r>
        <w:rPr>
          <w:color w:val="231F20"/>
        </w:rPr>
        <w:t>and UNICEF, 2009. 18 p.</w:t>
      </w:r>
    </w:p>
    <w:p>
      <w:pPr>
        <w:pStyle w:val="BodyText"/>
        <w:spacing w:after="0" w:line="211" w:lineRule="auto"/>
        <w:sectPr>
          <w:pgSz w:w="9360" w:h="13330"/>
          <w:pgMar w:top="920" w:bottom="280" w:left="708" w:right="141"/>
          <w:cols w:num="2" w:equalWidth="0">
            <w:col w:w="3869" w:space="43"/>
            <w:col w:w="4599"/>
          </w:cols>
        </w:sectPr>
      </w:pPr>
    </w:p>
    <w:p>
      <w:pPr>
        <w:pStyle w:val="BodyText"/>
        <w:jc w:val="left"/>
        <w:rPr>
          <w:sz w:val="32"/>
        </w:rPr>
      </w:pPr>
    </w:p>
    <w:p>
      <w:pPr>
        <w:pStyle w:val="BodyText"/>
        <w:spacing w:before="2"/>
        <w:jc w:val="left"/>
        <w:rPr>
          <w:sz w:val="32"/>
        </w:rPr>
      </w:pPr>
    </w:p>
    <w:p>
      <w:pPr>
        <w:spacing w:before="0"/>
        <w:ind w:left="1325" w:right="1778" w:firstLine="0"/>
        <w:jc w:val="center"/>
        <w:rPr>
          <w:b/>
          <w:sz w:val="32"/>
        </w:rPr>
      </w:pPr>
      <w:r>
        <w:rPr>
          <w:b/>
          <w:color w:val="231F20"/>
          <w:spacing w:val="-2"/>
          <w:sz w:val="32"/>
        </w:rPr>
        <w:t>ПРИЛОЖЕНИЯ</w:t>
      </w:r>
    </w:p>
    <w:p>
      <w:pPr>
        <w:pStyle w:val="Heading2"/>
        <w:spacing w:before="332"/>
        <w:ind w:left="1327" w:right="1777" w:firstLine="0"/>
        <w:jc w:val="center"/>
      </w:pPr>
      <w:r>
        <w:rPr>
          <w:color w:val="231F20"/>
        </w:rPr>
        <w:t>Приложение </w:t>
      </w:r>
      <w:r>
        <w:rPr>
          <w:color w:val="231F20"/>
          <w:spacing w:val="-10"/>
        </w:rPr>
        <w:t>1</w:t>
      </w:r>
    </w:p>
    <w:p>
      <w:pPr>
        <w:pStyle w:val="Heading4"/>
        <w:spacing w:line="211" w:lineRule="auto" w:before="205"/>
        <w:ind w:left="232" w:right="680"/>
        <w:jc w:val="center"/>
      </w:pPr>
      <w:r>
        <w:rPr>
          <w:color w:val="231F20"/>
        </w:rPr>
        <w:t>Классификация</w:t>
      </w:r>
      <w:r>
        <w:rPr>
          <w:color w:val="231F20"/>
          <w:spacing w:val="-7"/>
        </w:rPr>
        <w:t> </w:t>
      </w:r>
      <w:r>
        <w:rPr>
          <w:color w:val="231F20"/>
        </w:rPr>
        <w:t>пневмонии</w:t>
      </w:r>
      <w:r>
        <w:rPr>
          <w:color w:val="231F20"/>
          <w:spacing w:val="-6"/>
        </w:rPr>
        <w:t> </w:t>
      </w:r>
      <w:r>
        <w:rPr>
          <w:color w:val="231F20"/>
        </w:rPr>
        <w:t>в</w:t>
      </w:r>
      <w:r>
        <w:rPr>
          <w:color w:val="231F20"/>
          <w:spacing w:val="-7"/>
        </w:rPr>
        <w:t> </w:t>
      </w:r>
      <w:r>
        <w:rPr>
          <w:color w:val="231F20"/>
        </w:rPr>
        <w:t>соответствии</w:t>
      </w:r>
      <w:r>
        <w:rPr>
          <w:color w:val="231F20"/>
          <w:spacing w:val="-6"/>
        </w:rPr>
        <w:t> </w:t>
      </w:r>
      <w:r>
        <w:rPr>
          <w:color w:val="231F20"/>
        </w:rPr>
        <w:t>с</w:t>
      </w:r>
      <w:r>
        <w:rPr>
          <w:color w:val="231F20"/>
          <w:spacing w:val="-6"/>
        </w:rPr>
        <w:t> </w:t>
      </w:r>
      <w:r>
        <w:rPr>
          <w:color w:val="231F20"/>
        </w:rPr>
        <w:t>Международной классификацией болезней, травм и причин смерти</w:t>
      </w:r>
    </w:p>
    <w:p>
      <w:pPr>
        <w:spacing w:line="267" w:lineRule="exact" w:before="0"/>
        <w:ind w:left="1326" w:right="1777" w:firstLine="0"/>
        <w:jc w:val="center"/>
        <w:rPr>
          <w:b/>
          <w:sz w:val="22"/>
        </w:rPr>
      </w:pPr>
      <w:r>
        <w:rPr>
          <w:b/>
          <w:color w:val="231F20"/>
          <w:sz w:val="22"/>
        </w:rPr>
        <w:t>10-го</w:t>
      </w:r>
      <w:r>
        <w:rPr>
          <w:b/>
          <w:color w:val="231F20"/>
          <w:spacing w:val="-5"/>
          <w:sz w:val="22"/>
        </w:rPr>
        <w:t> </w:t>
      </w:r>
      <w:r>
        <w:rPr>
          <w:b/>
          <w:color w:val="231F20"/>
          <w:sz w:val="22"/>
        </w:rPr>
        <w:t>пересмотра</w:t>
      </w:r>
      <w:r>
        <w:rPr>
          <w:b/>
          <w:color w:val="231F20"/>
          <w:spacing w:val="-5"/>
          <w:sz w:val="22"/>
        </w:rPr>
        <w:t> </w:t>
      </w:r>
      <w:r>
        <w:rPr>
          <w:b/>
          <w:color w:val="231F20"/>
          <w:spacing w:val="-2"/>
          <w:sz w:val="22"/>
        </w:rPr>
        <w:t>(1992)</w:t>
      </w:r>
    </w:p>
    <w:p>
      <w:pPr>
        <w:pStyle w:val="BodyText"/>
        <w:spacing w:before="4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1" w:lineRule="auto" w:before="58"/>
        <w:ind w:left="312" w:right="39" w:firstLine="396"/>
      </w:pPr>
      <w:r>
        <w:rPr>
          <w:b/>
          <w:color w:val="231F20"/>
        </w:rPr>
        <w:t>J10.0</w:t>
      </w:r>
      <w:r>
        <w:rPr>
          <w:b/>
          <w:color w:val="231F20"/>
          <w:spacing w:val="-5"/>
        </w:rPr>
        <w:t> </w:t>
      </w:r>
      <w:r>
        <w:rPr>
          <w:color w:val="231F20"/>
        </w:rPr>
        <w:t>Грипп</w:t>
      </w:r>
      <w:r>
        <w:rPr>
          <w:color w:val="231F20"/>
          <w:spacing w:val="-5"/>
        </w:rPr>
        <w:t> </w:t>
      </w:r>
      <w:r>
        <w:rPr>
          <w:color w:val="231F20"/>
        </w:rPr>
        <w:t>с</w:t>
      </w:r>
      <w:r>
        <w:rPr>
          <w:color w:val="231F20"/>
          <w:spacing w:val="-5"/>
        </w:rPr>
        <w:t> </w:t>
      </w:r>
      <w:r>
        <w:rPr>
          <w:color w:val="231F20"/>
        </w:rPr>
        <w:t>пневмонией,</w:t>
      </w:r>
      <w:r>
        <w:rPr>
          <w:color w:val="231F20"/>
          <w:spacing w:val="-5"/>
        </w:rPr>
        <w:t> </w:t>
      </w:r>
      <w:r>
        <w:rPr>
          <w:color w:val="231F20"/>
        </w:rPr>
        <w:t>ви- рус гриппа идентифицирован</w:t>
      </w:r>
    </w:p>
    <w:p>
      <w:pPr>
        <w:pStyle w:val="BodyText"/>
        <w:spacing w:line="211" w:lineRule="auto"/>
        <w:ind w:left="312" w:right="38" w:firstLine="396"/>
      </w:pPr>
      <w:r>
        <w:rPr>
          <w:b/>
          <w:color w:val="231F20"/>
        </w:rPr>
        <w:t>J12 </w:t>
      </w:r>
      <w:r>
        <w:rPr>
          <w:color w:val="231F20"/>
        </w:rPr>
        <w:t>Вирусная пневмония, </w:t>
      </w:r>
      <w:r>
        <w:rPr>
          <w:color w:val="231F20"/>
        </w:rPr>
        <w:t>не классифицированная</w:t>
      </w:r>
      <w:r>
        <w:rPr>
          <w:color w:val="231F20"/>
          <w:spacing w:val="-14"/>
        </w:rPr>
        <w:t> </w:t>
      </w:r>
      <w:r>
        <w:rPr>
          <w:color w:val="231F20"/>
        </w:rPr>
        <w:t>в</w:t>
      </w:r>
      <w:r>
        <w:rPr>
          <w:color w:val="231F20"/>
          <w:spacing w:val="-14"/>
        </w:rPr>
        <w:t> </w:t>
      </w:r>
      <w:r>
        <w:rPr>
          <w:color w:val="231F20"/>
        </w:rPr>
        <w:t>других</w:t>
      </w:r>
      <w:r>
        <w:rPr>
          <w:color w:val="231F20"/>
          <w:spacing w:val="-14"/>
        </w:rPr>
        <w:t> </w:t>
      </w:r>
      <w:r>
        <w:rPr>
          <w:color w:val="231F20"/>
        </w:rPr>
        <w:t>ру- </w:t>
      </w:r>
      <w:r>
        <w:rPr>
          <w:color w:val="231F20"/>
          <w:spacing w:val="-2"/>
        </w:rPr>
        <w:t>бриках.</w:t>
      </w:r>
    </w:p>
    <w:p>
      <w:pPr>
        <w:pStyle w:val="BodyText"/>
        <w:spacing w:line="211" w:lineRule="auto"/>
        <w:ind w:left="312" w:right="39" w:firstLine="396"/>
      </w:pPr>
      <w:r>
        <w:rPr>
          <w:b/>
          <w:color w:val="231F20"/>
        </w:rPr>
        <w:t>J12.0 </w:t>
      </w:r>
      <w:r>
        <w:rPr>
          <w:color w:val="231F20"/>
        </w:rPr>
        <w:t>Аденовирусная </w:t>
      </w:r>
      <w:r>
        <w:rPr>
          <w:color w:val="231F20"/>
        </w:rPr>
        <w:t>пневмо- </w:t>
      </w:r>
      <w:r>
        <w:rPr>
          <w:color w:val="231F20"/>
          <w:spacing w:val="-4"/>
        </w:rPr>
        <w:t>ния.</w:t>
      </w:r>
    </w:p>
    <w:p>
      <w:pPr>
        <w:pStyle w:val="BodyText"/>
        <w:spacing w:line="248" w:lineRule="exact"/>
        <w:ind w:left="709"/>
      </w:pPr>
      <w:r>
        <w:rPr>
          <w:b/>
          <w:color w:val="231F20"/>
        </w:rPr>
        <w:t>J13</w:t>
      </w:r>
      <w:r>
        <w:rPr>
          <w:b/>
          <w:color w:val="231F20"/>
          <w:spacing w:val="72"/>
        </w:rPr>
        <w:t>  </w:t>
      </w:r>
      <w:r>
        <w:rPr>
          <w:color w:val="231F20"/>
        </w:rPr>
        <w:t>Пневмония,</w:t>
      </w:r>
      <w:r>
        <w:rPr>
          <w:color w:val="231F20"/>
          <w:spacing w:val="73"/>
        </w:rPr>
        <w:t>  </w:t>
      </w:r>
      <w:r>
        <w:rPr>
          <w:color w:val="231F20"/>
          <w:spacing w:val="-2"/>
        </w:rPr>
        <w:t>вызванная</w:t>
      </w:r>
    </w:p>
    <w:p>
      <w:pPr>
        <w:spacing w:line="260" w:lineRule="exact" w:before="0"/>
        <w:ind w:left="312" w:right="0" w:firstLine="0"/>
        <w:jc w:val="both"/>
        <w:rPr>
          <w:i/>
          <w:sz w:val="22"/>
        </w:rPr>
      </w:pPr>
      <w:r>
        <w:rPr>
          <w:i/>
          <w:color w:val="231F20"/>
          <w:spacing w:val="-2"/>
          <w:sz w:val="22"/>
        </w:rPr>
        <w:t>Streptococcus</w:t>
      </w:r>
      <w:r>
        <w:rPr>
          <w:i/>
          <w:color w:val="231F20"/>
          <w:spacing w:val="9"/>
          <w:sz w:val="22"/>
        </w:rPr>
        <w:t> </w:t>
      </w:r>
      <w:r>
        <w:rPr>
          <w:i/>
          <w:color w:val="231F20"/>
          <w:spacing w:val="-2"/>
          <w:sz w:val="22"/>
        </w:rPr>
        <w:t>pneumoniae.</w:t>
      </w:r>
    </w:p>
    <w:p>
      <w:pPr>
        <w:pStyle w:val="BodyText"/>
        <w:spacing w:line="260" w:lineRule="exact"/>
        <w:ind w:left="709"/>
      </w:pPr>
      <w:r>
        <w:rPr>
          <w:b/>
          <w:color w:val="231F20"/>
        </w:rPr>
        <w:t>J14</w:t>
      </w:r>
      <w:r>
        <w:rPr>
          <w:b/>
          <w:color w:val="231F20"/>
          <w:spacing w:val="72"/>
        </w:rPr>
        <w:t>  </w:t>
      </w:r>
      <w:r>
        <w:rPr>
          <w:color w:val="231F20"/>
        </w:rPr>
        <w:t>Пневмония,</w:t>
      </w:r>
      <w:r>
        <w:rPr>
          <w:color w:val="231F20"/>
          <w:spacing w:val="73"/>
        </w:rPr>
        <w:t>  </w:t>
      </w:r>
      <w:r>
        <w:rPr>
          <w:color w:val="231F20"/>
          <w:spacing w:val="-2"/>
        </w:rPr>
        <w:t>вызванная</w:t>
      </w:r>
    </w:p>
    <w:p>
      <w:pPr>
        <w:spacing w:line="260" w:lineRule="exact" w:before="0"/>
        <w:ind w:left="312" w:right="0" w:firstLine="0"/>
        <w:jc w:val="both"/>
        <w:rPr>
          <w:i/>
          <w:sz w:val="22"/>
        </w:rPr>
      </w:pPr>
      <w:r>
        <w:rPr>
          <w:i/>
          <w:color w:val="231F20"/>
          <w:sz w:val="22"/>
        </w:rPr>
        <w:t>Haemophilus</w:t>
      </w:r>
      <w:r>
        <w:rPr>
          <w:i/>
          <w:color w:val="231F20"/>
          <w:spacing w:val="-11"/>
          <w:sz w:val="22"/>
        </w:rPr>
        <w:t> </w:t>
      </w:r>
      <w:r>
        <w:rPr>
          <w:i/>
          <w:color w:val="231F20"/>
          <w:spacing w:val="-2"/>
          <w:sz w:val="22"/>
        </w:rPr>
        <w:t>influenzae.</w:t>
      </w:r>
    </w:p>
    <w:p>
      <w:pPr>
        <w:pStyle w:val="BodyText"/>
        <w:spacing w:line="211" w:lineRule="auto" w:before="3"/>
        <w:ind w:left="312" w:right="38" w:firstLine="396"/>
      </w:pPr>
      <w:r>
        <w:rPr>
          <w:b/>
          <w:color w:val="231F20"/>
        </w:rPr>
        <w:t>J15 </w:t>
      </w:r>
      <w:r>
        <w:rPr>
          <w:color w:val="231F20"/>
        </w:rPr>
        <w:t>Бактериальная </w:t>
      </w:r>
      <w:r>
        <w:rPr>
          <w:color w:val="231F20"/>
        </w:rPr>
        <w:t>пневмо- ния,</w:t>
      </w:r>
      <w:r>
        <w:rPr>
          <w:color w:val="231F20"/>
          <w:spacing w:val="29"/>
        </w:rPr>
        <w:t>  </w:t>
      </w:r>
      <w:r>
        <w:rPr>
          <w:color w:val="231F20"/>
        </w:rPr>
        <w:t>не</w:t>
      </w:r>
      <w:r>
        <w:rPr>
          <w:color w:val="231F20"/>
          <w:spacing w:val="30"/>
        </w:rPr>
        <w:t>  </w:t>
      </w:r>
      <w:r>
        <w:rPr>
          <w:color w:val="231F20"/>
        </w:rPr>
        <w:t>классифицированная</w:t>
      </w:r>
      <w:r>
        <w:rPr>
          <w:color w:val="231F20"/>
          <w:spacing w:val="30"/>
        </w:rPr>
        <w:t>  </w:t>
      </w:r>
      <w:r>
        <w:rPr>
          <w:color w:val="231F20"/>
          <w:spacing w:val="-10"/>
        </w:rPr>
        <w:t>в</w:t>
      </w:r>
    </w:p>
    <w:p>
      <w:pPr>
        <w:pStyle w:val="BodyText"/>
        <w:spacing w:line="278" w:lineRule="exact" w:before="30"/>
        <w:ind w:left="312"/>
        <w:jc w:val="left"/>
      </w:pPr>
      <w:r>
        <w:rPr/>
        <w:br w:type="column"/>
      </w:r>
      <w:r>
        <w:rPr>
          <w:color w:val="231F20"/>
        </w:rPr>
        <w:t>других </w:t>
      </w:r>
      <w:r>
        <w:rPr>
          <w:color w:val="231F20"/>
          <w:spacing w:val="-2"/>
        </w:rPr>
        <w:t>рубриках.</w:t>
      </w:r>
    </w:p>
    <w:p>
      <w:pPr>
        <w:spacing w:line="260" w:lineRule="exact" w:before="0"/>
        <w:ind w:left="709" w:right="0" w:firstLine="0"/>
        <w:jc w:val="left"/>
        <w:rPr>
          <w:sz w:val="22"/>
        </w:rPr>
      </w:pPr>
      <w:r>
        <w:rPr>
          <w:b/>
          <w:color w:val="231F20"/>
          <w:sz w:val="22"/>
        </w:rPr>
        <w:t>J15.0</w:t>
      </w:r>
      <w:r>
        <w:rPr>
          <w:b/>
          <w:color w:val="231F20"/>
          <w:spacing w:val="31"/>
          <w:sz w:val="22"/>
        </w:rPr>
        <w:t>  </w:t>
      </w:r>
      <w:r>
        <w:rPr>
          <w:color w:val="231F20"/>
          <w:sz w:val="22"/>
        </w:rPr>
        <w:t>Пневмония,</w:t>
      </w:r>
      <w:r>
        <w:rPr>
          <w:color w:val="231F20"/>
          <w:spacing w:val="32"/>
          <w:sz w:val="22"/>
        </w:rPr>
        <w:t>  </w:t>
      </w:r>
      <w:r>
        <w:rPr>
          <w:color w:val="231F20"/>
          <w:spacing w:val="-2"/>
          <w:sz w:val="22"/>
        </w:rPr>
        <w:t>вызванная</w:t>
      </w:r>
    </w:p>
    <w:p>
      <w:pPr>
        <w:spacing w:line="260" w:lineRule="exact" w:before="0"/>
        <w:ind w:left="312" w:right="0" w:firstLine="0"/>
        <w:jc w:val="left"/>
        <w:rPr>
          <w:i/>
          <w:sz w:val="22"/>
        </w:rPr>
      </w:pPr>
      <w:r>
        <w:rPr>
          <w:i/>
          <w:color w:val="231F20"/>
          <w:sz w:val="22"/>
        </w:rPr>
        <w:t>Klebsiella </w:t>
      </w:r>
      <w:r>
        <w:rPr>
          <w:i/>
          <w:color w:val="231F20"/>
          <w:spacing w:val="-2"/>
          <w:sz w:val="22"/>
        </w:rPr>
        <w:t>pneumoniae.</w:t>
      </w:r>
    </w:p>
    <w:p>
      <w:pPr>
        <w:spacing w:line="260" w:lineRule="exact" w:before="0"/>
        <w:ind w:left="709" w:right="0" w:firstLine="0"/>
        <w:jc w:val="left"/>
        <w:rPr>
          <w:sz w:val="22"/>
        </w:rPr>
      </w:pPr>
      <w:r>
        <w:rPr>
          <w:b/>
          <w:color w:val="231F20"/>
          <w:sz w:val="22"/>
        </w:rPr>
        <w:t>J15.1</w:t>
      </w:r>
      <w:r>
        <w:rPr>
          <w:b/>
          <w:color w:val="231F20"/>
          <w:spacing w:val="31"/>
          <w:sz w:val="22"/>
        </w:rPr>
        <w:t>  </w:t>
      </w:r>
      <w:r>
        <w:rPr>
          <w:color w:val="231F20"/>
          <w:sz w:val="22"/>
        </w:rPr>
        <w:t>Пневмония,</w:t>
      </w:r>
      <w:r>
        <w:rPr>
          <w:color w:val="231F20"/>
          <w:spacing w:val="32"/>
          <w:sz w:val="22"/>
        </w:rPr>
        <w:t>  </w:t>
      </w:r>
      <w:r>
        <w:rPr>
          <w:color w:val="231F20"/>
          <w:spacing w:val="-2"/>
          <w:sz w:val="22"/>
        </w:rPr>
        <w:t>вызванная</w:t>
      </w:r>
    </w:p>
    <w:p>
      <w:pPr>
        <w:spacing w:line="260" w:lineRule="exact" w:before="0"/>
        <w:ind w:left="312" w:right="0" w:firstLine="0"/>
        <w:jc w:val="left"/>
        <w:rPr>
          <w:i/>
          <w:sz w:val="22"/>
        </w:rPr>
      </w:pPr>
      <w:r>
        <w:rPr>
          <w:i/>
          <w:color w:val="231F20"/>
          <w:spacing w:val="-2"/>
          <w:sz w:val="22"/>
        </w:rPr>
        <w:t>Pseudomonas.</w:t>
      </w:r>
    </w:p>
    <w:p>
      <w:pPr>
        <w:pStyle w:val="BodyText"/>
        <w:spacing w:line="211" w:lineRule="auto" w:before="9"/>
        <w:ind w:left="312" w:firstLine="396"/>
        <w:jc w:val="left"/>
      </w:pPr>
      <w:r>
        <w:rPr>
          <w:b/>
          <w:color w:val="231F20"/>
        </w:rPr>
        <w:t>J15.2</w:t>
      </w:r>
      <w:r>
        <w:rPr>
          <w:b/>
          <w:color w:val="231F20"/>
          <w:spacing w:val="80"/>
        </w:rPr>
        <w:t> </w:t>
      </w:r>
      <w:r>
        <w:rPr>
          <w:color w:val="231F20"/>
        </w:rPr>
        <w:t>Пневмония,</w:t>
      </w:r>
      <w:r>
        <w:rPr>
          <w:color w:val="231F20"/>
          <w:spacing w:val="80"/>
        </w:rPr>
        <w:t> </w:t>
      </w:r>
      <w:r>
        <w:rPr>
          <w:color w:val="231F20"/>
        </w:rPr>
        <w:t>вызванная </w:t>
      </w:r>
      <w:r>
        <w:rPr>
          <w:color w:val="231F20"/>
          <w:spacing w:val="-2"/>
        </w:rPr>
        <w:t>стафилококком.</w:t>
      </w:r>
    </w:p>
    <w:p>
      <w:pPr>
        <w:pStyle w:val="BodyText"/>
        <w:spacing w:line="211" w:lineRule="auto"/>
        <w:ind w:left="312" w:firstLine="396"/>
        <w:jc w:val="left"/>
      </w:pPr>
      <w:r>
        <w:rPr>
          <w:b/>
          <w:color w:val="231F20"/>
        </w:rPr>
        <w:t>J15.3</w:t>
      </w:r>
      <w:r>
        <w:rPr>
          <w:b/>
          <w:color w:val="231F20"/>
          <w:spacing w:val="80"/>
        </w:rPr>
        <w:t> </w:t>
      </w:r>
      <w:r>
        <w:rPr>
          <w:color w:val="231F20"/>
        </w:rPr>
        <w:t>Пневмония,</w:t>
      </w:r>
      <w:r>
        <w:rPr>
          <w:color w:val="231F20"/>
          <w:spacing w:val="80"/>
        </w:rPr>
        <w:t> </w:t>
      </w:r>
      <w:r>
        <w:rPr>
          <w:color w:val="231F20"/>
        </w:rPr>
        <w:t>вызванная стрептококком группы B.</w:t>
      </w:r>
    </w:p>
    <w:p>
      <w:pPr>
        <w:pStyle w:val="BodyText"/>
        <w:spacing w:line="211" w:lineRule="auto"/>
        <w:ind w:left="312" w:firstLine="396"/>
        <w:jc w:val="left"/>
      </w:pPr>
      <w:r>
        <w:rPr>
          <w:b/>
          <w:color w:val="231F20"/>
        </w:rPr>
        <w:t>J15.4</w:t>
      </w:r>
      <w:r>
        <w:rPr>
          <w:b/>
          <w:color w:val="231F20"/>
          <w:spacing w:val="80"/>
        </w:rPr>
        <w:t> </w:t>
      </w:r>
      <w:r>
        <w:rPr>
          <w:color w:val="231F20"/>
        </w:rPr>
        <w:t>Пневмония,</w:t>
      </w:r>
      <w:r>
        <w:rPr>
          <w:color w:val="231F20"/>
          <w:spacing w:val="80"/>
        </w:rPr>
        <w:t> </w:t>
      </w:r>
      <w:r>
        <w:rPr>
          <w:color w:val="231F20"/>
        </w:rPr>
        <w:t>вызванная другими стрептококками.</w:t>
      </w:r>
    </w:p>
    <w:p>
      <w:pPr>
        <w:spacing w:line="248" w:lineRule="exact" w:before="0"/>
        <w:ind w:left="709" w:right="0" w:firstLine="0"/>
        <w:jc w:val="left"/>
        <w:rPr>
          <w:sz w:val="22"/>
        </w:rPr>
      </w:pPr>
      <w:r>
        <w:rPr>
          <w:b/>
          <w:color w:val="231F20"/>
          <w:sz w:val="22"/>
        </w:rPr>
        <w:t>J15.5</w:t>
      </w:r>
      <w:r>
        <w:rPr>
          <w:b/>
          <w:color w:val="231F20"/>
          <w:spacing w:val="31"/>
          <w:sz w:val="22"/>
        </w:rPr>
        <w:t>  </w:t>
      </w:r>
      <w:r>
        <w:rPr>
          <w:color w:val="231F20"/>
          <w:sz w:val="22"/>
        </w:rPr>
        <w:t>Пневмония,</w:t>
      </w:r>
      <w:r>
        <w:rPr>
          <w:color w:val="231F20"/>
          <w:spacing w:val="32"/>
          <w:sz w:val="22"/>
        </w:rPr>
        <w:t>  </w:t>
      </w:r>
      <w:r>
        <w:rPr>
          <w:color w:val="231F20"/>
          <w:spacing w:val="-2"/>
          <w:sz w:val="22"/>
        </w:rPr>
        <w:t>вызванная</w:t>
      </w:r>
    </w:p>
    <w:p>
      <w:pPr>
        <w:spacing w:line="278" w:lineRule="exact" w:before="0"/>
        <w:ind w:left="312" w:right="0" w:firstLine="0"/>
        <w:jc w:val="left"/>
        <w:rPr>
          <w:i/>
          <w:sz w:val="22"/>
        </w:rPr>
      </w:pPr>
      <w:r>
        <w:rPr>
          <w:i/>
          <w:color w:val="231F20"/>
          <w:sz w:val="22"/>
        </w:rPr>
        <w:t>Escherichia </w:t>
      </w:r>
      <w:r>
        <w:rPr>
          <w:i/>
          <w:color w:val="231F20"/>
          <w:spacing w:val="-2"/>
          <w:sz w:val="22"/>
        </w:rPr>
        <w:t>coli.</w:t>
      </w:r>
    </w:p>
    <w:p>
      <w:pPr>
        <w:spacing w:after="0" w:line="278" w:lineRule="exact"/>
        <w:jc w:val="left"/>
        <w:rPr>
          <w:i/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tabs>
          <w:tab w:pos="5612" w:val="left" w:leader="none"/>
        </w:tabs>
        <w:spacing w:before="6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70</w:t>
      </w:r>
      <w:r>
        <w:rPr>
          <w:color w:val="231F20"/>
          <w:sz w:val="24"/>
        </w:rPr>
        <w:tab/>
      </w:r>
      <w:r>
        <w:rPr>
          <w:b/>
          <w:color w:val="231F20"/>
          <w:position w:val="2"/>
          <w:sz w:val="20"/>
        </w:rPr>
        <w:t>Список</w:t>
      </w:r>
      <w:r>
        <w:rPr>
          <w:b/>
          <w:color w:val="231F20"/>
          <w:spacing w:val="-6"/>
          <w:position w:val="2"/>
          <w:sz w:val="20"/>
        </w:rPr>
        <w:t> </w:t>
      </w:r>
      <w:r>
        <w:rPr>
          <w:b/>
          <w:color w:val="231F20"/>
          <w:spacing w:val="-2"/>
          <w:position w:val="2"/>
          <w:sz w:val="20"/>
        </w:rPr>
        <w:t>литературы</w:t>
      </w:r>
    </w:p>
    <w:p>
      <w:pPr>
        <w:pStyle w:val="BodyText"/>
        <w:spacing w:line="20" w:lineRule="exact"/>
        <w:ind w:left="227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150" name="Group 15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0" name="Group 150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151" name="Graphic 151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93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8"/>
        <w:jc w:val="left"/>
        <w:rPr>
          <w:b/>
          <w:sz w:val="20"/>
        </w:rPr>
      </w:pPr>
    </w:p>
    <w:p>
      <w:pPr>
        <w:pStyle w:val="BodyText"/>
        <w:spacing w:after="0"/>
        <w:jc w:val="left"/>
        <w:rPr>
          <w:b/>
          <w:sz w:val="20"/>
        </w:rPr>
        <w:sectPr>
          <w:pgSz w:w="9360" w:h="13330"/>
          <w:pgMar w:top="920" w:bottom="0" w:left="708" w:right="141"/>
        </w:sectPr>
      </w:pPr>
    </w:p>
    <w:p>
      <w:pPr>
        <w:pStyle w:val="BodyText"/>
        <w:spacing w:line="201" w:lineRule="auto" w:before="67"/>
        <w:ind w:left="227" w:right="38" w:firstLine="396"/>
      </w:pPr>
      <w:r>
        <w:rPr>
          <w:b/>
          <w:color w:val="231F20"/>
        </w:rPr>
        <w:t>J15.6 </w:t>
      </w:r>
      <w:r>
        <w:rPr>
          <w:color w:val="231F20"/>
        </w:rPr>
        <w:t>Пневмония, </w:t>
      </w:r>
      <w:r>
        <w:rPr>
          <w:color w:val="231F20"/>
        </w:rPr>
        <w:t>вызванная другими</w:t>
      </w:r>
      <w:r>
        <w:rPr>
          <w:color w:val="231F20"/>
          <w:spacing w:val="-14"/>
        </w:rPr>
        <w:t> </w:t>
      </w:r>
      <w:r>
        <w:rPr>
          <w:color w:val="231F20"/>
        </w:rPr>
        <w:t>аэробными</w:t>
      </w:r>
      <w:r>
        <w:rPr>
          <w:color w:val="231F20"/>
          <w:spacing w:val="-14"/>
        </w:rPr>
        <w:t> </w:t>
      </w:r>
      <w:r>
        <w:rPr>
          <w:color w:val="231F20"/>
        </w:rPr>
        <w:t>грамотрица- тельными бактериями.</w:t>
      </w:r>
    </w:p>
    <w:p>
      <w:pPr>
        <w:spacing w:line="223" w:lineRule="exact" w:before="0"/>
        <w:ind w:left="624" w:right="0" w:firstLine="0"/>
        <w:jc w:val="both"/>
        <w:rPr>
          <w:sz w:val="22"/>
        </w:rPr>
      </w:pPr>
      <w:r>
        <w:rPr>
          <w:b/>
          <w:color w:val="231F20"/>
          <w:sz w:val="22"/>
        </w:rPr>
        <w:t>J15.7</w:t>
      </w:r>
      <w:r>
        <w:rPr>
          <w:b/>
          <w:color w:val="231F20"/>
          <w:spacing w:val="31"/>
          <w:sz w:val="22"/>
        </w:rPr>
        <w:t>  </w:t>
      </w:r>
      <w:r>
        <w:rPr>
          <w:color w:val="231F20"/>
          <w:sz w:val="22"/>
        </w:rPr>
        <w:t>Пневмония,</w:t>
      </w:r>
      <w:r>
        <w:rPr>
          <w:color w:val="231F20"/>
          <w:spacing w:val="32"/>
          <w:sz w:val="22"/>
        </w:rPr>
        <w:t>  </w:t>
      </w:r>
      <w:r>
        <w:rPr>
          <w:color w:val="231F20"/>
          <w:spacing w:val="-2"/>
          <w:sz w:val="22"/>
        </w:rPr>
        <w:t>вызванная</w:t>
      </w:r>
    </w:p>
    <w:p>
      <w:pPr>
        <w:spacing w:line="240" w:lineRule="exact" w:before="0"/>
        <w:ind w:left="227" w:right="0" w:firstLine="0"/>
        <w:jc w:val="both"/>
        <w:rPr>
          <w:i/>
          <w:sz w:val="22"/>
        </w:rPr>
      </w:pPr>
      <w:r>
        <w:rPr>
          <w:i/>
          <w:color w:val="231F20"/>
          <w:sz w:val="22"/>
        </w:rPr>
        <w:t>Mycoplasma </w:t>
      </w:r>
      <w:r>
        <w:rPr>
          <w:i/>
          <w:color w:val="231F20"/>
          <w:spacing w:val="-2"/>
          <w:sz w:val="22"/>
        </w:rPr>
        <w:t>pneumoniae.</w:t>
      </w:r>
    </w:p>
    <w:p>
      <w:pPr>
        <w:pStyle w:val="BodyText"/>
        <w:spacing w:line="194" w:lineRule="auto" w:before="15"/>
        <w:ind w:left="227" w:right="38" w:firstLine="396"/>
      </w:pPr>
      <w:r>
        <w:rPr>
          <w:b/>
          <w:color w:val="231F20"/>
        </w:rPr>
        <w:t>J15.8 </w:t>
      </w:r>
      <w:r>
        <w:rPr>
          <w:color w:val="231F20"/>
        </w:rPr>
        <w:t>Другие </w:t>
      </w:r>
      <w:r>
        <w:rPr>
          <w:color w:val="231F20"/>
        </w:rPr>
        <w:t>бактериальные </w:t>
      </w:r>
      <w:r>
        <w:rPr>
          <w:color w:val="231F20"/>
          <w:spacing w:val="-2"/>
        </w:rPr>
        <w:t>пневмонии.</w:t>
      </w:r>
    </w:p>
    <w:p>
      <w:pPr>
        <w:pStyle w:val="BodyText"/>
        <w:spacing w:line="194" w:lineRule="auto"/>
        <w:ind w:left="227" w:right="39" w:firstLine="396"/>
      </w:pPr>
      <w:r>
        <w:rPr>
          <w:b/>
          <w:color w:val="231F20"/>
        </w:rPr>
        <w:t>J15.9 </w:t>
      </w:r>
      <w:r>
        <w:rPr>
          <w:color w:val="231F20"/>
        </w:rPr>
        <w:t>Бактериальная </w:t>
      </w:r>
      <w:r>
        <w:rPr>
          <w:color w:val="231F20"/>
        </w:rPr>
        <w:t>пневмо- ния неуточнённая.</w:t>
      </w:r>
    </w:p>
    <w:p>
      <w:pPr>
        <w:pStyle w:val="BodyText"/>
        <w:spacing w:line="194" w:lineRule="auto"/>
        <w:ind w:left="227" w:right="38" w:firstLine="396"/>
      </w:pPr>
      <w:r>
        <w:rPr>
          <w:b/>
          <w:color w:val="231F20"/>
        </w:rPr>
        <w:t>J16 </w:t>
      </w:r>
      <w:r>
        <w:rPr>
          <w:color w:val="231F20"/>
        </w:rPr>
        <w:t>Пневмония, </w:t>
      </w:r>
      <w:r>
        <w:rPr>
          <w:color w:val="231F20"/>
        </w:rPr>
        <w:t>вызванная другими</w:t>
      </w:r>
      <w:r>
        <w:rPr>
          <w:color w:val="231F20"/>
          <w:spacing w:val="-11"/>
        </w:rPr>
        <w:t> </w:t>
      </w:r>
      <w:r>
        <w:rPr>
          <w:color w:val="231F20"/>
        </w:rPr>
        <w:t>инфекционными</w:t>
      </w:r>
      <w:r>
        <w:rPr>
          <w:color w:val="231F20"/>
          <w:spacing w:val="-11"/>
        </w:rPr>
        <w:t> </w:t>
      </w:r>
      <w:r>
        <w:rPr>
          <w:color w:val="231F20"/>
        </w:rPr>
        <w:t>агента- ми, не классифицированными в других рубриках.</w:t>
      </w:r>
    </w:p>
    <w:p>
      <w:pPr>
        <w:pStyle w:val="BodyText"/>
        <w:spacing w:line="194" w:lineRule="auto"/>
        <w:ind w:left="227" w:right="38" w:firstLine="396"/>
      </w:pPr>
      <w:r>
        <w:rPr>
          <w:b/>
          <w:color w:val="231F20"/>
        </w:rPr>
        <w:t>J16.0 </w:t>
      </w:r>
      <w:r>
        <w:rPr>
          <w:color w:val="231F20"/>
        </w:rPr>
        <w:t>Пневмония, </w:t>
      </w:r>
      <w:r>
        <w:rPr>
          <w:color w:val="231F20"/>
        </w:rPr>
        <w:t>вызванная </w:t>
      </w:r>
      <w:r>
        <w:rPr>
          <w:color w:val="231F20"/>
          <w:spacing w:val="-2"/>
        </w:rPr>
        <w:t>хламидиями.</w:t>
      </w:r>
    </w:p>
    <w:p>
      <w:pPr>
        <w:pStyle w:val="BodyText"/>
        <w:spacing w:line="194" w:lineRule="auto"/>
        <w:ind w:left="227" w:right="38" w:firstLine="396"/>
      </w:pPr>
      <w:r>
        <w:rPr>
          <w:b/>
          <w:color w:val="231F20"/>
        </w:rPr>
        <w:t>J16.8 </w:t>
      </w:r>
      <w:r>
        <w:rPr>
          <w:color w:val="231F20"/>
        </w:rPr>
        <w:t>Пневмония, </w:t>
      </w:r>
      <w:r>
        <w:rPr>
          <w:color w:val="231F20"/>
        </w:rPr>
        <w:t>вызванная другими уточнёнными инфекци- онными агентами.</w:t>
      </w:r>
    </w:p>
    <w:p>
      <w:pPr>
        <w:pStyle w:val="BodyText"/>
        <w:spacing w:line="194" w:lineRule="auto"/>
        <w:ind w:left="227" w:right="38" w:firstLine="396"/>
      </w:pPr>
      <w:r>
        <w:rPr>
          <w:b/>
          <w:color w:val="231F20"/>
        </w:rPr>
        <w:t>J17 </w:t>
      </w:r>
      <w:r>
        <w:rPr>
          <w:color w:val="231F20"/>
        </w:rPr>
        <w:t>Пневмония при </w:t>
      </w:r>
      <w:r>
        <w:rPr>
          <w:color w:val="231F20"/>
        </w:rPr>
        <w:t>болезнях, классифицированных в других </w:t>
      </w:r>
      <w:r>
        <w:rPr>
          <w:color w:val="231F20"/>
          <w:spacing w:val="-2"/>
        </w:rPr>
        <w:t>рубриках.</w:t>
      </w:r>
    </w:p>
    <w:p>
      <w:pPr>
        <w:pStyle w:val="BodyText"/>
        <w:spacing w:line="194" w:lineRule="auto"/>
        <w:ind w:left="227" w:right="39" w:firstLine="396"/>
      </w:pPr>
      <w:r>
        <w:rPr>
          <w:b/>
          <w:color w:val="231F20"/>
        </w:rPr>
        <w:t>J17.0</w:t>
      </w:r>
      <w:r>
        <w:rPr>
          <w:b/>
          <w:color w:val="231F20"/>
          <w:spacing w:val="-14"/>
        </w:rPr>
        <w:t> </w:t>
      </w:r>
      <w:r>
        <w:rPr>
          <w:color w:val="231F20"/>
        </w:rPr>
        <w:t>Пневмония</w:t>
      </w:r>
      <w:r>
        <w:rPr>
          <w:color w:val="231F20"/>
          <w:spacing w:val="-14"/>
        </w:rPr>
        <w:t> </w:t>
      </w:r>
      <w:r>
        <w:rPr>
          <w:color w:val="231F20"/>
        </w:rPr>
        <w:t>при</w:t>
      </w:r>
      <w:r>
        <w:rPr>
          <w:color w:val="231F20"/>
          <w:spacing w:val="-14"/>
        </w:rPr>
        <w:t> </w:t>
      </w:r>
      <w:r>
        <w:rPr>
          <w:color w:val="231F20"/>
        </w:rPr>
        <w:t>бактери- альных</w:t>
      </w:r>
      <w:r>
        <w:rPr>
          <w:color w:val="231F20"/>
          <w:spacing w:val="39"/>
        </w:rPr>
        <w:t> </w:t>
      </w:r>
      <w:r>
        <w:rPr>
          <w:color w:val="231F20"/>
        </w:rPr>
        <w:t>болезнях,</w:t>
      </w:r>
      <w:r>
        <w:rPr>
          <w:color w:val="231F20"/>
          <w:spacing w:val="41"/>
        </w:rPr>
        <w:t> </w:t>
      </w:r>
      <w:r>
        <w:rPr>
          <w:color w:val="231F20"/>
          <w:spacing w:val="-2"/>
        </w:rPr>
        <w:t>классифициро-</w:t>
      </w:r>
    </w:p>
    <w:p>
      <w:pPr>
        <w:pStyle w:val="BodyText"/>
        <w:spacing w:line="268" w:lineRule="exact" w:before="30"/>
        <w:ind w:left="227"/>
      </w:pPr>
      <w:r>
        <w:rPr/>
        <w:br w:type="column"/>
      </w:r>
      <w:r>
        <w:rPr>
          <w:color w:val="231F20"/>
        </w:rPr>
        <w:t>ванных в других </w:t>
      </w:r>
      <w:r>
        <w:rPr>
          <w:color w:val="231F20"/>
          <w:spacing w:val="-2"/>
        </w:rPr>
        <w:t>рубриках.</w:t>
      </w:r>
    </w:p>
    <w:p>
      <w:pPr>
        <w:pStyle w:val="BodyText"/>
        <w:spacing w:line="194" w:lineRule="auto" w:before="15"/>
        <w:ind w:left="227" w:right="849" w:firstLine="396"/>
      </w:pPr>
      <w:r>
        <w:rPr>
          <w:b/>
          <w:color w:val="231F20"/>
        </w:rPr>
        <w:t>J17.1 </w:t>
      </w:r>
      <w:r>
        <w:rPr>
          <w:color w:val="231F20"/>
        </w:rPr>
        <w:t>Пневмония при </w:t>
      </w:r>
      <w:r>
        <w:rPr>
          <w:color w:val="231F20"/>
        </w:rPr>
        <w:t>вирус- ных болезнях, классифицирован- ных в других рубриках.</w:t>
      </w:r>
    </w:p>
    <w:p>
      <w:pPr>
        <w:spacing w:line="223" w:lineRule="exact" w:before="0"/>
        <w:ind w:left="624" w:right="0" w:firstLine="0"/>
        <w:jc w:val="both"/>
        <w:rPr>
          <w:sz w:val="22"/>
        </w:rPr>
      </w:pPr>
      <w:r>
        <w:rPr>
          <w:b/>
          <w:color w:val="231F20"/>
          <w:sz w:val="22"/>
        </w:rPr>
        <w:t>J17.2</w:t>
      </w:r>
      <w:r>
        <w:rPr>
          <w:b/>
          <w:color w:val="231F20"/>
          <w:spacing w:val="60"/>
          <w:w w:val="150"/>
          <w:sz w:val="22"/>
        </w:rPr>
        <w:t> </w:t>
      </w:r>
      <w:r>
        <w:rPr>
          <w:color w:val="231F20"/>
          <w:sz w:val="22"/>
        </w:rPr>
        <w:t>Пневмония</w:t>
      </w:r>
      <w:r>
        <w:rPr>
          <w:color w:val="231F20"/>
          <w:spacing w:val="61"/>
          <w:w w:val="150"/>
          <w:sz w:val="22"/>
        </w:rPr>
        <w:t> </w:t>
      </w:r>
      <w:r>
        <w:rPr>
          <w:color w:val="231F20"/>
          <w:sz w:val="22"/>
        </w:rPr>
        <w:t>при</w:t>
      </w:r>
      <w:r>
        <w:rPr>
          <w:color w:val="231F20"/>
          <w:spacing w:val="62"/>
          <w:w w:val="150"/>
          <w:sz w:val="22"/>
        </w:rPr>
        <w:t> </w:t>
      </w:r>
      <w:r>
        <w:rPr>
          <w:color w:val="231F20"/>
          <w:spacing w:val="-4"/>
          <w:sz w:val="22"/>
        </w:rPr>
        <w:t>мико-</w:t>
      </w:r>
    </w:p>
    <w:p>
      <w:pPr>
        <w:pStyle w:val="BodyText"/>
        <w:spacing w:line="240" w:lineRule="exact"/>
        <w:ind w:left="227"/>
        <w:jc w:val="left"/>
      </w:pPr>
      <w:r>
        <w:rPr>
          <w:color w:val="231F20"/>
          <w:spacing w:val="-4"/>
        </w:rPr>
        <w:t>зах.</w:t>
      </w:r>
    </w:p>
    <w:p>
      <w:pPr>
        <w:pStyle w:val="BodyText"/>
        <w:spacing w:line="194" w:lineRule="auto" w:before="16"/>
        <w:ind w:left="227" w:right="849" w:firstLine="396"/>
      </w:pPr>
      <w:r>
        <w:rPr>
          <w:b/>
          <w:color w:val="231F20"/>
        </w:rPr>
        <w:t>J17.3 </w:t>
      </w:r>
      <w:r>
        <w:rPr>
          <w:color w:val="231F20"/>
        </w:rPr>
        <w:t>Пневмония при </w:t>
      </w:r>
      <w:r>
        <w:rPr>
          <w:color w:val="231F20"/>
        </w:rPr>
        <w:t>парази- тарных заболеваниях.</w:t>
      </w:r>
    </w:p>
    <w:p>
      <w:pPr>
        <w:pStyle w:val="BodyText"/>
        <w:spacing w:line="194" w:lineRule="auto"/>
        <w:ind w:left="227" w:right="847" w:firstLine="396"/>
      </w:pPr>
      <w:r>
        <w:rPr>
          <w:b/>
          <w:color w:val="231F20"/>
        </w:rPr>
        <w:t>J17.8 </w:t>
      </w:r>
      <w:r>
        <w:rPr>
          <w:color w:val="231F20"/>
        </w:rPr>
        <w:t>Пневмония при </w:t>
      </w:r>
      <w:r>
        <w:rPr>
          <w:color w:val="231F20"/>
        </w:rPr>
        <w:t>других болезнях, классифицированных в других рубриках.</w:t>
      </w:r>
    </w:p>
    <w:p>
      <w:pPr>
        <w:pStyle w:val="BodyText"/>
        <w:spacing w:line="194" w:lineRule="auto"/>
        <w:ind w:left="227" w:right="847" w:firstLine="396"/>
      </w:pPr>
      <w:r>
        <w:rPr>
          <w:b/>
          <w:color w:val="231F20"/>
        </w:rPr>
        <w:t>J18 </w:t>
      </w:r>
      <w:r>
        <w:rPr>
          <w:color w:val="231F20"/>
        </w:rPr>
        <w:t>Пневмония без </w:t>
      </w:r>
      <w:r>
        <w:rPr>
          <w:color w:val="231F20"/>
        </w:rPr>
        <w:t>уточнения </w:t>
      </w:r>
      <w:r>
        <w:rPr>
          <w:color w:val="231F20"/>
          <w:spacing w:val="-2"/>
        </w:rPr>
        <w:t>возбудителя.</w:t>
      </w:r>
    </w:p>
    <w:p>
      <w:pPr>
        <w:pStyle w:val="BodyText"/>
        <w:spacing w:line="194" w:lineRule="auto"/>
        <w:ind w:left="227" w:right="849" w:firstLine="396"/>
      </w:pPr>
      <w:r>
        <w:rPr>
          <w:b/>
          <w:color w:val="231F20"/>
        </w:rPr>
        <w:t>J18.0 </w:t>
      </w:r>
      <w:r>
        <w:rPr>
          <w:color w:val="231F20"/>
        </w:rPr>
        <w:t>Бронхопневмония </w:t>
      </w:r>
      <w:r>
        <w:rPr>
          <w:color w:val="231F20"/>
        </w:rPr>
        <w:t>неу- </w:t>
      </w:r>
      <w:r>
        <w:rPr>
          <w:color w:val="231F20"/>
          <w:spacing w:val="-2"/>
        </w:rPr>
        <w:t>точённая.</w:t>
      </w:r>
    </w:p>
    <w:p>
      <w:pPr>
        <w:pStyle w:val="BodyText"/>
        <w:spacing w:line="194" w:lineRule="auto"/>
        <w:ind w:left="227" w:right="849" w:firstLine="396"/>
      </w:pPr>
      <w:r>
        <w:rPr>
          <w:b/>
          <w:color w:val="231F20"/>
        </w:rPr>
        <w:t>J18.1 </w:t>
      </w:r>
      <w:r>
        <w:rPr>
          <w:color w:val="231F20"/>
        </w:rPr>
        <w:t>Долевая пневмония </w:t>
      </w:r>
      <w:r>
        <w:rPr>
          <w:color w:val="231F20"/>
        </w:rPr>
        <w:t>неу- </w:t>
      </w:r>
      <w:r>
        <w:rPr>
          <w:color w:val="231F20"/>
          <w:spacing w:val="-2"/>
        </w:rPr>
        <w:t>точённая.</w:t>
      </w:r>
    </w:p>
    <w:p>
      <w:pPr>
        <w:pStyle w:val="BodyText"/>
        <w:spacing w:line="194" w:lineRule="auto"/>
        <w:ind w:left="227" w:right="849" w:firstLine="396"/>
      </w:pPr>
      <w:r>
        <w:rPr>
          <w:b/>
          <w:color w:val="231F20"/>
        </w:rPr>
        <w:t>J18.2 </w:t>
      </w:r>
      <w:r>
        <w:rPr>
          <w:color w:val="231F20"/>
        </w:rPr>
        <w:t>Гипостатическая </w:t>
      </w:r>
      <w:r>
        <w:rPr>
          <w:color w:val="231F20"/>
        </w:rPr>
        <w:t>пнев- мония неуточнённая.</w:t>
      </w:r>
    </w:p>
    <w:p>
      <w:pPr>
        <w:pStyle w:val="BodyText"/>
        <w:spacing w:line="194" w:lineRule="auto"/>
        <w:ind w:left="227" w:right="849" w:firstLine="396"/>
      </w:pPr>
      <w:r>
        <w:rPr>
          <w:b/>
          <w:color w:val="231F20"/>
        </w:rPr>
        <w:t>J18.8 </w:t>
      </w:r>
      <w:r>
        <w:rPr>
          <w:color w:val="231F20"/>
        </w:rPr>
        <w:t>Другая пневмония, </w:t>
      </w:r>
      <w:r>
        <w:rPr>
          <w:color w:val="231F20"/>
        </w:rPr>
        <w:t>воз- будитель не уточнен.</w:t>
      </w:r>
    </w:p>
    <w:p>
      <w:pPr>
        <w:spacing w:line="234" w:lineRule="exact" w:before="0"/>
        <w:ind w:left="624" w:right="0" w:firstLine="0"/>
        <w:jc w:val="both"/>
        <w:rPr>
          <w:sz w:val="22"/>
        </w:rPr>
      </w:pPr>
      <w:r>
        <w:rPr>
          <w:b/>
          <w:color w:val="231F20"/>
          <w:sz w:val="22"/>
        </w:rPr>
        <w:t>J18.9</w:t>
      </w:r>
      <w:r>
        <w:rPr>
          <w:b/>
          <w:color w:val="231F20"/>
          <w:spacing w:val="76"/>
          <w:w w:val="150"/>
          <w:sz w:val="22"/>
        </w:rPr>
        <w:t> </w:t>
      </w:r>
      <w:r>
        <w:rPr>
          <w:color w:val="231F20"/>
          <w:sz w:val="22"/>
        </w:rPr>
        <w:t>Пневмония</w:t>
      </w:r>
      <w:r>
        <w:rPr>
          <w:color w:val="231F20"/>
          <w:spacing w:val="77"/>
          <w:w w:val="150"/>
          <w:sz w:val="22"/>
        </w:rPr>
        <w:t> </w:t>
      </w:r>
      <w:r>
        <w:rPr>
          <w:color w:val="231F20"/>
          <w:spacing w:val="-2"/>
          <w:sz w:val="22"/>
        </w:rPr>
        <w:t>неуточнён-</w:t>
      </w:r>
    </w:p>
    <w:p>
      <w:pPr>
        <w:pStyle w:val="BodyText"/>
        <w:spacing w:line="278" w:lineRule="exact"/>
        <w:ind w:left="227"/>
        <w:jc w:val="left"/>
      </w:pPr>
      <w:r>
        <w:rPr>
          <w:color w:val="231F20"/>
          <w:spacing w:val="-4"/>
        </w:rPr>
        <w:t>ная.</w:t>
      </w:r>
    </w:p>
    <w:p>
      <w:pPr>
        <w:pStyle w:val="BodyText"/>
        <w:spacing w:after="0" w:line="278" w:lineRule="exact"/>
        <w:jc w:val="left"/>
        <w:sectPr>
          <w:type w:val="continuous"/>
          <w:pgSz w:w="9360" w:h="13330"/>
          <w:pgMar w:top="1520" w:bottom="0" w:left="708" w:right="141"/>
          <w:cols w:num="2" w:equalWidth="0">
            <w:col w:w="3784" w:space="128"/>
            <w:col w:w="4599"/>
          </w:cols>
        </w:sectPr>
      </w:pPr>
    </w:p>
    <w:p>
      <w:pPr>
        <w:pStyle w:val="BodyText"/>
        <w:spacing w:before="341"/>
        <w:jc w:val="left"/>
        <w:rPr>
          <w:sz w:val="26"/>
        </w:rPr>
      </w:pPr>
    </w:p>
    <w:p>
      <w:pPr>
        <w:pStyle w:val="Heading2"/>
        <w:spacing w:before="1"/>
        <w:ind w:right="677" w:firstLine="0"/>
        <w:jc w:val="center"/>
      </w:pPr>
      <w:r>
        <w:rPr>
          <w:color w:val="231F20"/>
        </w:rPr>
        <w:t>Приложение </w:t>
      </w:r>
      <w:r>
        <w:rPr>
          <w:color w:val="231F20"/>
          <w:spacing w:val="-10"/>
        </w:rPr>
        <w:t>2</w:t>
      </w:r>
    </w:p>
    <w:p>
      <w:pPr>
        <w:pStyle w:val="Heading4"/>
        <w:spacing w:line="225" w:lineRule="auto" w:before="211"/>
        <w:ind w:left="2509" w:right="628" w:hanging="981"/>
      </w:pPr>
      <w:r>
        <w:rPr>
          <w:color w:val="231F20"/>
        </w:rPr>
        <w:t>Правила</w:t>
      </w:r>
      <w:r>
        <w:rPr>
          <w:color w:val="231F20"/>
          <w:spacing w:val="-11"/>
        </w:rPr>
        <w:t> </w:t>
      </w:r>
      <w:r>
        <w:rPr>
          <w:color w:val="231F20"/>
        </w:rPr>
        <w:t>регистрации</w:t>
      </w:r>
      <w:r>
        <w:rPr>
          <w:color w:val="231F20"/>
          <w:spacing w:val="-10"/>
        </w:rPr>
        <w:t> </w:t>
      </w:r>
      <w:r>
        <w:rPr>
          <w:color w:val="231F20"/>
        </w:rPr>
        <w:t>случаев</w:t>
      </w:r>
      <w:r>
        <w:rPr>
          <w:color w:val="231F20"/>
          <w:spacing w:val="-11"/>
        </w:rPr>
        <w:t> </w:t>
      </w:r>
      <w:r>
        <w:rPr>
          <w:color w:val="231F20"/>
        </w:rPr>
        <w:t>заболевания внебольничной пневмонией</w:t>
      </w:r>
    </w:p>
    <w:p>
      <w:pPr>
        <w:pStyle w:val="BodyText"/>
        <w:spacing w:before="9"/>
        <w:jc w:val="left"/>
        <w:rPr>
          <w:b/>
          <w:sz w:val="19"/>
        </w:rPr>
      </w:pPr>
    </w:p>
    <w:p>
      <w:pPr>
        <w:pStyle w:val="BodyText"/>
        <w:spacing w:after="0"/>
        <w:jc w:val="left"/>
        <w:rPr>
          <w:b/>
          <w:sz w:val="19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BodyText"/>
        <w:spacing w:line="211" w:lineRule="auto" w:before="58"/>
        <w:ind w:left="199" w:right="38" w:firstLine="396"/>
      </w:pPr>
      <w:r>
        <w:rPr>
          <w:color w:val="231F20"/>
        </w:rPr>
        <w:t>Методические указания </w:t>
      </w:r>
      <w:r>
        <w:rPr>
          <w:color w:val="231F20"/>
        </w:rPr>
        <w:t>МУ 3.1.2.3047—13 «Эпидемиологиче- ский надзор за внебольничными пневмониями» (утв. Главным го- сударственным санитарным вра- чом РФ 10 января 2013 г.):</w:t>
      </w:r>
    </w:p>
    <w:p>
      <w:pPr>
        <w:pStyle w:val="BodyText"/>
        <w:spacing w:line="211" w:lineRule="auto"/>
        <w:ind w:left="199" w:right="38" w:firstLine="396"/>
      </w:pPr>
      <w:r>
        <w:rPr>
          <w:color w:val="231F20"/>
        </w:rPr>
        <w:t>О каждом случае </w:t>
      </w:r>
      <w:r>
        <w:rPr>
          <w:color w:val="231F20"/>
        </w:rPr>
        <w:t>заболева- ния ВП врачи всех медицинских организаций, независимо от ор- ганизационно-правовых</w:t>
      </w:r>
      <w:r>
        <w:rPr>
          <w:color w:val="231F20"/>
          <w:spacing w:val="76"/>
        </w:rPr>
        <w:t> </w:t>
      </w:r>
      <w:r>
        <w:rPr>
          <w:color w:val="231F20"/>
        </w:rPr>
        <w:t>форм,</w:t>
      </w:r>
      <w:r>
        <w:rPr>
          <w:color w:val="231F20"/>
          <w:spacing w:val="76"/>
        </w:rPr>
        <w:t> </w:t>
      </w:r>
      <w:r>
        <w:rPr>
          <w:color w:val="231F20"/>
          <w:spacing w:val="-10"/>
        </w:rPr>
        <w:t>в</w:t>
      </w:r>
    </w:p>
    <w:p>
      <w:pPr>
        <w:pStyle w:val="BodyText"/>
        <w:spacing w:line="280" w:lineRule="exact" w:before="30"/>
        <w:ind w:left="199"/>
      </w:pPr>
      <w:r>
        <w:rPr/>
        <w:br w:type="column"/>
      </w:r>
      <w:r>
        <w:rPr>
          <w:color w:val="231F20"/>
        </w:rPr>
        <w:t>установленном</w:t>
      </w:r>
      <w:r>
        <w:rPr>
          <w:color w:val="231F20"/>
          <w:spacing w:val="9"/>
        </w:rPr>
        <w:t> </w:t>
      </w:r>
      <w:r>
        <w:rPr>
          <w:color w:val="231F20"/>
        </w:rPr>
        <w:t>порядке</w:t>
      </w:r>
      <w:r>
        <w:rPr>
          <w:color w:val="231F20"/>
          <w:spacing w:val="9"/>
        </w:rPr>
        <w:t> </w:t>
      </w:r>
      <w:r>
        <w:rPr>
          <w:color w:val="231F20"/>
        </w:rPr>
        <w:t>в</w:t>
      </w:r>
      <w:r>
        <w:rPr>
          <w:color w:val="231F20"/>
          <w:spacing w:val="10"/>
        </w:rPr>
        <w:t> </w:t>
      </w:r>
      <w:r>
        <w:rPr>
          <w:color w:val="231F20"/>
          <w:spacing w:val="-2"/>
        </w:rPr>
        <w:t>течение</w:t>
      </w:r>
    </w:p>
    <w:p>
      <w:pPr>
        <w:pStyle w:val="BodyText"/>
        <w:spacing w:line="213" w:lineRule="auto" w:before="9"/>
        <w:ind w:left="199" w:right="876"/>
      </w:pPr>
      <w:r>
        <w:rPr>
          <w:color w:val="231F20"/>
        </w:rPr>
        <w:t>12 ч посылают экстренное </w:t>
      </w:r>
      <w:r>
        <w:rPr>
          <w:color w:val="231F20"/>
        </w:rPr>
        <w:t>изве- щение по установленной форме (ф. 058/у) в территориальную ор- </w:t>
      </w:r>
      <w:r>
        <w:rPr>
          <w:color w:val="231F20"/>
          <w:spacing w:val="-2"/>
        </w:rPr>
        <w:t>ганизацию</w:t>
      </w:r>
    </w:p>
    <w:p>
      <w:pPr>
        <w:pStyle w:val="BodyText"/>
        <w:spacing w:line="213" w:lineRule="auto"/>
        <w:ind w:left="199" w:right="875" w:firstLine="396"/>
      </w:pPr>
      <w:r>
        <w:rPr>
          <w:color w:val="231F20"/>
        </w:rPr>
        <w:t>Роспотребнадзора по </w:t>
      </w:r>
      <w:r>
        <w:rPr>
          <w:color w:val="231F20"/>
        </w:rPr>
        <w:t>месту выявления заболевания, указав диагноз и результаты исследова- ния, на основании которых диа- гноз установлен.</w:t>
      </w:r>
    </w:p>
    <w:p>
      <w:pPr>
        <w:pStyle w:val="BodyText"/>
        <w:spacing w:after="0" w:line="213" w:lineRule="auto"/>
        <w:sectPr>
          <w:type w:val="continuous"/>
          <w:pgSz w:w="9360" w:h="13330"/>
          <w:pgMar w:top="1520" w:bottom="0" w:left="708" w:right="141"/>
          <w:cols w:num="2" w:equalWidth="0">
            <w:col w:w="3755" w:space="156"/>
            <w:col w:w="4600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95"/>
        <w:jc w:val="left"/>
        <w:rPr>
          <w:sz w:val="16"/>
        </w:rPr>
      </w:pPr>
    </w:p>
    <w:p>
      <w:pPr>
        <w:spacing w:before="0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tabs>
          <w:tab w:pos="7710" w:val="right" w:leader="none"/>
        </w:tabs>
        <w:spacing w:before="28"/>
        <w:ind w:left="312" w:right="0" w:firstLine="0"/>
        <w:jc w:val="left"/>
        <w:rPr>
          <w:position w:val="-6"/>
          <w:sz w:val="24"/>
        </w:rPr>
      </w:pPr>
      <w:r>
        <w:rPr>
          <w:position w:val="-6"/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90592">
                <wp:simplePos x="0" y="0"/>
                <wp:positionH relativeFrom="page">
                  <wp:posOffset>640021</wp:posOffset>
                </wp:positionH>
                <wp:positionV relativeFrom="paragraph">
                  <wp:posOffset>223121</wp:posOffset>
                </wp:positionV>
                <wp:extent cx="4718050" cy="1270"/>
                <wp:effectExtent l="0" t="0" r="0" b="0"/>
                <wp:wrapNone/>
                <wp:docPr id="152" name="Graphic 15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2" name="Graphic 152"/>
                      <wps:cNvSpPr/>
                      <wps:spPr>
                        <a:xfrm>
                          <a:off x="0" y="0"/>
                          <a:ext cx="471805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8050" h="0">
                              <a:moveTo>
                                <a:pt x="0" y="0"/>
                              </a:moveTo>
                              <a:lnTo>
                                <a:pt x="4717869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383434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90592" from="50.39537pt,17.568647pt" to="421.88118pt,17.568647pt" stroked="true" strokeweight=".719894pt" strokecolor="#383434">
                <v:stroke dashstyle="solid"/>
                <w10:wrap type="none"/>
              </v:line>
            </w:pict>
          </mc:Fallback>
        </mc:AlternateContent>
      </w:r>
      <w:r>
        <w:rPr>
          <w:b/>
          <w:color w:val="231F20"/>
          <w:spacing w:val="-2"/>
          <w:sz w:val="20"/>
        </w:rPr>
        <w:t>Приложения</w:t>
      </w:r>
      <w:r>
        <w:rPr>
          <w:rFonts w:ascii="Times New Roman" w:hAnsi="Times New Roman"/>
          <w:color w:val="231F20"/>
          <w:sz w:val="20"/>
        </w:rPr>
        <w:tab/>
      </w:r>
      <w:r>
        <w:rPr>
          <w:color w:val="231F20"/>
          <w:spacing w:val="-5"/>
          <w:position w:val="-6"/>
          <w:sz w:val="24"/>
        </w:rPr>
        <w:t>71</w:t>
      </w:r>
    </w:p>
    <w:p>
      <w:pPr>
        <w:spacing w:after="0"/>
        <w:jc w:val="left"/>
        <w:rPr>
          <w:position w:val="-6"/>
          <w:sz w:val="24"/>
        </w:rPr>
        <w:sectPr>
          <w:pgSz w:w="9360" w:h="13330"/>
          <w:pgMar w:top="920" w:bottom="280" w:left="708" w:right="141"/>
        </w:sectPr>
      </w:pPr>
    </w:p>
    <w:p>
      <w:pPr>
        <w:tabs>
          <w:tab w:pos="2180" w:val="left" w:leader="none"/>
        </w:tabs>
        <w:spacing w:before="881"/>
        <w:ind w:left="905" w:right="0" w:firstLine="0"/>
        <w:jc w:val="left"/>
        <w:rPr>
          <w:rFonts w:ascii="Courier New" w:hAnsi="Courier New"/>
          <w:sz w:val="15"/>
        </w:rPr>
      </w:pPr>
      <w:r>
        <w:rPr>
          <w:rFonts w:ascii="Courier New" w:hAnsi="Courier New"/>
          <w:sz w:val="15"/>
        </w:rPr>
        <mc:AlternateContent>
          <mc:Choice Requires="wps">
            <w:drawing>
              <wp:anchor distT="0" distB="0" distL="0" distR="0" allowOverlap="1" layoutInCell="1" locked="0" behindDoc="1" simplePos="0" relativeHeight="484403712">
                <wp:simplePos x="0" y="0"/>
                <wp:positionH relativeFrom="page">
                  <wp:posOffset>2145595</wp:posOffset>
                </wp:positionH>
                <wp:positionV relativeFrom="paragraph">
                  <wp:posOffset>588413</wp:posOffset>
                </wp:positionV>
                <wp:extent cx="247015" cy="1270"/>
                <wp:effectExtent l="0" t="0" r="0" b="0"/>
                <wp:wrapNone/>
                <wp:docPr id="153" name="Graphic 15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3" name="Graphic 153"/>
                      <wps:cNvSpPr/>
                      <wps:spPr>
                        <a:xfrm>
                          <a:off x="0" y="0"/>
                          <a:ext cx="24701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47015" h="0">
                              <a:moveTo>
                                <a:pt x="0" y="0"/>
                              </a:moveTo>
                              <a:lnTo>
                                <a:pt x="246865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8181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912768" from="168.944504pt,46.331802pt" to="188.382715pt,46.331802pt" stroked="true" strokeweight=".719894pt" strokecolor="#28181c">
                <v:stroke dashstyle="solid"/>
                <w10:wrap type="none"/>
              </v:line>
            </w:pict>
          </mc:Fallback>
        </mc:AlternateContent>
      </w:r>
      <w:r>
        <w:rPr>
          <w:rFonts w:ascii="Courier New" w:hAnsi="Courier New"/>
          <w:color w:val="90903A"/>
          <w:spacing w:val="-2"/>
          <w:w w:val="90"/>
          <w:sz w:val="15"/>
        </w:rPr>
        <w:t>lИіоъзістерсішо</w:t>
      </w:r>
      <w:r>
        <w:rPr>
          <w:rFonts w:ascii="Courier New" w:hAnsi="Courier New"/>
          <w:color w:val="90903A"/>
          <w:sz w:val="15"/>
        </w:rPr>
        <w:tab/>
      </w:r>
      <w:r>
        <w:rPr>
          <w:rFonts w:ascii="Courier New" w:hAnsi="Courier New"/>
          <w:color w:val="90903A"/>
          <w:spacing w:val="-2"/>
          <w:w w:val="80"/>
          <w:sz w:val="15"/>
        </w:rPr>
        <w:t>авооsрып‹»іияІ#D</w:t>
      </w:r>
    </w:p>
    <w:p>
      <w:pPr>
        <w:pStyle w:val="BodyText"/>
        <w:spacing w:before="3"/>
        <w:jc w:val="left"/>
        <w:rPr>
          <w:rFonts w:ascii="Courier New"/>
          <w:sz w:val="12"/>
        </w:rPr>
      </w:pPr>
    </w:p>
    <w:p>
      <w:pPr>
        <w:pStyle w:val="BodyText"/>
        <w:spacing w:line="20" w:lineRule="exact"/>
        <w:ind w:left="938" w:right="-101"/>
        <w:jc w:val="left"/>
        <w:rPr>
          <w:rFonts w:ascii="Courier New"/>
          <w:sz w:val="2"/>
        </w:rPr>
      </w:pPr>
      <w:r>
        <w:rPr>
          <w:rFonts w:ascii="Courier New"/>
          <w:sz w:val="2"/>
        </w:rPr>
        <mc:AlternateContent>
          <mc:Choice Requires="wps">
            <w:drawing>
              <wp:inline distT="0" distB="0" distL="0" distR="0">
                <wp:extent cx="1576070" cy="9525"/>
                <wp:effectExtent l="9525" t="0" r="0" b="0"/>
                <wp:docPr id="154" name="Group 15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4" name="Group 154"/>
                      <wpg:cNvGrpSpPr/>
                      <wpg:grpSpPr>
                        <a:xfrm>
                          <a:off x="0" y="0"/>
                          <a:ext cx="1576070" cy="9525"/>
                          <a:chExt cx="1576070" cy="9525"/>
                        </a:xfrm>
                      </wpg:grpSpPr>
                      <wps:wsp>
                        <wps:cNvPr id="155" name="Graphic 155"/>
                        <wps:cNvSpPr/>
                        <wps:spPr>
                          <a:xfrm>
                            <a:off x="0" y="4571"/>
                            <a:ext cx="15760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76070" h="0">
                                <a:moveTo>
                                  <a:pt x="0" y="0"/>
                                </a:moveTo>
                                <a:lnTo>
                                  <a:pt x="1575670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08030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24.1pt;height:.75pt;mso-position-horizontal-relative:char;mso-position-vertical-relative:line" id="docshapegroup94" coordorigin="0,0" coordsize="2482,15">
                <v:line style="position:absolute" from="0,7" to="2481,7" stroked="true" strokeweight=".719894pt" strokecolor="#080308">
                  <v:stroke dashstyle="solid"/>
                </v:line>
              </v:group>
            </w:pict>
          </mc:Fallback>
        </mc:AlternateContent>
      </w:r>
      <w:r>
        <w:rPr>
          <w:rFonts w:ascii="Courier New"/>
          <w:sz w:val="2"/>
        </w:rPr>
      </w:r>
    </w:p>
    <w:p>
      <w:pPr>
        <w:spacing w:line="240" w:lineRule="auto" w:before="0"/>
        <w:rPr>
          <w:rFonts w:ascii="Courier New"/>
          <w:sz w:val="15"/>
        </w:rPr>
      </w:pPr>
      <w:r>
        <w:rPr/>
        <w:br w:type="column"/>
      </w:r>
      <w:r>
        <w:rPr>
          <w:rFonts w:ascii="Courier New"/>
          <w:sz w:val="15"/>
        </w:rPr>
      </w:r>
    </w:p>
    <w:p>
      <w:pPr>
        <w:pStyle w:val="BodyText"/>
        <w:jc w:val="left"/>
        <w:rPr>
          <w:rFonts w:ascii="Courier New"/>
          <w:sz w:val="15"/>
        </w:rPr>
      </w:pPr>
    </w:p>
    <w:p>
      <w:pPr>
        <w:pStyle w:val="BodyText"/>
        <w:jc w:val="left"/>
        <w:rPr>
          <w:rFonts w:ascii="Courier New"/>
          <w:sz w:val="15"/>
        </w:rPr>
      </w:pPr>
    </w:p>
    <w:p>
      <w:pPr>
        <w:pStyle w:val="BodyText"/>
        <w:jc w:val="left"/>
        <w:rPr>
          <w:rFonts w:ascii="Courier New"/>
          <w:sz w:val="15"/>
        </w:rPr>
      </w:pPr>
    </w:p>
    <w:p>
      <w:pPr>
        <w:pStyle w:val="BodyText"/>
        <w:spacing w:before="16"/>
        <w:jc w:val="left"/>
        <w:rPr>
          <w:rFonts w:ascii="Courier New"/>
          <w:sz w:val="15"/>
        </w:rPr>
      </w:pPr>
    </w:p>
    <w:p>
      <w:pPr>
        <w:tabs>
          <w:tab w:pos="3340" w:val="left" w:leader="none"/>
        </w:tabs>
        <w:spacing w:before="0"/>
        <w:ind w:left="905" w:right="1513" w:firstLine="398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3A90DB"/>
          <w:sz w:val="15"/>
        </w:rPr>
        <w:t>Код</w:t>
      </w:r>
      <w:r>
        <w:rPr>
          <w:rFonts w:ascii="Times New Roman" w:hAnsi="Times New Roman"/>
          <w:color w:val="3A90DB"/>
          <w:spacing w:val="80"/>
          <w:sz w:val="15"/>
        </w:rPr>
        <w:t> </w:t>
      </w:r>
      <w:r>
        <w:rPr>
          <w:rFonts w:ascii="Times New Roman" w:hAnsi="Times New Roman"/>
          <w:color w:val="3A3A90"/>
          <w:sz w:val="15"/>
        </w:rPr>
        <w:t>форьгга </w:t>
      </w:r>
      <w:r>
        <w:rPr>
          <w:rFonts w:ascii="Times New Roman" w:hAnsi="Times New Roman"/>
          <w:color w:val="66B5FF"/>
          <w:sz w:val="15"/>
        </w:rPr>
        <w:t>по ОКУД</w:t>
      </w:r>
      <w:r>
        <w:rPr>
          <w:rFonts w:ascii="Times New Roman" w:hAnsi="Times New Roman"/>
          <w:color w:val="66B5FF"/>
          <w:spacing w:val="33"/>
          <w:sz w:val="15"/>
        </w:rPr>
        <w:t> </w:t>
      </w:r>
      <w:r>
        <w:rPr>
          <w:rFonts w:ascii="Times New Roman" w:hAnsi="Times New Roman"/>
          <w:color w:val="66B5FF"/>
          <w:sz w:val="15"/>
          <w:u w:val="single" w:color="2B131C"/>
        </w:rPr>
        <w:tab/>
      </w:r>
      <w:r>
        <w:rPr>
          <w:rFonts w:ascii="Times New Roman" w:hAnsi="Times New Roman"/>
          <w:color w:val="66B5FF"/>
          <w:spacing w:val="40"/>
          <w:sz w:val="15"/>
        </w:rPr>
        <w:t> </w:t>
      </w:r>
      <w:r>
        <w:rPr>
          <w:rFonts w:ascii="Times New Roman" w:hAnsi="Times New Roman"/>
          <w:color w:val="3A90DB"/>
          <w:sz w:val="15"/>
        </w:rPr>
        <w:t>Код</w:t>
      </w:r>
      <w:r>
        <w:rPr>
          <w:rFonts w:ascii="Times New Roman" w:hAnsi="Times New Roman"/>
          <w:color w:val="3A90DB"/>
          <w:spacing w:val="16"/>
          <w:sz w:val="15"/>
        </w:rPr>
        <w:t> </w:t>
      </w:r>
      <w:r>
        <w:rPr>
          <w:rFonts w:ascii="Times New Roman" w:hAnsi="Times New Roman"/>
          <w:color w:val="3A90DB"/>
          <w:sz w:val="15"/>
        </w:rPr>
        <w:t>учр</w:t>
      </w:r>
      <w:r>
        <w:rPr>
          <w:rFonts w:ascii="Times New Roman" w:hAnsi="Times New Roman"/>
          <w:color w:val="3A90DB"/>
          <w:spacing w:val="-15"/>
          <w:sz w:val="15"/>
        </w:rPr>
        <w:t> </w:t>
      </w:r>
      <w:r>
        <w:rPr>
          <w:rFonts w:ascii="Times New Roman" w:hAnsi="Times New Roman"/>
          <w:color w:val="66B5FF"/>
          <w:sz w:val="15"/>
        </w:rPr>
        <w:t>еждеютя</w:t>
      </w:r>
      <w:r>
        <w:rPr>
          <w:rFonts w:ascii="Times New Roman" w:hAnsi="Times New Roman"/>
          <w:color w:val="66B5FF"/>
          <w:spacing w:val="40"/>
          <w:sz w:val="15"/>
        </w:rPr>
        <w:t> </w:t>
      </w:r>
      <w:r>
        <w:rPr>
          <w:rFonts w:ascii="Times New Roman" w:hAnsi="Times New Roman"/>
          <w:color w:val="66B5FF"/>
          <w:sz w:val="15"/>
        </w:rPr>
        <w:t>по ОКГІО</w:t>
      </w:r>
      <w:r>
        <w:rPr>
          <w:rFonts w:ascii="Times New Roman" w:hAnsi="Times New Roman"/>
          <w:color w:val="66B5FF"/>
          <w:spacing w:val="60"/>
          <w:sz w:val="15"/>
        </w:rPr>
        <w:t> </w:t>
      </w:r>
      <w:r>
        <w:rPr>
          <w:rFonts w:ascii="Times New Roman" w:hAnsi="Times New Roman"/>
          <w:color w:val="66B5FF"/>
          <w:sz w:val="15"/>
          <w:u w:val="single" w:color="2B131C"/>
        </w:rPr>
        <w:tab/>
      </w:r>
    </w:p>
    <w:p>
      <w:pPr>
        <w:spacing w:after="0"/>
        <w:jc w:val="left"/>
        <w:rPr>
          <w:rFonts w:ascii="Times New Roman" w:hAnsi="Times New Roman"/>
          <w:sz w:val="15"/>
        </w:rPr>
        <w:sectPr>
          <w:type w:val="continuous"/>
          <w:pgSz w:w="9360" w:h="13330"/>
          <w:pgMar w:top="1520" w:bottom="0" w:left="708" w:right="141"/>
          <w:cols w:num="2" w:equalWidth="0">
            <w:col w:w="3387" w:space="247"/>
            <w:col w:w="4877"/>
          </w:cols>
        </w:sectPr>
      </w:pPr>
    </w:p>
    <w:p>
      <w:pPr>
        <w:pStyle w:val="BodyText"/>
        <w:spacing w:before="4"/>
        <w:jc w:val="left"/>
        <w:rPr>
          <w:rFonts w:ascii="Times New Roman"/>
          <w:sz w:val="5"/>
        </w:rPr>
      </w:pPr>
    </w:p>
    <w:p>
      <w:pPr>
        <w:pStyle w:val="BodyText"/>
        <w:spacing w:line="20" w:lineRule="exact"/>
        <w:ind w:left="5238"/>
        <w:jc w:val="left"/>
        <w:rPr>
          <w:rFonts w:ascii="Times New Roman"/>
          <w:sz w:val="2"/>
        </w:rPr>
      </w:pPr>
      <w:r>
        <w:rPr>
          <w:rFonts w:ascii="Times New Roman"/>
          <w:sz w:val="2"/>
        </w:rPr>
        <mc:AlternateContent>
          <mc:Choice Requires="wps">
            <w:drawing>
              <wp:inline distT="0" distB="0" distL="0" distR="0">
                <wp:extent cx="353695" cy="9525"/>
                <wp:effectExtent l="9525" t="0" r="0" b="0"/>
                <wp:docPr id="156" name="Group 15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6" name="Group 156"/>
                      <wpg:cNvGrpSpPr/>
                      <wpg:grpSpPr>
                        <a:xfrm>
                          <a:off x="0" y="0"/>
                          <a:ext cx="353695" cy="9525"/>
                          <a:chExt cx="353695" cy="9525"/>
                        </a:xfrm>
                      </wpg:grpSpPr>
                      <wps:wsp>
                        <wps:cNvPr id="157" name="Graphic 157"/>
                        <wps:cNvSpPr/>
                        <wps:spPr>
                          <a:xfrm>
                            <a:off x="0" y="4571"/>
                            <a:ext cx="3536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3695" h="0">
                                <a:moveTo>
                                  <a:pt x="0" y="0"/>
                                </a:moveTo>
                                <a:lnTo>
                                  <a:pt x="353535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2B131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7.85pt;height:.75pt;mso-position-horizontal-relative:char;mso-position-vertical-relative:line" id="docshapegroup95" coordorigin="0,0" coordsize="557,15">
                <v:line style="position:absolute" from="0,7" to="557,7" stroked="true" strokeweight=".719894pt" strokecolor="#2b131c">
                  <v:stroke dashstyle="solid"/>
                </v:line>
              </v:group>
            </w:pict>
          </mc:Fallback>
        </mc:AlternateContent>
      </w:r>
      <w:r>
        <w:rPr>
          <w:rFonts w:ascii="Times New Roman"/>
          <w:sz w:val="2"/>
        </w:rPr>
      </w:r>
    </w:p>
    <w:p>
      <w:pPr>
        <w:tabs>
          <w:tab w:pos="2595" w:val="left" w:leader="none"/>
          <w:tab w:pos="5104" w:val="left" w:leader="none"/>
          <w:tab w:pos="6019" w:val="left" w:leader="none"/>
        </w:tabs>
        <w:spacing w:line="93" w:lineRule="exact" w:before="0"/>
        <w:ind w:left="1391" w:right="0" w:firstLine="0"/>
        <w:jc w:val="left"/>
        <w:rPr>
          <w:rFonts w:ascii="Courier New" w:hAnsi="Courier New"/>
          <w:sz w:val="13"/>
        </w:rPr>
      </w:pPr>
      <w:r>
        <w:rPr>
          <w:rFonts w:ascii="Courier New" w:hAnsi="Courier New"/>
          <w:color w:val="66B5FF"/>
          <w:spacing w:val="-2"/>
          <w:w w:val="90"/>
          <w:sz w:val="13"/>
          <w:u w:val="single" w:color="080308"/>
        </w:rPr>
        <w:t>ііпw*ііны</w:t>
      </w:r>
      <w:r>
        <w:rPr>
          <w:rFonts w:ascii="Courier New" w:hAnsi="Courier New"/>
          <w:color w:val="66B5FF"/>
          <w:sz w:val="13"/>
        </w:rPr>
        <w:tab/>
      </w:r>
      <w:r>
        <w:rPr>
          <w:rFonts w:ascii="Courier New" w:hAnsi="Courier New"/>
          <w:color w:val="66B5FF"/>
          <w:spacing w:val="-2"/>
          <w:w w:val="90"/>
          <w:sz w:val="13"/>
        </w:rPr>
        <w:t>eiciiR</w:t>
      </w:r>
      <w:r>
        <w:rPr>
          <w:rFonts w:ascii="Courier New" w:hAnsi="Courier New"/>
          <w:color w:val="66B5FF"/>
          <w:sz w:val="13"/>
        </w:rPr>
        <w:tab/>
      </w:r>
      <w:r>
        <w:rPr>
          <w:rFonts w:ascii="Courier New" w:hAnsi="Courier New"/>
          <w:color w:val="66B5FF"/>
          <w:sz w:val="13"/>
          <w:u w:val="single" w:color="2B131C"/>
        </w:rPr>
        <w:tab/>
      </w:r>
    </w:p>
    <w:p>
      <w:pPr>
        <w:spacing w:before="0"/>
        <w:ind w:left="4742" w:right="851" w:firstLine="1109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sz w:val="15"/>
        </w:rPr>
        <mc:AlternateContent>
          <mc:Choice Requires="wps">
            <w:drawing>
              <wp:anchor distT="0" distB="0" distL="0" distR="0" allowOverlap="1" layoutInCell="1" locked="0" behindDoc="0" simplePos="0" relativeHeight="15790080">
                <wp:simplePos x="0" y="0"/>
                <wp:positionH relativeFrom="page">
                  <wp:posOffset>4666058</wp:posOffset>
                </wp:positionH>
                <wp:positionV relativeFrom="paragraph">
                  <wp:posOffset>-34977</wp:posOffset>
                </wp:positionV>
                <wp:extent cx="192405" cy="1270"/>
                <wp:effectExtent l="0" t="0" r="0" b="0"/>
                <wp:wrapNone/>
                <wp:docPr id="158" name="Graphic 15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8" name="Graphic 158"/>
                      <wps:cNvSpPr/>
                      <wps:spPr>
                        <a:xfrm>
                          <a:off x="0" y="0"/>
                          <a:ext cx="19240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92405" h="0">
                              <a:moveTo>
                                <a:pt x="0" y="0"/>
                              </a:moveTo>
                              <a:lnTo>
                                <a:pt x="192006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B131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90080" from="367.406189pt,-2.754172pt" to="382.524797pt,-2.754172pt" stroked="true" strokeweight=".719894pt" strokecolor="#2b131c">
                <v:stroke dashstyle="solid"/>
                <w10:wrap type="none"/>
              </v:line>
            </w:pict>
          </mc:Fallback>
        </mc:AlternateContent>
      </w:r>
      <w:r>
        <w:rPr>
          <w:rFonts w:ascii="Times New Roman" w:hAnsi="Times New Roman"/>
          <w:color w:val="0066B5"/>
          <w:sz w:val="15"/>
        </w:rPr>
        <w:t>Форьта</w:t>
      </w:r>
      <w:r>
        <w:rPr>
          <w:rFonts w:ascii="Times New Roman" w:hAnsi="Times New Roman"/>
          <w:color w:val="0066B5"/>
          <w:spacing w:val="-1"/>
          <w:sz w:val="15"/>
        </w:rPr>
        <w:t> </w:t>
      </w:r>
      <w:r>
        <w:rPr>
          <w:rFonts w:ascii="Times New Roman" w:hAnsi="Times New Roman"/>
          <w:color w:val="00003A"/>
          <w:sz w:val="15"/>
        </w:rPr>
        <w:t>Ns</w:t>
      </w:r>
      <w:r>
        <w:rPr>
          <w:rFonts w:ascii="Times New Roman" w:hAnsi="Times New Roman"/>
          <w:color w:val="00003A"/>
          <w:spacing w:val="-9"/>
          <w:sz w:val="15"/>
        </w:rPr>
        <w:t> </w:t>
      </w:r>
      <w:r>
        <w:rPr>
          <w:rFonts w:ascii="Times New Roman" w:hAnsi="Times New Roman"/>
          <w:color w:val="0066B5"/>
          <w:sz w:val="15"/>
        </w:rPr>
        <w:t>0</w:t>
      </w:r>
      <w:r>
        <w:rPr>
          <w:rFonts w:ascii="Times New Roman" w:hAnsi="Times New Roman"/>
          <w:sz w:val="15"/>
        </w:rPr>
        <w:t>58/y</w:t>
      </w:r>
      <w:r>
        <w:rPr>
          <w:rFonts w:ascii="Times New Roman" w:hAnsi="Times New Roman"/>
          <w:spacing w:val="40"/>
          <w:sz w:val="15"/>
        </w:rPr>
        <w:t> </w:t>
      </w:r>
      <w:r>
        <w:rPr>
          <w:rFonts w:ascii="Times New Roman" w:hAnsi="Times New Roman"/>
          <w:sz w:val="15"/>
        </w:rPr>
        <w:t>Утверждено</w:t>
      </w:r>
      <w:r>
        <w:rPr>
          <w:rFonts w:ascii="Times New Roman" w:hAnsi="Times New Roman"/>
          <w:spacing w:val="7"/>
          <w:sz w:val="15"/>
        </w:rPr>
        <w:t> </w:t>
      </w:r>
      <w:r>
        <w:rPr>
          <w:rFonts w:ascii="Times New Roman" w:hAnsi="Times New Roman"/>
          <w:color w:val="66B5FF"/>
          <w:sz w:val="15"/>
        </w:rPr>
        <w:t>Мютдр</w:t>
      </w:r>
      <w:r>
        <w:rPr>
          <w:rFonts w:ascii="Times New Roman" w:hAnsi="Times New Roman"/>
          <w:color w:val="66B5FF"/>
          <w:spacing w:val="-14"/>
          <w:sz w:val="15"/>
        </w:rPr>
        <w:t> </w:t>
      </w:r>
      <w:r>
        <w:rPr>
          <w:rFonts w:ascii="Times New Roman" w:hAnsi="Times New Roman"/>
          <w:sz w:val="15"/>
          <w:u w:val="single" w:color="2B131C"/>
        </w:rPr>
        <w:t>н</w:t>
      </w:r>
      <w:r>
        <w:rPr>
          <w:rFonts w:ascii="Times New Roman" w:hAnsi="Times New Roman"/>
          <w:spacing w:val="-13"/>
          <w:sz w:val="15"/>
          <w:u w:val="single" w:color="2B131C"/>
        </w:rPr>
        <w:t> </w:t>
      </w:r>
      <w:r>
        <w:rPr>
          <w:rFonts w:ascii="Times New Roman" w:hAnsi="Times New Roman"/>
          <w:color w:val="66B5FF"/>
          <w:sz w:val="15"/>
          <w:u w:val="single" w:color="2B131C"/>
        </w:rPr>
        <w:t>яггьг</w:t>
      </w:r>
      <w:r>
        <w:rPr>
          <w:rFonts w:ascii="Times New Roman" w:hAnsi="Times New Roman"/>
          <w:color w:val="66B5FF"/>
          <w:spacing w:val="-4"/>
          <w:sz w:val="15"/>
        </w:rPr>
        <w:t> </w:t>
      </w:r>
      <w:r>
        <w:rPr>
          <w:rFonts w:ascii="Times New Roman" w:hAnsi="Times New Roman"/>
          <w:sz w:val="15"/>
        </w:rPr>
        <w:t>С</w:t>
      </w:r>
      <w:r>
        <w:rPr>
          <w:rFonts w:ascii="Times New Roman" w:hAnsi="Times New Roman"/>
          <w:color w:val="3A90DB"/>
          <w:sz w:val="15"/>
        </w:rPr>
        <w:t>С</w:t>
      </w:r>
      <w:r>
        <w:rPr>
          <w:rFonts w:ascii="Times New Roman" w:hAnsi="Times New Roman"/>
          <w:color w:val="3A90DB"/>
          <w:spacing w:val="-23"/>
          <w:sz w:val="15"/>
        </w:rPr>
        <w:t> </w:t>
      </w:r>
      <w:r>
        <w:rPr>
          <w:rFonts w:ascii="Times New Roman" w:hAnsi="Times New Roman"/>
          <w:color w:val="DB903A"/>
          <w:spacing w:val="-5"/>
          <w:sz w:val="15"/>
        </w:rPr>
        <w:t>CP</w:t>
      </w:r>
    </w:p>
    <w:p>
      <w:pPr>
        <w:spacing w:before="15"/>
        <w:ind w:left="5490" w:right="0" w:firstLine="0"/>
        <w:jc w:val="left"/>
        <w:rPr>
          <w:rFonts w:ascii="Courier New" w:hAnsi="Courier New"/>
          <w:sz w:val="15"/>
        </w:rPr>
      </w:pPr>
      <w:r>
        <w:rPr>
          <w:rFonts w:ascii="Courier New" w:hAnsi="Courier New"/>
          <w:spacing w:val="-2"/>
          <w:sz w:val="15"/>
        </w:rPr>
        <w:t>04.10.1980тN1ОЗ0</w:t>
      </w:r>
    </w:p>
    <w:p>
      <w:pPr>
        <w:pStyle w:val="BodyText"/>
        <w:spacing w:before="6"/>
        <w:jc w:val="left"/>
        <w:rPr>
          <w:rFonts w:ascii="Courier New"/>
          <w:sz w:val="16"/>
        </w:rPr>
      </w:pPr>
      <w:r>
        <w:rPr>
          <w:rFonts w:ascii="Courier New"/>
          <w:sz w:val="16"/>
        </w:rPr>
        <mc:AlternateContent>
          <mc:Choice Requires="wps">
            <w:drawing>
              <wp:anchor distT="0" distB="0" distL="0" distR="0" allowOverlap="1" layoutInCell="1" locked="0" behindDoc="1" simplePos="0" relativeHeight="487633408">
                <wp:simplePos x="0" y="0"/>
                <wp:positionH relativeFrom="page">
                  <wp:posOffset>2276646</wp:posOffset>
                </wp:positionH>
                <wp:positionV relativeFrom="paragraph">
                  <wp:posOffset>134143</wp:posOffset>
                </wp:positionV>
                <wp:extent cx="506095" cy="1270"/>
                <wp:effectExtent l="0" t="0" r="0" b="0"/>
                <wp:wrapTopAndBottom/>
                <wp:docPr id="159" name="Graphic 15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9" name="Graphic 159"/>
                      <wps:cNvSpPr/>
                      <wps:spPr>
                        <a:xfrm>
                          <a:off x="0" y="0"/>
                          <a:ext cx="5060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6095" h="0">
                              <a:moveTo>
                                <a:pt x="0" y="0"/>
                              </a:moveTo>
                              <a:lnTo>
                                <a:pt x="505921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13181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79.263504pt;margin-top:10.5625pt;width:39.85pt;height:.1pt;mso-position-horizontal-relative:page;mso-position-vertical-relative:paragraph;z-index:-15683072;mso-wrap-distance-left:0;mso-wrap-distance-right:0" id="docshape96" coordorigin="3585,211" coordsize="797,0" path="m3585,211l4382,211e" filled="false" stroked="true" strokeweight=".719894pt" strokecolor="#13181c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0"/>
        <w:ind w:left="2518" w:right="0" w:firstLine="0"/>
        <w:jc w:val="left"/>
        <w:rPr>
          <w:rFonts w:ascii="Courier New" w:hAnsi="Courier New"/>
          <w:sz w:val="21"/>
        </w:rPr>
      </w:pPr>
      <w:r>
        <w:rPr>
          <w:rFonts w:ascii="Courier New" w:hAnsi="Courier New"/>
          <w:spacing w:val="-2"/>
          <w:w w:val="110"/>
          <w:sz w:val="21"/>
        </w:rPr>
        <w:t>ЭЫtlГКі4ЫОЕ</w:t>
      </w:r>
      <w:r>
        <w:rPr>
          <w:rFonts w:ascii="Courier New" w:hAnsi="Courier New"/>
          <w:spacing w:val="-2"/>
          <w:w w:val="110"/>
          <w:sz w:val="21"/>
          <w:u w:val="single" w:color="13181C"/>
        </w:rPr>
        <w:t>ИDВW</w:t>
      </w:r>
      <w:r>
        <w:rPr>
          <w:rFonts w:ascii="Courier New" w:hAnsi="Courier New"/>
          <w:spacing w:val="34"/>
          <w:w w:val="110"/>
          <w:sz w:val="21"/>
          <w:u w:val="single" w:color="13181C"/>
        </w:rPr>
        <w:t> </w:t>
      </w:r>
      <w:r>
        <w:rPr>
          <w:rFonts w:ascii="Courier New" w:hAnsi="Courier New"/>
          <w:spacing w:val="-4"/>
          <w:w w:val="110"/>
          <w:sz w:val="21"/>
          <w:u w:val="single" w:color="13181C"/>
        </w:rPr>
        <w:t>WNNE</w:t>
      </w:r>
    </w:p>
    <w:p>
      <w:pPr>
        <w:pStyle w:val="BodyText"/>
        <w:spacing w:before="8"/>
        <w:jc w:val="left"/>
        <w:rPr>
          <w:rFonts w:ascii="Courier New"/>
          <w:sz w:val="20"/>
        </w:rPr>
      </w:pPr>
      <w:r>
        <w:rPr>
          <w:rFonts w:ascii="Courier New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633920">
                <wp:simplePos x="0" y="0"/>
                <wp:positionH relativeFrom="page">
                  <wp:posOffset>2816092</wp:posOffset>
                </wp:positionH>
                <wp:positionV relativeFrom="paragraph">
                  <wp:posOffset>164650</wp:posOffset>
                </wp:positionV>
                <wp:extent cx="207645" cy="1270"/>
                <wp:effectExtent l="0" t="0" r="0" b="0"/>
                <wp:wrapTopAndBottom/>
                <wp:docPr id="160" name="Graphic 16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0" name="Graphic 160"/>
                      <wps:cNvSpPr/>
                      <wps:spPr>
                        <a:xfrm>
                          <a:off x="0" y="0"/>
                          <a:ext cx="2076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7645" h="0">
                              <a:moveTo>
                                <a:pt x="0" y="0"/>
                              </a:moveTo>
                              <a:lnTo>
                                <a:pt x="207244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13181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21.739594pt;margin-top:12.964622pt;width:16.3500pt;height:.1pt;mso-position-horizontal-relative:page;mso-position-vertical-relative:paragraph;z-index:-15682560;mso-wrap-distance-left:0;mso-wrap-distance-right:0" id="docshape97" coordorigin="4435,259" coordsize="327,0" path="m4435,259l4761,259e" filled="false" stroked="true" strokeweight=".719894pt" strokecolor="#13181c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rFonts w:ascii="Courier New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634432">
                <wp:simplePos x="0" y="0"/>
                <wp:positionH relativeFrom="page">
                  <wp:posOffset>1600052</wp:posOffset>
                </wp:positionH>
                <wp:positionV relativeFrom="paragraph">
                  <wp:posOffset>402360</wp:posOffset>
                </wp:positionV>
                <wp:extent cx="3181985" cy="1270"/>
                <wp:effectExtent l="0" t="0" r="0" b="0"/>
                <wp:wrapTopAndBottom/>
                <wp:docPr id="161" name="Graphic 16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1" name="Graphic 161"/>
                      <wps:cNvSpPr/>
                      <wps:spPr>
                        <a:xfrm>
                          <a:off x="0" y="0"/>
                          <a:ext cx="318198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81985" h="0">
                              <a:moveTo>
                                <a:pt x="0" y="0"/>
                              </a:moveTo>
                              <a:lnTo>
                                <a:pt x="3181819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03030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25.988403pt;margin-top:31.681921pt;width:250.55pt;height:.1pt;mso-position-horizontal-relative:page;mso-position-vertical-relative:paragraph;z-index:-15682048;mso-wrap-distance-left:0;mso-wrap-distance-right:0" id="docshape98" coordorigin="2520,634" coordsize="5011,0" path="m2520,634l7531,634e" filled="false" stroked="true" strokeweight=".719894pt" strokecolor="#030303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before="116"/>
        <w:jc w:val="left"/>
        <w:rPr>
          <w:rFonts w:ascii="Courier New"/>
          <w:sz w:val="20"/>
        </w:rPr>
      </w:pPr>
    </w:p>
    <w:p>
      <w:pPr>
        <w:pStyle w:val="BodyText"/>
        <w:spacing w:before="37"/>
        <w:jc w:val="left"/>
        <w:rPr>
          <w:rFonts w:ascii="Courier New"/>
          <w:sz w:val="14"/>
        </w:rPr>
      </w:pPr>
    </w:p>
    <w:p>
      <w:pPr>
        <w:pStyle w:val="ListParagraph"/>
        <w:numPr>
          <w:ilvl w:val="0"/>
          <w:numId w:val="45"/>
        </w:numPr>
        <w:tabs>
          <w:tab w:pos="1191" w:val="left" w:leader="none"/>
          <w:tab w:pos="6852" w:val="left" w:leader="none"/>
        </w:tabs>
        <w:spacing w:line="240" w:lineRule="auto" w:before="0" w:after="0"/>
        <w:ind w:left="1191" w:right="0" w:hanging="151"/>
        <w:jc w:val="left"/>
        <w:rPr>
          <w:rFonts w:ascii="Times New Roman" w:hAnsi="Times New Roman"/>
          <w:color w:val="66B5FF"/>
          <w:sz w:val="14"/>
        </w:rPr>
      </w:pPr>
      <w:r>
        <w:rPr>
          <w:rFonts w:ascii="Times New Roman" w:hAnsi="Times New Roman"/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89056">
                <wp:simplePos x="0" y="0"/>
                <wp:positionH relativeFrom="page">
                  <wp:posOffset>1273947</wp:posOffset>
                </wp:positionH>
                <wp:positionV relativeFrom="paragraph">
                  <wp:posOffset>-550859</wp:posOffset>
                </wp:positionV>
                <wp:extent cx="3389629" cy="146685"/>
                <wp:effectExtent l="0" t="0" r="0" b="0"/>
                <wp:wrapNone/>
                <wp:docPr id="162" name="Group 16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2" name="Group 162"/>
                      <wpg:cNvGrpSpPr/>
                      <wpg:grpSpPr>
                        <a:xfrm>
                          <a:off x="0" y="0"/>
                          <a:ext cx="3389629" cy="146685"/>
                          <a:chExt cx="3389629" cy="146685"/>
                        </a:xfrm>
                      </wpg:grpSpPr>
                      <wps:wsp>
                        <wps:cNvPr id="163" name="Graphic 163"/>
                        <wps:cNvSpPr/>
                        <wps:spPr>
                          <a:xfrm>
                            <a:off x="871647" y="141711"/>
                            <a:ext cx="2774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7495" h="0">
                                <a:moveTo>
                                  <a:pt x="0" y="0"/>
                                </a:moveTo>
                                <a:lnTo>
                                  <a:pt x="277342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181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Graphic 164"/>
                        <wps:cNvSpPr/>
                        <wps:spPr>
                          <a:xfrm>
                            <a:off x="1941397" y="141711"/>
                            <a:ext cx="2438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840" h="0">
                                <a:moveTo>
                                  <a:pt x="0" y="0"/>
                                </a:moveTo>
                                <a:lnTo>
                                  <a:pt x="243817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181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65" name="Image 165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9064" cy="10056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100.310799pt;margin-top:-43.374783pt;width:266.9pt;height:11.55pt;mso-position-horizontal-relative:page;mso-position-vertical-relative:paragraph;z-index:15789056" id="docshapegroup99" coordorigin="2006,-867" coordsize="5338,231">
                <v:line style="position:absolute" from="3379,-644" to="3816,-644" stroked="true" strokeweight=".719894pt" strokecolor="#13181c">
                  <v:stroke dashstyle="solid"/>
                </v:line>
                <v:line style="position:absolute" from="5064,-644" to="5447,-644" stroked="true" strokeweight=".719894pt" strokecolor="#13181c">
                  <v:stroke dashstyle="solid"/>
                </v:line>
                <v:shape style="position:absolute;left:2006;top:-868;width:5338;height:159" type="#_x0000_t75" id="docshape100" stroked="false">
                  <v:imagedata r:id="rId25" o:title=""/>
                </v:shape>
                <w10:wrap type="none"/>
              </v:group>
            </w:pict>
          </mc:Fallback>
        </mc:AlternateContent>
      </w:r>
      <w:r>
        <w:rPr>
          <w:rFonts w:ascii="Times New Roman" w:hAnsi="Times New Roman"/>
          <w:w w:val="105"/>
          <w:sz w:val="14"/>
        </w:rPr>
        <w:t>Фя</w:t>
      </w:r>
      <w:r>
        <w:rPr>
          <w:rFonts w:ascii="Times New Roman" w:hAnsi="Times New Roman"/>
          <w:color w:val="FFFFFF"/>
          <w:spacing w:val="80"/>
          <w:w w:val="105"/>
          <w:sz w:val="14"/>
          <w:u w:val="single" w:color="030303"/>
        </w:rPr>
        <w:t> </w:t>
      </w:r>
      <w:r>
        <w:rPr>
          <w:rFonts w:ascii="Times New Roman" w:hAnsi="Times New Roman"/>
          <w:color w:val="FFFFFF"/>
          <w:w w:val="105"/>
          <w:sz w:val="14"/>
          <w:u w:val="single" w:color="030303"/>
        </w:rPr>
        <w:t>лтлнкт</w:t>
      </w:r>
      <w:r>
        <w:rPr>
          <w:rFonts w:ascii="Times New Roman" w:hAnsi="Times New Roman"/>
          <w:color w:val="000066"/>
          <w:w w:val="105"/>
          <w:sz w:val="14"/>
          <w:u w:val="single" w:color="030303"/>
        </w:rPr>
        <w:t>пак.</w:t>
      </w:r>
      <w:r>
        <w:rPr>
          <w:rFonts w:ascii="Times New Roman" w:hAnsi="Times New Roman"/>
          <w:color w:val="000066"/>
          <w:spacing w:val="23"/>
          <w:w w:val="105"/>
          <w:sz w:val="14"/>
        </w:rPr>
        <w:t> </w:t>
      </w:r>
      <w:r>
        <w:rPr>
          <w:rFonts w:ascii="Times New Roman" w:hAnsi="Times New Roman"/>
          <w:w w:val="105"/>
          <w:sz w:val="14"/>
        </w:rPr>
        <w:t>oзmemmo</w:t>
      </w:r>
      <w:r>
        <w:rPr>
          <w:rFonts w:ascii="Times New Roman" w:hAnsi="Times New Roman"/>
          <w:spacing w:val="36"/>
          <w:w w:val="105"/>
          <w:sz w:val="14"/>
        </w:rPr>
        <w:t> </w:t>
      </w:r>
      <w:r>
        <w:rPr>
          <w:rFonts w:ascii="Times New Roman" w:hAnsi="Times New Roman"/>
          <w:sz w:val="14"/>
          <w:u w:val="single" w:color="030303"/>
        </w:rPr>
        <w:tab/>
      </w:r>
    </w:p>
    <w:p>
      <w:pPr>
        <w:pStyle w:val="ListParagraph"/>
        <w:numPr>
          <w:ilvl w:val="0"/>
          <w:numId w:val="45"/>
        </w:numPr>
        <w:tabs>
          <w:tab w:pos="1194" w:val="left" w:leader="none"/>
          <w:tab w:pos="6852" w:val="left" w:leader="none"/>
        </w:tabs>
        <w:spacing w:line="153" w:lineRule="exact" w:before="12" w:after="0"/>
        <w:ind w:left="1194" w:right="0" w:hanging="156"/>
        <w:jc w:val="left"/>
        <w:rPr>
          <w:rFonts w:ascii="Times New Roman" w:hAnsi="Times New Roman"/>
          <w:color w:val="66B5FF"/>
          <w:sz w:val="14"/>
        </w:rPr>
      </w:pPr>
      <w:r>
        <w:rPr>
          <w:rFonts w:ascii="Times New Roman" w:hAnsi="Times New Roman"/>
          <w:color w:val="3A90DB"/>
          <w:w w:val="105"/>
          <w:sz w:val="14"/>
        </w:rPr>
        <w:t>Пoa</w:t>
      </w:r>
      <w:r>
        <w:rPr>
          <w:rFonts w:ascii="Times New Roman" w:hAnsi="Times New Roman"/>
          <w:color w:val="3A90DB"/>
          <w:spacing w:val="48"/>
          <w:w w:val="105"/>
          <w:sz w:val="14"/>
        </w:rPr>
        <w:t>  </w:t>
      </w:r>
      <w:r>
        <w:rPr>
          <w:rFonts w:ascii="Times New Roman" w:hAnsi="Times New Roman"/>
          <w:color w:val="3A0066"/>
          <w:w w:val="105"/>
          <w:sz w:val="14"/>
        </w:rPr>
        <w:t>с</w:t>
      </w:r>
      <w:r>
        <w:rPr>
          <w:rFonts w:ascii="Times New Roman" w:hAnsi="Times New Roman"/>
          <w:color w:val="3A0066"/>
          <w:spacing w:val="18"/>
          <w:w w:val="105"/>
          <w:sz w:val="14"/>
        </w:rPr>
        <w:t> </w:t>
      </w:r>
      <w:r>
        <w:rPr>
          <w:rFonts w:ascii="Times New Roman" w:hAnsi="Times New Roman"/>
          <w:color w:val="AA6700"/>
          <w:w w:val="105"/>
          <w:sz w:val="14"/>
        </w:rPr>
        <w:t>а.</w:t>
      </w:r>
      <w:r>
        <w:rPr>
          <w:rFonts w:ascii="Times New Roman" w:hAnsi="Times New Roman"/>
          <w:color w:val="AA6700"/>
          <w:spacing w:val="40"/>
          <w:w w:val="105"/>
          <w:sz w:val="14"/>
        </w:rPr>
        <w:t> </w:t>
      </w:r>
      <w:r>
        <w:rPr>
          <w:rFonts w:ascii="Times New Roman" w:hAnsi="Times New Roman"/>
          <w:w w:val="105"/>
          <w:sz w:val="14"/>
        </w:rPr>
        <w:t>(лодверштулф</w:t>
      </w:r>
      <w:r>
        <w:rPr>
          <w:rFonts w:ascii="Times New Roman" w:hAnsi="Times New Roman"/>
          <w:spacing w:val="12"/>
          <w:w w:val="105"/>
          <w:sz w:val="14"/>
        </w:rPr>
        <w:t> </w:t>
      </w:r>
      <w:r>
        <w:rPr>
          <w:rFonts w:ascii="Times New Roman" w:hAnsi="Times New Roman"/>
          <w:sz w:val="14"/>
          <w:u w:val="single" w:color="030303"/>
        </w:rPr>
        <w:tab/>
      </w:r>
    </w:p>
    <w:p>
      <w:pPr>
        <w:pStyle w:val="ListParagraph"/>
        <w:numPr>
          <w:ilvl w:val="0"/>
          <w:numId w:val="45"/>
        </w:numPr>
        <w:tabs>
          <w:tab w:pos="1207" w:val="left" w:leader="none"/>
          <w:tab w:pos="6854" w:val="left" w:leader="none"/>
        </w:tabs>
        <w:spacing w:line="189" w:lineRule="exact" w:before="0" w:after="0"/>
        <w:ind w:left="1207" w:right="0" w:hanging="165"/>
        <w:jc w:val="left"/>
        <w:rPr>
          <w:sz w:val="15"/>
        </w:rPr>
      </w:pPr>
      <w:r>
        <w:rPr>
          <w:color w:val="00003A"/>
          <w:spacing w:val="-2"/>
          <w:sz w:val="15"/>
        </w:rPr>
        <w:t>Возр</w:t>
      </w:r>
      <w:r>
        <w:rPr>
          <w:color w:val="00003A"/>
          <w:spacing w:val="-13"/>
          <w:sz w:val="15"/>
        </w:rPr>
        <w:t> </w:t>
      </w:r>
      <w:r>
        <w:rPr>
          <w:color w:val="660000"/>
          <w:spacing w:val="-2"/>
          <w:sz w:val="15"/>
        </w:rPr>
        <w:t>а</w:t>
      </w:r>
      <w:r>
        <w:rPr>
          <w:color w:val="3A90DB"/>
          <w:spacing w:val="-2"/>
          <w:sz w:val="15"/>
        </w:rPr>
        <w:t>ст</w:t>
      </w:r>
      <w:r>
        <w:rPr>
          <w:color w:val="66B5DB"/>
          <w:spacing w:val="-2"/>
          <w:sz w:val="15"/>
        </w:rPr>
        <w:t>(дяя</w:t>
      </w:r>
      <w:r>
        <w:rPr>
          <w:color w:val="66B5DB"/>
          <w:spacing w:val="-16"/>
          <w:sz w:val="15"/>
        </w:rPr>
        <w:t> </w:t>
      </w:r>
      <w:r>
        <w:rPr>
          <w:color w:val="66B5FF"/>
          <w:spacing w:val="-2"/>
          <w:sz w:val="15"/>
        </w:rPr>
        <w:t>деіей</w:t>
      </w:r>
      <w:r>
        <w:rPr>
          <w:color w:val="66B5FF"/>
          <w:spacing w:val="-13"/>
          <w:sz w:val="15"/>
        </w:rPr>
        <w:t> </w:t>
      </w:r>
      <w:r>
        <w:rPr>
          <w:color w:val="66B5FF"/>
          <w:spacing w:val="-2"/>
          <w:sz w:val="15"/>
        </w:rPr>
        <w:t>до</w:t>
      </w:r>
      <w:r>
        <w:rPr>
          <w:color w:val="66B5FF"/>
          <w:spacing w:val="14"/>
          <w:sz w:val="15"/>
        </w:rPr>
        <w:t> </w:t>
      </w:r>
      <w:r>
        <w:rPr>
          <w:spacing w:val="-2"/>
          <w:sz w:val="15"/>
        </w:rPr>
        <w:t>14</w:t>
      </w:r>
      <w:r>
        <w:rPr>
          <w:spacing w:val="-6"/>
          <w:sz w:val="15"/>
        </w:rPr>
        <w:t> </w:t>
      </w:r>
      <w:r>
        <w:rPr>
          <w:color w:val="B5B566"/>
          <w:spacing w:val="-2"/>
          <w:sz w:val="15"/>
        </w:rPr>
        <w:t>ает</w:t>
      </w:r>
      <w:r>
        <w:rPr>
          <w:color w:val="DB903A"/>
          <w:spacing w:val="-2"/>
          <w:sz w:val="15"/>
        </w:rPr>
        <w:t>—</w:t>
      </w:r>
      <w:r>
        <w:rPr>
          <w:color w:val="DB903A"/>
          <w:spacing w:val="3"/>
          <w:sz w:val="15"/>
        </w:rPr>
        <w:t> </w:t>
      </w:r>
      <w:r>
        <w:rPr>
          <w:color w:val="66B5FF"/>
          <w:spacing w:val="-2"/>
          <w:sz w:val="15"/>
        </w:rPr>
        <w:t>дата</w:t>
      </w:r>
      <w:r>
        <w:rPr>
          <w:color w:val="66B5FF"/>
          <w:spacing w:val="-5"/>
          <w:sz w:val="15"/>
        </w:rPr>
        <w:t> </w:t>
      </w:r>
      <w:r>
        <w:rPr>
          <w:color w:val="909066"/>
          <w:spacing w:val="-2"/>
          <w:sz w:val="15"/>
        </w:rPr>
        <w:t>р</w:t>
      </w:r>
      <w:r>
        <w:rPr>
          <w:color w:val="909066"/>
          <w:spacing w:val="-22"/>
          <w:sz w:val="15"/>
        </w:rPr>
        <w:t> </w:t>
      </w:r>
      <w:r>
        <w:rPr>
          <w:spacing w:val="-2"/>
          <w:sz w:val="15"/>
        </w:rPr>
        <w:t>ождявтя)</w:t>
      </w:r>
      <w:r>
        <w:rPr>
          <w:spacing w:val="6"/>
          <w:sz w:val="15"/>
        </w:rPr>
        <w:t> </w:t>
      </w:r>
      <w:r>
        <w:rPr>
          <w:sz w:val="15"/>
          <w:u w:val="single" w:color="030303"/>
        </w:rPr>
        <w:tab/>
      </w:r>
    </w:p>
    <w:p>
      <w:pPr>
        <w:pStyle w:val="ListParagraph"/>
        <w:numPr>
          <w:ilvl w:val="0"/>
          <w:numId w:val="45"/>
        </w:numPr>
        <w:tabs>
          <w:tab w:pos="1194" w:val="left" w:leader="none"/>
          <w:tab w:pos="3885" w:val="left" w:leader="none"/>
          <w:tab w:pos="4838" w:val="left" w:leader="none"/>
          <w:tab w:pos="5704" w:val="left" w:leader="none"/>
          <w:tab w:pos="6854" w:val="left" w:leader="none"/>
        </w:tabs>
        <w:spacing w:line="240" w:lineRule="auto" w:before="0" w:after="0"/>
        <w:ind w:left="1042" w:right="1602" w:firstLine="3"/>
        <w:jc w:val="left"/>
        <w:rPr>
          <w:rFonts w:ascii="Times New Roman" w:hAnsi="Times New Roman"/>
          <w:color w:val="3A90DB"/>
          <w:sz w:val="15"/>
        </w:rPr>
      </w:pPr>
      <w:r>
        <w:rPr>
          <w:rFonts w:ascii="Times New Roman" w:hAnsi="Times New Roman"/>
          <w:sz w:val="15"/>
        </w:rPr>
        <mc:AlternateContent>
          <mc:Choice Requires="wps">
            <w:drawing>
              <wp:anchor distT="0" distB="0" distL="0" distR="0" allowOverlap="1" layoutInCell="1" locked="0" behindDoc="1" simplePos="0" relativeHeight="484402688">
                <wp:simplePos x="0" y="0"/>
                <wp:positionH relativeFrom="page">
                  <wp:posOffset>1676246</wp:posOffset>
                </wp:positionH>
                <wp:positionV relativeFrom="paragraph">
                  <wp:posOffset>479621</wp:posOffset>
                </wp:positionV>
                <wp:extent cx="192405" cy="1270"/>
                <wp:effectExtent l="0" t="0" r="0" b="0"/>
                <wp:wrapNone/>
                <wp:docPr id="166" name="Graphic 16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6" name="Graphic 166"/>
                      <wps:cNvSpPr/>
                      <wps:spPr>
                        <a:xfrm>
                          <a:off x="0" y="0"/>
                          <a:ext cx="19240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92405" h="0">
                              <a:moveTo>
                                <a:pt x="0" y="0"/>
                              </a:moveTo>
                              <a:lnTo>
                                <a:pt x="192006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B131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913792" from="131.9879pt,37.765480pt" to="147.106508pt,37.765480pt" stroked="true" strokeweight=".719894pt" strokecolor="#2b131f">
                <v:stroke dashstyle="solid"/>
                <w10:wrap type="none"/>
              </v:line>
            </w:pict>
          </mc:Fallback>
        </mc:AlternateContent>
      </w:r>
      <w:r>
        <w:rPr>
          <w:rFonts w:ascii="Times New Roman" w:hAnsi="Times New Roman"/>
          <w:w w:val="105"/>
          <w:sz w:val="15"/>
        </w:rPr>
        <w:t>Адрес,</w:t>
      </w:r>
      <w:r>
        <w:rPr>
          <w:rFonts w:ascii="Times New Roman" w:hAnsi="Times New Roman"/>
          <w:w w:val="105"/>
          <w:sz w:val="15"/>
          <w:u w:val="single" w:color="030303"/>
        </w:rPr>
        <w:t>ня </w:t>
      </w:r>
      <w:r>
        <w:rPr>
          <w:rFonts w:ascii="Times New Roman" w:hAnsi="Times New Roman"/>
          <w:color w:val="003A90"/>
          <w:w w:val="105"/>
          <w:sz w:val="15"/>
          <w:u w:val="single" w:color="030303"/>
        </w:rPr>
        <w:t>оолощтгй</w:t>
      </w:r>
      <w:r>
        <w:rPr>
          <w:rFonts w:ascii="Times New Roman" w:hAnsi="Times New Roman"/>
          <w:color w:val="003A90"/>
          <w:w w:val="105"/>
          <w:sz w:val="15"/>
        </w:rPr>
        <w:t>пуик-г </w:t>
      </w:r>
      <w:r>
        <w:rPr>
          <w:rFonts w:ascii="Times New Roman" w:hAnsi="Times New Roman"/>
          <w:color w:val="003A90"/>
          <w:sz w:val="15"/>
          <w:u w:val="single" w:color="030303"/>
        </w:rPr>
        <w:tab/>
      </w:r>
      <w:r>
        <w:rPr>
          <w:rFonts w:ascii="Times New Roman" w:hAnsi="Times New Roman"/>
          <w:w w:val="105"/>
          <w:sz w:val="15"/>
        </w:rPr>
        <w:t>район </w:t>
      </w:r>
      <w:r>
        <w:rPr>
          <w:rFonts w:ascii="Times New Roman" w:hAnsi="Times New Roman"/>
          <w:sz w:val="15"/>
          <w:u w:val="single" w:color="030303"/>
        </w:rPr>
        <w:tab/>
        <w:tab/>
        <w:tab/>
      </w:r>
      <w:r>
        <w:rPr>
          <w:rFonts w:ascii="Times New Roman" w:hAnsi="Times New Roman"/>
          <w:spacing w:val="40"/>
          <w:w w:val="105"/>
          <w:sz w:val="15"/>
        </w:rPr>
        <w:t> </w:t>
      </w:r>
      <w:r>
        <w:rPr>
          <w:rFonts w:ascii="Times New Roman" w:hAnsi="Times New Roman"/>
          <w:color w:val="660066"/>
          <w:w w:val="105"/>
          <w:sz w:val="15"/>
        </w:rPr>
        <w:t>ymщa</w:t>
      </w:r>
      <w:r>
        <w:rPr>
          <w:rFonts w:ascii="Times New Roman" w:hAnsi="Times New Roman"/>
          <w:color w:val="660066"/>
          <w:spacing w:val="25"/>
          <w:w w:val="105"/>
          <w:sz w:val="15"/>
        </w:rPr>
        <w:t> </w:t>
      </w:r>
      <w:r>
        <w:rPr>
          <w:rFonts w:ascii="Courier New" w:hAnsi="Courier New"/>
          <w:sz w:val="15"/>
          <w:u w:val="single" w:color="030303"/>
        </w:rPr>
        <w:tab/>
        <w:tab/>
      </w:r>
      <w:r>
        <w:rPr>
          <w:rFonts w:ascii="Courier New" w:hAnsi="Courier New"/>
          <w:w w:val="105"/>
          <w:sz w:val="15"/>
        </w:rPr>
        <w:t>доыN</w:t>
      </w:r>
      <w:r>
        <w:rPr>
          <w:rFonts w:ascii="Courier New" w:hAnsi="Courier New"/>
          <w:spacing w:val="-53"/>
          <w:w w:val="105"/>
          <w:sz w:val="15"/>
        </w:rPr>
        <w:t> </w:t>
      </w:r>
      <w:r>
        <w:rPr>
          <w:rFonts w:ascii="Courier New" w:hAnsi="Courier New"/>
          <w:color w:val="66B5FF"/>
          <w:sz w:val="15"/>
          <w:u w:val="single" w:color="030303"/>
        </w:rPr>
        <w:tab/>
      </w:r>
      <w:r>
        <w:rPr>
          <w:rFonts w:ascii="Courier New" w:hAnsi="Courier New"/>
          <w:color w:val="66B5FF"/>
          <w:w w:val="105"/>
          <w:sz w:val="15"/>
        </w:rPr>
        <w:t>ккN </w:t>
      </w:r>
      <w:r>
        <w:rPr>
          <w:rFonts w:ascii="Courier New" w:hAnsi="Courier New"/>
          <w:color w:val="66B5FF"/>
          <w:sz w:val="15"/>
          <w:u w:val="single" w:color="030303"/>
        </w:rPr>
        <w:tab/>
        <w:t> </w:t>
      </w:r>
    </w:p>
    <w:p>
      <w:pPr>
        <w:pStyle w:val="BodyText"/>
        <w:spacing w:before="11"/>
        <w:jc w:val="left"/>
        <w:rPr>
          <w:rFonts w:ascii="Courier New"/>
          <w:sz w:val="8"/>
        </w:rPr>
      </w:pPr>
      <w:r>
        <w:rPr>
          <w:rFonts w:ascii="Courier New"/>
          <w:sz w:val="8"/>
        </w:rPr>
        <mc:AlternateContent>
          <mc:Choice Requires="wps">
            <w:drawing>
              <wp:anchor distT="0" distB="0" distL="0" distR="0" allowOverlap="1" layoutInCell="1" locked="0" behindDoc="1" simplePos="0" relativeHeight="487634944">
                <wp:simplePos x="0" y="0"/>
                <wp:positionH relativeFrom="page">
                  <wp:posOffset>1124608</wp:posOffset>
                </wp:positionH>
                <wp:positionV relativeFrom="paragraph">
                  <wp:posOffset>80379</wp:posOffset>
                </wp:positionV>
                <wp:extent cx="3657600" cy="67310"/>
                <wp:effectExtent l="0" t="0" r="0" b="0"/>
                <wp:wrapTopAndBottom/>
                <wp:docPr id="167" name="Group 16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7" name="Group 167"/>
                      <wpg:cNvGrpSpPr/>
                      <wpg:grpSpPr>
                        <a:xfrm>
                          <a:off x="0" y="0"/>
                          <a:ext cx="3657600" cy="67310"/>
                          <a:chExt cx="3657600" cy="67310"/>
                        </a:xfrm>
                      </wpg:grpSpPr>
                      <wps:wsp>
                        <wps:cNvPr id="168" name="Graphic 168"/>
                        <wps:cNvSpPr/>
                        <wps:spPr>
                          <a:xfrm>
                            <a:off x="1465952" y="62474"/>
                            <a:ext cx="4025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2590" h="0">
                                <a:moveTo>
                                  <a:pt x="0" y="0"/>
                                </a:moveTo>
                                <a:lnTo>
                                  <a:pt x="402298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0F0C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Graphic 169"/>
                        <wps:cNvSpPr/>
                        <wps:spPr>
                          <a:xfrm>
                            <a:off x="1898729" y="44188"/>
                            <a:ext cx="2990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085" h="0">
                                <a:moveTo>
                                  <a:pt x="0" y="0"/>
                                </a:moveTo>
                                <a:lnTo>
                                  <a:pt x="298676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0F0C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1465952" y="41140"/>
                            <a:ext cx="3841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4175" h="0">
                                <a:moveTo>
                                  <a:pt x="0" y="0"/>
                                </a:moveTo>
                                <a:lnTo>
                                  <a:pt x="384012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0F0C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0" y="4571"/>
                            <a:ext cx="3657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57600" h="0">
                                <a:moveTo>
                                  <a:pt x="0" y="0"/>
                                </a:moveTo>
                                <a:lnTo>
                                  <a:pt x="3657263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0F0C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2252265" y="41140"/>
                            <a:ext cx="1466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685" h="0">
                                <a:moveTo>
                                  <a:pt x="0" y="0"/>
                                </a:moveTo>
                                <a:lnTo>
                                  <a:pt x="146290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0F0C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88.551857pt;margin-top:6.329114pt;width:288pt;height:5.3pt;mso-position-horizontal-relative:page;mso-position-vertical-relative:paragraph;z-index:-15681536;mso-wrap-distance-left:0;mso-wrap-distance-right:0" id="docshapegroup101" coordorigin="1771,127" coordsize="5760,106">
                <v:line style="position:absolute" from="4080,225" to="4713,225" stroked="true" strokeweight=".719894pt" strokecolor="#0f0c0f">
                  <v:stroke dashstyle="solid"/>
                </v:line>
                <v:line style="position:absolute" from="4761,196" to="5232,196" stroked="true" strokeweight=".719894pt" strokecolor="#0f0c0f">
                  <v:stroke dashstyle="solid"/>
                </v:line>
                <v:line style="position:absolute" from="4080,191" to="4684,191" stroked="true" strokeweight=".719894pt" strokecolor="#0f0c0f">
                  <v:stroke dashstyle="solid"/>
                </v:line>
                <v:line style="position:absolute" from="1771,134" to="7531,134" stroked="true" strokeweight=".719894pt" strokecolor="#0f0c0f">
                  <v:stroke dashstyle="solid"/>
                </v:line>
                <v:line style="position:absolute" from="5318,191" to="5548,191" stroked="true" strokeweight=".719894pt" strokecolor="#0f0c0f">
                  <v:stroke dashstyle="solid"/>
                </v:line>
                <w10:wrap type="topAndBottom"/>
              </v:group>
            </w:pict>
          </mc:Fallback>
        </mc:AlternateContent>
      </w:r>
    </w:p>
    <w:p>
      <w:pPr>
        <w:spacing w:before="118"/>
        <w:ind w:left="1035" w:right="0" w:firstLine="0"/>
        <w:jc w:val="left"/>
        <w:rPr>
          <w:rFonts w:ascii="Courier New" w:hAnsi="Courier New"/>
          <w:sz w:val="14"/>
        </w:rPr>
      </w:pPr>
      <w:r>
        <w:rPr>
          <w:rFonts w:ascii="Courier New" w:hAnsi="Courier New"/>
          <w:color w:val="006666"/>
          <w:w w:val="90"/>
          <w:sz w:val="14"/>
        </w:rPr>
        <w:t>б.F</w:t>
      </w:r>
      <w:r>
        <w:rPr>
          <w:rFonts w:ascii="Courier New" w:hAnsi="Courier New"/>
          <w:color w:val="006666"/>
          <w:w w:val="90"/>
          <w:sz w:val="14"/>
          <w:u w:val="single" w:color="2B131F"/>
        </w:rPr>
        <w:t>Тягпwеппвя</w:t>
      </w:r>
      <w:r>
        <w:rPr>
          <w:rFonts w:ascii="Courier New" w:hAnsi="Courier New"/>
          <w:color w:val="006666"/>
          <w:spacing w:val="47"/>
          <w:sz w:val="14"/>
          <w:u w:val="single" w:color="2B131F"/>
        </w:rPr>
        <w:t> </w:t>
      </w:r>
      <w:r>
        <w:rPr>
          <w:rFonts w:ascii="Courier New" w:hAnsi="Courier New"/>
          <w:w w:val="90"/>
          <w:sz w:val="14"/>
          <w:u w:val="single" w:color="2B131F"/>
        </w:rPr>
        <w:t>'а</w:t>
      </w:r>
      <w:r>
        <w:rPr>
          <w:rFonts w:ascii="Courier New" w:hAnsi="Courier New"/>
          <w:w w:val="90"/>
          <w:sz w:val="14"/>
        </w:rPr>
        <w:t>паggресаесгаработы{уRеdа,детсхого</w:t>
      </w:r>
      <w:r>
        <w:rPr>
          <w:rFonts w:ascii="Courier New" w:hAnsi="Courier New"/>
          <w:spacing w:val="-4"/>
          <w:w w:val="90"/>
          <w:sz w:val="14"/>
        </w:rPr>
        <w:t> </w:t>
      </w:r>
      <w:r>
        <w:rPr>
          <w:rFonts w:ascii="Courier New" w:hAnsi="Courier New"/>
          <w:color w:val="3A90DB"/>
          <w:spacing w:val="-2"/>
          <w:w w:val="90"/>
          <w:sz w:val="14"/>
        </w:rPr>
        <w:t>уярекденнЯ)</w:t>
      </w:r>
    </w:p>
    <w:p>
      <w:pPr>
        <w:pStyle w:val="BodyText"/>
        <w:spacing w:before="6"/>
        <w:jc w:val="left"/>
        <w:rPr>
          <w:rFonts w:ascii="Courier New"/>
          <w:sz w:val="10"/>
        </w:rPr>
      </w:pPr>
      <w:r>
        <w:rPr>
          <w:rFonts w:ascii="Courier New"/>
          <w:sz w:val="10"/>
        </w:rPr>
        <mc:AlternateContent>
          <mc:Choice Requires="wps">
            <w:drawing>
              <wp:anchor distT="0" distB="0" distL="0" distR="0" allowOverlap="1" layoutInCell="1" locked="0" behindDoc="1" simplePos="0" relativeHeight="487635456">
                <wp:simplePos x="0" y="0"/>
                <wp:positionH relativeFrom="page">
                  <wp:posOffset>1124608</wp:posOffset>
                </wp:positionH>
                <wp:positionV relativeFrom="paragraph">
                  <wp:posOffset>91024</wp:posOffset>
                </wp:positionV>
                <wp:extent cx="3657600" cy="1270"/>
                <wp:effectExtent l="0" t="0" r="0" b="0"/>
                <wp:wrapTopAndBottom/>
                <wp:docPr id="173" name="Graphic 17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3" name="Graphic 173"/>
                      <wps:cNvSpPr/>
                      <wps:spPr>
                        <a:xfrm>
                          <a:off x="0" y="0"/>
                          <a:ext cx="3657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57600" h="0">
                              <a:moveTo>
                                <a:pt x="0" y="0"/>
                              </a:moveTo>
                              <a:lnTo>
                                <a:pt x="3657263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03030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88.551857pt;margin-top:7.167265pt;width:288pt;height:.1pt;mso-position-horizontal-relative:page;mso-position-vertical-relative:paragraph;z-index:-15681024;mso-wrap-distance-left:0;mso-wrap-distance-right:0" id="docshape102" coordorigin="1771,143" coordsize="5760,0" path="m1771,143l7531,143e" filled="false" stroked="true" strokeweight=".719894pt" strokecolor="#030303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before="24"/>
        <w:jc w:val="left"/>
        <w:rPr>
          <w:rFonts w:ascii="Courier New"/>
          <w:sz w:val="14"/>
        </w:rPr>
      </w:pPr>
    </w:p>
    <w:p>
      <w:pPr>
        <w:tabs>
          <w:tab w:pos="6852" w:val="left" w:leader="none"/>
        </w:tabs>
        <w:spacing w:line="225" w:lineRule="auto" w:before="1"/>
        <w:ind w:left="1158" w:right="1650" w:firstLine="0"/>
        <w:jc w:val="lef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4401664">
                <wp:simplePos x="0" y="0"/>
                <wp:positionH relativeFrom="page">
                  <wp:posOffset>1353187</wp:posOffset>
                </wp:positionH>
                <wp:positionV relativeFrom="paragraph">
                  <wp:posOffset>153760</wp:posOffset>
                </wp:positionV>
                <wp:extent cx="256540" cy="1270"/>
                <wp:effectExtent l="0" t="0" r="0" b="0"/>
                <wp:wrapNone/>
                <wp:docPr id="174" name="Graphic 17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4" name="Graphic 174"/>
                      <wps:cNvSpPr/>
                      <wps:spPr>
                        <a:xfrm>
                          <a:off x="0" y="0"/>
                          <a:ext cx="2565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56540" h="0">
                              <a:moveTo>
                                <a:pt x="0" y="0"/>
                              </a:moveTo>
                              <a:lnTo>
                                <a:pt x="256008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03030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914816" from="106.550201pt,12.107165pt" to="126.708346pt,12.107165pt" stroked="true" strokeweight=".719894pt" strokecolor="#030303">
                <v:stroke dashstyle="solid"/>
                <w10:wrap type="none"/>
              </v:line>
            </w:pict>
          </mc:Fallback>
        </mc:AlternateContent>
      </w: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4402176">
                <wp:simplePos x="0" y="0"/>
                <wp:positionH relativeFrom="page">
                  <wp:posOffset>2468652</wp:posOffset>
                </wp:positionH>
                <wp:positionV relativeFrom="paragraph">
                  <wp:posOffset>153760</wp:posOffset>
                </wp:positionV>
                <wp:extent cx="201295" cy="1270"/>
                <wp:effectExtent l="0" t="0" r="0" b="0"/>
                <wp:wrapNone/>
                <wp:docPr id="175" name="Graphic 17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5" name="Graphic 175"/>
                      <wps:cNvSpPr/>
                      <wps:spPr>
                        <a:xfrm>
                          <a:off x="0" y="0"/>
                          <a:ext cx="2012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1295" h="0">
                              <a:moveTo>
                                <a:pt x="0" y="0"/>
                              </a:moveTo>
                              <a:lnTo>
                                <a:pt x="201149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03030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914304" from="194.382095pt,12.107165pt" to="210.220638pt,12.107165pt" stroked="true" strokeweight=".719894pt" strokecolor="#030303">
                <v:stroke dashstyle="solid"/>
                <w10:wrap type="none"/>
              </v:line>
            </w:pict>
          </mc:Fallback>
        </mc:AlternateContent>
      </w:r>
      <w:r>
        <w:rPr>
          <w:color w:val="909066"/>
          <w:sz w:val="14"/>
        </w:rPr>
        <w:t>sa</w:t>
      </w:r>
      <w:r>
        <w:rPr>
          <w:color w:val="909066"/>
          <w:spacing w:val="40"/>
          <w:sz w:val="14"/>
        </w:rPr>
        <w:t> </w:t>
      </w:r>
      <w:r>
        <w:rPr>
          <w:color w:val="660000"/>
          <w:sz w:val="14"/>
        </w:rPr>
        <w:t>о</w:t>
      </w:r>
      <w:r>
        <w:rPr>
          <w:color w:val="660000"/>
          <w:sz w:val="14"/>
          <w:u w:val="single" w:color="030303"/>
        </w:rPr>
        <w:t>яеяяwня</w:t>
      </w:r>
      <w:r>
        <w:rPr>
          <w:color w:val="660000"/>
          <w:sz w:val="14"/>
        </w:rPr>
        <w:t> </w:t>
      </w:r>
      <w:r>
        <w:rPr>
          <w:color w:val="660000"/>
          <w:sz w:val="14"/>
          <w:u w:val="single" w:color="030303"/>
        </w:rPr>
        <w:tab/>
      </w:r>
      <w:r>
        <w:rPr>
          <w:color w:val="660000"/>
          <w:spacing w:val="40"/>
          <w:sz w:val="14"/>
        </w:rPr>
        <w:t> </w:t>
      </w:r>
      <w:r>
        <w:rPr>
          <w:color w:val="66B5FF"/>
          <w:spacing w:val="-2"/>
          <w:sz w:val="14"/>
        </w:rPr>
        <w:t>перьпчпиго</w:t>
      </w:r>
      <w:r>
        <w:rPr>
          <w:color w:val="66B5FF"/>
          <w:spacing w:val="10"/>
          <w:sz w:val="14"/>
        </w:rPr>
        <w:t> </w:t>
      </w:r>
      <w:r>
        <w:rPr>
          <w:color w:val="3A90DB"/>
          <w:spacing w:val="-2"/>
          <w:sz w:val="14"/>
        </w:rPr>
        <w:t>o6p</w:t>
      </w:r>
      <w:r>
        <w:rPr>
          <w:color w:val="3A90DB"/>
          <w:spacing w:val="-20"/>
          <w:sz w:val="14"/>
        </w:rPr>
        <w:t> </w:t>
      </w:r>
      <w:r>
        <w:rPr>
          <w:color w:val="66B5FF"/>
          <w:spacing w:val="-2"/>
          <w:sz w:val="14"/>
        </w:rPr>
        <w:t>ащеиия(втаявяса-гня)</w:t>
      </w:r>
      <w:r>
        <w:rPr>
          <w:color w:val="66B5FF"/>
          <w:spacing w:val="-7"/>
          <w:sz w:val="14"/>
        </w:rPr>
        <w:t> </w:t>
      </w:r>
      <w:r>
        <w:rPr>
          <w:color w:val="66B5FF"/>
          <w:sz w:val="14"/>
          <w:u w:val="single" w:color="030303"/>
        </w:rPr>
        <w:tab/>
      </w:r>
    </w:p>
    <w:p>
      <w:pPr>
        <w:pStyle w:val="BodyText"/>
        <w:spacing w:before="12"/>
        <w:jc w:val="left"/>
        <w:rPr>
          <w:sz w:val="7"/>
        </w:rPr>
      </w:pPr>
      <w:r>
        <w:rPr>
          <w:sz w:val="7"/>
        </w:rPr>
        <mc:AlternateContent>
          <mc:Choice Requires="wps">
            <w:drawing>
              <wp:anchor distT="0" distB="0" distL="0" distR="0" allowOverlap="1" layoutInCell="1" locked="0" behindDoc="1" simplePos="0" relativeHeight="487635968">
                <wp:simplePos x="0" y="0"/>
                <wp:positionH relativeFrom="page">
                  <wp:posOffset>1816441</wp:posOffset>
                </wp:positionH>
                <wp:positionV relativeFrom="paragraph">
                  <wp:posOffset>83069</wp:posOffset>
                </wp:positionV>
                <wp:extent cx="2965450" cy="1270"/>
                <wp:effectExtent l="0" t="0" r="0" b="0"/>
                <wp:wrapTopAndBottom/>
                <wp:docPr id="176" name="Graphic 17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6" name="Graphic 176"/>
                      <wps:cNvSpPr/>
                      <wps:spPr>
                        <a:xfrm>
                          <a:off x="0" y="0"/>
                          <a:ext cx="296545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965450" h="0">
                              <a:moveTo>
                                <a:pt x="0" y="0"/>
                              </a:moveTo>
                              <a:lnTo>
                                <a:pt x="2965431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08030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43.026901pt;margin-top:6.540932pt;width:233.5pt;height:.1pt;mso-position-horizontal-relative:page;mso-position-vertical-relative:paragraph;z-index:-15680512;mso-wrap-distance-left:0;mso-wrap-distance-right:0" id="docshape103" coordorigin="2861,131" coordsize="4670,0" path="m2861,131l7531,131e" filled="false" stroked="true" strokeweight=".719894pt" strokecolor="#080303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tabs>
          <w:tab w:pos="1728" w:val="left" w:leader="none"/>
          <w:tab w:pos="3898" w:val="left" w:leader="none"/>
          <w:tab w:pos="6882" w:val="left" w:leader="none"/>
        </w:tabs>
        <w:spacing w:before="58" w:after="50"/>
        <w:ind w:left="1150" w:right="0" w:firstLine="0"/>
        <w:jc w:val="left"/>
        <w:rPr>
          <w:rFonts w:ascii="Courier New" w:hAnsi="Courier New"/>
          <w:sz w:val="12"/>
        </w:rPr>
      </w:pPr>
      <w:r>
        <w:rPr>
          <w:rFonts w:ascii="Courier New" w:hAnsi="Courier New"/>
          <w:spacing w:val="-2"/>
          <w:sz w:val="12"/>
        </w:rPr>
        <w:t>I7OCA</w:t>
      </w:r>
      <w:r>
        <w:rPr>
          <w:rFonts w:ascii="Courier New" w:hAnsi="Courier New"/>
          <w:sz w:val="12"/>
        </w:rPr>
        <w:tab/>
      </w:r>
      <w:r>
        <w:rPr>
          <w:rFonts w:ascii="Courier New" w:hAnsi="Courier New"/>
          <w:spacing w:val="-2"/>
          <w:sz w:val="12"/>
        </w:rPr>
        <w:t>6FOl7OCflЮДfФDïRД6TCKOFO</w:t>
      </w:r>
      <w:r>
        <w:rPr>
          <w:rFonts w:ascii="Courier New" w:hAnsi="Courier New"/>
          <w:sz w:val="12"/>
        </w:rPr>
        <w:tab/>
        <w:t>ЯФEИR</w:t>
      </w:r>
      <w:r>
        <w:rPr>
          <w:rFonts w:ascii="Courier New" w:hAnsi="Courier New"/>
          <w:sz w:val="12"/>
          <w:u w:val="single" w:color="080803"/>
        </w:rPr>
        <w:t>,WTWOI</w:t>
      </w:r>
      <w:r>
        <w:rPr>
          <w:rFonts w:ascii="Courier New" w:hAnsi="Courier New"/>
          <w:spacing w:val="-31"/>
          <w:sz w:val="12"/>
        </w:rPr>
        <w:t> </w:t>
      </w:r>
      <w:r>
        <w:rPr>
          <w:rFonts w:ascii="Courier New" w:hAnsi="Courier New"/>
          <w:sz w:val="12"/>
          <w:u w:val="single" w:color="080803"/>
        </w:rPr>
        <w:tab/>
      </w:r>
    </w:p>
    <w:p>
      <w:pPr>
        <w:pStyle w:val="BodyText"/>
        <w:spacing w:line="107" w:lineRule="exact"/>
        <w:ind w:left="1343"/>
        <w:jc w:val="left"/>
        <w:rPr>
          <w:rFonts w:ascii="Courier New"/>
          <w:position w:val="-1"/>
          <w:sz w:val="10"/>
        </w:rPr>
      </w:pPr>
      <w:r>
        <w:rPr>
          <w:rFonts w:ascii="Courier New"/>
          <w:position w:val="-1"/>
          <w:sz w:val="10"/>
        </w:rPr>
        <mc:AlternateContent>
          <mc:Choice Requires="wps">
            <w:drawing>
              <wp:inline distT="0" distB="0" distL="0" distR="0">
                <wp:extent cx="3474720" cy="67310"/>
                <wp:effectExtent l="9525" t="0" r="1904" b="8890"/>
                <wp:docPr id="177" name="Group 17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7" name="Group 177"/>
                      <wpg:cNvGrpSpPr/>
                      <wpg:grpSpPr>
                        <a:xfrm>
                          <a:off x="0" y="0"/>
                          <a:ext cx="3474720" cy="67310"/>
                          <a:chExt cx="3474720" cy="67310"/>
                        </a:xfrm>
                      </wpg:grpSpPr>
                      <wps:wsp>
                        <wps:cNvPr id="178" name="Graphic 178"/>
                        <wps:cNvSpPr/>
                        <wps:spPr>
                          <a:xfrm>
                            <a:off x="606496" y="62474"/>
                            <a:ext cx="28682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68295" h="0">
                                <a:moveTo>
                                  <a:pt x="0" y="0"/>
                                </a:moveTo>
                                <a:lnTo>
                                  <a:pt x="2867904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Graphic 179"/>
                        <wps:cNvSpPr/>
                        <wps:spPr>
                          <a:xfrm>
                            <a:off x="192006" y="41142"/>
                            <a:ext cx="3994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9415" h="0">
                                <a:moveTo>
                                  <a:pt x="0" y="0"/>
                                </a:moveTo>
                                <a:lnTo>
                                  <a:pt x="399251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Graphic 180"/>
                        <wps:cNvSpPr/>
                        <wps:spPr>
                          <a:xfrm>
                            <a:off x="246865" y="4571"/>
                            <a:ext cx="3448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805" h="0">
                                <a:moveTo>
                                  <a:pt x="0" y="0"/>
                                </a:moveTo>
                                <a:lnTo>
                                  <a:pt x="344392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Graphic 181"/>
                        <wps:cNvSpPr/>
                        <wps:spPr>
                          <a:xfrm>
                            <a:off x="0" y="4571"/>
                            <a:ext cx="1860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6055" h="0">
                                <a:moveTo>
                                  <a:pt x="0" y="0"/>
                                </a:moveTo>
                                <a:lnTo>
                                  <a:pt x="185910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73.6pt;height:5.3pt;mso-position-horizontal-relative:char;mso-position-vertical-relative:line" id="docshapegroup104" coordorigin="0,0" coordsize="5472,106">
                <v:line style="position:absolute" from="955,98" to="5471,98" stroked="true" strokeweight=".719894pt" strokecolor="#130c0c">
                  <v:stroke dashstyle="solid"/>
                </v:line>
                <v:line style="position:absolute" from="302,65" to="931,65" stroked="true" strokeweight=".719894pt" strokecolor="#130c0c">
                  <v:stroke dashstyle="solid"/>
                </v:line>
                <v:line style="position:absolute" from="389,7" to="931,7" stroked="true" strokeweight=".719894pt" strokecolor="#130c0c">
                  <v:stroke dashstyle="solid"/>
                </v:line>
                <v:line style="position:absolute" from="0,7" to="293,7" stroked="true" strokeweight=".719894pt" strokecolor="#130c0c">
                  <v:stroke dashstyle="solid"/>
                </v:line>
              </v:group>
            </w:pict>
          </mc:Fallback>
        </mc:AlternateContent>
      </w:r>
      <w:r>
        <w:rPr>
          <w:rFonts w:ascii="Courier New"/>
          <w:position w:val="-1"/>
          <w:sz w:val="10"/>
        </w:rPr>
      </w:r>
    </w:p>
    <w:p>
      <w:pPr>
        <w:pStyle w:val="ListParagraph"/>
        <w:numPr>
          <w:ilvl w:val="0"/>
          <w:numId w:val="46"/>
        </w:numPr>
        <w:tabs>
          <w:tab w:pos="1194" w:val="left" w:leader="none"/>
          <w:tab w:pos="6852" w:val="left" w:leader="none"/>
        </w:tabs>
        <w:spacing w:line="181" w:lineRule="exact" w:before="6" w:after="0"/>
        <w:ind w:left="1194" w:right="0" w:hanging="145"/>
        <w:jc w:val="left"/>
        <w:rPr>
          <w:sz w:val="14"/>
        </w:rPr>
      </w:pPr>
      <w:r>
        <w:rPr>
          <w:color w:val="90903A"/>
          <w:sz w:val="14"/>
        </w:rPr>
        <w:t>Место</w:t>
      </w:r>
      <w:r>
        <w:rPr>
          <w:color w:val="90903A"/>
          <w:spacing w:val="7"/>
          <w:sz w:val="14"/>
        </w:rPr>
        <w:t> </w:t>
      </w:r>
      <w:r>
        <w:rPr>
          <w:color w:val="66B5FF"/>
          <w:sz w:val="14"/>
        </w:rPr>
        <w:t>го</w:t>
      </w:r>
      <w:r>
        <w:rPr>
          <w:color w:val="66B5FF"/>
          <w:spacing w:val="-15"/>
          <w:sz w:val="14"/>
        </w:rPr>
        <w:t> </w:t>
      </w:r>
      <w:r>
        <w:rPr>
          <w:color w:val="66B5FF"/>
          <w:sz w:val="14"/>
        </w:rPr>
        <w:t>пвггч</w:t>
      </w:r>
      <w:r>
        <w:rPr>
          <w:color w:val="66B5FF"/>
          <w:spacing w:val="30"/>
          <w:sz w:val="14"/>
          <w:u w:val="single" w:color="130C0C"/>
        </w:rPr>
        <w:t> </w:t>
      </w:r>
      <w:r>
        <w:rPr>
          <w:color w:val="66B5FF"/>
          <w:sz w:val="14"/>
          <w:u w:val="single" w:color="130C0C"/>
        </w:rPr>
        <w:t>янпяпттгн</w:t>
      </w:r>
      <w:r>
        <w:rPr>
          <w:color w:val="66B5FF"/>
          <w:spacing w:val="35"/>
          <w:sz w:val="14"/>
        </w:rPr>
        <w:t> </w:t>
      </w:r>
      <w:r>
        <w:rPr>
          <w:color w:val="66B5FF"/>
          <w:sz w:val="14"/>
          <w:u w:val="single" w:color="130C0C"/>
        </w:rPr>
        <w:tab/>
      </w:r>
    </w:p>
    <w:p>
      <w:pPr>
        <w:pStyle w:val="ListParagraph"/>
        <w:numPr>
          <w:ilvl w:val="0"/>
          <w:numId w:val="46"/>
        </w:numPr>
        <w:tabs>
          <w:tab w:pos="1192" w:val="left" w:leader="none"/>
          <w:tab w:pos="2299" w:val="left" w:leader="none"/>
        </w:tabs>
        <w:spacing w:line="181" w:lineRule="exact" w:before="0" w:after="0"/>
        <w:ind w:left="1192" w:right="0" w:hanging="152"/>
        <w:jc w:val="lef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636992">
                <wp:simplePos x="0" y="0"/>
                <wp:positionH relativeFrom="page">
                  <wp:posOffset>1383664</wp:posOffset>
                </wp:positionH>
                <wp:positionV relativeFrom="paragraph">
                  <wp:posOffset>143065</wp:posOffset>
                </wp:positionV>
                <wp:extent cx="3398520" cy="67310"/>
                <wp:effectExtent l="0" t="0" r="0" b="0"/>
                <wp:wrapTopAndBottom/>
                <wp:docPr id="182" name="Group 18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2" name="Group 182"/>
                      <wpg:cNvGrpSpPr/>
                      <wpg:grpSpPr>
                        <a:xfrm>
                          <a:off x="0" y="0"/>
                          <a:ext cx="3398520" cy="67310"/>
                          <a:chExt cx="3398520" cy="67310"/>
                        </a:xfrm>
                      </wpg:grpSpPr>
                      <wps:wsp>
                        <wps:cNvPr id="183" name="Graphic 183"/>
                        <wps:cNvSpPr/>
                        <wps:spPr>
                          <a:xfrm>
                            <a:off x="384012" y="62474"/>
                            <a:ext cx="30143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14345" h="0">
                                <a:moveTo>
                                  <a:pt x="0" y="0"/>
                                </a:moveTo>
                                <a:lnTo>
                                  <a:pt x="3014194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Graphic 184"/>
                        <wps:cNvSpPr/>
                        <wps:spPr>
                          <a:xfrm>
                            <a:off x="0" y="47236"/>
                            <a:ext cx="3689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935" h="0">
                                <a:moveTo>
                                  <a:pt x="0" y="0"/>
                                </a:moveTo>
                                <a:lnTo>
                                  <a:pt x="368774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Graphic 185"/>
                        <wps:cNvSpPr/>
                        <wps:spPr>
                          <a:xfrm>
                            <a:off x="54858" y="4571"/>
                            <a:ext cx="3143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325" h="0">
                                <a:moveTo>
                                  <a:pt x="0" y="0"/>
                                </a:moveTo>
                                <a:lnTo>
                                  <a:pt x="313915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08.949997pt;margin-top:11.264993pt;width:267.6pt;height:5.3pt;mso-position-horizontal-relative:page;mso-position-vertical-relative:paragraph;z-index:-15679488;mso-wrap-distance-left:0;mso-wrap-distance-right:0" id="docshapegroup105" coordorigin="2179,225" coordsize="5352,106">
                <v:line style="position:absolute" from="2784,324" to="7531,324" stroked="true" strokeweight=".719894pt" strokecolor="#130c0c">
                  <v:stroke dashstyle="solid"/>
                </v:line>
                <v:line style="position:absolute" from="2179,300" to="2760,300" stroked="true" strokeweight=".719894pt" strokecolor="#130c0c">
                  <v:stroke dashstyle="solid"/>
                </v:line>
                <v:line style="position:absolute" from="2265,232" to="2760,232" stroked="true" strokeweight=".719894pt" strokecolor="#130c0c">
                  <v:stroke dashstyle="solid"/>
                </v:line>
                <w10:wrap type="topAndBottom"/>
              </v:group>
            </w:pict>
          </mc:Fallback>
        </mc:AlternateContent>
      </w: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4400128">
                <wp:simplePos x="0" y="0"/>
                <wp:positionH relativeFrom="page">
                  <wp:posOffset>3069054</wp:posOffset>
                </wp:positionH>
                <wp:positionV relativeFrom="paragraph">
                  <wp:posOffset>260394</wp:posOffset>
                </wp:positionV>
                <wp:extent cx="360045" cy="1270"/>
                <wp:effectExtent l="0" t="0" r="0" b="0"/>
                <wp:wrapNone/>
                <wp:docPr id="186" name="Graphic 18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6" name="Graphic 186"/>
                      <wps:cNvSpPr/>
                      <wps:spPr>
                        <a:xfrm>
                          <a:off x="0" y="0"/>
                          <a:ext cx="3600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0045" h="0">
                              <a:moveTo>
                                <a:pt x="0" y="0"/>
                              </a:moveTo>
                              <a:lnTo>
                                <a:pt x="359630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130C0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916352" from="241.657806pt,20.50354pt" to="269.975200pt,20.50354pt" stroked="true" strokeweight=".719894pt" strokecolor="#130c0c">
                <v:stroke dashstyle="solid"/>
                <w10:wrap type="none"/>
              </v:line>
            </w:pict>
          </mc:Fallback>
        </mc:AlternateContent>
      </w: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4400640">
                <wp:simplePos x="0" y="0"/>
                <wp:positionH relativeFrom="page">
                  <wp:posOffset>2054162</wp:posOffset>
                </wp:positionH>
                <wp:positionV relativeFrom="paragraph">
                  <wp:posOffset>260394</wp:posOffset>
                </wp:positionV>
                <wp:extent cx="323215" cy="1270"/>
                <wp:effectExtent l="0" t="0" r="0" b="0"/>
                <wp:wrapNone/>
                <wp:docPr id="187" name="Graphic 18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7" name="Graphic 187"/>
                      <wps:cNvSpPr/>
                      <wps:spPr>
                        <a:xfrm>
                          <a:off x="0" y="0"/>
                          <a:ext cx="32321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3215" h="0">
                              <a:moveTo>
                                <a:pt x="0" y="0"/>
                              </a:moveTo>
                              <a:lnTo>
                                <a:pt x="323058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130C0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915840" from="161.745102pt,20.50354pt" to="187.182761pt,20.50354pt" stroked="true" strokeweight=".719894pt" strokecolor="#130c0c">
                <v:stroke dashstyle="solid"/>
                <w10:wrap type="none"/>
              </v:line>
            </w:pict>
          </mc:Fallback>
        </mc:AlternateContent>
      </w: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4401152">
                <wp:simplePos x="0" y="0"/>
                <wp:positionH relativeFrom="page">
                  <wp:posOffset>1715866</wp:posOffset>
                </wp:positionH>
                <wp:positionV relativeFrom="paragraph">
                  <wp:posOffset>40971</wp:posOffset>
                </wp:positionV>
                <wp:extent cx="247015" cy="1270"/>
                <wp:effectExtent l="0" t="0" r="0" b="0"/>
                <wp:wrapNone/>
                <wp:docPr id="188" name="Graphic 18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8" name="Graphic 188"/>
                      <wps:cNvSpPr/>
                      <wps:spPr>
                        <a:xfrm>
                          <a:off x="0" y="0"/>
                          <a:ext cx="24701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47015" h="0">
                              <a:moveTo>
                                <a:pt x="0" y="0"/>
                              </a:moveTo>
                              <a:lnTo>
                                <a:pt x="246865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130C0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915328" from="135.107605pt,3.22614pt" to="154.545816pt,3.22614pt" stroked="true" strokeweight=".719894pt" strokecolor="#130c0c">
                <v:stroke dashstyle="solid"/>
                <w10:wrap type="none"/>
              </v:line>
            </w:pict>
          </mc:Fallback>
        </mc:AlternateContent>
      </w:r>
      <w:r>
        <w:rPr>
          <w:color w:val="00003A"/>
          <w:sz w:val="14"/>
        </w:rPr>
        <w:t>Есвя</w:t>
      </w:r>
      <w:r>
        <w:rPr>
          <w:color w:val="00003A"/>
          <w:spacing w:val="28"/>
          <w:sz w:val="14"/>
        </w:rPr>
        <w:t> </w:t>
      </w:r>
      <w:r>
        <w:rPr>
          <w:color w:val="3A90DB"/>
          <w:sz w:val="14"/>
        </w:rPr>
        <w:t>отр</w:t>
      </w:r>
      <w:r>
        <w:rPr>
          <w:color w:val="3A90DB"/>
          <w:spacing w:val="-3"/>
          <w:sz w:val="14"/>
        </w:rPr>
        <w:t> </w:t>
      </w:r>
      <w:r>
        <w:rPr>
          <w:color w:val="003A90"/>
          <w:spacing w:val="-5"/>
          <w:sz w:val="14"/>
          <w:u w:val="single" w:color="130C0C"/>
        </w:rPr>
        <w:t>ав'</w:t>
      </w:r>
      <w:r>
        <w:rPr>
          <w:color w:val="003A90"/>
          <w:sz w:val="14"/>
          <w:u w:val="single" w:color="130C0C"/>
        </w:rPr>
        <w:tab/>
      </w:r>
      <w:r>
        <w:rPr>
          <w:color w:val="66B5FF"/>
          <w:sz w:val="14"/>
          <w:u w:val="single" w:color="130C0C"/>
        </w:rPr>
        <w:t>=</w:t>
      </w:r>
      <w:r>
        <w:rPr>
          <w:color w:val="66B5FF"/>
          <w:spacing w:val="-13"/>
          <w:sz w:val="14"/>
        </w:rPr>
        <w:t> </w:t>
      </w:r>
      <w:r>
        <w:rPr>
          <w:sz w:val="14"/>
        </w:rPr>
        <w:t>- </w:t>
      </w:r>
      <w:r>
        <w:rPr>
          <w:color w:val="66B5FF"/>
          <w:sz w:val="14"/>
        </w:rPr>
        <w:t>уъаsать,</w:t>
      </w:r>
      <w:r>
        <w:rPr>
          <w:color w:val="66B5FF"/>
          <w:spacing w:val="30"/>
          <w:sz w:val="14"/>
        </w:rPr>
        <w:t> </w:t>
      </w:r>
      <w:r>
        <w:rPr>
          <w:sz w:val="14"/>
        </w:rPr>
        <w:t>где</w:t>
      </w:r>
      <w:r>
        <w:rPr>
          <w:spacing w:val="45"/>
          <w:sz w:val="14"/>
        </w:rPr>
        <w:t> </w:t>
      </w:r>
      <w:r>
        <w:rPr>
          <w:color w:val="660000"/>
          <w:sz w:val="14"/>
        </w:rPr>
        <w:t>оно</w:t>
      </w:r>
      <w:r>
        <w:rPr>
          <w:color w:val="660000"/>
          <w:spacing w:val="36"/>
          <w:sz w:val="14"/>
        </w:rPr>
        <w:t> </w:t>
      </w:r>
      <w:r>
        <w:rPr>
          <w:color w:val="66B5FF"/>
          <w:sz w:val="14"/>
        </w:rPr>
        <w:t>пр</w:t>
      </w:r>
      <w:r>
        <w:rPr>
          <w:color w:val="66B5FF"/>
          <w:spacing w:val="-17"/>
          <w:sz w:val="14"/>
        </w:rPr>
        <w:t> </w:t>
      </w:r>
      <w:r>
        <w:rPr>
          <w:color w:val="660000"/>
          <w:sz w:val="14"/>
        </w:rPr>
        <w:t>oтгsomвo</w:t>
      </w:r>
      <w:r>
        <w:rPr>
          <w:color w:val="3A0066"/>
          <w:sz w:val="14"/>
        </w:rPr>
        <w:t>,</w:t>
      </w:r>
      <w:r>
        <w:rPr>
          <w:color w:val="3A0066"/>
          <w:spacing w:val="23"/>
          <w:sz w:val="14"/>
        </w:rPr>
        <w:t> </w:t>
      </w:r>
      <w:r>
        <w:rPr>
          <w:color w:val="3A90DB"/>
          <w:sz w:val="14"/>
        </w:rPr>
        <w:t>яен</w:t>
      </w:r>
      <w:r>
        <w:rPr>
          <w:color w:val="3A90DB"/>
          <w:spacing w:val="58"/>
          <w:sz w:val="14"/>
        </w:rPr>
        <w:t> </w:t>
      </w:r>
      <w:r>
        <w:rPr>
          <w:color w:val="0F600F"/>
          <w:spacing w:val="-2"/>
          <w:sz w:val="14"/>
        </w:rPr>
        <w:t>щрgщщц</w:t>
      </w:r>
    </w:p>
    <w:p>
      <w:pPr>
        <w:tabs>
          <w:tab w:pos="3068" w:val="left" w:leader="none"/>
          <w:tab w:pos="4691" w:val="left" w:leader="none"/>
        </w:tabs>
        <w:spacing w:before="13" w:after="58"/>
        <w:ind w:left="1064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3A0066"/>
          <w:sz w:val="15"/>
        </w:rPr>
        <w:t>III.</w:t>
      </w:r>
      <w:r>
        <w:rPr>
          <w:rFonts w:ascii="Times New Roman" w:hAnsi="Times New Roman"/>
          <w:color w:val="3A0066"/>
          <w:spacing w:val="-16"/>
          <w:sz w:val="15"/>
        </w:rPr>
        <w:t> </w:t>
      </w:r>
      <w:r>
        <w:rPr>
          <w:rFonts w:ascii="Times New Roman" w:hAnsi="Times New Roman"/>
          <w:color w:val="3A90DB"/>
          <w:sz w:val="15"/>
        </w:rPr>
        <w:t>Пр</w:t>
      </w:r>
      <w:r>
        <w:rPr>
          <w:rFonts w:ascii="Times New Roman" w:hAnsi="Times New Roman"/>
          <w:color w:val="3A90DB"/>
          <w:spacing w:val="-16"/>
          <w:sz w:val="15"/>
        </w:rPr>
        <w:t> </w:t>
      </w:r>
      <w:r>
        <w:rPr>
          <w:rFonts w:ascii="Times New Roman" w:hAnsi="Times New Roman"/>
          <w:color w:val="660000"/>
          <w:sz w:val="15"/>
        </w:rPr>
        <w:t>оведеютые</w:t>
      </w:r>
      <w:r>
        <w:rPr>
          <w:rFonts w:ascii="Times New Roman" w:hAnsi="Times New Roman"/>
          <w:color w:val="660000"/>
          <w:spacing w:val="37"/>
          <w:sz w:val="15"/>
        </w:rPr>
        <w:t> </w:t>
      </w:r>
      <w:r>
        <w:rPr>
          <w:rFonts w:ascii="Times New Roman" w:hAnsi="Times New Roman"/>
          <w:sz w:val="15"/>
        </w:rPr>
        <w:t>первп</w:t>
      </w:r>
      <w:r>
        <w:rPr>
          <w:rFonts w:ascii="Times New Roman" w:hAnsi="Times New Roman"/>
          <w:spacing w:val="31"/>
          <w:sz w:val="15"/>
        </w:rPr>
        <w:t> </w:t>
      </w:r>
      <w:r>
        <w:rPr>
          <w:rFonts w:ascii="Times New Roman" w:hAnsi="Times New Roman"/>
          <w:color w:val="66B5FF"/>
          <w:sz w:val="15"/>
          <w:u w:val="single" w:color="130C0C"/>
        </w:rPr>
        <w:tab/>
      </w:r>
      <w:r>
        <w:rPr>
          <w:rFonts w:ascii="Times New Roman" w:hAnsi="Times New Roman"/>
          <w:color w:val="66B5FF"/>
          <w:spacing w:val="-2"/>
          <w:sz w:val="15"/>
        </w:rPr>
        <w:t>пр</w:t>
      </w:r>
      <w:r>
        <w:rPr>
          <w:rFonts w:ascii="Times New Roman" w:hAnsi="Times New Roman"/>
          <w:color w:val="66B5FF"/>
          <w:spacing w:val="-15"/>
          <w:sz w:val="15"/>
        </w:rPr>
        <w:t> </w:t>
      </w:r>
      <w:r>
        <w:rPr>
          <w:rFonts w:ascii="Times New Roman" w:hAnsi="Times New Roman"/>
          <w:color w:val="660000"/>
          <w:spacing w:val="-2"/>
          <w:sz w:val="15"/>
        </w:rPr>
        <w:t>отивоsттидеьгп</w:t>
      </w:r>
      <w:r>
        <w:rPr>
          <w:rFonts w:ascii="Times New Roman" w:hAnsi="Times New Roman"/>
          <w:color w:val="660000"/>
          <w:spacing w:val="-4"/>
          <w:sz w:val="15"/>
        </w:rPr>
        <w:t> </w:t>
      </w:r>
      <w:r>
        <w:rPr>
          <w:rFonts w:ascii="Times New Roman" w:hAnsi="Times New Roman"/>
          <w:spacing w:val="-5"/>
          <w:sz w:val="15"/>
          <w:u w:val="single" w:color="130C0C"/>
        </w:rPr>
        <w:t>..</w:t>
      </w:r>
      <w:r>
        <w:rPr>
          <w:rFonts w:ascii="Times New Roman" w:hAnsi="Times New Roman"/>
          <w:sz w:val="15"/>
          <w:u w:val="single" w:color="130C0C"/>
        </w:rPr>
        <w:tab/>
      </w:r>
      <w:r>
        <w:rPr>
          <w:rFonts w:ascii="Times New Roman" w:hAnsi="Times New Roman"/>
          <w:spacing w:val="33"/>
          <w:sz w:val="15"/>
        </w:rPr>
        <w:t> </w:t>
      </w:r>
      <w:r>
        <w:rPr>
          <w:rFonts w:ascii="Times New Roman" w:hAnsi="Times New Roman"/>
          <w:color w:val="DB9090"/>
          <w:sz w:val="15"/>
        </w:rPr>
        <w:t>ыер</w:t>
      </w:r>
      <w:r>
        <w:rPr>
          <w:rFonts w:ascii="Times New Roman" w:hAnsi="Times New Roman"/>
          <w:color w:val="DB9090"/>
          <w:spacing w:val="-19"/>
          <w:sz w:val="15"/>
        </w:rPr>
        <w:t> </w:t>
      </w:r>
      <w:r>
        <w:rPr>
          <w:rFonts w:ascii="Times New Roman" w:hAnsi="Times New Roman"/>
          <w:color w:val="660000"/>
          <w:sz w:val="15"/>
        </w:rPr>
        <w:t>оітрнятия</w:t>
      </w:r>
      <w:r>
        <w:rPr>
          <w:rFonts w:ascii="Times New Roman" w:hAnsi="Times New Roman"/>
          <w:color w:val="660000"/>
          <w:spacing w:val="64"/>
          <w:sz w:val="15"/>
        </w:rPr>
        <w:t> </w:t>
      </w:r>
      <w:r>
        <w:rPr>
          <w:rFonts w:ascii="Times New Roman" w:hAnsi="Times New Roman"/>
          <w:color w:val="66B5FF"/>
          <w:sz w:val="15"/>
        </w:rPr>
        <w:t>н</w:t>
      </w:r>
    </w:p>
    <w:p>
      <w:pPr>
        <w:tabs>
          <w:tab w:pos="2464" w:val="left" w:leader="none"/>
        </w:tabs>
        <w:spacing w:line="68" w:lineRule="exact"/>
        <w:ind w:left="1391" w:right="0" w:firstLine="0"/>
        <w:rPr>
          <w:rFonts w:ascii="Times New Roman"/>
          <w:position w:val="5"/>
          <w:sz w:val="2"/>
        </w:rPr>
      </w:pPr>
      <w:r>
        <w:rPr>
          <w:rFonts w:ascii="Times New Roman"/>
          <w:position w:val="0"/>
          <w:sz w:val="6"/>
        </w:rPr>
        <mc:AlternateContent>
          <mc:Choice Requires="wps">
            <w:drawing>
              <wp:inline distT="0" distB="0" distL="0" distR="0">
                <wp:extent cx="515620" cy="43180"/>
                <wp:effectExtent l="9525" t="0" r="0" b="4445"/>
                <wp:docPr id="189" name="Group 18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9" name="Group 189"/>
                      <wpg:cNvGrpSpPr/>
                      <wpg:grpSpPr>
                        <a:xfrm>
                          <a:off x="0" y="0"/>
                          <a:ext cx="515620" cy="43180"/>
                          <a:chExt cx="515620" cy="43180"/>
                        </a:xfrm>
                      </wpg:grpSpPr>
                      <wps:wsp>
                        <wps:cNvPr id="190" name="Graphic 190"/>
                        <wps:cNvSpPr/>
                        <wps:spPr>
                          <a:xfrm>
                            <a:off x="216387" y="35046"/>
                            <a:ext cx="2990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085" h="0">
                                <a:moveTo>
                                  <a:pt x="0" y="0"/>
                                </a:moveTo>
                                <a:lnTo>
                                  <a:pt x="298676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Graphic 191"/>
                        <wps:cNvSpPr/>
                        <wps:spPr>
                          <a:xfrm>
                            <a:off x="9144" y="4571"/>
                            <a:ext cx="5060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6095" h="0">
                                <a:moveTo>
                                  <a:pt x="0" y="0"/>
                                </a:moveTo>
                                <a:lnTo>
                                  <a:pt x="505921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Graphic 192"/>
                        <wps:cNvSpPr/>
                        <wps:spPr>
                          <a:xfrm>
                            <a:off x="0" y="38094"/>
                            <a:ext cx="161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1925" h="0">
                                <a:moveTo>
                                  <a:pt x="0" y="0"/>
                                </a:moveTo>
                                <a:lnTo>
                                  <a:pt x="161529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40.6pt;height:3.4pt;mso-position-horizontal-relative:char;mso-position-vertical-relative:line" id="docshapegroup106" coordorigin="0,0" coordsize="812,68">
                <v:line style="position:absolute" from="341,55" to="811,55" stroked="true" strokeweight=".719894pt" strokecolor="#130c0c">
                  <v:stroke dashstyle="solid"/>
                </v:line>
                <v:line style="position:absolute" from="14,7" to="811,7" stroked="true" strokeweight=".719894pt" strokecolor="#130c0c">
                  <v:stroke dashstyle="solid"/>
                </v:line>
                <v:line style="position:absolute" from="0,60" to="254,60" stroked="true" strokeweight=".719894pt" strokecolor="#130c0c">
                  <v:stroke dashstyle="solid"/>
                </v:line>
              </v:group>
            </w:pict>
          </mc:Fallback>
        </mc:AlternateContent>
      </w:r>
      <w:r>
        <w:rPr>
          <w:rFonts w:ascii="Times New Roman"/>
          <w:position w:val="0"/>
          <w:sz w:val="6"/>
        </w:rPr>
      </w:r>
      <w:r>
        <w:rPr>
          <w:rFonts w:ascii="Times New Roman"/>
          <w:position w:val="0"/>
          <w:sz w:val="6"/>
        </w:rPr>
        <w:tab/>
      </w:r>
      <w:r>
        <w:rPr>
          <w:rFonts w:ascii="Times New Roman"/>
          <w:position w:val="5"/>
          <w:sz w:val="2"/>
        </w:rPr>
        <mc:AlternateContent>
          <mc:Choice Requires="wps">
            <w:drawing>
              <wp:inline distT="0" distB="0" distL="0" distR="0">
                <wp:extent cx="201295" cy="9525"/>
                <wp:effectExtent l="9525" t="0" r="0" b="0"/>
                <wp:docPr id="193" name="Group 19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3" name="Group 193"/>
                      <wpg:cNvGrpSpPr/>
                      <wpg:grpSpPr>
                        <a:xfrm>
                          <a:off x="0" y="0"/>
                          <a:ext cx="201295" cy="9525"/>
                          <a:chExt cx="201295" cy="9525"/>
                        </a:xfrm>
                      </wpg:grpSpPr>
                      <wps:wsp>
                        <wps:cNvPr id="194" name="Graphic 194"/>
                        <wps:cNvSpPr/>
                        <wps:spPr>
                          <a:xfrm>
                            <a:off x="0" y="4571"/>
                            <a:ext cx="2012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1295" h="0">
                                <a:moveTo>
                                  <a:pt x="0" y="0"/>
                                </a:moveTo>
                                <a:lnTo>
                                  <a:pt x="201149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5.85pt;height:.75pt;mso-position-horizontal-relative:char;mso-position-vertical-relative:line" id="docshapegroup107" coordorigin="0,0" coordsize="317,15">
                <v:line style="position:absolute" from="0,7" to="317,7" stroked="true" strokeweight=".719894pt" strokecolor="#130c0c">
                  <v:stroke dashstyle="solid"/>
                </v:line>
              </v:group>
            </w:pict>
          </mc:Fallback>
        </mc:AlternateContent>
      </w:r>
      <w:r>
        <w:rPr>
          <w:rFonts w:ascii="Times New Roman"/>
          <w:position w:val="5"/>
          <w:sz w:val="2"/>
        </w:rPr>
      </w:r>
    </w:p>
    <w:p>
      <w:pPr>
        <w:tabs>
          <w:tab w:pos="6854" w:val="left" w:leader="none"/>
        </w:tabs>
        <w:spacing w:before="47"/>
        <w:ind w:left="1050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sz w:val="15"/>
        </w:rPr>
        <mc:AlternateContent>
          <mc:Choice Requires="wps">
            <w:drawing>
              <wp:anchor distT="0" distB="0" distL="0" distR="0" allowOverlap="1" layoutInCell="1" locked="0" behindDoc="1" simplePos="0" relativeHeight="484399104">
                <wp:simplePos x="0" y="0"/>
                <wp:positionH relativeFrom="page">
                  <wp:posOffset>1898730</wp:posOffset>
                </wp:positionH>
                <wp:positionV relativeFrom="paragraph">
                  <wp:posOffset>71611</wp:posOffset>
                </wp:positionV>
                <wp:extent cx="256540" cy="1270"/>
                <wp:effectExtent l="0" t="0" r="0" b="0"/>
                <wp:wrapNone/>
                <wp:docPr id="195" name="Graphic 19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5" name="Graphic 195"/>
                      <wps:cNvSpPr/>
                      <wps:spPr>
                        <a:xfrm>
                          <a:off x="0" y="0"/>
                          <a:ext cx="2565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56540" h="0">
                              <a:moveTo>
                                <a:pt x="0" y="0"/>
                              </a:moveTo>
                              <a:lnTo>
                                <a:pt x="256008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130C0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917376" from="149.506302pt,5.6387pt" to="169.664447pt,5.6387pt" stroked="true" strokeweight=".719894pt" strokecolor="#130c0c">
                <v:stroke dashstyle="solid"/>
                <w10:wrap type="none"/>
              </v:line>
            </w:pict>
          </mc:Fallback>
        </mc:AlternateContent>
      </w:r>
      <w:r>
        <w:rPr>
          <w:rFonts w:ascii="Times New Roman" w:hAnsi="Times New Roman"/>
          <w:sz w:val="15"/>
        </w:rPr>
        <mc:AlternateContent>
          <mc:Choice Requires="wps">
            <w:drawing>
              <wp:anchor distT="0" distB="0" distL="0" distR="0" allowOverlap="1" layoutInCell="1" locked="0" behindDoc="1" simplePos="0" relativeHeight="484399616">
                <wp:simplePos x="0" y="0"/>
                <wp:positionH relativeFrom="page">
                  <wp:posOffset>2246168</wp:posOffset>
                </wp:positionH>
                <wp:positionV relativeFrom="paragraph">
                  <wp:posOffset>12183</wp:posOffset>
                </wp:positionV>
                <wp:extent cx="2536190" cy="60960"/>
                <wp:effectExtent l="0" t="0" r="0" b="0"/>
                <wp:wrapNone/>
                <wp:docPr id="196" name="Group 19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6" name="Group 196"/>
                      <wpg:cNvGrpSpPr/>
                      <wpg:grpSpPr>
                        <a:xfrm>
                          <a:off x="0" y="0"/>
                          <a:ext cx="2536190" cy="60960"/>
                          <a:chExt cx="2536190" cy="60960"/>
                        </a:xfrm>
                      </wpg:grpSpPr>
                      <wps:wsp>
                        <wps:cNvPr id="197" name="Graphic 197"/>
                        <wps:cNvSpPr/>
                        <wps:spPr>
                          <a:xfrm>
                            <a:off x="30477" y="4571"/>
                            <a:ext cx="25057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05710" h="0">
                                <a:moveTo>
                                  <a:pt x="0" y="0"/>
                                </a:moveTo>
                                <a:lnTo>
                                  <a:pt x="2505225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Graphic 198"/>
                        <wps:cNvSpPr/>
                        <wps:spPr>
                          <a:xfrm>
                            <a:off x="0" y="56379"/>
                            <a:ext cx="1771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165" h="0">
                                <a:moveTo>
                                  <a:pt x="0" y="0"/>
                                </a:moveTo>
                                <a:lnTo>
                                  <a:pt x="176767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Graphic 199"/>
                        <wps:cNvSpPr/>
                        <wps:spPr>
                          <a:xfrm>
                            <a:off x="384013" y="56379"/>
                            <a:ext cx="2012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1295" h="0">
                                <a:moveTo>
                                  <a:pt x="0" y="0"/>
                                </a:moveTo>
                                <a:lnTo>
                                  <a:pt x="201149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30C0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76.863693pt;margin-top:.959353pt;width:199.7pt;height:4.8pt;mso-position-horizontal-relative:page;mso-position-vertical-relative:paragraph;z-index:-18916864" id="docshapegroup108" coordorigin="3537,19" coordsize="3994,96">
                <v:line style="position:absolute" from="3585,26" to="7531,26" stroked="true" strokeweight=".719894pt" strokecolor="#130c0c">
                  <v:stroke dashstyle="solid"/>
                </v:line>
                <v:line style="position:absolute" from="3537,108" to="3816,108" stroked="true" strokeweight=".719894pt" strokecolor="#130c0c">
                  <v:stroke dashstyle="solid"/>
                </v:line>
                <v:line style="position:absolute" from="4142,108" to="4459,108" stroked="true" strokeweight=".719894pt" strokecolor="#130c0c">
                  <v:stroke dashstyle="solid"/>
                </v:line>
                <w10:wrap type="none"/>
              </v:group>
            </w:pict>
          </mc:Fallback>
        </mc:AlternateContent>
      </w:r>
      <w:r>
        <w:rPr>
          <w:rFonts w:ascii="Times New Roman" w:hAnsi="Times New Roman"/>
          <w:color w:val="3A0066"/>
          <w:w w:val="105"/>
          <w:sz w:val="15"/>
        </w:rPr>
        <w:t>1</w:t>
      </w:r>
      <w:r>
        <w:rPr>
          <w:rFonts w:ascii="Times New Roman" w:hAnsi="Times New Roman"/>
          <w:color w:val="3A0066"/>
          <w:spacing w:val="-19"/>
          <w:w w:val="105"/>
          <w:sz w:val="15"/>
        </w:rPr>
        <w:t> </w:t>
      </w:r>
      <w:r>
        <w:rPr>
          <w:rFonts w:ascii="Times New Roman" w:hAnsi="Times New Roman"/>
          <w:w w:val="105"/>
          <w:sz w:val="15"/>
        </w:rPr>
        <w:t>1.</w:t>
      </w:r>
      <w:r>
        <w:rPr>
          <w:rFonts w:ascii="Times New Roman" w:hAnsi="Times New Roman"/>
          <w:spacing w:val="11"/>
          <w:w w:val="105"/>
          <w:sz w:val="15"/>
        </w:rPr>
        <w:t> </w:t>
      </w:r>
      <w:r>
        <w:rPr>
          <w:rFonts w:ascii="Times New Roman" w:hAnsi="Times New Roman"/>
          <w:w w:val="105"/>
          <w:sz w:val="15"/>
        </w:rPr>
        <w:t>Дата</w:t>
      </w:r>
      <w:r>
        <w:rPr>
          <w:rFonts w:ascii="Times New Roman" w:hAnsi="Times New Roman"/>
          <w:spacing w:val="6"/>
          <w:w w:val="105"/>
          <w:sz w:val="15"/>
        </w:rPr>
        <w:t> </w:t>
      </w:r>
      <w:r>
        <w:rPr>
          <w:rFonts w:ascii="Times New Roman" w:hAnsi="Times New Roman"/>
          <w:color w:val="903A00"/>
          <w:w w:val="105"/>
          <w:sz w:val="15"/>
        </w:rPr>
        <w:t>н</w:t>
      </w:r>
      <w:r>
        <w:rPr>
          <w:rFonts w:ascii="Times New Roman" w:hAnsi="Times New Roman"/>
          <w:color w:val="903A00"/>
          <w:spacing w:val="-16"/>
          <w:w w:val="105"/>
          <w:sz w:val="15"/>
        </w:rPr>
        <w:t> </w:t>
      </w:r>
      <w:r>
        <w:rPr>
          <w:rFonts w:ascii="Times New Roman" w:hAnsi="Times New Roman"/>
          <w:color w:val="3A90DB"/>
          <w:w w:val="105"/>
          <w:sz w:val="15"/>
        </w:rPr>
        <w:t>яа</w:t>
      </w:r>
      <w:r>
        <w:rPr>
          <w:rFonts w:ascii="Times New Roman" w:hAnsi="Times New Roman"/>
          <w:color w:val="3A90DB"/>
          <w:spacing w:val="-7"/>
          <w:w w:val="105"/>
          <w:sz w:val="15"/>
        </w:rPr>
        <w:t> </w:t>
      </w:r>
      <w:r>
        <w:rPr>
          <w:rFonts w:ascii="Times New Roman" w:hAnsi="Times New Roman"/>
          <w:color w:val="3A0000"/>
          <w:w w:val="105"/>
          <w:sz w:val="15"/>
        </w:rPr>
        <w:t>с</w:t>
      </w:r>
      <w:r>
        <w:rPr>
          <w:rFonts w:ascii="Times New Roman" w:hAnsi="Times New Roman"/>
          <w:color w:val="3A0000"/>
          <w:spacing w:val="-23"/>
          <w:w w:val="105"/>
          <w:sz w:val="15"/>
        </w:rPr>
        <w:t> </w:t>
      </w:r>
      <w:r>
        <w:rPr>
          <w:rFonts w:ascii="Times New Roman" w:hAnsi="Times New Roman"/>
          <w:color w:val="66B5FF"/>
          <w:w w:val="105"/>
          <w:sz w:val="15"/>
        </w:rPr>
        <w:t>первнчпий</w:t>
      </w:r>
      <w:r>
        <w:rPr>
          <w:rFonts w:ascii="Times New Roman" w:hAnsi="Times New Roman"/>
          <w:color w:val="66B5FF"/>
          <w:spacing w:val="6"/>
          <w:w w:val="105"/>
          <w:sz w:val="15"/>
        </w:rPr>
        <w:t> </w:t>
      </w:r>
      <w:r>
        <w:rPr>
          <w:rFonts w:ascii="Times New Roman" w:hAnsi="Times New Roman"/>
          <w:color w:val="66B5FF"/>
          <w:w w:val="105"/>
          <w:sz w:val="15"/>
        </w:rPr>
        <w:t>ьпгнаттаіщп</w:t>
      </w:r>
      <w:r>
        <w:rPr>
          <w:rFonts w:ascii="Times New Roman" w:hAnsi="Times New Roman"/>
          <w:color w:val="903A66"/>
          <w:w w:val="105"/>
          <w:sz w:val="15"/>
        </w:rPr>
        <w:t>(по</w:t>
      </w:r>
      <w:r>
        <w:rPr>
          <w:rFonts w:ascii="Times New Roman" w:hAnsi="Times New Roman"/>
          <w:color w:val="903A66"/>
          <w:spacing w:val="4"/>
          <w:w w:val="105"/>
          <w:sz w:val="15"/>
        </w:rPr>
        <w:t> </w:t>
      </w:r>
      <w:r>
        <w:rPr>
          <w:rFonts w:ascii="Times New Roman" w:hAnsi="Times New Roman"/>
          <w:w w:val="105"/>
          <w:sz w:val="15"/>
        </w:rPr>
        <w:t>телефону</w:t>
      </w:r>
      <w:r>
        <w:rPr>
          <w:rFonts w:ascii="Times New Roman" w:hAnsi="Times New Roman"/>
          <w:spacing w:val="-6"/>
          <w:w w:val="105"/>
          <w:sz w:val="15"/>
        </w:rPr>
        <w:t> </w:t>
      </w:r>
      <w:r>
        <w:rPr>
          <w:rFonts w:ascii="Times New Roman" w:hAnsi="Times New Roman"/>
          <w:color w:val="66B5FF"/>
          <w:w w:val="105"/>
          <w:sz w:val="15"/>
        </w:rPr>
        <w:t>н</w:t>
      </w:r>
      <w:r>
        <w:rPr>
          <w:rFonts w:ascii="Times New Roman" w:hAnsi="Times New Roman"/>
          <w:color w:val="66B5FF"/>
          <w:spacing w:val="-13"/>
          <w:w w:val="105"/>
          <w:sz w:val="15"/>
        </w:rPr>
        <w:t> </w:t>
      </w:r>
      <w:r>
        <w:rPr>
          <w:rFonts w:ascii="Times New Roman" w:hAnsi="Times New Roman"/>
          <w:color w:val="66B5FF"/>
          <w:w w:val="105"/>
          <w:sz w:val="15"/>
        </w:rPr>
        <w:t>пр.)</w:t>
      </w:r>
      <w:r>
        <w:rPr>
          <w:rFonts w:ascii="Times New Roman" w:hAnsi="Times New Roman"/>
          <w:color w:val="66B5FF"/>
          <w:spacing w:val="-19"/>
          <w:w w:val="105"/>
          <w:sz w:val="15"/>
        </w:rPr>
        <w:t> </w:t>
      </w:r>
      <w:r>
        <w:rPr>
          <w:rFonts w:ascii="Times New Roman" w:hAnsi="Times New Roman"/>
          <w:color w:val="66B5FF"/>
          <w:w w:val="105"/>
          <w:sz w:val="15"/>
        </w:rPr>
        <w:t>в</w:t>
      </w:r>
      <w:r>
        <w:rPr>
          <w:rFonts w:ascii="Times New Roman" w:hAnsi="Times New Roman"/>
          <w:color w:val="66B5FF"/>
          <w:spacing w:val="22"/>
          <w:w w:val="105"/>
          <w:sz w:val="15"/>
        </w:rPr>
        <w:t> </w:t>
      </w:r>
      <w:r>
        <w:rPr>
          <w:rFonts w:ascii="Times New Roman" w:hAnsi="Times New Roman"/>
          <w:color w:val="DB903A"/>
          <w:w w:val="105"/>
          <w:sz w:val="15"/>
        </w:rPr>
        <w:t>С!Э</w:t>
      </w:r>
      <w:r>
        <w:rPr>
          <w:rFonts w:ascii="Times New Roman" w:hAnsi="Times New Roman"/>
          <w:color w:val="DB903A"/>
          <w:spacing w:val="-19"/>
          <w:w w:val="105"/>
          <w:sz w:val="15"/>
        </w:rPr>
        <w:t> </w:t>
      </w:r>
      <w:r>
        <w:rPr>
          <w:rFonts w:ascii="Times New Roman" w:hAnsi="Times New Roman"/>
          <w:w w:val="105"/>
          <w:sz w:val="15"/>
        </w:rPr>
        <w:t>С</w:t>
      </w:r>
      <w:r>
        <w:rPr>
          <w:rFonts w:ascii="Times New Roman" w:hAnsi="Times New Roman"/>
          <w:spacing w:val="15"/>
          <w:w w:val="105"/>
          <w:sz w:val="15"/>
        </w:rPr>
        <w:t> </w:t>
      </w:r>
      <w:r>
        <w:rPr>
          <w:rFonts w:ascii="Times New Roman" w:hAnsi="Times New Roman"/>
          <w:sz w:val="15"/>
          <w:u w:val="single" w:color="130C0C"/>
        </w:rPr>
        <w:tab/>
      </w:r>
    </w:p>
    <w:p>
      <w:pPr>
        <w:pStyle w:val="BodyText"/>
        <w:spacing w:before="6"/>
        <w:jc w:val="left"/>
        <w:rPr>
          <w:rFonts w:ascii="Times New Roman"/>
          <w:sz w:val="11"/>
        </w:rPr>
      </w:pPr>
      <w:r>
        <w:rPr>
          <w:rFonts w:ascii="Times New Roman"/>
          <w:sz w:val="11"/>
        </w:rPr>
        <mc:AlternateContent>
          <mc:Choice Requires="wps">
            <w:drawing>
              <wp:anchor distT="0" distB="0" distL="0" distR="0" allowOverlap="1" layoutInCell="1" locked="0" behindDoc="1" simplePos="0" relativeHeight="487638528">
                <wp:simplePos x="0" y="0"/>
                <wp:positionH relativeFrom="page">
                  <wp:posOffset>1124608</wp:posOffset>
                </wp:positionH>
                <wp:positionV relativeFrom="paragraph">
                  <wp:posOffset>99854</wp:posOffset>
                </wp:positionV>
                <wp:extent cx="3657600" cy="1270"/>
                <wp:effectExtent l="0" t="0" r="0" b="0"/>
                <wp:wrapTopAndBottom/>
                <wp:docPr id="200" name="Graphic 20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0" name="Graphic 200"/>
                      <wps:cNvSpPr/>
                      <wps:spPr>
                        <a:xfrm>
                          <a:off x="0" y="0"/>
                          <a:ext cx="3657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57600" h="0">
                              <a:moveTo>
                                <a:pt x="0" y="0"/>
                              </a:moveTo>
                              <a:lnTo>
                                <a:pt x="3657263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03030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88.551857pt;margin-top:7.862533pt;width:288pt;height:.1pt;mso-position-horizontal-relative:page;mso-position-vertical-relative:paragraph;z-index:-15677952;mso-wrap-distance-left:0;mso-wrap-distance-right:0" id="docshape109" coordorigin="1771,157" coordsize="5760,0" path="m1771,157l7531,157e" filled="false" stroked="true" strokeweight=".719894pt" strokecolor="#030303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tabs>
          <w:tab w:pos="6884" w:val="left" w:leader="none"/>
        </w:tabs>
        <w:spacing w:line="261" w:lineRule="auto" w:before="31"/>
        <w:ind w:left="1035" w:right="1602" w:firstLine="130"/>
        <w:jc w:val="both"/>
        <w:rPr>
          <w:rFonts w:ascii="Courier New" w:hAnsi="Courier New"/>
          <w:sz w:val="15"/>
        </w:rPr>
      </w:pPr>
      <w:r>
        <w:rPr>
          <w:rFonts w:ascii="Courier New" w:hAnsi="Courier New"/>
          <w:sz w:val="13"/>
          <w:u w:val="single" w:color="030303"/>
        </w:rPr>
        <w:t>nwwmiя</w:t>
      </w:r>
      <w:r>
        <w:rPr>
          <w:rFonts w:ascii="Courier New" w:hAnsi="Courier New"/>
          <w:sz w:val="13"/>
        </w:rPr>
        <w:t>coo </w:t>
      </w:r>
      <w:r>
        <w:rPr>
          <w:rFonts w:ascii="Courier New" w:hAnsi="Courier New"/>
          <w:color w:val="66B5FF"/>
          <w:sz w:val="13"/>
        </w:rPr>
        <w:t>oт</w:t>
      </w:r>
      <w:r>
        <w:rPr>
          <w:rFonts w:ascii="Courier New" w:hAnsi="Courier New"/>
          <w:color w:val="66B5FF"/>
          <w:sz w:val="13"/>
          <w:u w:val="single" w:color="030303"/>
        </w:rPr>
        <w:t>nwпneг</w:t>
      </w:r>
      <w:r>
        <w:rPr>
          <w:rFonts w:ascii="Courier New" w:hAnsi="Courier New"/>
          <w:color w:val="66B5FF"/>
          <w:sz w:val="13"/>
        </w:rPr>
        <w:t>o</w:t>
      </w:r>
      <w:r>
        <w:rPr>
          <w:rFonts w:ascii="Courier New" w:hAnsi="Courier New"/>
          <w:color w:val="66B5FF"/>
          <w:spacing w:val="-6"/>
          <w:sz w:val="13"/>
        </w:rPr>
        <w:t> </w:t>
      </w:r>
      <w:r>
        <w:rPr>
          <w:rFonts w:ascii="Courier New" w:hAnsi="Courier New"/>
          <w:color w:val="66B5FF"/>
          <w:sz w:val="13"/>
          <w:u w:val="single" w:color="030303"/>
        </w:rPr>
        <w:tab/>
      </w:r>
      <w:r>
        <w:rPr>
          <w:rFonts w:ascii="Courier New" w:hAnsi="Courier New"/>
          <w:color w:val="66B5FF"/>
          <w:sz w:val="13"/>
        </w:rPr>
        <w:t> </w:t>
      </w:r>
      <w:r>
        <w:rPr>
          <w:rFonts w:ascii="Courier New" w:hAnsi="Courier New"/>
          <w:sz w:val="14"/>
        </w:rPr>
        <w:t>Ктотр</w:t>
      </w:r>
      <w:r>
        <w:rPr>
          <w:rFonts w:ascii="Courier New" w:hAnsi="Courier New"/>
          <w:sz w:val="14"/>
          <w:u w:val="single" w:color="030303"/>
        </w:rPr>
        <w:t>-ялс</w:t>
      </w:r>
      <w:r>
        <w:rPr>
          <w:rFonts w:ascii="Courier New" w:hAnsi="Courier New"/>
          <w:sz w:val="14"/>
        </w:rPr>
        <w:t>ообіденне</w:t>
      </w:r>
      <w:r>
        <w:rPr>
          <w:rFonts w:ascii="Courier New" w:hAnsi="Courier New"/>
          <w:spacing w:val="-46"/>
          <w:sz w:val="14"/>
        </w:rPr>
        <w:t> </w:t>
      </w:r>
      <w:r>
        <w:rPr>
          <w:rFonts w:ascii="Courier New" w:hAnsi="Courier New"/>
          <w:sz w:val="14"/>
          <w:u w:val="single" w:color="030303"/>
        </w:rPr>
        <w:tab/>
      </w:r>
      <w:r>
        <w:rPr>
          <w:rFonts w:ascii="Courier New" w:hAnsi="Courier New"/>
          <w:sz w:val="14"/>
        </w:rPr>
        <w:t> </w:t>
      </w:r>
      <w:r>
        <w:rPr>
          <w:rFonts w:ascii="Courier New" w:hAnsi="Courier New"/>
          <w:sz w:val="15"/>
        </w:rPr>
        <w:t>12.ДатанчасотііыіошіневеіqеюіЯ</w:t>
      </w:r>
      <w:r>
        <w:rPr>
          <w:rFonts w:ascii="Courier New" w:hAnsi="Courier New"/>
          <w:spacing w:val="-33"/>
          <w:sz w:val="15"/>
        </w:rPr>
        <w:t> </w:t>
      </w:r>
      <w:r>
        <w:rPr>
          <w:rFonts w:ascii="Courier New" w:hAnsi="Courier New"/>
          <w:sz w:val="15"/>
          <w:u w:val="single" w:color="030303"/>
        </w:rPr>
        <w:tab/>
      </w:r>
      <w:r>
        <w:rPr>
          <w:rFonts w:ascii="Courier New" w:hAnsi="Courier New"/>
          <w:sz w:val="15"/>
        </w:rPr>
        <w:t> Шoggiпciьпocnaвmeroпsвeoqeюie</w:t>
      </w:r>
      <w:r>
        <w:rPr>
          <w:rFonts w:ascii="Courier New" w:hAnsi="Courier New"/>
          <w:spacing w:val="-51"/>
          <w:sz w:val="15"/>
        </w:rPr>
        <w:t> </w:t>
      </w:r>
      <w:r>
        <w:rPr>
          <w:rFonts w:ascii="Courier New" w:hAnsi="Courier New"/>
          <w:sz w:val="15"/>
          <w:u w:val="single" w:color="030303"/>
        </w:rPr>
        <w:tab/>
        <w:t> </w:t>
      </w:r>
    </w:p>
    <w:p>
      <w:pPr>
        <w:tabs>
          <w:tab w:pos="5450" w:val="left" w:leader="underscore"/>
        </w:tabs>
        <w:spacing w:line="143" w:lineRule="exact" w:before="0"/>
        <w:ind w:left="1029" w:right="0" w:firstLine="0"/>
        <w:jc w:val="both"/>
        <w:rPr>
          <w:rFonts w:ascii="Courier New" w:hAnsi="Courier New"/>
          <w:sz w:val="15"/>
        </w:rPr>
      </w:pPr>
      <w:r>
        <w:rPr>
          <w:rFonts w:ascii="Courier New" w:hAnsi="Courier New"/>
          <w:spacing w:val="-2"/>
          <w:sz w:val="16"/>
        </w:rPr>
        <w:t>Рыпісірацнонютйноаер</w:t>
      </w:r>
      <w:r>
        <w:rPr>
          <w:rFonts w:ascii="Courier New" w:hAnsi="Courier New"/>
          <w:sz w:val="16"/>
        </w:rPr>
        <w:tab/>
      </w:r>
      <w:r>
        <w:rPr>
          <w:rFonts w:ascii="Courier New" w:hAnsi="Courier New"/>
          <w:color w:val="66B5FF"/>
          <w:spacing w:val="-2"/>
          <w:sz w:val="15"/>
        </w:rPr>
        <w:t>вжур</w:t>
      </w:r>
      <w:r>
        <w:rPr>
          <w:rFonts w:ascii="Courier New" w:hAnsi="Courier New"/>
          <w:color w:val="66B5FF"/>
          <w:spacing w:val="-2"/>
          <w:sz w:val="15"/>
          <w:u w:val="single" w:color="030303"/>
        </w:rPr>
        <w:t>w«л</w:t>
      </w:r>
      <w:r>
        <w:rPr>
          <w:rFonts w:ascii="Courier New" w:hAnsi="Courier New"/>
          <w:color w:val="66B5FF"/>
          <w:spacing w:val="-2"/>
          <w:sz w:val="15"/>
        </w:rPr>
        <w:t>ыфNб0</w:t>
      </w:r>
    </w:p>
    <w:p>
      <w:pPr>
        <w:spacing w:before="0"/>
        <w:ind w:left="1036" w:right="0" w:firstLine="0"/>
        <w:jc w:val="left"/>
        <w:rPr>
          <w:rFonts w:ascii="Courier New" w:hAnsi="Courier New"/>
          <w:sz w:val="15"/>
        </w:rPr>
      </w:pPr>
      <w:r>
        <w:rPr>
          <w:rFonts w:ascii="Courier New" w:hAnsi="Courier New"/>
          <w:w w:val="85"/>
          <w:sz w:val="15"/>
        </w:rPr>
        <w:t>печеdно-</w:t>
      </w:r>
      <w:r>
        <w:rPr>
          <w:rFonts w:ascii="Courier New" w:hAnsi="Courier New"/>
          <w:spacing w:val="-2"/>
          <w:w w:val="95"/>
          <w:sz w:val="15"/>
        </w:rPr>
        <w:t>профіиіахітіеыого</w:t>
      </w:r>
      <w:r>
        <w:rPr>
          <w:rFonts w:ascii="Courier New" w:hAnsi="Courier New"/>
          <w:color w:val="3A90DB"/>
          <w:spacing w:val="-2"/>
          <w:w w:val="95"/>
          <w:sz w:val="15"/>
        </w:rPr>
        <w:t>ywpeaдeнnR</w:t>
      </w:r>
    </w:p>
    <w:p>
      <w:pPr>
        <w:pStyle w:val="ListParagraph"/>
        <w:numPr>
          <w:ilvl w:val="0"/>
          <w:numId w:val="42"/>
        </w:numPr>
        <w:tabs>
          <w:tab w:pos="1380" w:val="left" w:leader="none"/>
          <w:tab w:pos="4438" w:val="left" w:leader="none"/>
          <w:tab w:pos="6866" w:val="left" w:leader="none"/>
        </w:tabs>
        <w:spacing w:line="223" w:lineRule="auto" w:before="11" w:after="0"/>
        <w:ind w:left="1030" w:right="1636" w:firstLine="20"/>
        <w:jc w:val="left"/>
        <w:rPr>
          <w:rFonts w:ascii="Courier New" w:hAnsi="Courier New"/>
          <w:sz w:val="15"/>
        </w:rPr>
      </w:pPr>
      <w:r>
        <w:rPr>
          <w:rFonts w:ascii="Courier New" w:hAnsi="Courier New"/>
          <w:sz w:val="15"/>
        </w:rPr>
        <w:t>атанчаспоАуяеннЯігтеЮqыюшRСЭС</w:t>
      </w:r>
      <w:r>
        <w:rPr>
          <w:rFonts w:ascii="Courier New" w:hAnsi="Courier New"/>
          <w:spacing w:val="-49"/>
          <w:sz w:val="15"/>
        </w:rPr>
        <w:t> </w:t>
      </w:r>
      <w:r>
        <w:rPr>
          <w:rFonts w:ascii="Courier New" w:hAnsi="Courier New"/>
          <w:sz w:val="15"/>
          <w:u w:val="single" w:color="030303"/>
        </w:rPr>
        <w:tab/>
        <w:tab/>
      </w:r>
      <w:r>
        <w:rPr>
          <w:rFonts w:ascii="Courier New" w:hAnsi="Courier New"/>
          <w:sz w:val="15"/>
        </w:rPr>
        <w:t> Реюісірацнонныйноыер</w:t>
      </w:r>
      <w:r>
        <w:rPr>
          <w:rFonts w:ascii="Courier New" w:hAnsi="Courier New"/>
          <w:spacing w:val="-43"/>
          <w:sz w:val="15"/>
        </w:rPr>
        <w:t> </w:t>
      </w:r>
      <w:r>
        <w:rPr>
          <w:rFonts w:ascii="Courier New" w:hAnsi="Courier New"/>
          <w:sz w:val="15"/>
          <w:u w:val="single" w:color="030303"/>
        </w:rPr>
        <w:tab/>
      </w:r>
      <w:r>
        <w:rPr>
          <w:rFonts w:ascii="Times New Roman" w:hAnsi="Times New Roman"/>
          <w:color w:val="66B5FF"/>
          <w:sz w:val="15"/>
        </w:rPr>
        <w:t>в </w:t>
      </w:r>
      <w:r>
        <w:rPr>
          <w:rFonts w:ascii="Times New Roman" w:hAnsi="Times New Roman"/>
          <w:color w:val="909066"/>
          <w:sz w:val="15"/>
        </w:rPr>
        <w:t>жyp</w:t>
      </w:r>
      <w:r>
        <w:rPr>
          <w:rFonts w:ascii="Times New Roman" w:hAnsi="Times New Roman"/>
          <w:color w:val="909066"/>
          <w:sz w:val="15"/>
          <w:u w:val="single" w:color="030303"/>
        </w:rPr>
        <w:t>ич </w:t>
      </w:r>
      <w:r>
        <w:rPr>
          <w:rFonts w:ascii="Times New Roman" w:hAnsi="Times New Roman"/>
          <w:color w:val="66B5FF"/>
          <w:sz w:val="15"/>
          <w:u w:val="single" w:color="030303"/>
        </w:rPr>
        <w:t>ле</w:t>
      </w:r>
      <w:r>
        <w:rPr>
          <w:rFonts w:ascii="Times New Roman" w:hAnsi="Times New Roman"/>
          <w:color w:val="66B5FF"/>
          <w:sz w:val="15"/>
        </w:rPr>
        <w:t> </w:t>
      </w:r>
      <w:r>
        <w:rPr>
          <w:rFonts w:ascii="Times New Roman" w:hAnsi="Times New Roman"/>
          <w:color w:val="3A0000"/>
          <w:sz w:val="15"/>
        </w:rPr>
        <w:t>ф.</w:t>
      </w:r>
      <w:r>
        <w:rPr>
          <w:rFonts w:ascii="Times New Roman" w:hAnsi="Times New Roman"/>
          <w:color w:val="3A0000"/>
          <w:spacing w:val="-7"/>
          <w:sz w:val="15"/>
        </w:rPr>
        <w:t> </w:t>
      </w:r>
      <w:r>
        <w:rPr>
          <w:rFonts w:ascii="Times New Roman" w:hAnsi="Times New Roman"/>
          <w:color w:val="003A90"/>
          <w:sz w:val="15"/>
        </w:rPr>
        <w:t>N </w:t>
      </w:r>
      <w:r>
        <w:rPr>
          <w:rFonts w:ascii="Times New Roman" w:hAnsi="Times New Roman"/>
          <w:color w:val="006666"/>
          <w:sz w:val="15"/>
        </w:rPr>
        <w:t>60</w:t>
      </w:r>
      <w:r>
        <w:rPr>
          <w:rFonts w:ascii="Times New Roman" w:hAnsi="Times New Roman"/>
          <w:color w:val="006666"/>
          <w:spacing w:val="40"/>
          <w:sz w:val="15"/>
        </w:rPr>
        <w:t> </w:t>
      </w:r>
      <w:r>
        <w:rPr>
          <w:rFonts w:ascii="Times New Roman" w:hAnsi="Times New Roman"/>
          <w:sz w:val="15"/>
        </w:rPr>
        <w:t>саітітидст</w:t>
      </w:r>
      <w:r>
        <w:rPr>
          <w:rFonts w:ascii="Times New Roman" w:hAnsi="Times New Roman"/>
          <w:strike/>
          <w:sz w:val="15"/>
        </w:rPr>
        <w:t>ашщп</w:t>
      </w:r>
    </w:p>
    <w:p>
      <w:pPr>
        <w:pStyle w:val="BodyText"/>
        <w:spacing w:before="8"/>
        <w:jc w:val="left"/>
        <w:rPr>
          <w:rFonts w:ascii="Times New Roman"/>
          <w:sz w:val="10"/>
        </w:rPr>
      </w:pPr>
      <w:r>
        <w:rPr>
          <w:rFonts w:ascii="Times New Roman"/>
          <w:sz w:val="10"/>
        </w:rPr>
        <mc:AlternateContent>
          <mc:Choice Requires="wps">
            <w:drawing>
              <wp:anchor distT="0" distB="0" distL="0" distR="0" allowOverlap="1" layoutInCell="1" locked="0" behindDoc="1" simplePos="0" relativeHeight="487639040">
                <wp:simplePos x="0" y="0"/>
                <wp:positionH relativeFrom="page">
                  <wp:posOffset>1124608</wp:posOffset>
                </wp:positionH>
                <wp:positionV relativeFrom="paragraph">
                  <wp:posOffset>93926</wp:posOffset>
                </wp:positionV>
                <wp:extent cx="3627120" cy="1270"/>
                <wp:effectExtent l="0" t="0" r="0" b="0"/>
                <wp:wrapTopAndBottom/>
                <wp:docPr id="201" name="Graphic 20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1" name="Graphic 201"/>
                      <wps:cNvSpPr/>
                      <wps:spPr>
                        <a:xfrm>
                          <a:off x="0" y="0"/>
                          <a:ext cx="36271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27120" h="0">
                              <a:moveTo>
                                <a:pt x="0" y="0"/>
                              </a:moveTo>
                              <a:lnTo>
                                <a:pt x="3626786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03030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88.551857pt;margin-top:7.395796pt;width:285.6pt;height:.1pt;mso-position-horizontal-relative:page;mso-position-vertical-relative:paragraph;z-index:-15677440;mso-wrap-distance-left:0;mso-wrap-distance-right:0" id="docshape110" coordorigin="1771,148" coordsize="5712,0" path="m1771,148l7483,148e" filled="false" stroked="true" strokeweight=".719894pt" strokecolor="#030303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32"/>
        <w:ind w:left="1042" w:right="0" w:firstLine="0"/>
        <w:jc w:val="left"/>
        <w:rPr>
          <w:rFonts w:ascii="Courier New" w:hAnsi="Courier New"/>
          <w:sz w:val="14"/>
        </w:rPr>
      </w:pPr>
      <w:r>
        <w:rPr>
          <w:rFonts w:ascii="Courier New" w:hAnsi="Courier New"/>
          <w:color w:val="3A90DB"/>
          <w:w w:val="80"/>
          <w:sz w:val="14"/>
        </w:rPr>
        <w:t>МодтDісъпояуяішоDоіето</w:t>
      </w:r>
      <w:r>
        <w:rPr>
          <w:rFonts w:ascii="Courier New" w:hAnsi="Courier New"/>
          <w:color w:val="3A90DB"/>
          <w:spacing w:val="-9"/>
          <w:w w:val="80"/>
          <w:sz w:val="14"/>
        </w:rPr>
        <w:t> </w:t>
      </w:r>
      <w:r>
        <w:rPr>
          <w:rFonts w:ascii="Courier New" w:hAnsi="Courier New"/>
          <w:spacing w:val="-2"/>
          <w:w w:val="90"/>
          <w:sz w:val="14"/>
        </w:rPr>
        <w:t>лвееЮqеіоие</w:t>
      </w:r>
    </w:p>
    <w:p>
      <w:pPr>
        <w:tabs>
          <w:tab w:pos="3465" w:val="left" w:leader="none"/>
          <w:tab w:pos="3744" w:val="left" w:leader="none"/>
          <w:tab w:pos="6339" w:val="left" w:leader="none"/>
        </w:tabs>
        <w:spacing w:line="244" w:lineRule="auto" w:before="87"/>
        <w:ind w:left="1036" w:right="1766" w:firstLine="8"/>
        <w:jc w:val="right"/>
        <w:rPr>
          <w:rFonts w:ascii="Courier New" w:hAnsi="Courier New"/>
          <w:sz w:val="15"/>
        </w:rPr>
      </w:pPr>
      <w:r>
        <w:rPr>
          <w:rFonts w:ascii="Courier New" w:hAnsi="Courier New"/>
          <w:sz w:val="15"/>
        </w:rPr>
        <mc:AlternateContent>
          <mc:Choice Requires="wps">
            <w:drawing>
              <wp:anchor distT="0" distB="0" distL="0" distR="0" allowOverlap="1" layoutInCell="1" locked="0" behindDoc="1" simplePos="0" relativeHeight="484396544">
                <wp:simplePos x="0" y="0"/>
                <wp:positionH relativeFrom="page">
                  <wp:posOffset>2867903</wp:posOffset>
                </wp:positionH>
                <wp:positionV relativeFrom="paragraph">
                  <wp:posOffset>468674</wp:posOffset>
                </wp:positionV>
                <wp:extent cx="414655" cy="1270"/>
                <wp:effectExtent l="0" t="0" r="0" b="0"/>
                <wp:wrapNone/>
                <wp:docPr id="202" name="Graphic 20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2" name="Graphic 202"/>
                      <wps:cNvSpPr/>
                      <wps:spPr>
                        <a:xfrm>
                          <a:off x="0" y="0"/>
                          <a:ext cx="41465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14655" h="0">
                              <a:moveTo>
                                <a:pt x="0" y="0"/>
                              </a:moveTo>
                              <a:lnTo>
                                <a:pt x="414489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F1C2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919936" from="225.819199pt,36.903465pt" to="258.456195pt,36.903465pt" stroked="true" strokeweight=".719894pt" strokecolor="#2f1c23">
                <v:stroke dashstyle="solid"/>
                <w10:wrap type="none"/>
              </v:line>
            </w:pict>
          </mc:Fallback>
        </mc:AlternateContent>
      </w:r>
      <w:r>
        <w:rPr>
          <w:rFonts w:ascii="Courier New" w:hAnsi="Courier New"/>
          <w:sz w:val="15"/>
        </w:rPr>
        <mc:AlternateContent>
          <mc:Choice Requires="wps">
            <w:drawing>
              <wp:anchor distT="0" distB="0" distL="0" distR="0" allowOverlap="1" layoutInCell="1" locked="0" behindDoc="0" simplePos="0" relativeHeight="15782912">
                <wp:simplePos x="0" y="0"/>
                <wp:positionH relativeFrom="page">
                  <wp:posOffset>4297284</wp:posOffset>
                </wp:positionH>
                <wp:positionV relativeFrom="paragraph">
                  <wp:posOffset>197442</wp:posOffset>
                </wp:positionV>
                <wp:extent cx="247015" cy="1270"/>
                <wp:effectExtent l="0" t="0" r="0" b="0"/>
                <wp:wrapNone/>
                <wp:docPr id="203" name="Graphic 20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3" name="Graphic 203"/>
                      <wps:cNvSpPr/>
                      <wps:spPr>
                        <a:xfrm>
                          <a:off x="0" y="0"/>
                          <a:ext cx="24701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47015" h="0">
                              <a:moveTo>
                                <a:pt x="0" y="0"/>
                              </a:moveTo>
                              <a:lnTo>
                                <a:pt x="246865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F1C2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82912" from="338.368896pt,15.546665pt" to="357.807107pt,15.546665pt" stroked="true" strokeweight=".719894pt" strokecolor="#2f1c23">
                <v:stroke dashstyle="solid"/>
                <w10:wrap type="none"/>
              </v:line>
            </w:pict>
          </mc:Fallback>
        </mc:AlternateContent>
      </w:r>
      <w:r>
        <w:rPr>
          <w:rFonts w:ascii="Courier New" w:hAnsi="Courier New"/>
          <w:sz w:val="15"/>
        </w:rPr>
        <mc:AlternateContent>
          <mc:Choice Requires="wps">
            <w:drawing>
              <wp:anchor distT="0" distB="0" distL="0" distR="0" allowOverlap="1" layoutInCell="1" locked="0" behindDoc="0" simplePos="0" relativeHeight="15783424">
                <wp:simplePos x="0" y="0"/>
                <wp:positionH relativeFrom="page">
                  <wp:posOffset>2444271</wp:posOffset>
                </wp:positionH>
                <wp:positionV relativeFrom="paragraph">
                  <wp:posOffset>87729</wp:posOffset>
                </wp:positionV>
                <wp:extent cx="469900" cy="1270"/>
                <wp:effectExtent l="0" t="0" r="0" b="0"/>
                <wp:wrapNone/>
                <wp:docPr id="204" name="Graphic 20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4" name="Graphic 204"/>
                      <wps:cNvSpPr/>
                      <wps:spPr>
                        <a:xfrm>
                          <a:off x="0" y="0"/>
                          <a:ext cx="4699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9900" h="0">
                              <a:moveTo>
                                <a:pt x="0" y="0"/>
                              </a:moveTo>
                              <a:lnTo>
                                <a:pt x="469348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F1C2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83424" from="192.462296pt,6.907866pt" to="229.418894pt,6.907866pt" stroked="true" strokeweight=".719894pt" strokecolor="#2f1c23">
                <v:stroke dashstyle="solid"/>
                <w10:wrap type="none"/>
              </v:line>
            </w:pict>
          </mc:Fallback>
        </mc:AlternateContent>
      </w:r>
      <w:r>
        <w:rPr>
          <w:rFonts w:ascii="Courier New" w:hAnsi="Courier New"/>
          <w:sz w:val="15"/>
        </w:rPr>
        <mc:AlternateContent>
          <mc:Choice Requires="wps">
            <w:drawing>
              <wp:anchor distT="0" distB="0" distL="0" distR="0" allowOverlap="1" layoutInCell="1" locked="0" behindDoc="0" simplePos="0" relativeHeight="15783936">
                <wp:simplePos x="0" y="0"/>
                <wp:positionH relativeFrom="page">
                  <wp:posOffset>1953588</wp:posOffset>
                </wp:positionH>
                <wp:positionV relativeFrom="paragraph">
                  <wp:posOffset>87729</wp:posOffset>
                </wp:positionV>
                <wp:extent cx="384175" cy="1270"/>
                <wp:effectExtent l="0" t="0" r="0" b="0"/>
                <wp:wrapNone/>
                <wp:docPr id="205" name="Graphic 20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5" name="Graphic 205"/>
                      <wps:cNvSpPr/>
                      <wps:spPr>
                        <a:xfrm>
                          <a:off x="0" y="0"/>
                          <a:ext cx="38417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4175" h="0">
                              <a:moveTo>
                                <a:pt x="0" y="0"/>
                              </a:moveTo>
                              <a:lnTo>
                                <a:pt x="384012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F1C2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83936" from="153.825897pt,6.907866pt" to="184.063114pt,6.907866pt" stroked="true" strokeweight=".719894pt" strokecolor="#2f1c23">
                <v:stroke dashstyle="solid"/>
                <w10:wrap type="none"/>
              </v:line>
            </w:pict>
          </mc:Fallback>
        </mc:AlternateContent>
      </w:r>
      <w:r>
        <w:rPr>
          <w:rFonts w:ascii="Courier New" w:hAnsi="Courier New"/>
          <w:sz w:val="15"/>
        </w:rPr>
        <mc:AlternateContent>
          <mc:Choice Requires="wps">
            <w:drawing>
              <wp:anchor distT="0" distB="0" distL="0" distR="0" allowOverlap="1" layoutInCell="1" locked="0" behindDoc="0" simplePos="0" relativeHeight="15784448">
                <wp:simplePos x="0" y="0"/>
                <wp:positionH relativeFrom="page">
                  <wp:posOffset>3721266</wp:posOffset>
                </wp:positionH>
                <wp:positionV relativeFrom="paragraph">
                  <wp:posOffset>87729</wp:posOffset>
                </wp:positionV>
                <wp:extent cx="222885" cy="1270"/>
                <wp:effectExtent l="0" t="0" r="0" b="0"/>
                <wp:wrapNone/>
                <wp:docPr id="206" name="Graphic 20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6" name="Graphic 206"/>
                      <wps:cNvSpPr/>
                      <wps:spPr>
                        <a:xfrm>
                          <a:off x="0" y="0"/>
                          <a:ext cx="22288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22885" h="0">
                              <a:moveTo>
                                <a:pt x="0" y="0"/>
                              </a:moveTo>
                              <a:lnTo>
                                <a:pt x="222483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F1C2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84448" from="293.013092pt,6.907866pt" to="310.53148pt,6.907866pt" stroked="true" strokeweight=".719894pt" strokecolor="#2f1c23">
                <v:stroke dashstyle="solid"/>
                <w10:wrap type="none"/>
              </v:line>
            </w:pict>
          </mc:Fallback>
        </mc:AlternateContent>
      </w:r>
      <w:r>
        <w:rPr>
          <w:rFonts w:ascii="Courier New" w:hAnsi="Courier New"/>
          <w:sz w:val="15"/>
        </w:rPr>
        <w:t>Comя</w:t>
      </w:r>
      <w:r>
        <w:rPr>
          <w:rFonts w:ascii="Courier New" w:hAnsi="Courier New"/>
          <w:sz w:val="15"/>
          <w:u w:val="single" w:color="2F1C23"/>
        </w:rPr>
        <w:t>-яei</w:t>
      </w:r>
      <w:r>
        <w:rPr>
          <w:rFonts w:ascii="Courier New" w:hAnsi="Courier New"/>
          <w:sz w:val="15"/>
        </w:rPr>
        <w:t>reaeдpыuonmmuaц</w:t>
      </w:r>
      <w:r>
        <w:rPr>
          <w:rFonts w:ascii="Courier New" w:hAnsi="Courier New"/>
          <w:spacing w:val="-63"/>
          <w:sz w:val="15"/>
        </w:rPr>
        <w:t> </w:t>
      </w:r>
      <w:r>
        <w:rPr>
          <w:rFonts w:ascii="Courier New" w:hAnsi="Courier New"/>
          <w:color w:val="90B590"/>
          <w:sz w:val="15"/>
          <w:u w:val="single" w:color="2F1C23"/>
        </w:rPr>
        <w:tab/>
      </w:r>
      <w:r>
        <w:rPr>
          <w:rFonts w:ascii="Courier New" w:hAnsi="Courier New"/>
          <w:color w:val="90B590"/>
          <w:spacing w:val="-10"/>
          <w:w w:val="90"/>
          <w:sz w:val="15"/>
          <w:u w:val="single" w:color="2F1C23"/>
        </w:rPr>
        <w:t>'</w:t>
      </w:r>
      <w:r>
        <w:rPr>
          <w:rFonts w:ascii="Courier New" w:hAnsi="Courier New"/>
          <w:color w:val="90B590"/>
          <w:sz w:val="15"/>
          <w:u w:val="single" w:color="2F1C23"/>
        </w:rPr>
        <w:tab/>
      </w:r>
      <w:r>
        <w:rPr>
          <w:rFonts w:ascii="Courier New" w:hAnsi="Courier New"/>
          <w:spacing w:val="-2"/>
          <w:w w:val="95"/>
          <w:sz w:val="15"/>
          <w:u w:val="single" w:color="2F1C23"/>
        </w:rPr>
        <w:t>'w</w:t>
      </w:r>
      <w:r>
        <w:rPr>
          <w:rFonts w:ascii="Courier New" w:hAnsi="Courier New"/>
          <w:spacing w:val="-2"/>
          <w:w w:val="95"/>
          <w:sz w:val="15"/>
        </w:rPr>
        <w:t>прнл</w:t>
      </w:r>
      <w:r>
        <w:rPr>
          <w:rFonts w:ascii="Courier New" w:hAnsi="Courier New"/>
          <w:spacing w:val="-2"/>
          <w:w w:val="95"/>
          <w:sz w:val="15"/>
          <w:u w:val="single" w:color="2F1C23"/>
        </w:rPr>
        <w:t>тG-об</w:t>
      </w:r>
      <w:r>
        <w:rPr>
          <w:rFonts w:ascii="Courier New" w:hAnsi="Courier New"/>
          <w:spacing w:val="-2"/>
          <w:w w:val="95"/>
          <w:sz w:val="15"/>
        </w:rPr>
        <w:t>сіоz*ошиьсівахннфеіцнон- </w:t>
      </w:r>
      <w:r>
        <w:rPr>
          <w:rFonts w:ascii="Courier New" w:hAnsi="Courier New"/>
          <w:spacing w:val="-6"/>
          <w:sz w:val="15"/>
        </w:rPr>
        <w:t>ноеsабопеванне,піRдевоеотравRенне,осіроепрофессно</w:t>
      </w:r>
      <w:r>
        <w:rPr>
          <w:rFonts w:ascii="Courier New" w:hAnsi="Courier New"/>
          <w:spacing w:val="-6"/>
          <w:sz w:val="15"/>
          <w:u w:val="single" w:color="2F1C23"/>
        </w:rPr>
        <w:t>w*пннп</w:t>
      </w:r>
      <w:r>
        <w:rPr>
          <w:rFonts w:ascii="Courier New" w:hAnsi="Courier New"/>
          <w:spacing w:val="-6"/>
          <w:sz w:val="15"/>
        </w:rPr>
        <w:t>еоіря</w:t>
      </w:r>
      <w:r>
        <w:rPr>
          <w:rFonts w:ascii="Courier New" w:hAnsi="Courier New"/>
          <w:spacing w:val="-6"/>
          <w:sz w:val="15"/>
          <w:u w:val="single" w:color="2F1C23"/>
        </w:rPr>
        <w:t>ти</w:t>
      </w:r>
      <w:r>
        <w:rPr>
          <w:rFonts w:ascii="Courier New" w:hAnsi="Courier New"/>
          <w:sz w:val="15"/>
          <w:u w:val="single" w:color="2F1C23"/>
        </w:rPr>
        <w:tab/>
      </w:r>
      <w:r>
        <w:rPr>
          <w:rFonts w:ascii="Courier New" w:hAnsi="Courier New"/>
          <w:color w:val="0066B5"/>
          <w:spacing w:val="-4"/>
          <w:sz w:val="15"/>
          <w:u w:val="single" w:color="2F1C23"/>
        </w:rPr>
        <w:t>•</w:t>
      </w:r>
      <w:r>
        <w:rPr>
          <w:rFonts w:ascii="Courier New" w:hAnsi="Courier New"/>
          <w:color w:val="0066B5"/>
          <w:spacing w:val="-4"/>
          <w:sz w:val="15"/>
        </w:rPr>
        <w:t>нАн</w:t>
      </w:r>
    </w:p>
    <w:p>
      <w:pPr>
        <w:pStyle w:val="BodyText"/>
        <w:spacing w:before="6"/>
        <w:jc w:val="left"/>
        <w:rPr>
          <w:rFonts w:ascii="Courier New"/>
          <w:sz w:val="6"/>
        </w:rPr>
      </w:pPr>
      <w:r>
        <w:rPr>
          <w:rFonts w:ascii="Courier New"/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639552">
                <wp:simplePos x="0" y="0"/>
                <wp:positionH relativeFrom="page">
                  <wp:posOffset>2154737</wp:posOffset>
                </wp:positionH>
                <wp:positionV relativeFrom="paragraph">
                  <wp:posOffset>62267</wp:posOffset>
                </wp:positionV>
                <wp:extent cx="207645" cy="1270"/>
                <wp:effectExtent l="0" t="0" r="0" b="0"/>
                <wp:wrapTopAndBottom/>
                <wp:docPr id="207" name="Graphic 20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7" name="Graphic 207"/>
                      <wps:cNvSpPr/>
                      <wps:spPr>
                        <a:xfrm>
                          <a:off x="0" y="0"/>
                          <a:ext cx="2076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7645" h="0">
                              <a:moveTo>
                                <a:pt x="0" y="0"/>
                              </a:moveTo>
                              <a:lnTo>
                                <a:pt x="207244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8132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69.664398pt;margin-top:4.902934pt;width:16.3500pt;height:.1pt;mso-position-horizontal-relative:page;mso-position-vertical-relative:paragraph;z-index:-15676928;mso-wrap-distance-left:0;mso-wrap-distance-right:0" id="docshape111" coordorigin="3393,98" coordsize="327,0" path="m3393,98l3720,98e" filled="false" stroked="true" strokeweight=".719894pt" strokecolor="#281323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rFonts w:ascii="Courier New"/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640064">
                <wp:simplePos x="0" y="0"/>
                <wp:positionH relativeFrom="page">
                  <wp:posOffset>2569227</wp:posOffset>
                </wp:positionH>
                <wp:positionV relativeFrom="paragraph">
                  <wp:posOffset>65315</wp:posOffset>
                </wp:positionV>
                <wp:extent cx="460375" cy="1270"/>
                <wp:effectExtent l="0" t="0" r="0" b="0"/>
                <wp:wrapTopAndBottom/>
                <wp:docPr id="208" name="Graphic 20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8" name="Graphic 208"/>
                      <wps:cNvSpPr/>
                      <wps:spPr>
                        <a:xfrm>
                          <a:off x="0" y="0"/>
                          <a:ext cx="46037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0375" h="0">
                              <a:moveTo>
                                <a:pt x="0" y="0"/>
                              </a:moveTo>
                              <a:lnTo>
                                <a:pt x="460205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8132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02.301407pt;margin-top:5.142934pt;width:36.25pt;height:.1pt;mso-position-horizontal-relative:page;mso-position-vertical-relative:paragraph;z-index:-15676416;mso-wrap-distance-left:0;mso-wrap-distance-right:0" id="docshape112" coordorigin="4046,103" coordsize="725,0" path="m4046,103l4771,103e" filled="false" stroked="true" strokeweight=".719894pt" strokecolor="#281323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tabs>
          <w:tab w:pos="4049" w:val="left" w:leader="none"/>
        </w:tabs>
        <w:spacing w:before="128"/>
        <w:ind w:left="1051" w:right="0" w:hanging="11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3A90DB"/>
          <w:sz w:val="15"/>
        </w:rPr>
        <w:t>По</w:t>
      </w:r>
      <w:r>
        <w:rPr>
          <w:rFonts w:ascii="Times New Roman" w:hAnsi="Times New Roman"/>
          <w:color w:val="3A90DB"/>
          <w:spacing w:val="-12"/>
          <w:sz w:val="15"/>
        </w:rPr>
        <w:t> </w:t>
      </w:r>
      <w:r>
        <w:rPr>
          <w:rFonts w:ascii="Times New Roman" w:hAnsi="Times New Roman"/>
          <w:color w:val="66B5FF"/>
          <w:sz w:val="15"/>
          <w:u w:val="single" w:color="2F1C23"/>
        </w:rPr>
        <w:t>гч•глн</w:t>
      </w:r>
      <w:r>
        <w:rPr>
          <w:rFonts w:ascii="Times New Roman" w:hAnsi="Times New Roman"/>
          <w:color w:val="66B5FF"/>
          <w:spacing w:val="11"/>
          <w:sz w:val="15"/>
          <w:u w:val="single" w:color="2F1C23"/>
        </w:rPr>
        <w:t> </w:t>
      </w:r>
      <w:r>
        <w:rPr>
          <w:rFonts w:ascii="Times New Roman" w:hAnsi="Times New Roman"/>
          <w:sz w:val="15"/>
          <w:u w:val="single" w:color="2F1C23"/>
        </w:rPr>
        <w:t>е</w:t>
      </w:r>
      <w:r>
        <w:rPr>
          <w:rFonts w:ascii="Times New Roman" w:hAnsi="Times New Roman"/>
          <w:sz w:val="15"/>
        </w:rPr>
        <w:t>тся</w:t>
      </w:r>
      <w:r>
        <w:rPr>
          <w:rFonts w:ascii="Times New Roman" w:hAnsi="Times New Roman"/>
          <w:spacing w:val="-12"/>
          <w:sz w:val="15"/>
        </w:rPr>
        <w:t> </w:t>
      </w:r>
      <w:r>
        <w:rPr>
          <w:rFonts w:ascii="Times New Roman" w:hAnsi="Times New Roman"/>
          <w:color w:val="66B5FF"/>
          <w:sz w:val="15"/>
        </w:rPr>
        <w:t>в</w:t>
      </w:r>
      <w:r>
        <w:rPr>
          <w:rFonts w:ascii="Times New Roman" w:hAnsi="Times New Roman"/>
          <w:color w:val="66B5FF"/>
          <w:spacing w:val="-2"/>
          <w:sz w:val="15"/>
        </w:rPr>
        <w:t> </w:t>
      </w:r>
      <w:r>
        <w:rPr>
          <w:rFonts w:ascii="Times New Roman" w:hAnsi="Times New Roman"/>
          <w:color w:val="3A0000"/>
          <w:sz w:val="15"/>
        </w:rPr>
        <w:t>саітітидстаюдпо</w:t>
      </w:r>
      <w:r>
        <w:rPr>
          <w:rFonts w:ascii="Times New Roman" w:hAnsi="Times New Roman"/>
          <w:color w:val="66B5FF"/>
          <w:sz w:val="15"/>
        </w:rPr>
        <w:t>по </w:t>
      </w:r>
      <w:r>
        <w:rPr>
          <w:rFonts w:ascii="Times New Roman" w:hAnsi="Times New Roman"/>
          <w:sz w:val="15"/>
        </w:rPr>
        <w:t>ыесту</w:t>
      </w:r>
      <w:r>
        <w:rPr>
          <w:rFonts w:ascii="Times New Roman" w:hAnsi="Times New Roman"/>
          <w:spacing w:val="22"/>
          <w:sz w:val="15"/>
        </w:rPr>
        <w:t> </w:t>
      </w:r>
      <w:r>
        <w:rPr>
          <w:rFonts w:ascii="Times New Roman" w:hAnsi="Times New Roman"/>
          <w:color w:val="66B5FF"/>
          <w:sz w:val="15"/>
          <w:u w:val="single" w:color="2F1C23"/>
        </w:rPr>
        <w:tab/>
        <w:t>•=</w:t>
      </w:r>
      <w:r>
        <w:rPr>
          <w:rFonts w:ascii="Times New Roman" w:hAnsi="Times New Roman"/>
          <w:color w:val="66B5FF"/>
          <w:spacing w:val="50"/>
          <w:sz w:val="15"/>
          <w:u w:val="single" w:color="2F1C23"/>
        </w:rPr>
        <w:t> </w:t>
      </w:r>
      <w:r>
        <w:rPr>
          <w:rFonts w:ascii="Times New Roman" w:hAnsi="Times New Roman"/>
          <w:color w:val="66003A"/>
          <w:sz w:val="15"/>
          <w:u w:val="single" w:color="2F1C23"/>
        </w:rPr>
        <w:t>'</w:t>
      </w:r>
      <w:r>
        <w:rPr>
          <w:rFonts w:ascii="Times New Roman" w:hAnsi="Times New Roman"/>
          <w:color w:val="66003A"/>
          <w:spacing w:val="64"/>
          <w:sz w:val="15"/>
          <w:u w:val="single" w:color="2F1C23"/>
        </w:rPr>
        <w:t> </w:t>
      </w:r>
      <w:r>
        <w:rPr>
          <w:rFonts w:ascii="Times New Roman" w:hAnsi="Times New Roman"/>
          <w:color w:val="003A90"/>
          <w:sz w:val="15"/>
          <w:u w:val="single" w:color="2F1C23"/>
        </w:rPr>
        <w:t>з</w:t>
      </w:r>
      <w:r>
        <w:rPr>
          <w:rFonts w:ascii="Times New Roman" w:hAnsi="Times New Roman"/>
          <w:color w:val="90B590"/>
          <w:sz w:val="15"/>
          <w:u w:val="single" w:color="2F1C23"/>
        </w:rPr>
        <w:t>'</w:t>
      </w:r>
      <w:r>
        <w:rPr>
          <w:rFonts w:ascii="Times New Roman" w:hAnsi="Times New Roman"/>
          <w:color w:val="90B590"/>
          <w:spacing w:val="77"/>
          <w:sz w:val="15"/>
          <w:u w:val="single" w:color="2F1C23"/>
        </w:rPr>
        <w:t> </w:t>
      </w:r>
      <w:r>
        <w:rPr>
          <w:rFonts w:ascii="Times New Roman" w:hAnsi="Times New Roman"/>
          <w:color w:val="000066"/>
          <w:sz w:val="15"/>
        </w:rPr>
        <w:t>6</w:t>
      </w:r>
      <w:r>
        <w:rPr>
          <w:rFonts w:ascii="Times New Roman" w:hAnsi="Times New Roman"/>
          <w:color w:val="000066"/>
          <w:spacing w:val="-6"/>
          <w:sz w:val="15"/>
        </w:rPr>
        <w:t> </w:t>
      </w:r>
      <w:r>
        <w:rPr>
          <w:rFonts w:ascii="Times New Roman" w:hAnsi="Times New Roman"/>
          <w:color w:val="660000"/>
          <w:sz w:val="15"/>
        </w:rPr>
        <w:t>ояъного</w:t>
      </w:r>
      <w:r>
        <w:rPr>
          <w:rFonts w:ascii="Times New Roman" w:hAnsi="Times New Roman"/>
          <w:color w:val="660000"/>
          <w:spacing w:val="9"/>
          <w:sz w:val="15"/>
        </w:rPr>
        <w:t> </w:t>
      </w:r>
      <w:r>
        <w:rPr>
          <w:rFonts w:ascii="Times New Roman" w:hAnsi="Times New Roman"/>
          <w:sz w:val="15"/>
        </w:rPr>
        <w:t>не</w:t>
      </w:r>
      <w:r>
        <w:rPr>
          <w:rFonts w:ascii="Times New Roman" w:hAnsi="Times New Roman"/>
          <w:spacing w:val="5"/>
          <w:sz w:val="15"/>
        </w:rPr>
        <w:t> </w:t>
      </w:r>
      <w:r>
        <w:rPr>
          <w:rFonts w:ascii="Times New Roman" w:hAnsi="Times New Roman"/>
          <w:sz w:val="15"/>
        </w:rPr>
        <w:t>повдиее</w:t>
      </w:r>
      <w:r>
        <w:rPr>
          <w:rFonts w:ascii="Times New Roman" w:hAnsi="Times New Roman"/>
          <w:spacing w:val="10"/>
          <w:sz w:val="15"/>
        </w:rPr>
        <w:t> </w:t>
      </w:r>
      <w:r>
        <w:rPr>
          <w:rFonts w:ascii="Times New Roman" w:hAnsi="Times New Roman"/>
          <w:color w:val="3A0066"/>
          <w:sz w:val="15"/>
        </w:rPr>
        <w:t>12</w:t>
      </w:r>
      <w:r>
        <w:rPr>
          <w:rFonts w:ascii="Times New Roman" w:hAnsi="Times New Roman"/>
          <w:color w:val="3A0066"/>
          <w:spacing w:val="4"/>
          <w:sz w:val="15"/>
        </w:rPr>
        <w:t> </w:t>
      </w:r>
      <w:r>
        <w:rPr>
          <w:rFonts w:ascii="Times New Roman" w:hAnsi="Times New Roman"/>
          <w:color w:val="3A90DB"/>
          <w:sz w:val="15"/>
        </w:rPr>
        <w:t>яа</w:t>
      </w:r>
      <w:r>
        <w:rPr>
          <w:rFonts w:ascii="Times New Roman" w:hAnsi="Times New Roman"/>
          <w:color w:val="3A90DB"/>
          <w:spacing w:val="-9"/>
          <w:sz w:val="15"/>
        </w:rPr>
        <w:t> </w:t>
      </w:r>
      <w:r>
        <w:rPr>
          <w:rFonts w:ascii="Times New Roman" w:hAnsi="Times New Roman"/>
          <w:sz w:val="15"/>
        </w:rPr>
        <w:t>сов</w:t>
      </w:r>
      <w:r>
        <w:rPr>
          <w:rFonts w:ascii="Times New Roman" w:hAnsi="Times New Roman"/>
          <w:spacing w:val="2"/>
          <w:sz w:val="15"/>
        </w:rPr>
        <w:t> </w:t>
      </w:r>
      <w:r>
        <w:rPr>
          <w:rFonts w:ascii="Times New Roman" w:hAnsi="Times New Roman"/>
          <w:spacing w:val="-10"/>
          <w:sz w:val="15"/>
        </w:rPr>
        <w:t>с</w:t>
      </w:r>
    </w:p>
    <w:p>
      <w:pPr>
        <w:pStyle w:val="BodyText"/>
        <w:spacing w:before="89"/>
        <w:jc w:val="left"/>
        <w:rPr>
          <w:rFonts w:ascii="Times New Roman"/>
          <w:sz w:val="15"/>
        </w:rPr>
      </w:pPr>
    </w:p>
    <w:p>
      <w:pPr>
        <w:spacing w:line="218" w:lineRule="auto" w:before="0"/>
        <w:ind w:left="1040" w:right="1647" w:firstLine="10"/>
        <w:jc w:val="lef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4396032">
                <wp:simplePos x="0" y="0"/>
                <wp:positionH relativeFrom="page">
                  <wp:posOffset>2206548</wp:posOffset>
                </wp:positionH>
                <wp:positionV relativeFrom="paragraph">
                  <wp:posOffset>56092</wp:posOffset>
                </wp:positionV>
                <wp:extent cx="463550" cy="1270"/>
                <wp:effectExtent l="0" t="0" r="0" b="0"/>
                <wp:wrapNone/>
                <wp:docPr id="209" name="Graphic 20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9" name="Graphic 209"/>
                      <wps:cNvSpPr/>
                      <wps:spPr>
                        <a:xfrm>
                          <a:off x="0" y="0"/>
                          <a:ext cx="46355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0">
                              <a:moveTo>
                                <a:pt x="0" y="0"/>
                              </a:moveTo>
                              <a:lnTo>
                                <a:pt x="463253" y="0"/>
                              </a:lnTo>
                            </a:path>
                          </a:pathLst>
                        </a:custGeom>
                        <a:ln w="9142">
                          <a:solidFill>
                            <a:srgbClr val="2F182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8920448" from="173.744003pt,4.416718pt" to="210.220646pt,4.416718pt" stroked="true" strokeweight=".719894pt" strokecolor="#2f1823">
                <v:stroke dashstyle="solid"/>
                <w10:wrap type="none"/>
              </v:line>
            </w:pict>
          </mc:Fallback>
        </mc:AlternateContent>
      </w:r>
      <w:r>
        <w:rPr>
          <w:color w:val="00003A"/>
          <w:sz w:val="14"/>
        </w:rPr>
        <w:t>В</w:t>
      </w:r>
      <w:r>
        <w:rPr>
          <w:color w:val="00003A"/>
          <w:spacing w:val="15"/>
          <w:sz w:val="14"/>
        </w:rPr>
        <w:t> </w:t>
      </w:r>
      <w:r>
        <w:rPr>
          <w:sz w:val="14"/>
        </w:rPr>
        <w:t>евуяа</w:t>
      </w:r>
      <w:r>
        <w:rPr>
          <w:spacing w:val="-13"/>
          <w:sz w:val="14"/>
        </w:rPr>
        <w:t> </w:t>
      </w:r>
      <w:r>
        <w:rPr>
          <w:sz w:val="14"/>
        </w:rPr>
        <w:t>е</w:t>
      </w:r>
      <w:r>
        <w:rPr>
          <w:spacing w:val="11"/>
          <w:sz w:val="14"/>
        </w:rPr>
        <w:t> </w:t>
      </w:r>
      <w:r>
        <w:rPr>
          <w:sz w:val="14"/>
        </w:rPr>
        <w:t>со</w:t>
      </w:r>
      <w:r>
        <w:rPr>
          <w:spacing w:val="-18"/>
          <w:sz w:val="14"/>
        </w:rPr>
        <w:t> </w:t>
      </w:r>
      <w:r>
        <w:rPr>
          <w:color w:val="3A90DB"/>
          <w:sz w:val="14"/>
        </w:rPr>
        <w:t>оБщеиия</w:t>
      </w:r>
      <w:r>
        <w:rPr>
          <w:color w:val="3A90DB"/>
          <w:spacing w:val="19"/>
          <w:sz w:val="14"/>
        </w:rPr>
        <w:t> </w:t>
      </w:r>
      <w:r>
        <w:rPr>
          <w:color w:val="3A90DB"/>
          <w:sz w:val="14"/>
        </w:rPr>
        <w:t>об</w:t>
      </w:r>
      <w:r>
        <w:rPr>
          <w:color w:val="3A90DB"/>
          <w:spacing w:val="40"/>
          <w:sz w:val="14"/>
        </w:rPr>
        <w:t> </w:t>
      </w:r>
      <w:r>
        <w:rPr>
          <w:color w:val="903A00"/>
          <w:sz w:val="14"/>
        </w:rPr>
        <w:t>'</w:t>
      </w:r>
      <w:r>
        <w:rPr>
          <w:color w:val="909066"/>
          <w:sz w:val="14"/>
        </w:rPr>
        <w:t>•</w:t>
      </w:r>
      <w:r>
        <w:rPr>
          <w:color w:val="3A90DB"/>
          <w:sz w:val="14"/>
        </w:rPr>
        <w:t>м'</w:t>
      </w:r>
      <w:r>
        <w:rPr>
          <w:color w:val="3A90DB"/>
          <w:spacing w:val="-8"/>
          <w:sz w:val="14"/>
        </w:rPr>
        <w:t> </w:t>
      </w:r>
      <w:r>
        <w:rPr>
          <w:w w:val="85"/>
          <w:sz w:val="14"/>
        </w:rPr>
        <w:t>* </w:t>
      </w:r>
      <w:r>
        <w:rPr>
          <w:color w:val="FFB566"/>
          <w:w w:val="85"/>
          <w:sz w:val="14"/>
        </w:rPr>
        <w:t>'</w:t>
      </w:r>
      <w:r>
        <w:rPr>
          <w:color w:val="FFB566"/>
          <w:spacing w:val="39"/>
          <w:sz w:val="14"/>
        </w:rPr>
        <w:t> </w:t>
      </w:r>
      <w:r>
        <w:rPr>
          <w:w w:val="85"/>
          <w:sz w:val="14"/>
        </w:rPr>
        <w:t>*</w:t>
      </w:r>
      <w:r>
        <w:rPr>
          <w:spacing w:val="72"/>
          <w:sz w:val="14"/>
        </w:rPr>
        <w:t> </w:t>
      </w:r>
      <w:r>
        <w:rPr>
          <w:color w:val="903A00"/>
          <w:w w:val="85"/>
          <w:sz w:val="14"/>
        </w:rPr>
        <w:t>'</w:t>
      </w:r>
      <w:r>
        <w:rPr>
          <w:color w:val="903A00"/>
          <w:spacing w:val="28"/>
          <w:sz w:val="14"/>
        </w:rPr>
        <w:t> </w:t>
      </w:r>
      <w:r>
        <w:rPr>
          <w:color w:val="903A00"/>
          <w:w w:val="85"/>
          <w:sz w:val="14"/>
        </w:rPr>
        <w:t>'</w:t>
      </w:r>
      <w:r>
        <w:rPr>
          <w:color w:val="903A00"/>
          <w:spacing w:val="23"/>
          <w:sz w:val="14"/>
        </w:rPr>
        <w:t> </w:t>
      </w:r>
      <w:r>
        <w:rPr>
          <w:color w:val="66B5FF"/>
          <w:sz w:val="14"/>
        </w:rPr>
        <w:t>диатноsа п. </w:t>
      </w:r>
      <w:r>
        <w:rPr>
          <w:color w:val="3A0066"/>
          <w:w w:val="85"/>
          <w:sz w:val="14"/>
        </w:rPr>
        <w:t>1</w:t>
      </w:r>
      <w:r>
        <w:rPr>
          <w:color w:val="3A0066"/>
          <w:spacing w:val="13"/>
          <w:sz w:val="14"/>
        </w:rPr>
        <w:t> </w:t>
      </w:r>
      <w:r>
        <w:rPr>
          <w:color w:val="66B5FF"/>
          <w:sz w:val="14"/>
        </w:rPr>
        <w:t>невещеиия уъаеттва</w:t>
      </w:r>
      <w:r>
        <w:rPr>
          <w:color w:val="66B5FF"/>
          <w:spacing w:val="-9"/>
          <w:sz w:val="14"/>
        </w:rPr>
        <w:t> </w:t>
      </w:r>
      <w:r>
        <w:rPr>
          <w:color w:val="3A90DB"/>
          <w:sz w:val="14"/>
        </w:rPr>
        <w:t>ется</w:t>
      </w:r>
      <w:r>
        <w:rPr>
          <w:color w:val="3A90DB"/>
          <w:spacing w:val="-9"/>
          <w:sz w:val="14"/>
        </w:rPr>
        <w:t> </w:t>
      </w:r>
      <w:r>
        <w:rPr>
          <w:color w:val="000066"/>
          <w:sz w:val="14"/>
          <w:u w:val="single" w:color="2F1823"/>
        </w:rPr>
        <w:t>wгмецен</w:t>
      </w:r>
      <w:r>
        <w:rPr>
          <w:color w:val="000066"/>
          <w:spacing w:val="35"/>
          <w:sz w:val="14"/>
          <w:u w:val="single" w:color="2F1823"/>
        </w:rPr>
        <w:t> </w:t>
      </w:r>
      <w:r>
        <w:rPr>
          <w:color w:val="000066"/>
          <w:spacing w:val="35"/>
          <w:sz w:val="14"/>
        </w:rPr>
        <w:t> </w:t>
      </w:r>
      <w:r>
        <w:rPr>
          <w:color w:val="3A90DB"/>
          <w:sz w:val="14"/>
        </w:rPr>
        <w:t>івяй </w:t>
      </w:r>
      <w:r>
        <w:rPr>
          <w:color w:val="66B5FF"/>
          <w:sz w:val="14"/>
        </w:rPr>
        <w:t>диатноs, дата</w:t>
      </w:r>
      <w:r>
        <w:rPr>
          <w:color w:val="66B5FF"/>
          <w:spacing w:val="40"/>
          <w:sz w:val="14"/>
        </w:rPr>
        <w:t> </w:t>
      </w:r>
      <w:r>
        <w:rPr>
          <w:color w:val="66B5FF"/>
          <w:sz w:val="14"/>
        </w:rPr>
        <w:t>его </w:t>
      </w:r>
      <w:r>
        <w:rPr>
          <w:color w:val="9090DB"/>
          <w:sz w:val="14"/>
        </w:rPr>
        <w:t>установ</w:t>
      </w:r>
      <w:r>
        <w:rPr>
          <w:color w:val="9090DB"/>
          <w:sz w:val="14"/>
          <w:u w:val="single" w:color="2F1823"/>
        </w:rPr>
        <w:t>яеюгя</w:t>
      </w:r>
      <w:r>
        <w:rPr>
          <w:color w:val="9090DB"/>
          <w:sz w:val="14"/>
        </w:rPr>
        <w:t> </w:t>
      </w:r>
      <w:r>
        <w:rPr>
          <w:color w:val="66B5FF"/>
          <w:sz w:val="14"/>
        </w:rPr>
        <w:t>н </w:t>
      </w:r>
      <w:r>
        <w:rPr>
          <w:sz w:val="14"/>
        </w:rPr>
        <w:t>первона</w:t>
      </w:r>
      <w:r>
        <w:rPr>
          <w:sz w:val="14"/>
          <w:u w:val="single" w:color="2F1823"/>
        </w:rPr>
        <w:t>чн </w:t>
      </w:r>
      <w:r>
        <w:rPr>
          <w:color w:val="66B5FF"/>
          <w:sz w:val="14"/>
          <w:u w:val="single" w:color="2F1823"/>
        </w:rPr>
        <w:t>япТгвгй</w:t>
      </w:r>
      <w:r>
        <w:rPr>
          <w:color w:val="66B5FF"/>
          <w:sz w:val="14"/>
        </w:rPr>
        <w:t> диагноз.</w:t>
      </w:r>
    </w:p>
    <w:p>
      <w:pPr>
        <w:tabs>
          <w:tab w:pos="3162" w:val="left" w:leader="none"/>
        </w:tabs>
        <w:spacing w:line="244" w:lineRule="auto" w:before="92"/>
        <w:ind w:left="1036" w:right="1787" w:firstLine="252"/>
        <w:jc w:val="right"/>
        <w:rPr>
          <w:rFonts w:ascii="Courier New" w:hAnsi="Courier New"/>
          <w:sz w:val="15"/>
        </w:rPr>
      </w:pPr>
      <w:r>
        <w:rPr>
          <w:rFonts w:ascii="Courier New" w:hAnsi="Courier New"/>
          <w:w w:val="90"/>
          <w:sz w:val="15"/>
        </w:rPr>
        <w:t>еідеіеіRсос</w:t>
      </w:r>
      <w:r>
        <w:rPr>
          <w:rFonts w:ascii="Courier New" w:hAnsi="Courier New"/>
          <w:w w:val="90"/>
          <w:sz w:val="15"/>
          <w:u w:val="thick" w:color="28181F"/>
        </w:rPr>
        <w:t>ія-яі‹</w:t>
      </w:r>
      <w:r>
        <w:rPr>
          <w:rFonts w:ascii="Courier New" w:hAnsi="Courier New"/>
          <w:w w:val="90"/>
          <w:sz w:val="15"/>
        </w:rPr>
        <w:t>іісR</w:t>
      </w:r>
      <w:r>
        <w:rPr>
          <w:rFonts w:ascii="Courier New" w:hAnsi="Courier New"/>
          <w:w w:val="90"/>
          <w:sz w:val="15"/>
          <w:u w:val="single" w:color="28181F"/>
        </w:rPr>
        <w:t>тя•г</w:t>
      </w:r>
      <w:r>
        <w:rPr>
          <w:rFonts w:ascii="Courier New" w:hAnsi="Courier New"/>
          <w:w w:val="90"/>
          <w:sz w:val="15"/>
        </w:rPr>
        <w:t>щынасауоанукусов,одар</w:t>
      </w:r>
      <w:r>
        <w:rPr>
          <w:rFonts w:ascii="Courier New" w:hAnsi="Courier New"/>
          <w:w w:val="90"/>
          <w:sz w:val="15"/>
          <w:u w:val="single" w:color="28181F"/>
        </w:rPr>
        <w:t>япяwня</w:t>
      </w:r>
      <w:r>
        <w:rPr>
          <w:rFonts w:ascii="Courier New" w:hAnsi="Courier New"/>
          <w:spacing w:val="-14"/>
          <w:w w:val="90"/>
          <w:sz w:val="15"/>
        </w:rPr>
        <w:t> </w:t>
      </w:r>
      <w:r>
        <w:rPr>
          <w:rFonts w:ascii="Courier New" w:hAnsi="Courier New"/>
          <w:color w:val="660000"/>
          <w:w w:val="90"/>
          <w:sz w:val="15"/>
        </w:rPr>
        <w:t>о</w:t>
      </w:r>
      <w:r>
        <w:rPr>
          <w:rFonts w:ascii="Courier New" w:hAnsi="Courier New"/>
          <w:color w:val="660000"/>
          <w:w w:val="90"/>
          <w:sz w:val="15"/>
          <w:u w:val="single" w:color="28181F"/>
        </w:rPr>
        <w:t>гwтwеwня</w:t>
      </w:r>
      <w:r>
        <w:rPr>
          <w:rFonts w:ascii="Courier New" w:hAnsi="Courier New"/>
          <w:color w:val="660000"/>
          <w:w w:val="90"/>
          <w:sz w:val="15"/>
        </w:rPr>
        <w:t>до</w:t>
      </w:r>
      <w:r>
        <w:rPr>
          <w:rFonts w:ascii="Courier New" w:hAnsi="Courier New"/>
          <w:color w:val="660000"/>
          <w:w w:val="90"/>
          <w:sz w:val="15"/>
          <w:u w:val="single" w:color="28181F"/>
        </w:rPr>
        <w:t>щящ</w:t>
      </w:r>
      <w:r>
        <w:rPr>
          <w:rFonts w:ascii="Courier New" w:hAnsi="Courier New"/>
          <w:color w:val="660000"/>
          <w:w w:val="90"/>
          <w:sz w:val="15"/>
        </w:rPr>
        <w:t> </w:t>
      </w:r>
      <w:r>
        <w:rPr>
          <w:rFonts w:ascii="Courier New" w:hAnsi="Courier New"/>
          <w:spacing w:val="-2"/>
          <w:sz w:val="15"/>
        </w:rPr>
        <w:t>ннмніютдюшвоіжнво</w:t>
      </w:r>
      <w:r>
        <w:rPr>
          <w:rFonts w:ascii="Courier New" w:hAnsi="Courier New"/>
          <w:sz w:val="15"/>
        </w:rPr>
        <w:tab/>
      </w:r>
      <w:r>
        <w:rPr>
          <w:rFonts w:ascii="Courier New" w:hAnsi="Courier New"/>
          <w:spacing w:val="-7"/>
          <w:sz w:val="15"/>
        </w:rPr>
        <w:t>ьоторыеследуетрасоааіриватъьаьподоереннена</w:t>
      </w:r>
    </w:p>
    <w:p>
      <w:pPr>
        <w:pStyle w:val="BodyText"/>
        <w:spacing w:before="2"/>
        <w:jc w:val="left"/>
        <w:rPr>
          <w:rFonts w:ascii="Courier New"/>
          <w:sz w:val="6"/>
        </w:rPr>
      </w:pPr>
      <w:r>
        <w:rPr>
          <w:rFonts w:ascii="Courier New"/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640576">
                <wp:simplePos x="0" y="0"/>
                <wp:positionH relativeFrom="page">
                  <wp:posOffset>1322710</wp:posOffset>
                </wp:positionH>
                <wp:positionV relativeFrom="paragraph">
                  <wp:posOffset>60178</wp:posOffset>
                </wp:positionV>
                <wp:extent cx="701040" cy="9525"/>
                <wp:effectExtent l="0" t="0" r="0" b="0"/>
                <wp:wrapTopAndBottom/>
                <wp:docPr id="210" name="Group 21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10" name="Group 210"/>
                      <wpg:cNvGrpSpPr/>
                      <wpg:grpSpPr>
                        <a:xfrm>
                          <a:off x="0" y="0"/>
                          <a:ext cx="701040" cy="9525"/>
                          <a:chExt cx="701040" cy="9525"/>
                        </a:xfrm>
                      </wpg:grpSpPr>
                      <wps:wsp>
                        <wps:cNvPr id="211" name="Graphic 211"/>
                        <wps:cNvSpPr/>
                        <wps:spPr>
                          <a:xfrm>
                            <a:off x="393156" y="4571"/>
                            <a:ext cx="3079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7975" h="0">
                                <a:moveTo>
                                  <a:pt x="0" y="0"/>
                                </a:moveTo>
                                <a:lnTo>
                                  <a:pt x="307819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80F1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Graphic 212"/>
                        <wps:cNvSpPr/>
                        <wps:spPr>
                          <a:xfrm>
                            <a:off x="0" y="4571"/>
                            <a:ext cx="3536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3695" h="0">
                                <a:moveTo>
                                  <a:pt x="0" y="0"/>
                                </a:moveTo>
                                <a:lnTo>
                                  <a:pt x="353535" y="0"/>
                                </a:lnTo>
                              </a:path>
                            </a:pathLst>
                          </a:custGeom>
                          <a:ln w="9142">
                            <a:solidFill>
                              <a:srgbClr val="180F1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04.150398pt;margin-top:4.738491pt;width:55.2pt;height:.75pt;mso-position-horizontal-relative:page;mso-position-vertical-relative:paragraph;z-index:-15675904;mso-wrap-distance-left:0;mso-wrap-distance-right:0" id="docshapegroup113" coordorigin="2083,95" coordsize="1104,15">
                <v:line style="position:absolute" from="2702,102" to="3187,102" stroked="true" strokeweight=".719894pt" strokecolor="#180f1c">
                  <v:stroke dashstyle="solid"/>
                </v:line>
                <v:line style="position:absolute" from="2083,102" to="2640,102" stroked="true" strokeweight=".719894pt" strokecolor="#180f1c">
                  <v:stroke dashstyle="solid"/>
                </v:line>
                <w10:wrap type="topAndBottom"/>
              </v:group>
            </w:pict>
          </mc:Fallback>
        </mc:AlternateContent>
      </w:r>
    </w:p>
    <w:p>
      <w:pPr>
        <w:pStyle w:val="BodyText"/>
        <w:spacing w:after="0"/>
        <w:jc w:val="left"/>
        <w:rPr>
          <w:rFonts w:ascii="Courier New"/>
          <w:sz w:val="6"/>
        </w:rPr>
        <w:sectPr>
          <w:type w:val="continuous"/>
          <w:pgSz w:w="9360" w:h="13330"/>
          <w:pgMar w:top="1520" w:bottom="0" w:left="708" w:right="141"/>
        </w:sectPr>
      </w:pPr>
    </w:p>
    <w:p>
      <w:pPr>
        <w:tabs>
          <w:tab w:pos="6298" w:val="left" w:leader="none"/>
        </w:tabs>
        <w:spacing w:before="60"/>
        <w:ind w:left="199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72</w:t>
      </w:r>
      <w:r>
        <w:rPr>
          <w:color w:val="231F20"/>
          <w:sz w:val="24"/>
        </w:rPr>
        <w:tab/>
      </w:r>
      <w:r>
        <w:rPr>
          <w:b/>
          <w:color w:val="231F20"/>
          <w:spacing w:val="-2"/>
          <w:position w:val="2"/>
          <w:sz w:val="20"/>
        </w:rPr>
        <w:t>Приложения</w:t>
      </w:r>
    </w:p>
    <w:p>
      <w:pPr>
        <w:pStyle w:val="BodyText"/>
        <w:spacing w:line="20" w:lineRule="exact"/>
        <w:ind w:left="227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213" name="Group 21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13" name="Group 213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214" name="Graphic 214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114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225"/>
        <w:jc w:val="left"/>
        <w:rPr>
          <w:b/>
          <w:sz w:val="26"/>
        </w:rPr>
      </w:pPr>
    </w:p>
    <w:p>
      <w:pPr>
        <w:pStyle w:val="Heading2"/>
        <w:spacing w:before="1"/>
        <w:ind w:right="677" w:firstLine="0"/>
        <w:jc w:val="center"/>
      </w:pPr>
      <w:r>
        <w:rPr>
          <w:color w:val="231F20"/>
        </w:rPr>
        <w:t>Приложение </w:t>
      </w:r>
      <w:r>
        <w:rPr>
          <w:color w:val="231F20"/>
          <w:spacing w:val="-10"/>
        </w:rPr>
        <w:t>3</w:t>
      </w:r>
    </w:p>
    <w:p>
      <w:pPr>
        <w:pStyle w:val="Heading4"/>
        <w:spacing w:before="121"/>
        <w:ind w:right="677"/>
        <w:jc w:val="center"/>
      </w:pPr>
      <w:r>
        <w:rPr>
          <w:color w:val="231F20"/>
        </w:rPr>
        <w:t>Правила</w:t>
      </w:r>
      <w:r>
        <w:rPr>
          <w:color w:val="231F20"/>
          <w:spacing w:val="-6"/>
        </w:rPr>
        <w:t> </w:t>
      </w:r>
      <w:r>
        <w:rPr>
          <w:color w:val="231F20"/>
        </w:rPr>
        <w:t>проведения</w:t>
      </w:r>
      <w:r>
        <w:rPr>
          <w:color w:val="231F20"/>
          <w:spacing w:val="-6"/>
        </w:rPr>
        <w:t> </w:t>
      </w:r>
      <w:r>
        <w:rPr>
          <w:color w:val="231F20"/>
        </w:rPr>
        <w:t>бронхолитического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теста</w:t>
      </w:r>
    </w:p>
    <w:p>
      <w:pPr>
        <w:pStyle w:val="BodyText"/>
        <w:jc w:val="left"/>
        <w:rPr>
          <w:b/>
          <w:sz w:val="13"/>
        </w:rPr>
      </w:pPr>
    </w:p>
    <w:p>
      <w:pPr>
        <w:pStyle w:val="BodyText"/>
        <w:spacing w:after="0"/>
        <w:jc w:val="left"/>
        <w:rPr>
          <w:b/>
          <w:sz w:val="13"/>
        </w:rPr>
        <w:sectPr>
          <w:pgSz w:w="9360" w:h="13330"/>
          <w:pgMar w:top="920" w:bottom="0" w:left="708" w:right="141"/>
        </w:sectPr>
      </w:pPr>
    </w:p>
    <w:p>
      <w:pPr>
        <w:pStyle w:val="BodyText"/>
        <w:spacing w:line="206" w:lineRule="auto" w:before="63"/>
        <w:ind w:left="199" w:right="38" w:firstLine="396"/>
      </w:pPr>
      <w:r>
        <w:rPr>
          <w:color w:val="231F20"/>
          <w:spacing w:val="-4"/>
        </w:rPr>
        <w:t>Оценку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функции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внешнего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ды- </w:t>
      </w:r>
      <w:r>
        <w:rPr>
          <w:color w:val="231F20"/>
        </w:rPr>
        <w:t>хания</w:t>
      </w:r>
      <w:r>
        <w:rPr>
          <w:color w:val="231F20"/>
          <w:spacing w:val="-14"/>
        </w:rPr>
        <w:t> </w:t>
      </w:r>
      <w:r>
        <w:rPr>
          <w:color w:val="231F20"/>
        </w:rPr>
        <w:t>в</w:t>
      </w:r>
      <w:r>
        <w:rPr>
          <w:color w:val="231F20"/>
          <w:spacing w:val="-14"/>
        </w:rPr>
        <w:t> </w:t>
      </w:r>
      <w:r>
        <w:rPr>
          <w:color w:val="231F20"/>
        </w:rPr>
        <w:t>условиях</w:t>
      </w:r>
      <w:r>
        <w:rPr>
          <w:color w:val="231F20"/>
          <w:spacing w:val="-14"/>
        </w:rPr>
        <w:t> </w:t>
      </w:r>
      <w:r>
        <w:rPr>
          <w:color w:val="231F20"/>
        </w:rPr>
        <w:t>форсированного выдоха можно осуществлять у де- тей в возрасте с 6 лет.</w:t>
      </w:r>
    </w:p>
    <w:p>
      <w:pPr>
        <w:pStyle w:val="BodyText"/>
        <w:spacing w:line="206" w:lineRule="auto"/>
        <w:ind w:left="199" w:right="38" w:firstLine="396"/>
      </w:pPr>
      <w:r>
        <w:rPr>
          <w:color w:val="231F20"/>
          <w:spacing w:val="-4"/>
        </w:rPr>
        <w:t>Оценка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показателей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проводит- </w:t>
      </w:r>
      <w:r>
        <w:rPr>
          <w:color w:val="231F20"/>
          <w:spacing w:val="-6"/>
        </w:rPr>
        <w:t>ся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по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степени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отклонения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значений </w:t>
      </w:r>
      <w:r>
        <w:rPr>
          <w:color w:val="231F20"/>
        </w:rPr>
        <w:t>от</w:t>
      </w:r>
      <w:r>
        <w:rPr>
          <w:color w:val="231F20"/>
          <w:spacing w:val="-13"/>
        </w:rPr>
        <w:t> </w:t>
      </w:r>
      <w:r>
        <w:rPr>
          <w:color w:val="231F20"/>
        </w:rPr>
        <w:t>должных</w:t>
      </w:r>
      <w:r>
        <w:rPr>
          <w:color w:val="231F20"/>
          <w:spacing w:val="-13"/>
        </w:rPr>
        <w:t> </w:t>
      </w:r>
      <w:r>
        <w:rPr>
          <w:color w:val="231F20"/>
        </w:rPr>
        <w:t>величин,</w:t>
      </w:r>
      <w:r>
        <w:rPr>
          <w:color w:val="231F20"/>
          <w:spacing w:val="-13"/>
        </w:rPr>
        <w:t> </w:t>
      </w:r>
      <w:r>
        <w:rPr>
          <w:color w:val="231F20"/>
        </w:rPr>
        <w:t>обычно</w:t>
      </w:r>
      <w:r>
        <w:rPr>
          <w:color w:val="231F20"/>
          <w:spacing w:val="-13"/>
        </w:rPr>
        <w:t> </w:t>
      </w:r>
      <w:r>
        <w:rPr>
          <w:color w:val="231F20"/>
        </w:rPr>
        <w:t>учи- тывающих рост.</w:t>
      </w:r>
    </w:p>
    <w:p>
      <w:pPr>
        <w:pStyle w:val="BodyText"/>
        <w:spacing w:line="206" w:lineRule="auto"/>
        <w:ind w:left="199" w:right="38" w:firstLine="396"/>
      </w:pPr>
      <w:r>
        <w:rPr>
          <w:color w:val="231F20"/>
        </w:rPr>
        <w:t>Перед началом </w:t>
      </w:r>
      <w:r>
        <w:rPr>
          <w:color w:val="231F20"/>
        </w:rPr>
        <w:t>исследования </w:t>
      </w:r>
      <w:r>
        <w:rPr>
          <w:color w:val="231F20"/>
          <w:spacing w:val="-6"/>
        </w:rPr>
        <w:t>обязательна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калибровка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оборудова- </w:t>
      </w:r>
      <w:r>
        <w:rPr>
          <w:color w:val="231F20"/>
          <w:spacing w:val="-4"/>
        </w:rPr>
        <w:t>ния.</w:t>
      </w:r>
    </w:p>
    <w:p>
      <w:pPr>
        <w:pStyle w:val="BodyText"/>
        <w:spacing w:line="206" w:lineRule="auto"/>
        <w:ind w:left="199" w:right="39" w:firstLine="396"/>
      </w:pPr>
      <w:r>
        <w:rPr>
          <w:color w:val="231F20"/>
        </w:rPr>
        <w:t>Необходимо учитывать фак- </w:t>
      </w:r>
      <w:r>
        <w:rPr>
          <w:color w:val="231F20"/>
          <w:spacing w:val="-2"/>
        </w:rPr>
        <w:t>торы,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влияющие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на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результат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спи- </w:t>
      </w:r>
      <w:r>
        <w:rPr>
          <w:color w:val="231F20"/>
        </w:rPr>
        <w:t>рографии: степень кооперации, тренированность и тревожность </w:t>
      </w:r>
      <w:r>
        <w:rPr>
          <w:color w:val="231F20"/>
          <w:spacing w:val="-4"/>
        </w:rPr>
        <w:t>пациента,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выраженные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нарушения </w:t>
      </w:r>
      <w:r>
        <w:rPr>
          <w:color w:val="231F20"/>
          <w:spacing w:val="-2"/>
        </w:rPr>
        <w:t>осанки.</w:t>
      </w:r>
    </w:p>
    <w:p>
      <w:pPr>
        <w:pStyle w:val="BodyText"/>
        <w:spacing w:line="206" w:lineRule="auto"/>
        <w:ind w:left="199" w:right="38" w:firstLine="396"/>
      </w:pPr>
      <w:r>
        <w:rPr>
          <w:color w:val="231F20"/>
        </w:rPr>
        <w:t>Тест проводится 3 раза </w:t>
      </w:r>
      <w:r>
        <w:rPr>
          <w:color w:val="231F20"/>
        </w:rPr>
        <w:t>стоя или</w:t>
      </w:r>
      <w:r>
        <w:rPr>
          <w:color w:val="231F20"/>
          <w:spacing w:val="-14"/>
        </w:rPr>
        <w:t> </w:t>
      </w:r>
      <w:r>
        <w:rPr>
          <w:color w:val="231F20"/>
        </w:rPr>
        <w:t>сидя.</w:t>
      </w:r>
      <w:r>
        <w:rPr>
          <w:color w:val="231F20"/>
          <w:spacing w:val="-14"/>
        </w:rPr>
        <w:t> </w:t>
      </w:r>
      <w:r>
        <w:rPr>
          <w:color w:val="231F20"/>
        </w:rPr>
        <w:t>Признаком</w:t>
      </w:r>
      <w:r>
        <w:rPr>
          <w:color w:val="231F20"/>
          <w:spacing w:val="-14"/>
        </w:rPr>
        <w:t> </w:t>
      </w:r>
      <w:r>
        <w:rPr>
          <w:color w:val="231F20"/>
        </w:rPr>
        <w:t>правильной </w:t>
      </w:r>
      <w:r>
        <w:rPr>
          <w:color w:val="231F20"/>
          <w:spacing w:val="-2"/>
        </w:rPr>
        <w:t>техники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выполнения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спирографи- </w:t>
      </w:r>
      <w:r>
        <w:rPr>
          <w:color w:val="231F20"/>
          <w:spacing w:val="-4"/>
        </w:rPr>
        <w:t>ческого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исследования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является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вос- производимость результатов с раз- </w:t>
      </w:r>
      <w:r>
        <w:rPr>
          <w:color w:val="231F20"/>
        </w:rPr>
        <w:t>бросом значений менее 5%.</w:t>
      </w:r>
    </w:p>
    <w:p>
      <w:pPr>
        <w:pStyle w:val="BodyText"/>
        <w:spacing w:line="206" w:lineRule="auto"/>
        <w:ind w:left="199" w:right="40" w:firstLine="396"/>
      </w:pPr>
      <w:r>
        <w:rPr>
          <w:color w:val="231F20"/>
          <w:spacing w:val="-4"/>
        </w:rPr>
        <w:t>При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нормальной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функции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лег- </w:t>
      </w:r>
      <w:r>
        <w:rPr>
          <w:color w:val="231F20"/>
          <w:spacing w:val="-6"/>
        </w:rPr>
        <w:t>ких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отношение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ОФВ1/ЖЕЛ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и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ОФВ1/ </w:t>
      </w:r>
      <w:r>
        <w:rPr>
          <w:color w:val="231F20"/>
        </w:rPr>
        <w:t>ФЖЕЛ составляет 85-95%.</w:t>
      </w:r>
    </w:p>
    <w:p>
      <w:pPr>
        <w:pStyle w:val="BodyText"/>
        <w:spacing w:line="261" w:lineRule="exact"/>
        <w:ind w:left="595"/>
      </w:pPr>
      <w:r>
        <w:rPr>
          <w:color w:val="231F20"/>
        </w:rPr>
        <w:t>Любые</w:t>
      </w:r>
      <w:r>
        <w:rPr>
          <w:color w:val="231F20"/>
          <w:spacing w:val="22"/>
        </w:rPr>
        <w:t> </w:t>
      </w:r>
      <w:r>
        <w:rPr>
          <w:color w:val="231F20"/>
        </w:rPr>
        <w:t>значения</w:t>
      </w:r>
      <w:r>
        <w:rPr>
          <w:color w:val="231F20"/>
          <w:spacing w:val="22"/>
        </w:rPr>
        <w:t> </w:t>
      </w:r>
      <w:r>
        <w:rPr>
          <w:color w:val="231F20"/>
        </w:rPr>
        <w:t>ниже</w:t>
      </w:r>
      <w:r>
        <w:rPr>
          <w:color w:val="231F20"/>
          <w:spacing w:val="22"/>
        </w:rPr>
        <w:t> </w:t>
      </w:r>
      <w:r>
        <w:rPr>
          <w:color w:val="231F20"/>
          <w:spacing w:val="-2"/>
        </w:rPr>
        <w:t>приве-</w:t>
      </w:r>
    </w:p>
    <w:p>
      <w:pPr>
        <w:pStyle w:val="BodyText"/>
        <w:spacing w:line="206" w:lineRule="auto" w:before="63"/>
        <w:ind w:left="199" w:right="877"/>
      </w:pPr>
      <w:r>
        <w:rPr/>
        <w:br w:type="column"/>
      </w:r>
      <w:r>
        <w:rPr>
          <w:color w:val="231F20"/>
        </w:rPr>
        <w:t>денных</w:t>
      </w:r>
      <w:r>
        <w:rPr>
          <w:color w:val="231F20"/>
          <w:spacing w:val="-4"/>
        </w:rPr>
        <w:t> </w:t>
      </w:r>
      <w:r>
        <w:rPr>
          <w:color w:val="231F20"/>
        </w:rPr>
        <w:t>могут</w:t>
      </w:r>
      <w:r>
        <w:rPr>
          <w:color w:val="231F20"/>
          <w:spacing w:val="-4"/>
        </w:rPr>
        <w:t> </w:t>
      </w:r>
      <w:r>
        <w:rPr>
          <w:color w:val="231F20"/>
        </w:rPr>
        <w:t>предполагать</w:t>
      </w:r>
      <w:r>
        <w:rPr>
          <w:color w:val="231F20"/>
          <w:spacing w:val="-4"/>
        </w:rPr>
        <w:t> </w:t>
      </w:r>
      <w:r>
        <w:rPr>
          <w:color w:val="231F20"/>
        </w:rPr>
        <w:t>брон- хиальную обструкцию.</w:t>
      </w:r>
    </w:p>
    <w:p>
      <w:pPr>
        <w:pStyle w:val="BodyText"/>
        <w:spacing w:line="206" w:lineRule="auto"/>
        <w:ind w:left="199" w:right="876" w:firstLine="396"/>
      </w:pPr>
      <w:r>
        <w:rPr>
          <w:color w:val="231F20"/>
        </w:rPr>
        <w:t>Увеличение</w:t>
      </w:r>
      <w:r>
        <w:rPr>
          <w:color w:val="231F20"/>
          <w:spacing w:val="-4"/>
        </w:rPr>
        <w:t> </w:t>
      </w:r>
      <w:r>
        <w:rPr>
          <w:color w:val="231F20"/>
        </w:rPr>
        <w:t>ОФВ1</w:t>
      </w:r>
      <w:r>
        <w:rPr>
          <w:color w:val="231F20"/>
          <w:spacing w:val="-4"/>
        </w:rPr>
        <w:t> </w:t>
      </w:r>
      <w:r>
        <w:rPr>
          <w:color w:val="231F20"/>
        </w:rPr>
        <w:t>по</w:t>
      </w:r>
      <w:r>
        <w:rPr>
          <w:color w:val="231F20"/>
          <w:spacing w:val="-3"/>
        </w:rPr>
        <w:t> </w:t>
      </w:r>
      <w:r>
        <w:rPr>
          <w:color w:val="231F20"/>
        </w:rPr>
        <w:t>крайней мере</w:t>
      </w:r>
      <w:r>
        <w:rPr>
          <w:color w:val="231F20"/>
          <w:spacing w:val="-3"/>
        </w:rPr>
        <w:t> </w:t>
      </w:r>
      <w:r>
        <w:rPr>
          <w:color w:val="231F20"/>
        </w:rPr>
        <w:t>на</w:t>
      </w:r>
      <w:r>
        <w:rPr>
          <w:color w:val="231F20"/>
          <w:spacing w:val="-3"/>
        </w:rPr>
        <w:t> </w:t>
      </w:r>
      <w:r>
        <w:rPr>
          <w:color w:val="231F20"/>
        </w:rPr>
        <w:t>12%</w:t>
      </w:r>
      <w:r>
        <w:rPr>
          <w:color w:val="231F20"/>
          <w:spacing w:val="-3"/>
        </w:rPr>
        <w:t> </w:t>
      </w:r>
      <w:r>
        <w:rPr>
          <w:color w:val="231F20"/>
        </w:rPr>
        <w:t>через</w:t>
      </w:r>
      <w:r>
        <w:rPr>
          <w:color w:val="231F20"/>
          <w:spacing w:val="-3"/>
        </w:rPr>
        <w:t> </w:t>
      </w:r>
      <w:r>
        <w:rPr>
          <w:color w:val="231F20"/>
        </w:rPr>
        <w:t>15</w:t>
      </w:r>
      <w:r>
        <w:rPr>
          <w:color w:val="231F20"/>
          <w:spacing w:val="-3"/>
        </w:rPr>
        <w:t> </w:t>
      </w:r>
      <w:r>
        <w:rPr>
          <w:color w:val="231F20"/>
        </w:rPr>
        <w:t>минут</w:t>
      </w:r>
      <w:r>
        <w:rPr>
          <w:color w:val="231F20"/>
          <w:spacing w:val="-3"/>
        </w:rPr>
        <w:t> </w:t>
      </w:r>
      <w:r>
        <w:rPr>
          <w:color w:val="231F20"/>
        </w:rPr>
        <w:t>после ингаляции</w:t>
      </w:r>
      <w:r>
        <w:rPr>
          <w:color w:val="231F20"/>
          <w:spacing w:val="-14"/>
        </w:rPr>
        <w:t> </w:t>
      </w:r>
      <w:r>
        <w:rPr>
          <w:color w:val="231F20"/>
        </w:rPr>
        <w:t>бронхолитика</w:t>
      </w:r>
      <w:r>
        <w:rPr>
          <w:color w:val="231F20"/>
          <w:spacing w:val="-14"/>
        </w:rPr>
        <w:t> </w:t>
      </w:r>
      <w:r>
        <w:rPr>
          <w:color w:val="231F20"/>
        </w:rPr>
        <w:t>(200</w:t>
      </w:r>
      <w:r>
        <w:rPr>
          <w:color w:val="231F20"/>
          <w:spacing w:val="-14"/>
        </w:rPr>
        <w:t> </w:t>
      </w:r>
      <w:r>
        <w:rPr>
          <w:color w:val="231F20"/>
        </w:rPr>
        <w:t>мкг сальбутамола)</w:t>
      </w:r>
      <w:r>
        <w:rPr>
          <w:color w:val="231F20"/>
          <w:spacing w:val="-11"/>
        </w:rPr>
        <w:t> </w:t>
      </w:r>
      <w:r>
        <w:rPr>
          <w:color w:val="231F20"/>
        </w:rPr>
        <w:t>говорит</w:t>
      </w:r>
      <w:r>
        <w:rPr>
          <w:color w:val="231F20"/>
          <w:spacing w:val="-11"/>
        </w:rPr>
        <w:t> </w:t>
      </w:r>
      <w:r>
        <w:rPr>
          <w:color w:val="231F20"/>
        </w:rPr>
        <w:t>об</w:t>
      </w:r>
      <w:r>
        <w:rPr>
          <w:color w:val="231F20"/>
          <w:spacing w:val="-11"/>
        </w:rPr>
        <w:t> </w:t>
      </w:r>
      <w:r>
        <w:rPr>
          <w:color w:val="231F20"/>
        </w:rPr>
        <w:t>обрати- мости</w:t>
      </w:r>
      <w:r>
        <w:rPr>
          <w:color w:val="231F20"/>
          <w:spacing w:val="-11"/>
        </w:rPr>
        <w:t> </w:t>
      </w:r>
      <w:r>
        <w:rPr>
          <w:color w:val="231F20"/>
        </w:rPr>
        <w:t>бронхиальной</w:t>
      </w:r>
      <w:r>
        <w:rPr>
          <w:color w:val="231F20"/>
          <w:spacing w:val="-11"/>
        </w:rPr>
        <w:t> </w:t>
      </w:r>
      <w:r>
        <w:rPr>
          <w:color w:val="231F20"/>
        </w:rPr>
        <w:t>обструкции.</w:t>
      </w:r>
    </w:p>
    <w:p>
      <w:pPr>
        <w:pStyle w:val="BodyText"/>
        <w:spacing w:line="206" w:lineRule="auto"/>
        <w:ind w:left="199" w:right="875" w:firstLine="396"/>
      </w:pPr>
      <w:r>
        <w:rPr>
          <w:color w:val="231F20"/>
        </w:rPr>
        <w:t>Для</w:t>
      </w:r>
      <w:r>
        <w:rPr>
          <w:color w:val="231F20"/>
          <w:spacing w:val="-14"/>
        </w:rPr>
        <w:t> </w:t>
      </w:r>
      <w:r>
        <w:rPr>
          <w:color w:val="231F20"/>
        </w:rPr>
        <w:t>правильной</w:t>
      </w:r>
      <w:r>
        <w:rPr>
          <w:color w:val="231F20"/>
          <w:spacing w:val="-14"/>
        </w:rPr>
        <w:t> </w:t>
      </w:r>
      <w:r>
        <w:rPr>
          <w:color w:val="231F20"/>
        </w:rPr>
        <w:t>оценки</w:t>
      </w:r>
      <w:r>
        <w:rPr>
          <w:color w:val="231F20"/>
          <w:spacing w:val="-14"/>
        </w:rPr>
        <w:t> </w:t>
      </w:r>
      <w:r>
        <w:rPr>
          <w:color w:val="231F20"/>
        </w:rPr>
        <w:t>теста, если</w:t>
      </w:r>
      <w:r>
        <w:rPr>
          <w:color w:val="231F20"/>
          <w:spacing w:val="-11"/>
        </w:rPr>
        <w:t> </w:t>
      </w:r>
      <w:r>
        <w:rPr>
          <w:color w:val="231F20"/>
        </w:rPr>
        <w:t>пациент</w:t>
      </w:r>
      <w:r>
        <w:rPr>
          <w:color w:val="231F20"/>
          <w:spacing w:val="-11"/>
        </w:rPr>
        <w:t> </w:t>
      </w:r>
      <w:r>
        <w:rPr>
          <w:color w:val="231F20"/>
        </w:rPr>
        <w:t>получает</w:t>
      </w:r>
      <w:r>
        <w:rPr>
          <w:color w:val="231F20"/>
          <w:spacing w:val="-11"/>
        </w:rPr>
        <w:t> </w:t>
      </w:r>
      <w:r>
        <w:rPr>
          <w:color w:val="231F20"/>
        </w:rPr>
        <w:t>бронхоли- </w:t>
      </w:r>
      <w:r>
        <w:rPr>
          <w:color w:val="231F20"/>
          <w:spacing w:val="-2"/>
        </w:rPr>
        <w:t>тики,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их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необходимо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до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начала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ис- следования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отменить: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β2-агонисты </w:t>
      </w:r>
      <w:r>
        <w:rPr>
          <w:color w:val="231F20"/>
        </w:rPr>
        <w:t>короткого действия — за 6 часов, </w:t>
      </w:r>
      <w:r>
        <w:rPr>
          <w:color w:val="231F20"/>
          <w:spacing w:val="-4"/>
        </w:rPr>
        <w:t>β2-агонисты</w:t>
      </w:r>
      <w:r>
        <w:rPr>
          <w:color w:val="231F20"/>
          <w:spacing w:val="23"/>
        </w:rPr>
        <w:t> </w:t>
      </w:r>
      <w:r>
        <w:rPr>
          <w:color w:val="231F20"/>
          <w:spacing w:val="-4"/>
        </w:rPr>
        <w:t>длительного</w:t>
      </w:r>
      <w:r>
        <w:rPr>
          <w:color w:val="231F20"/>
          <w:spacing w:val="25"/>
        </w:rPr>
        <w:t> </w:t>
      </w:r>
      <w:r>
        <w:rPr>
          <w:color w:val="231F20"/>
          <w:spacing w:val="-6"/>
        </w:rPr>
        <w:t>действия</w:t>
      </w:r>
    </w:p>
    <w:p>
      <w:pPr>
        <w:pStyle w:val="ListParagraph"/>
        <w:numPr>
          <w:ilvl w:val="0"/>
          <w:numId w:val="47"/>
        </w:numPr>
        <w:tabs>
          <w:tab w:pos="515" w:val="left" w:leader="none"/>
        </w:tabs>
        <w:spacing w:line="206" w:lineRule="auto" w:before="0" w:after="0"/>
        <w:ind w:left="199" w:right="876" w:firstLine="0"/>
        <w:jc w:val="both"/>
        <w:rPr>
          <w:sz w:val="22"/>
        </w:rPr>
      </w:pPr>
      <w:r>
        <w:rPr>
          <w:color w:val="231F20"/>
          <w:sz w:val="22"/>
        </w:rPr>
        <w:t>за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12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часов,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пролонгированные теофиллины — за 24 часа.</w:t>
      </w:r>
    </w:p>
    <w:p>
      <w:pPr>
        <w:pStyle w:val="BodyText"/>
        <w:spacing w:line="206" w:lineRule="auto"/>
        <w:ind w:left="199" w:right="877" w:firstLine="396"/>
      </w:pPr>
      <w:r>
        <w:rPr>
          <w:color w:val="231F20"/>
          <w:spacing w:val="-2"/>
        </w:rPr>
        <w:t>Дозы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бронхолитиков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при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про- </w:t>
      </w:r>
      <w:r>
        <w:rPr>
          <w:color w:val="231F20"/>
        </w:rPr>
        <w:t>ведении теста:</w:t>
      </w:r>
    </w:p>
    <w:p>
      <w:pPr>
        <w:pStyle w:val="ListParagraph"/>
        <w:numPr>
          <w:ilvl w:val="1"/>
          <w:numId w:val="47"/>
        </w:numPr>
        <w:tabs>
          <w:tab w:pos="917" w:val="left" w:leader="none"/>
        </w:tabs>
        <w:spacing w:line="206" w:lineRule="auto" w:before="0" w:after="0"/>
        <w:ind w:left="199" w:right="876" w:firstLine="396"/>
        <w:jc w:val="both"/>
        <w:rPr>
          <w:sz w:val="22"/>
        </w:rPr>
      </w:pPr>
      <w:r>
        <w:rPr>
          <w:color w:val="231F20"/>
          <w:spacing w:val="-6"/>
          <w:sz w:val="22"/>
        </w:rPr>
        <w:t>сальбутамол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6"/>
          <w:sz w:val="22"/>
        </w:rPr>
        <w:t>(дозированный </w:t>
      </w:r>
      <w:r>
        <w:rPr>
          <w:color w:val="231F20"/>
          <w:spacing w:val="-2"/>
          <w:sz w:val="22"/>
        </w:rPr>
        <w:t>аэрозоль):</w:t>
      </w:r>
    </w:p>
    <w:p>
      <w:pPr>
        <w:pStyle w:val="ListParagraph"/>
        <w:numPr>
          <w:ilvl w:val="0"/>
          <w:numId w:val="48"/>
        </w:numPr>
        <w:tabs>
          <w:tab w:pos="917" w:val="left" w:leader="none"/>
        </w:tabs>
        <w:spacing w:line="241" w:lineRule="exact" w:before="0" w:after="0"/>
        <w:ind w:left="917" w:right="0" w:hanging="322"/>
        <w:jc w:val="both"/>
        <w:rPr>
          <w:sz w:val="22"/>
        </w:rPr>
      </w:pPr>
      <w:r>
        <w:rPr>
          <w:color w:val="231F20"/>
          <w:spacing w:val="-4"/>
          <w:sz w:val="22"/>
        </w:rPr>
        <w:t>детям</w:t>
      </w:r>
      <w:r>
        <w:rPr>
          <w:color w:val="231F20"/>
          <w:spacing w:val="-11"/>
          <w:sz w:val="22"/>
        </w:rPr>
        <w:t> </w:t>
      </w:r>
      <w:r>
        <w:rPr>
          <w:color w:val="231F20"/>
          <w:spacing w:val="-4"/>
          <w:sz w:val="22"/>
        </w:rPr>
        <w:t>до</w:t>
      </w:r>
      <w:r>
        <w:rPr>
          <w:color w:val="231F20"/>
          <w:spacing w:val="-9"/>
          <w:sz w:val="22"/>
        </w:rPr>
        <w:t> </w:t>
      </w:r>
      <w:r>
        <w:rPr>
          <w:color w:val="231F20"/>
          <w:spacing w:val="-4"/>
          <w:sz w:val="22"/>
        </w:rPr>
        <w:t>7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лет</w:t>
      </w:r>
      <w:r>
        <w:rPr>
          <w:color w:val="231F20"/>
          <w:spacing w:val="-9"/>
          <w:sz w:val="22"/>
        </w:rPr>
        <w:t> </w:t>
      </w:r>
      <w:r>
        <w:rPr>
          <w:color w:val="231F20"/>
          <w:spacing w:val="-4"/>
          <w:sz w:val="22"/>
        </w:rPr>
        <w:t>—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100мкг;</w:t>
      </w:r>
    </w:p>
    <w:p>
      <w:pPr>
        <w:pStyle w:val="ListParagraph"/>
        <w:numPr>
          <w:ilvl w:val="0"/>
          <w:numId w:val="48"/>
        </w:numPr>
        <w:tabs>
          <w:tab w:pos="917" w:val="left" w:leader="none"/>
        </w:tabs>
        <w:spacing w:line="254" w:lineRule="exact" w:before="0" w:after="0"/>
        <w:ind w:left="917" w:right="0" w:hanging="322"/>
        <w:jc w:val="both"/>
        <w:rPr>
          <w:sz w:val="22"/>
        </w:rPr>
      </w:pPr>
      <w:r>
        <w:rPr>
          <w:color w:val="231F20"/>
          <w:spacing w:val="-8"/>
          <w:sz w:val="22"/>
        </w:rPr>
        <w:t>детям</w:t>
      </w:r>
      <w:r>
        <w:rPr>
          <w:color w:val="231F20"/>
          <w:spacing w:val="-18"/>
          <w:sz w:val="22"/>
        </w:rPr>
        <w:t> </w:t>
      </w:r>
      <w:r>
        <w:rPr>
          <w:color w:val="231F20"/>
          <w:spacing w:val="-8"/>
          <w:sz w:val="22"/>
        </w:rPr>
        <w:t>старше</w:t>
      </w:r>
      <w:r>
        <w:rPr>
          <w:color w:val="231F20"/>
          <w:spacing w:val="-18"/>
          <w:sz w:val="22"/>
        </w:rPr>
        <w:t> </w:t>
      </w:r>
      <w:r>
        <w:rPr>
          <w:color w:val="231F20"/>
          <w:spacing w:val="-8"/>
          <w:sz w:val="22"/>
        </w:rPr>
        <w:t>7</w:t>
      </w:r>
      <w:r>
        <w:rPr>
          <w:color w:val="231F20"/>
          <w:spacing w:val="-17"/>
          <w:sz w:val="22"/>
        </w:rPr>
        <w:t> </w:t>
      </w:r>
      <w:r>
        <w:rPr>
          <w:color w:val="231F20"/>
          <w:spacing w:val="-8"/>
          <w:sz w:val="22"/>
        </w:rPr>
        <w:t>лет</w:t>
      </w:r>
      <w:r>
        <w:rPr>
          <w:color w:val="231F20"/>
          <w:spacing w:val="-18"/>
          <w:sz w:val="22"/>
        </w:rPr>
        <w:t> </w:t>
      </w:r>
      <w:r>
        <w:rPr>
          <w:color w:val="231F20"/>
          <w:spacing w:val="-8"/>
          <w:sz w:val="22"/>
        </w:rPr>
        <w:t>—</w:t>
      </w:r>
      <w:r>
        <w:rPr>
          <w:color w:val="231F20"/>
          <w:spacing w:val="-18"/>
          <w:sz w:val="22"/>
        </w:rPr>
        <w:t> </w:t>
      </w:r>
      <w:r>
        <w:rPr>
          <w:color w:val="231F20"/>
          <w:spacing w:val="-8"/>
          <w:sz w:val="22"/>
        </w:rPr>
        <w:t>200мкг;</w:t>
      </w:r>
    </w:p>
    <w:p>
      <w:pPr>
        <w:pStyle w:val="ListParagraph"/>
        <w:numPr>
          <w:ilvl w:val="1"/>
          <w:numId w:val="47"/>
        </w:numPr>
        <w:tabs>
          <w:tab w:pos="917" w:val="left" w:leader="none"/>
        </w:tabs>
        <w:spacing w:line="206" w:lineRule="auto" w:before="0" w:after="0"/>
        <w:ind w:left="199" w:right="877" w:firstLine="396"/>
        <w:jc w:val="both"/>
        <w:rPr>
          <w:sz w:val="22"/>
        </w:rPr>
      </w:pPr>
      <w:r>
        <w:rPr>
          <w:color w:val="231F20"/>
          <w:spacing w:val="-2"/>
          <w:sz w:val="22"/>
        </w:rPr>
        <w:t>беродуал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2"/>
          <w:sz w:val="22"/>
        </w:rPr>
        <w:t>Н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2"/>
          <w:sz w:val="22"/>
        </w:rPr>
        <w:t>(дозированный аэрозоль):</w:t>
      </w:r>
    </w:p>
    <w:p>
      <w:pPr>
        <w:pStyle w:val="ListParagraph"/>
        <w:numPr>
          <w:ilvl w:val="0"/>
          <w:numId w:val="48"/>
        </w:numPr>
        <w:tabs>
          <w:tab w:pos="917" w:val="left" w:leader="none"/>
        </w:tabs>
        <w:spacing w:line="241" w:lineRule="exact" w:before="0" w:after="0"/>
        <w:ind w:left="917" w:right="0" w:hanging="322"/>
        <w:jc w:val="both"/>
        <w:rPr>
          <w:sz w:val="22"/>
        </w:rPr>
      </w:pPr>
      <w:r>
        <w:rPr>
          <w:color w:val="231F20"/>
          <w:spacing w:val="-4"/>
          <w:sz w:val="22"/>
        </w:rPr>
        <w:t>детям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до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7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лет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—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1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4"/>
          <w:sz w:val="22"/>
        </w:rPr>
        <w:t>доза;</w:t>
      </w:r>
    </w:p>
    <w:p>
      <w:pPr>
        <w:pStyle w:val="ListParagraph"/>
        <w:numPr>
          <w:ilvl w:val="0"/>
          <w:numId w:val="48"/>
        </w:numPr>
        <w:tabs>
          <w:tab w:pos="917" w:val="left" w:leader="none"/>
        </w:tabs>
        <w:spacing w:line="254" w:lineRule="exact" w:before="0" w:after="0"/>
        <w:ind w:left="917" w:right="0" w:hanging="322"/>
        <w:jc w:val="both"/>
        <w:rPr>
          <w:sz w:val="22"/>
        </w:rPr>
      </w:pPr>
      <w:r>
        <w:rPr>
          <w:color w:val="231F20"/>
          <w:spacing w:val="-8"/>
          <w:sz w:val="22"/>
        </w:rPr>
        <w:t>детям</w:t>
      </w:r>
      <w:r>
        <w:rPr>
          <w:color w:val="231F20"/>
          <w:spacing w:val="-11"/>
          <w:sz w:val="22"/>
        </w:rPr>
        <w:t> </w:t>
      </w:r>
      <w:r>
        <w:rPr>
          <w:color w:val="231F20"/>
          <w:spacing w:val="-8"/>
          <w:sz w:val="22"/>
        </w:rPr>
        <w:t>старше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8"/>
          <w:sz w:val="22"/>
        </w:rPr>
        <w:t>7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8"/>
          <w:sz w:val="22"/>
        </w:rPr>
        <w:t>лет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8"/>
          <w:sz w:val="22"/>
        </w:rPr>
        <w:t>—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8"/>
          <w:sz w:val="22"/>
        </w:rPr>
        <w:t>2</w:t>
      </w:r>
      <w:r>
        <w:rPr>
          <w:color w:val="231F20"/>
          <w:spacing w:val="-10"/>
          <w:sz w:val="22"/>
        </w:rPr>
        <w:t> </w:t>
      </w:r>
      <w:r>
        <w:rPr>
          <w:color w:val="231F20"/>
          <w:spacing w:val="-8"/>
          <w:sz w:val="22"/>
        </w:rPr>
        <w:t>дозы.</w:t>
      </w:r>
    </w:p>
    <w:p>
      <w:pPr>
        <w:pStyle w:val="BodyText"/>
        <w:spacing w:line="206" w:lineRule="auto"/>
        <w:ind w:left="199" w:right="876" w:firstLine="396"/>
      </w:pPr>
      <w:r>
        <w:rPr>
          <w:color w:val="231F20"/>
        </w:rPr>
        <w:t>Ингаляции проводятся </w:t>
      </w:r>
      <w:r>
        <w:rPr>
          <w:color w:val="231F20"/>
        </w:rPr>
        <w:t>через </w:t>
      </w:r>
      <w:r>
        <w:rPr>
          <w:color w:val="231F20"/>
          <w:spacing w:val="-2"/>
        </w:rPr>
        <w:t>спейсер.</w:t>
      </w:r>
    </w:p>
    <w:p>
      <w:pPr>
        <w:pStyle w:val="BodyText"/>
        <w:spacing w:after="0" w:line="206" w:lineRule="auto"/>
        <w:sectPr>
          <w:type w:val="continuous"/>
          <w:pgSz w:w="9360" w:h="13330"/>
          <w:pgMar w:top="1520" w:bottom="0" w:left="708" w:right="141"/>
          <w:cols w:num="2" w:equalWidth="0">
            <w:col w:w="3757" w:space="155"/>
            <w:col w:w="4599"/>
          </w:cols>
        </w:sectPr>
      </w:pPr>
    </w:p>
    <w:p>
      <w:pPr>
        <w:pStyle w:val="BodyText"/>
        <w:spacing w:before="98"/>
        <w:jc w:val="left"/>
        <w:rPr>
          <w:sz w:val="26"/>
        </w:rPr>
      </w:pPr>
    </w:p>
    <w:p>
      <w:pPr>
        <w:pStyle w:val="Heading2"/>
        <w:ind w:right="677" w:firstLine="0"/>
        <w:jc w:val="center"/>
      </w:pPr>
      <w:r>
        <w:rPr>
          <w:color w:val="231F20"/>
        </w:rPr>
        <w:t>Приложение </w:t>
      </w:r>
      <w:r>
        <w:rPr>
          <w:color w:val="231F20"/>
          <w:spacing w:val="-10"/>
        </w:rPr>
        <w:t>4</w:t>
      </w:r>
    </w:p>
    <w:p>
      <w:pPr>
        <w:pStyle w:val="Heading4"/>
        <w:spacing w:line="225" w:lineRule="auto" w:before="156"/>
        <w:ind w:left="683" w:right="1361"/>
        <w:jc w:val="center"/>
      </w:pPr>
      <w:r>
        <w:rPr>
          <w:color w:val="231F20"/>
        </w:rPr>
        <w:t>Правила</w:t>
      </w:r>
      <w:r>
        <w:rPr>
          <w:color w:val="231F20"/>
          <w:spacing w:val="-7"/>
        </w:rPr>
        <w:t> </w:t>
      </w:r>
      <w:r>
        <w:rPr>
          <w:color w:val="231F20"/>
        </w:rPr>
        <w:t>получения</w:t>
      </w:r>
      <w:r>
        <w:rPr>
          <w:color w:val="231F20"/>
          <w:spacing w:val="-7"/>
        </w:rPr>
        <w:t> </w:t>
      </w:r>
      <w:r>
        <w:rPr>
          <w:color w:val="231F20"/>
        </w:rPr>
        <w:t>образца</w:t>
      </w:r>
      <w:r>
        <w:rPr>
          <w:color w:val="231F20"/>
          <w:spacing w:val="-7"/>
        </w:rPr>
        <w:t> </w:t>
      </w:r>
      <w:r>
        <w:rPr>
          <w:color w:val="231F20"/>
        </w:rPr>
        <w:t>из</w:t>
      </w:r>
      <w:r>
        <w:rPr>
          <w:color w:val="231F20"/>
          <w:spacing w:val="-6"/>
        </w:rPr>
        <w:t> </w:t>
      </w:r>
      <w:r>
        <w:rPr>
          <w:color w:val="231F20"/>
        </w:rPr>
        <w:t>респираторного</w:t>
      </w:r>
      <w:r>
        <w:rPr>
          <w:color w:val="231F20"/>
          <w:spacing w:val="-6"/>
        </w:rPr>
        <w:t> </w:t>
      </w:r>
      <w:r>
        <w:rPr>
          <w:color w:val="231F20"/>
        </w:rPr>
        <w:t>тракта для культурального исследования</w:t>
      </w:r>
    </w:p>
    <w:p>
      <w:pPr>
        <w:pStyle w:val="BodyText"/>
        <w:spacing w:before="9"/>
        <w:jc w:val="left"/>
        <w:rPr>
          <w:b/>
          <w:sz w:val="10"/>
        </w:rPr>
      </w:pPr>
    </w:p>
    <w:p>
      <w:pPr>
        <w:pStyle w:val="BodyText"/>
        <w:spacing w:after="0"/>
        <w:jc w:val="left"/>
        <w:rPr>
          <w:b/>
          <w:sz w:val="10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ListParagraph"/>
        <w:numPr>
          <w:ilvl w:val="0"/>
          <w:numId w:val="49"/>
        </w:numPr>
        <w:tabs>
          <w:tab w:pos="918" w:val="left" w:leader="none"/>
        </w:tabs>
        <w:spacing w:line="213" w:lineRule="auto" w:before="55" w:after="0"/>
        <w:ind w:left="199" w:right="38" w:firstLine="396"/>
        <w:jc w:val="both"/>
        <w:rPr>
          <w:sz w:val="22"/>
        </w:rPr>
      </w:pPr>
      <w:r>
        <w:rPr>
          <w:color w:val="231F20"/>
          <w:sz w:val="22"/>
        </w:rPr>
        <w:t>Мокрота собирается </w:t>
      </w:r>
      <w:r>
        <w:rPr>
          <w:color w:val="231F20"/>
          <w:sz w:val="22"/>
        </w:rPr>
        <w:t>до применения антибактериальных </w:t>
      </w:r>
      <w:r>
        <w:rPr>
          <w:color w:val="231F20"/>
          <w:spacing w:val="-2"/>
          <w:sz w:val="22"/>
        </w:rPr>
        <w:t>препаратов.</w:t>
      </w:r>
    </w:p>
    <w:p>
      <w:pPr>
        <w:pStyle w:val="ListParagraph"/>
        <w:numPr>
          <w:ilvl w:val="0"/>
          <w:numId w:val="49"/>
        </w:numPr>
        <w:tabs>
          <w:tab w:pos="918" w:val="left" w:leader="none"/>
        </w:tabs>
        <w:spacing w:line="213" w:lineRule="auto" w:before="55" w:after="0"/>
        <w:ind w:left="199" w:right="877" w:firstLine="396"/>
        <w:jc w:val="both"/>
        <w:rPr>
          <w:sz w:val="22"/>
        </w:rPr>
      </w:pPr>
      <w:r>
        <w:rPr/>
        <w:br w:type="column"/>
      </w:r>
      <w:r>
        <w:rPr>
          <w:color w:val="231F20"/>
          <w:sz w:val="22"/>
        </w:rPr>
        <w:t>Перед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сбором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мокроты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де- тям старшего возраста необходи- мо</w:t>
      </w:r>
      <w:r>
        <w:rPr>
          <w:color w:val="231F20"/>
          <w:spacing w:val="37"/>
          <w:sz w:val="22"/>
        </w:rPr>
        <w:t> </w:t>
      </w:r>
      <w:r>
        <w:rPr>
          <w:color w:val="231F20"/>
          <w:sz w:val="22"/>
        </w:rPr>
        <w:t>почистить</w:t>
      </w:r>
      <w:r>
        <w:rPr>
          <w:color w:val="231F20"/>
          <w:spacing w:val="36"/>
          <w:sz w:val="22"/>
        </w:rPr>
        <w:t> </w:t>
      </w:r>
      <w:r>
        <w:rPr>
          <w:color w:val="231F20"/>
          <w:sz w:val="22"/>
        </w:rPr>
        <w:t>зубы,</w:t>
      </w:r>
      <w:r>
        <w:rPr>
          <w:color w:val="231F20"/>
          <w:spacing w:val="37"/>
          <w:sz w:val="22"/>
        </w:rPr>
        <w:t> </w:t>
      </w:r>
      <w:r>
        <w:rPr>
          <w:color w:val="231F20"/>
          <w:sz w:val="22"/>
        </w:rPr>
        <w:t>внутреннюю</w:t>
      </w:r>
    </w:p>
    <w:p>
      <w:pPr>
        <w:pStyle w:val="ListParagraph"/>
        <w:spacing w:after="0" w:line="213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756" w:space="155"/>
            <w:col w:w="4600"/>
          </w:cols>
        </w:sect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73"/>
        <w:jc w:val="left"/>
        <w:rPr>
          <w:sz w:val="16"/>
        </w:rPr>
      </w:pPr>
    </w:p>
    <w:p>
      <w:pPr>
        <w:spacing w:before="1"/>
        <w:ind w:left="232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9360" w:h="13330"/>
          <w:pgMar w:top="1520" w:bottom="0" w:left="708" w:right="141"/>
        </w:sectPr>
      </w:pPr>
    </w:p>
    <w:p>
      <w:pPr>
        <w:spacing w:before="85"/>
        <w:ind w:left="312" w:right="0" w:firstLine="0"/>
        <w:jc w:val="left"/>
        <w:rPr>
          <w:b/>
          <w:sz w:val="20"/>
        </w:rPr>
      </w:pPr>
      <w:r>
        <w:rPr>
          <w:b/>
          <w:color w:val="231F20"/>
          <w:spacing w:val="-2"/>
          <w:sz w:val="20"/>
        </w:rPr>
        <w:t>Приложения</w:t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22"/>
        <w:jc w:val="left"/>
        <w:rPr>
          <w:b/>
          <w:sz w:val="20"/>
        </w:rPr>
      </w:pPr>
    </w:p>
    <w:p>
      <w:pPr>
        <w:pStyle w:val="BodyText"/>
        <w:spacing w:line="213" w:lineRule="auto"/>
        <w:ind w:left="312" w:right="38"/>
      </w:pPr>
      <w:r>
        <w:rPr>
          <w:color w:val="231F20"/>
        </w:rPr>
        <w:t>поверхность</w:t>
      </w:r>
      <w:r>
        <w:rPr>
          <w:color w:val="231F20"/>
          <w:spacing w:val="-11"/>
        </w:rPr>
        <w:t> </w:t>
      </w:r>
      <w:r>
        <w:rPr>
          <w:color w:val="231F20"/>
        </w:rPr>
        <w:t>щек</w:t>
      </w:r>
      <w:r>
        <w:rPr>
          <w:color w:val="231F20"/>
          <w:spacing w:val="-10"/>
        </w:rPr>
        <w:t> </w:t>
      </w:r>
      <w:r>
        <w:rPr>
          <w:color w:val="231F20"/>
        </w:rPr>
        <w:t>и</w:t>
      </w:r>
      <w:r>
        <w:rPr>
          <w:color w:val="231F20"/>
          <w:spacing w:val="-10"/>
        </w:rPr>
        <w:t> </w:t>
      </w:r>
      <w:r>
        <w:rPr>
          <w:color w:val="231F20"/>
        </w:rPr>
        <w:t>язык,</w:t>
      </w:r>
      <w:r>
        <w:rPr>
          <w:color w:val="231F20"/>
          <w:spacing w:val="-10"/>
        </w:rPr>
        <w:t> </w:t>
      </w:r>
      <w:r>
        <w:rPr>
          <w:color w:val="231F20"/>
        </w:rPr>
        <w:t>тщатель- но прополоскать рот кипяченой водой. Детям раннего </w:t>
      </w:r>
      <w:r>
        <w:rPr>
          <w:color w:val="231F20"/>
        </w:rPr>
        <w:t>возраста медсестра обрабатывает полость рта</w:t>
      </w:r>
      <w:r>
        <w:rPr>
          <w:color w:val="231F20"/>
          <w:spacing w:val="-14"/>
        </w:rPr>
        <w:t> </w:t>
      </w:r>
      <w:r>
        <w:rPr>
          <w:color w:val="231F20"/>
        </w:rPr>
        <w:t>слабым</w:t>
      </w:r>
      <w:r>
        <w:rPr>
          <w:color w:val="231F20"/>
          <w:spacing w:val="-14"/>
        </w:rPr>
        <w:t> </w:t>
      </w:r>
      <w:r>
        <w:rPr>
          <w:color w:val="231F20"/>
        </w:rPr>
        <w:t>антисептиком</w:t>
      </w:r>
      <w:r>
        <w:rPr>
          <w:color w:val="231F20"/>
          <w:spacing w:val="-14"/>
        </w:rPr>
        <w:t> </w:t>
      </w:r>
      <w:r>
        <w:rPr>
          <w:color w:val="231F20"/>
        </w:rPr>
        <w:t>(тампо- ном, фиксированным зажимом), затем физиологическим раство- ром или кипяченой водой.</w:t>
      </w:r>
    </w:p>
    <w:p>
      <w:pPr>
        <w:pStyle w:val="ListParagraph"/>
        <w:numPr>
          <w:ilvl w:val="0"/>
          <w:numId w:val="49"/>
        </w:numPr>
        <w:tabs>
          <w:tab w:pos="1031" w:val="left" w:leader="none"/>
        </w:tabs>
        <w:spacing w:line="213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Затем при </w:t>
      </w:r>
      <w:r>
        <w:rPr>
          <w:color w:val="231F20"/>
          <w:sz w:val="22"/>
        </w:rPr>
        <w:t>отсутствии кашля или сухом кашле прове- сти ингаляцию физиологическо- го раствора в течение 3-5 минут, проинструктировать</w:t>
      </w:r>
      <w:r>
        <w:rPr>
          <w:color w:val="231F20"/>
          <w:spacing w:val="46"/>
          <w:sz w:val="22"/>
        </w:rPr>
        <w:t>  </w:t>
      </w:r>
      <w:r>
        <w:rPr>
          <w:color w:val="231F20"/>
          <w:sz w:val="22"/>
        </w:rPr>
        <w:t>ребенка</w:t>
      </w:r>
      <w:r>
        <w:rPr>
          <w:color w:val="231F20"/>
          <w:spacing w:val="47"/>
          <w:sz w:val="22"/>
        </w:rPr>
        <w:t>  </w:t>
      </w:r>
      <w:r>
        <w:rPr>
          <w:color w:val="231F20"/>
          <w:spacing w:val="-10"/>
          <w:sz w:val="22"/>
        </w:rPr>
        <w:t>о</w:t>
      </w:r>
    </w:p>
    <w:p>
      <w:pPr>
        <w:spacing w:before="60"/>
        <w:ind w:left="0" w:right="792" w:firstLine="0"/>
        <w:jc w:val="right"/>
        <w:rPr>
          <w:sz w:val="24"/>
        </w:rPr>
      </w:pPr>
      <w:r>
        <w:rPr/>
        <w:br w:type="column"/>
      </w:r>
      <w:r>
        <w:rPr>
          <w:color w:val="231F20"/>
          <w:spacing w:val="-5"/>
          <w:sz w:val="24"/>
        </w:rPr>
        <w:t>73</w:t>
      </w:r>
    </w:p>
    <w:p>
      <w:pPr>
        <w:pStyle w:val="BodyText"/>
        <w:spacing w:before="309"/>
        <w:jc w:val="left"/>
        <w:rPr>
          <w:sz w:val="24"/>
        </w:rPr>
      </w:pPr>
    </w:p>
    <w:p>
      <w:pPr>
        <w:pStyle w:val="BodyText"/>
        <w:spacing w:line="213" w:lineRule="auto"/>
        <w:ind w:left="312" w:right="763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91616">
                <wp:simplePos x="0" y="0"/>
                <wp:positionH relativeFrom="page">
                  <wp:posOffset>630000</wp:posOffset>
                </wp:positionH>
                <wp:positionV relativeFrom="paragraph">
                  <wp:posOffset>-408288</wp:posOffset>
                </wp:positionV>
                <wp:extent cx="4716145" cy="1270"/>
                <wp:effectExtent l="0" t="0" r="0" b="0"/>
                <wp:wrapNone/>
                <wp:docPr id="215" name="Graphic 21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15" name="Graphic 215"/>
                      <wps:cNvSpPr/>
                      <wps:spPr>
                        <a:xfrm>
                          <a:off x="0" y="0"/>
                          <a:ext cx="47161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145" h="0">
                              <a:moveTo>
                                <a:pt x="0" y="0"/>
                              </a:moveTo>
                              <a:lnTo>
                                <a:pt x="4716005" y="0"/>
                              </a:lnTo>
                            </a:path>
                          </a:pathLst>
                        </a:custGeom>
                        <a:ln w="9525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91616" from="49.6063pt,-32.148705pt" to="420.9453pt,-32.148705pt" stroked="true" strokeweight=".75pt" strokecolor="#231f20">
                <v:stroke dashstyle="solid"/>
                <w10:wrap type="none"/>
              </v:line>
            </w:pict>
          </mc:Fallback>
        </mc:AlternateContent>
      </w:r>
      <w:r>
        <w:rPr>
          <w:color w:val="231F20"/>
        </w:rPr>
        <w:t>необходимости глубокого </w:t>
      </w:r>
      <w:r>
        <w:rPr>
          <w:color w:val="231F20"/>
        </w:rPr>
        <w:t>от- кашливания и собрать мокроту в стерильную емкость.</w:t>
      </w:r>
    </w:p>
    <w:p>
      <w:pPr>
        <w:pStyle w:val="ListParagraph"/>
        <w:numPr>
          <w:ilvl w:val="0"/>
          <w:numId w:val="49"/>
        </w:numPr>
        <w:tabs>
          <w:tab w:pos="1031" w:val="left" w:leader="none"/>
        </w:tabs>
        <w:spacing w:line="213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Детям раннего </w:t>
      </w:r>
      <w:r>
        <w:rPr>
          <w:color w:val="231F20"/>
          <w:sz w:val="22"/>
        </w:rPr>
        <w:t>возраста проводят активный забор мокро- ты (трахеального аспирата) после вышеуказанных процедур с при- менением электроотсоса в сте- рильные одноразовые емкости.</w:t>
      </w:r>
    </w:p>
    <w:p>
      <w:pPr>
        <w:pStyle w:val="ListParagraph"/>
        <w:numPr>
          <w:ilvl w:val="0"/>
          <w:numId w:val="49"/>
        </w:numPr>
        <w:tabs>
          <w:tab w:pos="1031" w:val="left" w:leader="none"/>
        </w:tabs>
        <w:spacing w:line="213" w:lineRule="auto" w:before="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Хранение проб не более </w:t>
      </w:r>
      <w:r>
        <w:rPr>
          <w:color w:val="231F20"/>
          <w:sz w:val="22"/>
        </w:rPr>
        <w:t>2 часов, при температуре +4...+8 °C, доставка в лабораторию в термо- </w:t>
      </w:r>
      <w:r>
        <w:rPr>
          <w:color w:val="231F20"/>
          <w:spacing w:val="-2"/>
          <w:sz w:val="22"/>
        </w:rPr>
        <w:t>контейнере.</w:t>
      </w:r>
    </w:p>
    <w:p>
      <w:pPr>
        <w:pStyle w:val="ListParagraph"/>
        <w:spacing w:after="0" w:line="213" w:lineRule="auto"/>
        <w:jc w:val="both"/>
        <w:rPr>
          <w:sz w:val="22"/>
        </w:rPr>
        <w:sectPr>
          <w:pgSz w:w="9360" w:h="13330"/>
          <w:pgMar w:top="920" w:bottom="280" w:left="708" w:right="141"/>
          <w:cols w:num="2" w:equalWidth="0">
            <w:col w:w="3869" w:space="43"/>
            <w:col w:w="4599"/>
          </w:cols>
        </w:sectPr>
      </w:pPr>
    </w:p>
    <w:p>
      <w:pPr>
        <w:pStyle w:val="BodyText"/>
        <w:spacing w:before="195"/>
        <w:jc w:val="left"/>
        <w:rPr>
          <w:sz w:val="26"/>
        </w:rPr>
      </w:pPr>
    </w:p>
    <w:p>
      <w:pPr>
        <w:pStyle w:val="Heading2"/>
        <w:spacing w:before="1"/>
        <w:ind w:left="1327" w:right="1777" w:firstLine="0"/>
        <w:jc w:val="center"/>
      </w:pPr>
      <w:r>
        <w:rPr>
          <w:color w:val="231F20"/>
        </w:rPr>
        <w:t>Приложение </w:t>
      </w:r>
      <w:r>
        <w:rPr>
          <w:color w:val="231F20"/>
          <w:spacing w:val="-10"/>
        </w:rPr>
        <w:t>5</w:t>
      </w:r>
    </w:p>
    <w:p>
      <w:pPr>
        <w:pStyle w:val="Heading4"/>
        <w:spacing w:line="225" w:lineRule="auto" w:before="211"/>
        <w:ind w:left="834" w:right="1284"/>
        <w:jc w:val="center"/>
      </w:pPr>
      <w:r>
        <w:rPr>
          <w:color w:val="231F20"/>
        </w:rPr>
        <w:t>Правила</w:t>
      </w:r>
      <w:r>
        <w:rPr>
          <w:color w:val="231F20"/>
          <w:spacing w:val="-8"/>
        </w:rPr>
        <w:t> </w:t>
      </w:r>
      <w:r>
        <w:rPr>
          <w:color w:val="231F20"/>
        </w:rPr>
        <w:t>получения</w:t>
      </w:r>
      <w:r>
        <w:rPr>
          <w:color w:val="231F20"/>
          <w:spacing w:val="-8"/>
        </w:rPr>
        <w:t> </w:t>
      </w:r>
      <w:r>
        <w:rPr>
          <w:color w:val="231F20"/>
        </w:rPr>
        <w:t>крови</w:t>
      </w:r>
      <w:r>
        <w:rPr>
          <w:color w:val="231F20"/>
          <w:spacing w:val="-7"/>
        </w:rPr>
        <w:t> </w:t>
      </w:r>
      <w:r>
        <w:rPr>
          <w:color w:val="231F20"/>
        </w:rPr>
        <w:t>для</w:t>
      </w:r>
      <w:r>
        <w:rPr>
          <w:color w:val="231F20"/>
          <w:spacing w:val="-8"/>
        </w:rPr>
        <w:t> </w:t>
      </w:r>
      <w:r>
        <w:rPr>
          <w:color w:val="231F20"/>
        </w:rPr>
        <w:t>культурального </w:t>
      </w:r>
      <w:r>
        <w:rPr>
          <w:color w:val="231F20"/>
          <w:spacing w:val="-2"/>
        </w:rPr>
        <w:t>исследования</w:t>
      </w:r>
    </w:p>
    <w:p>
      <w:pPr>
        <w:pStyle w:val="BodyText"/>
        <w:spacing w:before="11"/>
        <w:jc w:val="left"/>
        <w:rPr>
          <w:b/>
          <w:sz w:val="12"/>
        </w:rPr>
      </w:pPr>
    </w:p>
    <w:p>
      <w:pPr>
        <w:pStyle w:val="BodyText"/>
        <w:spacing w:after="0"/>
        <w:jc w:val="left"/>
        <w:rPr>
          <w:b/>
          <w:sz w:val="12"/>
        </w:rPr>
        <w:sectPr>
          <w:type w:val="continuous"/>
          <w:pgSz w:w="9360" w:h="13330"/>
          <w:pgMar w:top="1520" w:bottom="0" w:left="708" w:right="141"/>
        </w:sectPr>
      </w:pPr>
    </w:p>
    <w:p>
      <w:pPr>
        <w:pStyle w:val="ListParagraph"/>
        <w:numPr>
          <w:ilvl w:val="0"/>
          <w:numId w:val="50"/>
        </w:numPr>
        <w:tabs>
          <w:tab w:pos="1031" w:val="left" w:leader="none"/>
        </w:tabs>
        <w:spacing w:line="211" w:lineRule="auto" w:before="58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Для получения гемокуль- туры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целесообразно</w:t>
      </w:r>
      <w:r>
        <w:rPr>
          <w:color w:val="231F20"/>
          <w:spacing w:val="-14"/>
          <w:sz w:val="22"/>
        </w:rPr>
        <w:t> </w:t>
      </w:r>
      <w:r>
        <w:rPr>
          <w:color w:val="231F20"/>
          <w:sz w:val="22"/>
        </w:rPr>
        <w:t>использовать коммерческие флаконы с пита- тельной средой. </w:t>
      </w:r>
      <w:r>
        <w:rPr>
          <w:color w:val="231F20"/>
          <w:sz w:val="22"/>
        </w:rPr>
        <w:t>Минимально следует</w:t>
      </w:r>
      <w:r>
        <w:rPr>
          <w:color w:val="231F20"/>
          <w:spacing w:val="63"/>
          <w:sz w:val="22"/>
        </w:rPr>
        <w:t> </w:t>
      </w:r>
      <w:r>
        <w:rPr>
          <w:color w:val="231F20"/>
          <w:sz w:val="22"/>
        </w:rPr>
        <w:t>использовать</w:t>
      </w:r>
      <w:r>
        <w:rPr>
          <w:color w:val="231F20"/>
          <w:spacing w:val="63"/>
          <w:sz w:val="22"/>
        </w:rPr>
        <w:t> </w:t>
      </w:r>
      <w:r>
        <w:rPr>
          <w:color w:val="231F20"/>
          <w:sz w:val="22"/>
        </w:rPr>
        <w:t>две</w:t>
      </w:r>
      <w:r>
        <w:rPr>
          <w:color w:val="231F20"/>
          <w:spacing w:val="63"/>
          <w:sz w:val="22"/>
        </w:rPr>
        <w:t> </w:t>
      </w:r>
      <w:r>
        <w:rPr>
          <w:color w:val="231F20"/>
          <w:spacing w:val="-2"/>
          <w:sz w:val="22"/>
        </w:rPr>
        <w:t>среды:</w:t>
      </w:r>
    </w:p>
    <w:p>
      <w:pPr>
        <w:pStyle w:val="BodyText"/>
        <w:spacing w:line="211" w:lineRule="auto"/>
        <w:ind w:left="312" w:right="39"/>
      </w:pPr>
      <w:r>
        <w:rPr>
          <w:color w:val="231F20"/>
        </w:rPr>
        <w:t>«двойную среду» и «среду </w:t>
      </w:r>
      <w:r>
        <w:rPr>
          <w:color w:val="231F20"/>
        </w:rPr>
        <w:t>для контроля стерильности».</w:t>
      </w:r>
    </w:p>
    <w:p>
      <w:pPr>
        <w:pStyle w:val="BodyText"/>
        <w:spacing w:line="211" w:lineRule="auto" w:before="48"/>
        <w:ind w:left="312" w:right="38" w:firstLine="396"/>
      </w:pPr>
      <w:r>
        <w:rPr>
          <w:color w:val="231F20"/>
        </w:rPr>
        <w:t>При наличии </w:t>
      </w:r>
      <w:r>
        <w:rPr>
          <w:color w:val="231F20"/>
        </w:rPr>
        <w:t>бактериологи- ческих гемоанализаторов отбор образцов проводится в специаль- ные флаконы согласно инструк- </w:t>
      </w:r>
      <w:r>
        <w:rPr>
          <w:color w:val="231F20"/>
          <w:spacing w:val="-4"/>
        </w:rPr>
        <w:t>ции.</w:t>
      </w:r>
    </w:p>
    <w:p>
      <w:pPr>
        <w:pStyle w:val="ListParagraph"/>
        <w:numPr>
          <w:ilvl w:val="0"/>
          <w:numId w:val="50"/>
        </w:numPr>
        <w:tabs>
          <w:tab w:pos="1031" w:val="left" w:leader="none"/>
        </w:tabs>
        <w:spacing w:line="211" w:lineRule="auto" w:before="51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Информативный резуль- тат можно получить при взятии крови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на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высоте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лихорадки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в</w:t>
      </w:r>
      <w:r>
        <w:rPr>
          <w:color w:val="231F20"/>
          <w:spacing w:val="-2"/>
          <w:sz w:val="22"/>
        </w:rPr>
        <w:t> </w:t>
      </w:r>
      <w:r>
        <w:rPr>
          <w:color w:val="231F20"/>
          <w:sz w:val="22"/>
        </w:rPr>
        <w:t>пер- вые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1-3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дня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заболевания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и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до</w:t>
      </w:r>
      <w:r>
        <w:rPr>
          <w:color w:val="231F20"/>
          <w:spacing w:val="-6"/>
          <w:sz w:val="22"/>
        </w:rPr>
        <w:t> </w:t>
      </w:r>
      <w:r>
        <w:rPr>
          <w:color w:val="231F20"/>
          <w:sz w:val="22"/>
        </w:rPr>
        <w:t>при- менения антибиотиков.</w:t>
      </w:r>
    </w:p>
    <w:p>
      <w:pPr>
        <w:pStyle w:val="ListParagraph"/>
        <w:numPr>
          <w:ilvl w:val="0"/>
          <w:numId w:val="50"/>
        </w:numPr>
        <w:tabs>
          <w:tab w:pos="1031" w:val="left" w:leader="none"/>
        </w:tabs>
        <w:spacing w:line="211" w:lineRule="auto" w:before="0" w:after="0"/>
        <w:ind w:left="312" w:right="38" w:firstLine="396"/>
        <w:jc w:val="both"/>
        <w:rPr>
          <w:sz w:val="22"/>
        </w:rPr>
      </w:pPr>
      <w:r>
        <w:rPr>
          <w:color w:val="231F20"/>
          <w:sz w:val="22"/>
        </w:rPr>
        <w:t>Место венепункции </w:t>
      </w:r>
      <w:r>
        <w:rPr>
          <w:color w:val="231F20"/>
          <w:sz w:val="22"/>
        </w:rPr>
        <w:t>обра- батывается</w:t>
      </w:r>
      <w:r>
        <w:rPr>
          <w:color w:val="231F20"/>
          <w:spacing w:val="-9"/>
          <w:sz w:val="22"/>
        </w:rPr>
        <w:t> </w:t>
      </w:r>
      <w:r>
        <w:rPr>
          <w:color w:val="231F20"/>
          <w:sz w:val="22"/>
        </w:rPr>
        <w:t>вначале</w:t>
      </w:r>
      <w:r>
        <w:rPr>
          <w:color w:val="231F20"/>
          <w:spacing w:val="-8"/>
          <w:sz w:val="22"/>
        </w:rPr>
        <w:t> </w:t>
      </w:r>
      <w:r>
        <w:rPr>
          <w:color w:val="231F20"/>
          <w:sz w:val="22"/>
        </w:rPr>
        <w:t>70%</w:t>
      </w:r>
      <w:r>
        <w:rPr>
          <w:color w:val="231F20"/>
          <w:spacing w:val="-8"/>
          <w:sz w:val="22"/>
        </w:rPr>
        <w:t> </w:t>
      </w:r>
      <w:r>
        <w:rPr>
          <w:color w:val="231F20"/>
          <w:spacing w:val="-2"/>
          <w:sz w:val="22"/>
        </w:rPr>
        <w:t>этиловым</w:t>
      </w:r>
    </w:p>
    <w:p>
      <w:pPr>
        <w:pStyle w:val="BodyText"/>
        <w:spacing w:line="220" w:lineRule="auto" w:before="49"/>
        <w:ind w:left="312" w:right="764"/>
      </w:pPr>
      <w:r>
        <w:rPr/>
        <w:br w:type="column"/>
      </w:r>
      <w:r>
        <w:rPr>
          <w:color w:val="231F20"/>
        </w:rPr>
        <w:t>спиртом, затем 1% </w:t>
      </w:r>
      <w:r>
        <w:rPr>
          <w:color w:val="231F20"/>
        </w:rPr>
        <w:t>раствором йода, затем вновь 70% этиловым </w:t>
      </w:r>
      <w:r>
        <w:rPr>
          <w:color w:val="231F20"/>
          <w:spacing w:val="-2"/>
        </w:rPr>
        <w:t>спиртом.</w:t>
      </w:r>
    </w:p>
    <w:p>
      <w:pPr>
        <w:pStyle w:val="ListParagraph"/>
        <w:numPr>
          <w:ilvl w:val="0"/>
          <w:numId w:val="50"/>
        </w:numPr>
        <w:tabs>
          <w:tab w:pos="1031" w:val="left" w:leader="none"/>
        </w:tabs>
        <w:spacing w:line="220" w:lineRule="auto" w:before="53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После высыхания </w:t>
      </w:r>
      <w:r>
        <w:rPr>
          <w:color w:val="231F20"/>
          <w:sz w:val="22"/>
        </w:rPr>
        <w:t>анти- септика из вены отбирается не менее 5 мл у детей младшего воз- раста и 10 мл у школьников в сте- рильный шприц.</w:t>
      </w:r>
    </w:p>
    <w:p>
      <w:pPr>
        <w:pStyle w:val="ListParagraph"/>
        <w:numPr>
          <w:ilvl w:val="0"/>
          <w:numId w:val="50"/>
        </w:numPr>
        <w:tabs>
          <w:tab w:pos="1031" w:val="left" w:leader="none"/>
        </w:tabs>
        <w:spacing w:line="220" w:lineRule="auto" w:before="52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Оптимальное соотноше- ние кровь/среда должно быть 1:5—1:10, для того, чтобы путем разведения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крови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преодолеть</w:t>
      </w:r>
      <w:r>
        <w:rPr>
          <w:color w:val="231F20"/>
          <w:spacing w:val="80"/>
          <w:sz w:val="22"/>
        </w:rPr>
        <w:t> </w:t>
      </w:r>
      <w:r>
        <w:rPr>
          <w:color w:val="231F20"/>
          <w:sz w:val="22"/>
        </w:rPr>
        <w:t>ее естественные </w:t>
      </w:r>
      <w:r>
        <w:rPr>
          <w:color w:val="231F20"/>
          <w:sz w:val="22"/>
        </w:rPr>
        <w:t>бактерицидные </w:t>
      </w:r>
      <w:r>
        <w:rPr>
          <w:color w:val="231F20"/>
          <w:spacing w:val="-2"/>
          <w:sz w:val="22"/>
        </w:rPr>
        <w:t>свойства.</w:t>
      </w:r>
    </w:p>
    <w:p>
      <w:pPr>
        <w:pStyle w:val="ListParagraph"/>
        <w:numPr>
          <w:ilvl w:val="0"/>
          <w:numId w:val="50"/>
        </w:numPr>
        <w:tabs>
          <w:tab w:pos="1031" w:val="left" w:leader="none"/>
        </w:tabs>
        <w:spacing w:line="220" w:lineRule="auto" w:before="50" w:after="0"/>
        <w:ind w:left="312" w:right="763" w:firstLine="396"/>
        <w:jc w:val="both"/>
        <w:rPr>
          <w:sz w:val="22"/>
        </w:rPr>
      </w:pPr>
      <w:r>
        <w:rPr>
          <w:color w:val="231F20"/>
          <w:sz w:val="22"/>
        </w:rPr>
        <w:t>Транспортировка </w:t>
      </w:r>
      <w:r>
        <w:rPr>
          <w:color w:val="231F20"/>
          <w:sz w:val="22"/>
        </w:rPr>
        <w:t>образ- цов в лабораторию осуществля- ется при комнатной температуре немедленно после их получения.</w:t>
      </w:r>
    </w:p>
    <w:p>
      <w:pPr>
        <w:pStyle w:val="ListParagraph"/>
        <w:spacing w:after="0" w:line="220" w:lineRule="auto"/>
        <w:jc w:val="both"/>
        <w:rPr>
          <w:sz w:val="22"/>
        </w:rPr>
        <w:sectPr>
          <w:type w:val="continuous"/>
          <w:pgSz w:w="9360" w:h="13330"/>
          <w:pgMar w:top="1520" w:bottom="0" w:left="708" w:right="141"/>
          <w:cols w:num="2" w:equalWidth="0">
            <w:col w:w="3869" w:space="43"/>
            <w:col w:w="4599"/>
          </w:cols>
        </w:sectPr>
      </w:pPr>
    </w:p>
    <w:p>
      <w:pPr>
        <w:pStyle w:val="Heading2"/>
        <w:spacing w:before="5"/>
        <w:ind w:right="706" w:firstLine="0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92128">
                <wp:simplePos x="0" y="0"/>
                <wp:positionH relativeFrom="page">
                  <wp:posOffset>7608038</wp:posOffset>
                </wp:positionH>
                <wp:positionV relativeFrom="paragraph">
                  <wp:posOffset>-55406</wp:posOffset>
                </wp:positionV>
                <wp:extent cx="231140" cy="172085"/>
                <wp:effectExtent l="0" t="0" r="0" b="0"/>
                <wp:wrapNone/>
                <wp:docPr id="216" name="Textbox 21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16" name="Textbox 216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74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167pt;margin-top:-4.36271pt;width:18.2pt;height:13.55pt;mso-position-horizontal-relative:page;mso-position-vertical-relative:paragraph;z-index:15792128" type="#_x0000_t202" id="docshape115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74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</w:rPr>
        <w:t>Приложение </w:t>
      </w:r>
      <w:r>
        <w:rPr>
          <w:color w:val="231F20"/>
          <w:spacing w:val="-10"/>
        </w:rPr>
        <w:t>6</w:t>
      </w:r>
    </w:p>
    <w:p>
      <w:pPr>
        <w:pStyle w:val="Heading4"/>
        <w:spacing w:line="211" w:lineRule="auto" w:before="92"/>
        <w:ind w:left="1426" w:right="2135"/>
        <w:jc w:val="center"/>
      </w:pPr>
      <w:r>
        <w:rPr>
          <w:color w:val="231F20"/>
        </w:rPr>
        <w:t>Дозы</w:t>
      </w:r>
      <w:r>
        <w:rPr>
          <w:color w:val="231F20"/>
          <w:spacing w:val="-5"/>
        </w:rPr>
        <w:t> </w:t>
      </w:r>
      <w:r>
        <w:rPr>
          <w:color w:val="231F20"/>
        </w:rPr>
        <w:t>и</w:t>
      </w:r>
      <w:r>
        <w:rPr>
          <w:color w:val="231F20"/>
          <w:spacing w:val="-4"/>
        </w:rPr>
        <w:t> </w:t>
      </w:r>
      <w:r>
        <w:rPr>
          <w:color w:val="231F20"/>
        </w:rPr>
        <w:t>режим</w:t>
      </w:r>
      <w:r>
        <w:rPr>
          <w:color w:val="231F20"/>
          <w:spacing w:val="-4"/>
        </w:rPr>
        <w:t> </w:t>
      </w:r>
      <w:r>
        <w:rPr>
          <w:color w:val="231F20"/>
        </w:rPr>
        <w:t>применения</w:t>
      </w:r>
      <w:r>
        <w:rPr>
          <w:color w:val="231F20"/>
          <w:spacing w:val="-5"/>
        </w:rPr>
        <w:t> </w:t>
      </w:r>
      <w:r>
        <w:rPr>
          <w:color w:val="231F20"/>
        </w:rPr>
        <w:t>пероральных</w:t>
      </w:r>
      <w:r>
        <w:rPr>
          <w:color w:val="231F20"/>
          <w:spacing w:val="-5"/>
        </w:rPr>
        <w:t> </w:t>
      </w:r>
      <w:r>
        <w:rPr>
          <w:color w:val="231F20"/>
        </w:rPr>
        <w:t>антибактериальных</w:t>
      </w:r>
      <w:r>
        <w:rPr>
          <w:color w:val="231F20"/>
          <w:spacing w:val="-5"/>
        </w:rPr>
        <w:t> </w:t>
      </w:r>
      <w:r>
        <w:rPr>
          <w:color w:val="231F20"/>
        </w:rPr>
        <w:t>препаратов</w:t>
      </w:r>
      <w:r>
        <w:rPr>
          <w:color w:val="231F20"/>
          <w:spacing w:val="-5"/>
        </w:rPr>
        <w:t> </w:t>
      </w:r>
      <w:r>
        <w:rPr>
          <w:color w:val="231F20"/>
        </w:rPr>
        <w:t>при внебольничной пневмонии у детей</w:t>
      </w:r>
    </w:p>
    <w:p>
      <w:pPr>
        <w:pStyle w:val="BodyText"/>
        <w:spacing w:before="110"/>
        <w:jc w:val="left"/>
        <w:rPr>
          <w:b/>
          <w:sz w:val="20"/>
        </w:rPr>
      </w:pPr>
    </w:p>
    <w:tbl>
      <w:tblPr>
        <w:tblW w:w="0" w:type="auto"/>
        <w:jc w:val="left"/>
        <w:tblInd w:w="48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07"/>
        <w:gridCol w:w="1966"/>
        <w:gridCol w:w="1465"/>
        <w:gridCol w:w="1730"/>
        <w:gridCol w:w="1125"/>
        <w:gridCol w:w="1122"/>
        <w:gridCol w:w="2627"/>
      </w:tblGrid>
      <w:tr>
        <w:trPr>
          <w:trHeight w:val="835" w:hRule="atLeast"/>
        </w:trPr>
        <w:tc>
          <w:tcPr>
            <w:tcW w:w="1507" w:type="dxa"/>
            <w:shd w:val="clear" w:color="auto" w:fill="C0C2C4"/>
          </w:tcPr>
          <w:p>
            <w:pPr>
              <w:pStyle w:val="TableParagraph"/>
              <w:spacing w:before="51"/>
              <w:rPr>
                <w:b/>
                <w:sz w:val="18"/>
              </w:rPr>
            </w:pPr>
          </w:p>
          <w:p>
            <w:pPr>
              <w:pStyle w:val="TableParagraph"/>
              <w:ind w:left="49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Группа</w:t>
            </w:r>
          </w:p>
        </w:tc>
        <w:tc>
          <w:tcPr>
            <w:tcW w:w="1966" w:type="dxa"/>
            <w:shd w:val="clear" w:color="auto" w:fill="C0C2C4"/>
          </w:tcPr>
          <w:p>
            <w:pPr>
              <w:pStyle w:val="TableParagraph"/>
              <w:spacing w:before="51"/>
              <w:rPr>
                <w:b/>
                <w:sz w:val="18"/>
              </w:rPr>
            </w:pPr>
          </w:p>
          <w:p>
            <w:pPr>
              <w:pStyle w:val="TableParagraph"/>
              <w:ind w:left="8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МНН</w:t>
            </w:r>
          </w:p>
        </w:tc>
        <w:tc>
          <w:tcPr>
            <w:tcW w:w="1465" w:type="dxa"/>
            <w:shd w:val="clear" w:color="auto" w:fill="C0C2C4"/>
          </w:tcPr>
          <w:p>
            <w:pPr>
              <w:pStyle w:val="TableParagraph"/>
              <w:spacing w:line="218" w:lineRule="auto" w:before="91"/>
              <w:ind w:left="10"/>
              <w:jc w:val="center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Основные торговые </w:t>
            </w:r>
            <w:r>
              <w:rPr>
                <w:color w:val="231F20"/>
                <w:spacing w:val="-2"/>
                <w:w w:val="90"/>
                <w:sz w:val="18"/>
              </w:rPr>
              <w:t>наименования</w:t>
            </w:r>
          </w:p>
        </w:tc>
        <w:tc>
          <w:tcPr>
            <w:tcW w:w="1730" w:type="dxa"/>
            <w:shd w:val="clear" w:color="auto" w:fill="C0C2C4"/>
          </w:tcPr>
          <w:p>
            <w:pPr>
              <w:pStyle w:val="TableParagraph"/>
              <w:spacing w:line="218" w:lineRule="auto" w:before="201"/>
              <w:ind w:left="590" w:right="158" w:hanging="316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Лекарственные</w:t>
            </w:r>
            <w:r>
              <w:rPr>
                <w:color w:val="231F20"/>
                <w:spacing w:val="-2"/>
                <w:sz w:val="18"/>
              </w:rPr>
              <w:t> формы</w:t>
            </w:r>
          </w:p>
        </w:tc>
        <w:tc>
          <w:tcPr>
            <w:tcW w:w="1125" w:type="dxa"/>
            <w:shd w:val="clear" w:color="auto" w:fill="C0C2C4"/>
          </w:tcPr>
          <w:p>
            <w:pPr>
              <w:pStyle w:val="TableParagraph"/>
              <w:spacing w:line="218" w:lineRule="auto" w:before="201"/>
              <w:ind w:left="392" w:right="184" w:hanging="202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Суточная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доза</w:t>
            </w:r>
          </w:p>
        </w:tc>
        <w:tc>
          <w:tcPr>
            <w:tcW w:w="1122" w:type="dxa"/>
            <w:shd w:val="clear" w:color="auto" w:fill="C0C2C4"/>
          </w:tcPr>
          <w:p>
            <w:pPr>
              <w:pStyle w:val="TableParagraph"/>
              <w:spacing w:line="218" w:lineRule="auto" w:before="91"/>
              <w:ind w:left="272" w:right="142" w:hanging="118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Кратность</w:t>
            </w:r>
            <w:r>
              <w:rPr>
                <w:color w:val="231F20"/>
                <w:spacing w:val="-2"/>
                <w:sz w:val="18"/>
              </w:rPr>
              <w:t> приема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z w:val="18"/>
              </w:rPr>
              <w:t>в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сутки</w:t>
            </w:r>
          </w:p>
        </w:tc>
        <w:tc>
          <w:tcPr>
            <w:tcW w:w="2627" w:type="dxa"/>
            <w:shd w:val="clear" w:color="auto" w:fill="C0C2C4"/>
          </w:tcPr>
          <w:p>
            <w:pPr>
              <w:pStyle w:val="TableParagraph"/>
              <w:spacing w:before="51"/>
              <w:rPr>
                <w:b/>
                <w:sz w:val="18"/>
              </w:rPr>
            </w:pPr>
          </w:p>
          <w:p>
            <w:pPr>
              <w:pStyle w:val="TableParagraph"/>
              <w:ind w:left="82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Примечания</w:t>
            </w:r>
          </w:p>
        </w:tc>
      </w:tr>
      <w:tr>
        <w:trPr>
          <w:trHeight w:val="1160" w:hRule="atLeast"/>
        </w:trPr>
        <w:tc>
          <w:tcPr>
            <w:tcW w:w="1507" w:type="dxa"/>
            <w:vMerge w:val="restart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Пенициллины</w:t>
            </w:r>
          </w:p>
        </w:tc>
        <w:tc>
          <w:tcPr>
            <w:tcW w:w="1966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Амоксициллин</w:t>
            </w:r>
          </w:p>
        </w:tc>
        <w:tc>
          <w:tcPr>
            <w:tcW w:w="1465" w:type="dxa"/>
          </w:tcPr>
          <w:p>
            <w:pPr>
              <w:pStyle w:val="TableParagraph"/>
              <w:spacing w:line="218" w:lineRule="auto" w:before="34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Флемоксин Солютаб, </w:t>
            </w:r>
            <w:r>
              <w:rPr>
                <w:color w:val="231F20"/>
                <w:spacing w:val="-2"/>
                <w:w w:val="85"/>
                <w:sz w:val="18"/>
              </w:rPr>
              <w:t>Амоксициллин</w:t>
            </w:r>
          </w:p>
        </w:tc>
        <w:tc>
          <w:tcPr>
            <w:tcW w:w="1730" w:type="dxa"/>
          </w:tcPr>
          <w:p>
            <w:pPr>
              <w:pStyle w:val="TableParagraph"/>
              <w:spacing w:line="218" w:lineRule="auto" w:before="34"/>
              <w:ind w:left="78" w:right="15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Таблетки </w:t>
            </w:r>
            <w:r>
              <w:rPr>
                <w:color w:val="231F20"/>
                <w:spacing w:val="-2"/>
                <w:w w:val="85"/>
                <w:sz w:val="18"/>
              </w:rPr>
              <w:t>диспергируемые,</w:t>
            </w:r>
            <w:r>
              <w:rPr>
                <w:color w:val="231F20"/>
                <w:spacing w:val="-2"/>
                <w:sz w:val="18"/>
              </w:rPr>
              <w:t> таблетки, капсулы, суспензия</w:t>
            </w:r>
          </w:p>
        </w:tc>
        <w:tc>
          <w:tcPr>
            <w:tcW w:w="1125" w:type="dxa"/>
          </w:tcPr>
          <w:p>
            <w:pPr>
              <w:pStyle w:val="TableParagraph"/>
              <w:spacing w:before="17"/>
              <w:ind w:left="77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45-90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2" w:type="dxa"/>
            <w:vMerge w:val="restart"/>
          </w:tcPr>
          <w:p>
            <w:pPr>
              <w:pStyle w:val="TableParagraph"/>
              <w:spacing w:before="17"/>
              <w:ind w:left="76"/>
              <w:rPr>
                <w:sz w:val="18"/>
              </w:rPr>
            </w:pPr>
            <w:r>
              <w:rPr>
                <w:color w:val="231F20"/>
                <w:sz w:val="18"/>
              </w:rPr>
              <w:t>2-3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627" w:type="dxa"/>
            <w:vMerge w:val="restart"/>
          </w:tcPr>
          <w:p>
            <w:pPr>
              <w:pStyle w:val="TableParagraph"/>
              <w:spacing w:line="218" w:lineRule="auto" w:before="34"/>
              <w:ind w:left="75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Диспергируемая таблетка обла-</w:t>
            </w:r>
            <w:r>
              <w:rPr>
                <w:color w:val="231F20"/>
                <w:w w:val="90"/>
                <w:sz w:val="18"/>
              </w:rPr>
              <w:t> </w:t>
            </w:r>
            <w:r>
              <w:rPr>
                <w:color w:val="231F20"/>
                <w:sz w:val="18"/>
              </w:rPr>
              <w:t>дает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лучшей</w:t>
            </w:r>
          </w:p>
          <w:p>
            <w:pPr>
              <w:pStyle w:val="TableParagraph"/>
              <w:spacing w:line="212" w:lineRule="exact"/>
              <w:ind w:left="75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биодоступностью.</w:t>
            </w:r>
          </w:p>
          <w:p>
            <w:pPr>
              <w:pStyle w:val="TableParagraph"/>
              <w:spacing w:line="220" w:lineRule="exact"/>
              <w:ind w:left="75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Высокие</w:t>
            </w:r>
            <w:r>
              <w:rPr>
                <w:color w:val="231F20"/>
                <w:spacing w:val="3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дозы</w:t>
            </w:r>
          </w:p>
          <w:p>
            <w:pPr>
              <w:pStyle w:val="TableParagraph"/>
              <w:spacing w:line="218" w:lineRule="auto" w:before="5"/>
              <w:ind w:left="75"/>
              <w:rPr>
                <w:sz w:val="18"/>
              </w:rPr>
            </w:pPr>
            <w:r>
              <w:rPr>
                <w:color w:val="231F20"/>
                <w:sz w:val="18"/>
              </w:rPr>
              <w:t>(60-90 мг/кг/сут) - для PRSP. </w:t>
            </w:r>
            <w:r>
              <w:rPr>
                <w:color w:val="231F20"/>
                <w:w w:val="90"/>
                <w:sz w:val="18"/>
              </w:rPr>
              <w:t>При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разделении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суточной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дозы </w:t>
            </w:r>
            <w:r>
              <w:rPr>
                <w:color w:val="231F20"/>
                <w:sz w:val="18"/>
              </w:rPr>
              <w:t>на 3 приема</w:t>
            </w:r>
          </w:p>
          <w:p>
            <w:pPr>
              <w:pStyle w:val="TableParagraph"/>
              <w:spacing w:line="223" w:lineRule="exact"/>
              <w:ind w:left="75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эффективность</w:t>
            </w:r>
            <w:r>
              <w:rPr>
                <w:color w:val="231F20"/>
                <w:spacing w:val="22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выше.</w:t>
            </w:r>
          </w:p>
        </w:tc>
      </w:tr>
      <w:tr>
        <w:trPr>
          <w:trHeight w:val="940" w:hRule="atLeast"/>
        </w:trPr>
        <w:tc>
          <w:tcPr>
            <w:tcW w:w="15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66" w:type="dxa"/>
          </w:tcPr>
          <w:p>
            <w:pPr>
              <w:pStyle w:val="TableParagraph"/>
              <w:spacing w:line="218" w:lineRule="auto" w:before="34"/>
              <w:ind w:left="79" w:right="276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Амоксициллин/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кла- </w:t>
            </w:r>
            <w:r>
              <w:rPr>
                <w:color w:val="231F20"/>
                <w:spacing w:val="-2"/>
                <w:sz w:val="18"/>
              </w:rPr>
              <w:t>вуланат</w:t>
            </w:r>
          </w:p>
        </w:tc>
        <w:tc>
          <w:tcPr>
            <w:tcW w:w="1465" w:type="dxa"/>
          </w:tcPr>
          <w:p>
            <w:pPr>
              <w:pStyle w:val="TableParagraph"/>
              <w:spacing w:line="218" w:lineRule="auto" w:before="34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Амоксиклав, </w:t>
            </w:r>
            <w:r>
              <w:rPr>
                <w:color w:val="231F20"/>
                <w:w w:val="90"/>
                <w:sz w:val="18"/>
              </w:rPr>
              <w:t>Аугментин,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Фле- моклав</w:t>
            </w:r>
            <w:r>
              <w:rPr>
                <w:color w:val="231F20"/>
                <w:spacing w:val="-4"/>
                <w:sz w:val="18"/>
              </w:rPr>
              <w:t> </w:t>
            </w:r>
            <w:r>
              <w:rPr>
                <w:color w:val="231F20"/>
                <w:spacing w:val="-2"/>
                <w:w w:val="90"/>
                <w:sz w:val="18"/>
              </w:rPr>
              <w:t>Солютаб</w:t>
            </w:r>
          </w:p>
        </w:tc>
        <w:tc>
          <w:tcPr>
            <w:tcW w:w="1730" w:type="dxa"/>
          </w:tcPr>
          <w:p>
            <w:pPr>
              <w:pStyle w:val="TableParagraph"/>
              <w:spacing w:line="218" w:lineRule="auto" w:before="34"/>
              <w:ind w:left="78" w:right="15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Таблетки </w:t>
            </w:r>
            <w:r>
              <w:rPr>
                <w:color w:val="231F20"/>
                <w:spacing w:val="-2"/>
                <w:w w:val="85"/>
                <w:sz w:val="18"/>
              </w:rPr>
              <w:t>диспергируемые,</w:t>
            </w:r>
            <w:r>
              <w:rPr>
                <w:color w:val="231F20"/>
                <w:spacing w:val="-2"/>
                <w:sz w:val="18"/>
              </w:rPr>
              <w:t> таблетки, суспензия</w:t>
            </w:r>
          </w:p>
        </w:tc>
        <w:tc>
          <w:tcPr>
            <w:tcW w:w="1125" w:type="dxa"/>
            <w:vMerge w:val="restart"/>
          </w:tcPr>
          <w:p>
            <w:pPr>
              <w:pStyle w:val="TableParagraph"/>
              <w:spacing w:line="218" w:lineRule="auto" w:before="34"/>
              <w:ind w:left="77" w:right="132"/>
              <w:jc w:val="both"/>
              <w:rPr>
                <w:sz w:val="18"/>
              </w:rPr>
            </w:pPr>
            <w:r>
              <w:rPr>
                <w:color w:val="231F20"/>
                <w:sz w:val="18"/>
              </w:rPr>
              <w:t>45-90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мг/кг </w:t>
            </w:r>
            <w:r>
              <w:rPr>
                <w:color w:val="231F20"/>
                <w:w w:val="90"/>
                <w:sz w:val="18"/>
              </w:rPr>
              <w:t>(по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амокси</w:t>
            </w:r>
            <w:r>
              <w:rPr>
                <w:color w:val="231F20"/>
                <w:w w:val="90"/>
                <w:sz w:val="18"/>
              </w:rPr>
              <w:t>-</w:t>
            </w:r>
            <w:r>
              <w:rPr>
                <w:color w:val="231F20"/>
                <w:w w:val="90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циллину)</w:t>
            </w:r>
          </w:p>
        </w:tc>
        <w:tc>
          <w:tcPr>
            <w:tcW w:w="112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00" w:hRule="atLeast"/>
        </w:trPr>
        <w:tc>
          <w:tcPr>
            <w:tcW w:w="15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66" w:type="dxa"/>
          </w:tcPr>
          <w:p>
            <w:pPr>
              <w:pStyle w:val="TableParagraph"/>
              <w:spacing w:line="218" w:lineRule="auto" w:before="34"/>
              <w:ind w:left="79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Амоксициллин/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суль- </w:t>
            </w:r>
            <w:r>
              <w:rPr>
                <w:color w:val="231F20"/>
                <w:spacing w:val="-2"/>
                <w:sz w:val="18"/>
              </w:rPr>
              <w:t>бактам</w:t>
            </w: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Трифомокс</w:t>
            </w:r>
            <w:r>
              <w:rPr>
                <w:color w:val="231F20"/>
                <w:spacing w:val="-5"/>
                <w:w w:val="90"/>
                <w:sz w:val="18"/>
              </w:rPr>
              <w:t> </w:t>
            </w:r>
            <w:r>
              <w:rPr>
                <w:color w:val="231F20"/>
                <w:spacing w:val="-5"/>
                <w:sz w:val="18"/>
              </w:rPr>
              <w:t>ИБЛ</w:t>
            </w:r>
          </w:p>
        </w:tc>
        <w:tc>
          <w:tcPr>
            <w:tcW w:w="1730" w:type="dxa"/>
          </w:tcPr>
          <w:p>
            <w:pPr>
              <w:pStyle w:val="TableParagraph"/>
              <w:spacing w:line="218" w:lineRule="auto" w:before="34"/>
              <w:ind w:left="78" w:right="158"/>
              <w:rPr>
                <w:sz w:val="18"/>
              </w:rPr>
            </w:pPr>
            <w:r>
              <w:rPr>
                <w:color w:val="231F20"/>
                <w:spacing w:val="-8"/>
                <w:sz w:val="18"/>
              </w:rPr>
              <w:t>Таблетки,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pacing w:val="-2"/>
                <w:w w:val="90"/>
                <w:sz w:val="18"/>
              </w:rPr>
              <w:t>суспензия</w:t>
            </w:r>
          </w:p>
        </w:tc>
        <w:tc>
          <w:tcPr>
            <w:tcW w:w="11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2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20" w:hRule="atLeast"/>
        </w:trPr>
        <w:tc>
          <w:tcPr>
            <w:tcW w:w="15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66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Сультамициллин</w:t>
            </w: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Амписид</w:t>
            </w:r>
          </w:p>
        </w:tc>
        <w:tc>
          <w:tcPr>
            <w:tcW w:w="1730" w:type="dxa"/>
          </w:tcPr>
          <w:p>
            <w:pPr>
              <w:pStyle w:val="TableParagraph"/>
              <w:spacing w:line="218" w:lineRule="auto" w:before="34"/>
              <w:ind w:left="78" w:right="158"/>
              <w:rPr>
                <w:sz w:val="18"/>
              </w:rPr>
            </w:pPr>
            <w:r>
              <w:rPr>
                <w:color w:val="231F20"/>
                <w:spacing w:val="-8"/>
                <w:sz w:val="18"/>
              </w:rPr>
              <w:t>Таблетки,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pacing w:val="-2"/>
                <w:w w:val="90"/>
                <w:sz w:val="18"/>
              </w:rPr>
              <w:t>суспензия</w:t>
            </w:r>
          </w:p>
        </w:tc>
        <w:tc>
          <w:tcPr>
            <w:tcW w:w="1125" w:type="dxa"/>
          </w:tcPr>
          <w:p>
            <w:pPr>
              <w:pStyle w:val="TableParagraph"/>
              <w:spacing w:before="17"/>
              <w:ind w:left="77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25-50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2" w:type="dxa"/>
          </w:tcPr>
          <w:p>
            <w:pPr>
              <w:pStyle w:val="TableParagraph"/>
              <w:spacing w:before="17"/>
              <w:ind w:left="76"/>
              <w:rPr>
                <w:sz w:val="18"/>
              </w:rPr>
            </w:pPr>
            <w:r>
              <w:rPr>
                <w:color w:val="231F20"/>
                <w:sz w:val="18"/>
              </w:rPr>
              <w:t>2</w:t>
            </w:r>
            <w:r>
              <w:rPr>
                <w:color w:val="231F20"/>
                <w:spacing w:val="-9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627" w:type="dxa"/>
          </w:tcPr>
          <w:p>
            <w:pPr>
              <w:pStyle w:val="TableParagraph"/>
              <w:spacing w:line="218" w:lineRule="auto" w:before="34"/>
              <w:ind w:left="75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В</w:t>
            </w:r>
            <w:r>
              <w:rPr>
                <w:color w:val="231F20"/>
                <w:spacing w:val="-4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организме</w:t>
            </w:r>
            <w:r>
              <w:rPr>
                <w:color w:val="231F20"/>
                <w:spacing w:val="-4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превращается</w:t>
            </w:r>
            <w:r>
              <w:rPr>
                <w:color w:val="231F20"/>
                <w:spacing w:val="-4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в </w:t>
            </w:r>
            <w:r>
              <w:rPr>
                <w:color w:val="231F20"/>
                <w:sz w:val="18"/>
              </w:rPr>
              <w:t>ампициллин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и</w:t>
            </w:r>
          </w:p>
          <w:p>
            <w:pPr>
              <w:pStyle w:val="TableParagraph"/>
              <w:spacing w:line="224" w:lineRule="exact"/>
              <w:ind w:left="116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сульбактам.</w:t>
            </w:r>
          </w:p>
        </w:tc>
      </w:tr>
      <w:tr>
        <w:trPr>
          <w:trHeight w:val="733" w:hRule="atLeast"/>
        </w:trPr>
        <w:tc>
          <w:tcPr>
            <w:tcW w:w="1507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ЦС-</w:t>
            </w:r>
            <w:r>
              <w:rPr>
                <w:color w:val="231F20"/>
                <w:spacing w:val="-10"/>
                <w:w w:val="95"/>
                <w:sz w:val="18"/>
              </w:rPr>
              <w:t>2</w:t>
            </w:r>
          </w:p>
        </w:tc>
        <w:tc>
          <w:tcPr>
            <w:tcW w:w="1966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Цефуроксимаксетил</w:t>
            </w: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Зиннат</w:t>
            </w:r>
          </w:p>
        </w:tc>
        <w:tc>
          <w:tcPr>
            <w:tcW w:w="1730" w:type="dxa"/>
          </w:tcPr>
          <w:p>
            <w:pPr>
              <w:pStyle w:val="TableParagraph"/>
              <w:spacing w:line="218" w:lineRule="auto" w:before="34"/>
              <w:ind w:left="78" w:right="158"/>
              <w:rPr>
                <w:sz w:val="18"/>
              </w:rPr>
            </w:pPr>
            <w:r>
              <w:rPr>
                <w:color w:val="231F20"/>
                <w:spacing w:val="-8"/>
                <w:sz w:val="18"/>
              </w:rPr>
              <w:t>Таблетки,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pacing w:val="-2"/>
                <w:w w:val="90"/>
                <w:sz w:val="18"/>
              </w:rPr>
              <w:t>суспензия</w:t>
            </w:r>
          </w:p>
        </w:tc>
        <w:tc>
          <w:tcPr>
            <w:tcW w:w="1125" w:type="dxa"/>
          </w:tcPr>
          <w:p>
            <w:pPr>
              <w:pStyle w:val="TableParagraph"/>
              <w:spacing w:line="218" w:lineRule="auto" w:before="34"/>
              <w:ind w:left="77" w:right="172"/>
              <w:rPr>
                <w:sz w:val="18"/>
              </w:rPr>
            </w:pPr>
            <w:r>
              <w:rPr>
                <w:color w:val="231F20"/>
                <w:spacing w:val="-4"/>
                <w:sz w:val="18"/>
              </w:rPr>
              <w:t>20-30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мг/к</w:t>
            </w:r>
            <w:r>
              <w:rPr>
                <w:color w:val="231F20"/>
                <w:spacing w:val="-4"/>
                <w:sz w:val="18"/>
              </w:rPr>
              <w:t>г</w:t>
            </w:r>
            <w:r>
              <w:rPr>
                <w:color w:val="231F20"/>
                <w:spacing w:val="-4"/>
                <w:sz w:val="18"/>
              </w:rPr>
              <w:t> </w:t>
            </w:r>
            <w:r>
              <w:rPr>
                <w:color w:val="231F20"/>
                <w:sz w:val="18"/>
              </w:rPr>
              <w:t>(не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более 500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мг)</w:t>
            </w:r>
          </w:p>
        </w:tc>
        <w:tc>
          <w:tcPr>
            <w:tcW w:w="1122" w:type="dxa"/>
          </w:tcPr>
          <w:p>
            <w:pPr>
              <w:pStyle w:val="TableParagraph"/>
              <w:spacing w:before="17"/>
              <w:ind w:left="76"/>
              <w:rPr>
                <w:sz w:val="18"/>
              </w:rPr>
            </w:pPr>
            <w:r>
              <w:rPr>
                <w:color w:val="231F20"/>
                <w:sz w:val="18"/>
              </w:rPr>
              <w:t>2</w:t>
            </w:r>
            <w:r>
              <w:rPr>
                <w:color w:val="231F20"/>
                <w:spacing w:val="-9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627" w:type="dxa"/>
          </w:tcPr>
          <w:p>
            <w:pPr>
              <w:pStyle w:val="TableParagraph"/>
              <w:spacing w:line="218" w:lineRule="auto" w:before="34"/>
              <w:ind w:left="116" w:right="753" w:hanging="41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Противопоказан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детям </w:t>
            </w:r>
            <w:r>
              <w:rPr>
                <w:color w:val="231F20"/>
                <w:sz w:val="18"/>
              </w:rPr>
              <w:t>до 3 мес.</w:t>
            </w:r>
          </w:p>
        </w:tc>
      </w:tr>
      <w:tr>
        <w:trPr>
          <w:trHeight w:val="866" w:hRule="atLeast"/>
        </w:trPr>
        <w:tc>
          <w:tcPr>
            <w:tcW w:w="1507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ЦС-</w:t>
            </w:r>
            <w:r>
              <w:rPr>
                <w:color w:val="231F20"/>
                <w:spacing w:val="-10"/>
                <w:w w:val="95"/>
                <w:sz w:val="18"/>
              </w:rPr>
              <w:t>3</w:t>
            </w:r>
          </w:p>
        </w:tc>
        <w:tc>
          <w:tcPr>
            <w:tcW w:w="1966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Цефиксим</w:t>
            </w:r>
          </w:p>
        </w:tc>
        <w:tc>
          <w:tcPr>
            <w:tcW w:w="1465" w:type="dxa"/>
          </w:tcPr>
          <w:p>
            <w:pPr>
              <w:pStyle w:val="TableParagraph"/>
              <w:spacing w:line="213" w:lineRule="auto" w:before="37"/>
              <w:ind w:left="79" w:right="691"/>
              <w:jc w:val="both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Супракс,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pacing w:val="-6"/>
                <w:sz w:val="18"/>
              </w:rPr>
              <w:t>Супракс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pacing w:val="-2"/>
                <w:w w:val="90"/>
                <w:sz w:val="18"/>
              </w:rPr>
              <w:t>Солютаб</w:t>
            </w:r>
          </w:p>
        </w:tc>
        <w:tc>
          <w:tcPr>
            <w:tcW w:w="1730" w:type="dxa"/>
          </w:tcPr>
          <w:p>
            <w:pPr>
              <w:pStyle w:val="TableParagraph"/>
              <w:spacing w:line="213" w:lineRule="auto" w:before="37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Таблетки диспергируемые, </w:t>
            </w:r>
            <w:r>
              <w:rPr>
                <w:color w:val="231F20"/>
                <w:w w:val="90"/>
                <w:sz w:val="18"/>
              </w:rPr>
              <w:t>капсулы,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суспензия</w:t>
            </w:r>
          </w:p>
        </w:tc>
        <w:tc>
          <w:tcPr>
            <w:tcW w:w="1125" w:type="dxa"/>
          </w:tcPr>
          <w:p>
            <w:pPr>
              <w:pStyle w:val="TableParagraph"/>
              <w:spacing w:before="17"/>
              <w:ind w:left="77"/>
              <w:rPr>
                <w:sz w:val="18"/>
              </w:rPr>
            </w:pPr>
            <w:r>
              <w:rPr>
                <w:color w:val="231F20"/>
                <w:sz w:val="18"/>
              </w:rPr>
              <w:t>8</w:t>
            </w:r>
            <w:r>
              <w:rPr>
                <w:color w:val="231F20"/>
                <w:spacing w:val="-9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2" w:type="dxa"/>
          </w:tcPr>
          <w:p>
            <w:pPr>
              <w:pStyle w:val="TableParagraph"/>
              <w:spacing w:before="17"/>
              <w:ind w:left="76"/>
              <w:rPr>
                <w:sz w:val="18"/>
              </w:rPr>
            </w:pPr>
            <w:r>
              <w:rPr>
                <w:color w:val="231F20"/>
                <w:sz w:val="18"/>
              </w:rPr>
              <w:t>1-2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627" w:type="dxa"/>
          </w:tcPr>
          <w:p>
            <w:pPr>
              <w:pStyle w:val="TableParagraph"/>
              <w:spacing w:line="213" w:lineRule="auto" w:before="37"/>
              <w:ind w:left="75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Диспергируемая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таблетка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обла- </w:t>
            </w:r>
            <w:r>
              <w:rPr>
                <w:color w:val="231F20"/>
                <w:w w:val="85"/>
                <w:sz w:val="18"/>
              </w:rPr>
              <w:t>дает</w:t>
            </w:r>
            <w:r>
              <w:rPr>
                <w:color w:val="231F20"/>
                <w:spacing w:val="12"/>
                <w:sz w:val="18"/>
              </w:rPr>
              <w:t> </w:t>
            </w:r>
            <w:r>
              <w:rPr>
                <w:color w:val="231F20"/>
                <w:w w:val="85"/>
                <w:sz w:val="18"/>
              </w:rPr>
              <w:t>лучшей</w:t>
            </w:r>
            <w:r>
              <w:rPr>
                <w:color w:val="231F20"/>
                <w:spacing w:val="12"/>
                <w:sz w:val="18"/>
              </w:rPr>
              <w:t> </w:t>
            </w:r>
            <w:r>
              <w:rPr>
                <w:color w:val="231F20"/>
                <w:w w:val="85"/>
                <w:sz w:val="18"/>
              </w:rPr>
              <w:t>био</w:t>
            </w:r>
            <w:r>
              <w:rPr>
                <w:color w:val="231F20"/>
                <w:spacing w:val="12"/>
                <w:sz w:val="18"/>
              </w:rPr>
              <w:t> </w:t>
            </w:r>
            <w:r>
              <w:rPr>
                <w:color w:val="231F20"/>
                <w:spacing w:val="-2"/>
                <w:w w:val="85"/>
                <w:sz w:val="18"/>
              </w:rPr>
              <w:t>доступностью.</w:t>
            </w:r>
          </w:p>
        </w:tc>
      </w:tr>
    </w:tbl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spacing w:before="16"/>
        <w:jc w:val="left"/>
        <w:rPr>
          <w:b/>
        </w:rPr>
      </w:pPr>
    </w:p>
    <w:p>
      <w:pPr>
        <w:spacing w:before="0"/>
        <w:ind w:left="6154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pgSz w:w="13330" w:h="9360" w:orient="landscape"/>
          <w:pgMar w:top="960" w:bottom="0" w:left="850" w:right="141"/>
        </w:sectPr>
      </w:pPr>
    </w:p>
    <w:p>
      <w:pPr>
        <w:spacing w:line="343" w:lineRule="exact" w:before="0"/>
        <w:ind w:left="0" w:right="764" w:firstLine="0"/>
        <w:jc w:val="center"/>
        <w:rPr>
          <w:i/>
          <w:sz w:val="22"/>
        </w:rPr>
      </w:pPr>
      <w:r>
        <w:rPr>
          <w:i/>
          <w:sz w:val="22"/>
        </w:rPr>
        <mc:AlternateContent>
          <mc:Choice Requires="wps">
            <w:drawing>
              <wp:anchor distT="0" distB="0" distL="0" distR="0" allowOverlap="1" layoutInCell="1" locked="0" behindDoc="0" simplePos="0" relativeHeight="15792640">
                <wp:simplePos x="0" y="0"/>
                <wp:positionH relativeFrom="page">
                  <wp:posOffset>7608039</wp:posOffset>
                </wp:positionH>
                <wp:positionV relativeFrom="page">
                  <wp:posOffset>5186997</wp:posOffset>
                </wp:positionV>
                <wp:extent cx="231140" cy="172085"/>
                <wp:effectExtent l="0" t="0" r="0" b="0"/>
                <wp:wrapNone/>
                <wp:docPr id="217" name="Textbox 21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17" name="Textbox 217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75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228pt;margin-top:408.424988pt;width:18.2pt;height:13.55pt;mso-position-horizontal-relative:page;mso-position-vertical-relative:page;z-index:15792640" type="#_x0000_t202" id="docshape116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75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b/>
          <w:color w:val="231F20"/>
          <w:sz w:val="26"/>
        </w:rPr>
        <w:t>Приложение</w:t>
      </w:r>
      <w:r>
        <w:rPr>
          <w:b/>
          <w:color w:val="231F20"/>
          <w:spacing w:val="-2"/>
          <w:sz w:val="26"/>
        </w:rPr>
        <w:t> </w:t>
      </w:r>
      <w:r>
        <w:rPr>
          <w:b/>
          <w:color w:val="231F20"/>
          <w:sz w:val="26"/>
        </w:rPr>
        <w:t>6</w:t>
      </w:r>
      <w:r>
        <w:rPr>
          <w:b/>
          <w:color w:val="231F20"/>
          <w:spacing w:val="-1"/>
          <w:sz w:val="26"/>
        </w:rPr>
        <w:t> </w:t>
      </w:r>
      <w:r>
        <w:rPr>
          <w:b/>
          <w:color w:val="231F20"/>
          <w:sz w:val="22"/>
        </w:rPr>
        <w:t>- </w:t>
      </w:r>
      <w:r>
        <w:rPr>
          <w:i/>
          <w:color w:val="231F20"/>
          <w:spacing w:val="-2"/>
          <w:sz w:val="22"/>
        </w:rPr>
        <w:t>продолжение</w:t>
      </w:r>
    </w:p>
    <w:p>
      <w:pPr>
        <w:pStyle w:val="BodyText"/>
        <w:spacing w:before="109" w:after="1"/>
        <w:jc w:val="left"/>
        <w:rPr>
          <w:i/>
          <w:sz w:val="20"/>
        </w:rPr>
      </w:pPr>
    </w:p>
    <w:tbl>
      <w:tblPr>
        <w:tblW w:w="0" w:type="auto"/>
        <w:jc w:val="left"/>
        <w:tblInd w:w="48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6"/>
        <w:gridCol w:w="1465"/>
        <w:gridCol w:w="1418"/>
        <w:gridCol w:w="1949"/>
        <w:gridCol w:w="1467"/>
        <w:gridCol w:w="943"/>
        <w:gridCol w:w="2714"/>
      </w:tblGrid>
      <w:tr>
        <w:trPr>
          <w:trHeight w:val="496" w:hRule="atLeast"/>
        </w:trPr>
        <w:tc>
          <w:tcPr>
            <w:tcW w:w="1526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Макролиды</w:t>
            </w: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Азитромицин</w:t>
            </w:r>
          </w:p>
        </w:tc>
        <w:tc>
          <w:tcPr>
            <w:tcW w:w="1418" w:type="dxa"/>
          </w:tcPr>
          <w:p>
            <w:pPr>
              <w:pStyle w:val="TableParagraph"/>
              <w:spacing w:line="213" w:lineRule="auto" w:before="37"/>
              <w:ind w:left="79" w:right="41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Сумамед, </w:t>
            </w:r>
            <w:r>
              <w:rPr>
                <w:color w:val="231F20"/>
                <w:spacing w:val="-2"/>
                <w:w w:val="90"/>
                <w:sz w:val="18"/>
              </w:rPr>
              <w:t>Хемомицин</w:t>
            </w:r>
          </w:p>
        </w:tc>
        <w:tc>
          <w:tcPr>
            <w:tcW w:w="1949" w:type="dxa"/>
          </w:tcPr>
          <w:p>
            <w:pPr>
              <w:pStyle w:val="TableParagraph"/>
              <w:spacing w:line="213" w:lineRule="auto" w:before="37"/>
              <w:ind w:left="152" w:right="342" w:hanging="41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Капсулы,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таблетки, </w:t>
            </w:r>
            <w:r>
              <w:rPr>
                <w:color w:val="231F20"/>
                <w:spacing w:val="-2"/>
                <w:sz w:val="18"/>
              </w:rPr>
              <w:t>суспензия</w:t>
            </w:r>
          </w:p>
        </w:tc>
        <w:tc>
          <w:tcPr>
            <w:tcW w:w="1467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10</w:t>
            </w:r>
            <w:r>
              <w:rPr>
                <w:color w:val="231F20"/>
                <w:spacing w:val="-9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1</w:t>
            </w:r>
            <w:r>
              <w:rPr>
                <w:color w:val="231F20"/>
                <w:spacing w:val="-9"/>
                <w:sz w:val="18"/>
              </w:rPr>
              <w:t> </w:t>
            </w:r>
            <w:r>
              <w:rPr>
                <w:color w:val="231F20"/>
                <w:spacing w:val="-5"/>
                <w:sz w:val="18"/>
              </w:rPr>
              <w:t>раз</w:t>
            </w:r>
          </w:p>
        </w:tc>
        <w:tc>
          <w:tcPr>
            <w:tcW w:w="2714" w:type="dxa"/>
          </w:tcPr>
          <w:p>
            <w:pPr>
              <w:pStyle w:val="TableParagraph"/>
              <w:spacing w:before="17"/>
              <w:ind w:left="77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Противопоказан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детям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до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6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pacing w:val="-4"/>
                <w:w w:val="90"/>
                <w:sz w:val="18"/>
              </w:rPr>
              <w:t>мес.</w:t>
            </w:r>
          </w:p>
        </w:tc>
      </w:tr>
      <w:tr>
        <w:trPr>
          <w:trHeight w:val="712" w:hRule="atLeast"/>
        </w:trPr>
        <w:tc>
          <w:tcPr>
            <w:tcW w:w="1526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Джозамицин</w:t>
            </w:r>
          </w:p>
        </w:tc>
        <w:tc>
          <w:tcPr>
            <w:tcW w:w="1418" w:type="dxa"/>
          </w:tcPr>
          <w:p>
            <w:pPr>
              <w:pStyle w:val="TableParagraph"/>
              <w:spacing w:line="213" w:lineRule="auto" w:before="37"/>
              <w:ind w:left="79" w:right="332"/>
              <w:jc w:val="both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Вильпрафен,</w:t>
            </w:r>
            <w:r>
              <w:rPr>
                <w:color w:val="231F20"/>
                <w:sz w:val="18"/>
              </w:rPr>
              <w:t> </w:t>
            </w:r>
            <w:r>
              <w:rPr>
                <w:color w:val="231F20"/>
                <w:spacing w:val="-2"/>
                <w:w w:val="90"/>
                <w:sz w:val="18"/>
              </w:rPr>
              <w:t>Вильпрафен</w:t>
            </w:r>
            <w:r>
              <w:rPr>
                <w:color w:val="231F20"/>
                <w:spacing w:val="-2"/>
                <w:sz w:val="18"/>
              </w:rPr>
              <w:t> Солютаб</w:t>
            </w:r>
          </w:p>
        </w:tc>
        <w:tc>
          <w:tcPr>
            <w:tcW w:w="1949" w:type="dxa"/>
          </w:tcPr>
          <w:p>
            <w:pPr>
              <w:pStyle w:val="TableParagraph"/>
              <w:spacing w:line="213" w:lineRule="auto" w:before="3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Таблетки диспергируемые, </w:t>
            </w:r>
            <w:r>
              <w:rPr>
                <w:color w:val="231F20"/>
                <w:spacing w:val="-2"/>
                <w:w w:val="90"/>
                <w:sz w:val="18"/>
              </w:rPr>
              <w:t>cуспензия,таблетки</w:t>
            </w:r>
          </w:p>
        </w:tc>
        <w:tc>
          <w:tcPr>
            <w:tcW w:w="1467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40-50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2-3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714" w:type="dxa"/>
          </w:tcPr>
          <w:p>
            <w:pPr>
              <w:pStyle w:val="TableParagraph"/>
              <w:spacing w:line="213" w:lineRule="auto" w:before="37"/>
              <w:ind w:left="77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Противопоказан</w:t>
            </w:r>
            <w:r>
              <w:rPr>
                <w:color w:val="231F20"/>
                <w:spacing w:val="-3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детям</w:t>
            </w:r>
            <w:r>
              <w:rPr>
                <w:color w:val="231F20"/>
                <w:spacing w:val="-3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с</w:t>
            </w:r>
            <w:r>
              <w:rPr>
                <w:color w:val="231F20"/>
                <w:spacing w:val="-3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массой </w:t>
            </w:r>
            <w:r>
              <w:rPr>
                <w:color w:val="231F20"/>
                <w:sz w:val="18"/>
              </w:rPr>
              <w:t>тела менее 10 кг.</w:t>
            </w:r>
          </w:p>
        </w:tc>
      </w:tr>
      <w:tr>
        <w:trPr>
          <w:trHeight w:val="712" w:hRule="atLeast"/>
        </w:trPr>
        <w:tc>
          <w:tcPr>
            <w:tcW w:w="15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6"/>
                <w:sz w:val="18"/>
              </w:rPr>
              <w:t>Кларитромицин</w:t>
            </w:r>
          </w:p>
        </w:tc>
        <w:tc>
          <w:tcPr>
            <w:tcW w:w="1418" w:type="dxa"/>
          </w:tcPr>
          <w:p>
            <w:pPr>
              <w:pStyle w:val="TableParagraph"/>
              <w:spacing w:line="213" w:lineRule="auto" w:before="37"/>
              <w:ind w:left="79" w:right="41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Клацид, </w:t>
            </w:r>
            <w:r>
              <w:rPr>
                <w:color w:val="231F20"/>
                <w:spacing w:val="-2"/>
                <w:w w:val="90"/>
                <w:sz w:val="18"/>
              </w:rPr>
              <w:t>Фромилид</w:t>
            </w:r>
          </w:p>
        </w:tc>
        <w:tc>
          <w:tcPr>
            <w:tcW w:w="1949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Таблетки,</w:t>
            </w:r>
            <w:r>
              <w:rPr>
                <w:color w:val="231F20"/>
                <w:spacing w:val="-2"/>
                <w:sz w:val="18"/>
              </w:rPr>
              <w:t> суспензия</w:t>
            </w:r>
          </w:p>
        </w:tc>
        <w:tc>
          <w:tcPr>
            <w:tcW w:w="1467" w:type="dxa"/>
          </w:tcPr>
          <w:p>
            <w:pPr>
              <w:pStyle w:val="TableParagraph"/>
              <w:spacing w:line="229" w:lineRule="exact" w:before="17"/>
              <w:ind w:left="111"/>
              <w:rPr>
                <w:sz w:val="18"/>
              </w:rPr>
            </w:pPr>
            <w:r>
              <w:rPr>
                <w:color w:val="231F20"/>
                <w:spacing w:val="-6"/>
                <w:sz w:val="18"/>
              </w:rPr>
              <w:t>15</w:t>
            </w:r>
            <w:r>
              <w:rPr>
                <w:color w:val="231F20"/>
                <w:spacing w:val="-1"/>
                <w:sz w:val="18"/>
              </w:rPr>
              <w:t> </w:t>
            </w:r>
            <w:r>
              <w:rPr>
                <w:color w:val="231F20"/>
                <w:spacing w:val="-6"/>
                <w:sz w:val="18"/>
              </w:rPr>
              <w:t>мг/кг</w:t>
            </w:r>
            <w:r>
              <w:rPr>
                <w:color w:val="231F20"/>
                <w:sz w:val="18"/>
              </w:rPr>
              <w:t> </w:t>
            </w:r>
            <w:r>
              <w:rPr>
                <w:color w:val="231F20"/>
                <w:spacing w:val="-6"/>
                <w:sz w:val="18"/>
              </w:rPr>
              <w:t>(не</w:t>
            </w:r>
          </w:p>
          <w:p>
            <w:pPr>
              <w:pStyle w:val="TableParagraph"/>
              <w:spacing w:line="229" w:lineRule="exact"/>
              <w:ind w:left="111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более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500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pacing w:val="-5"/>
                <w:w w:val="90"/>
                <w:sz w:val="18"/>
              </w:rPr>
              <w:t>мг)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1-2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714" w:type="dxa"/>
          </w:tcPr>
          <w:p>
            <w:pPr>
              <w:pStyle w:val="TableParagraph"/>
              <w:spacing w:line="213" w:lineRule="auto" w:before="37"/>
              <w:ind w:left="77" w:right="88"/>
              <w:jc w:val="both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1 раз в сутки принимаются толь- ко таблетки пролонгированного </w:t>
            </w:r>
            <w:r>
              <w:rPr>
                <w:color w:val="231F20"/>
                <w:spacing w:val="-2"/>
                <w:sz w:val="18"/>
              </w:rPr>
              <w:t>действия.</w:t>
            </w:r>
          </w:p>
        </w:tc>
      </w:tr>
      <w:tr>
        <w:trPr>
          <w:trHeight w:val="280" w:hRule="atLeast"/>
        </w:trPr>
        <w:tc>
          <w:tcPr>
            <w:tcW w:w="15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Мидекамицин</w:t>
            </w:r>
          </w:p>
        </w:tc>
        <w:tc>
          <w:tcPr>
            <w:tcW w:w="1418" w:type="dxa"/>
          </w:tcPr>
          <w:p>
            <w:pPr>
              <w:pStyle w:val="TableParagraph"/>
              <w:spacing w:before="17"/>
              <w:ind w:left="12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Макропен</w:t>
            </w:r>
          </w:p>
        </w:tc>
        <w:tc>
          <w:tcPr>
            <w:tcW w:w="1949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Таблетки,</w:t>
            </w:r>
            <w:r>
              <w:rPr>
                <w:color w:val="231F20"/>
                <w:spacing w:val="-2"/>
                <w:sz w:val="18"/>
              </w:rPr>
              <w:t> суспензия</w:t>
            </w:r>
          </w:p>
        </w:tc>
        <w:tc>
          <w:tcPr>
            <w:tcW w:w="1467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20-50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2-3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714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712" w:hRule="atLeast"/>
        </w:trPr>
        <w:tc>
          <w:tcPr>
            <w:tcW w:w="15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Рокситромицин</w:t>
            </w:r>
          </w:p>
        </w:tc>
        <w:tc>
          <w:tcPr>
            <w:tcW w:w="1418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Рулид</w:t>
            </w:r>
          </w:p>
        </w:tc>
        <w:tc>
          <w:tcPr>
            <w:tcW w:w="1949" w:type="dxa"/>
          </w:tcPr>
          <w:p>
            <w:pPr>
              <w:pStyle w:val="TableParagraph"/>
              <w:spacing w:line="213" w:lineRule="auto" w:before="37"/>
              <w:ind w:left="111" w:right="342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Таблетки </w:t>
            </w:r>
            <w:r>
              <w:rPr>
                <w:color w:val="231F20"/>
                <w:spacing w:val="-6"/>
                <w:sz w:val="18"/>
              </w:rPr>
              <w:t>диспергируемые,</w:t>
            </w:r>
            <w:r>
              <w:rPr>
                <w:color w:val="231F2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таблетки,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капсулы</w:t>
            </w:r>
          </w:p>
        </w:tc>
        <w:tc>
          <w:tcPr>
            <w:tcW w:w="1467" w:type="dxa"/>
          </w:tcPr>
          <w:p>
            <w:pPr>
              <w:pStyle w:val="TableParagraph"/>
              <w:spacing w:line="229" w:lineRule="exact" w:before="17"/>
              <w:ind w:left="111"/>
              <w:rPr>
                <w:sz w:val="18"/>
              </w:rPr>
            </w:pPr>
            <w:r>
              <w:rPr>
                <w:color w:val="231F20"/>
                <w:spacing w:val="-4"/>
                <w:sz w:val="18"/>
              </w:rPr>
              <w:t>5-8</w:t>
            </w:r>
            <w:r>
              <w:rPr>
                <w:color w:val="231F20"/>
                <w:spacing w:val="-5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мг/кг </w:t>
            </w:r>
            <w:r>
              <w:rPr>
                <w:color w:val="231F20"/>
                <w:spacing w:val="-5"/>
                <w:sz w:val="18"/>
              </w:rPr>
              <w:t>(не</w:t>
            </w:r>
          </w:p>
          <w:p>
            <w:pPr>
              <w:pStyle w:val="TableParagraph"/>
              <w:spacing w:line="229" w:lineRule="exact"/>
              <w:ind w:left="111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более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300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pacing w:val="-5"/>
                <w:w w:val="90"/>
                <w:sz w:val="18"/>
              </w:rPr>
              <w:t>мг)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2</w:t>
            </w:r>
            <w:r>
              <w:rPr>
                <w:color w:val="231F20"/>
                <w:spacing w:val="-9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714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712" w:hRule="atLeast"/>
        </w:trPr>
        <w:tc>
          <w:tcPr>
            <w:tcW w:w="15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Спирамицин</w:t>
            </w:r>
          </w:p>
        </w:tc>
        <w:tc>
          <w:tcPr>
            <w:tcW w:w="1418" w:type="dxa"/>
          </w:tcPr>
          <w:p>
            <w:pPr>
              <w:pStyle w:val="TableParagraph"/>
              <w:spacing w:line="213" w:lineRule="auto" w:before="37"/>
              <w:ind w:left="79" w:right="417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Ровамицин,</w:t>
            </w:r>
            <w:r>
              <w:rPr>
                <w:color w:val="231F20"/>
                <w:spacing w:val="-2"/>
                <w:sz w:val="18"/>
              </w:rPr>
              <w:t> Спирами- цин-Веро</w:t>
            </w:r>
          </w:p>
        </w:tc>
        <w:tc>
          <w:tcPr>
            <w:tcW w:w="1949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Таблетки</w:t>
            </w:r>
          </w:p>
        </w:tc>
        <w:tc>
          <w:tcPr>
            <w:tcW w:w="1467" w:type="dxa"/>
          </w:tcPr>
          <w:p>
            <w:pPr>
              <w:pStyle w:val="TableParagraph"/>
              <w:spacing w:line="229" w:lineRule="exact" w:before="17"/>
              <w:ind w:left="111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150000-</w:t>
            </w:r>
            <w:r>
              <w:rPr>
                <w:color w:val="231F20"/>
                <w:spacing w:val="-2"/>
                <w:sz w:val="18"/>
              </w:rPr>
              <w:t>300000</w:t>
            </w:r>
          </w:p>
          <w:p>
            <w:pPr>
              <w:pStyle w:val="TableParagraph"/>
              <w:spacing w:line="229" w:lineRule="exact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МЕ/кг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2-3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714" w:type="dxa"/>
          </w:tcPr>
          <w:p>
            <w:pPr>
              <w:pStyle w:val="TableParagraph"/>
              <w:spacing w:line="213" w:lineRule="auto" w:before="37"/>
              <w:ind w:left="77" w:right="118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Противопоказан</w:t>
            </w:r>
            <w:r>
              <w:rPr>
                <w:color w:val="231F20"/>
                <w:spacing w:val="-2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детям</w:t>
            </w:r>
            <w:r>
              <w:rPr>
                <w:color w:val="231F20"/>
                <w:spacing w:val="-2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до</w:t>
            </w:r>
            <w:r>
              <w:rPr>
                <w:color w:val="231F20"/>
                <w:spacing w:val="-2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3</w:t>
            </w:r>
            <w:r>
              <w:rPr>
                <w:color w:val="231F20"/>
                <w:spacing w:val="-2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лет </w:t>
            </w:r>
            <w:r>
              <w:rPr>
                <w:color w:val="231F20"/>
                <w:sz w:val="18"/>
              </w:rPr>
              <w:t>(в форме таблеток).</w:t>
            </w:r>
          </w:p>
        </w:tc>
      </w:tr>
      <w:tr>
        <w:trPr>
          <w:trHeight w:val="496" w:hRule="atLeast"/>
        </w:trPr>
        <w:tc>
          <w:tcPr>
            <w:tcW w:w="15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Эритромицин</w:t>
            </w:r>
          </w:p>
        </w:tc>
        <w:tc>
          <w:tcPr>
            <w:tcW w:w="1418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Эритромицин</w:t>
            </w:r>
          </w:p>
        </w:tc>
        <w:tc>
          <w:tcPr>
            <w:tcW w:w="1949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Таблетки</w:t>
            </w:r>
          </w:p>
        </w:tc>
        <w:tc>
          <w:tcPr>
            <w:tcW w:w="1467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30-50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2-4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714" w:type="dxa"/>
          </w:tcPr>
          <w:p>
            <w:pPr>
              <w:pStyle w:val="TableParagraph"/>
              <w:spacing w:line="213" w:lineRule="auto" w:before="37"/>
              <w:ind w:left="77" w:right="226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У детей до 3 мес. суточная доза </w:t>
            </w:r>
            <w:r>
              <w:rPr>
                <w:color w:val="231F20"/>
                <w:sz w:val="18"/>
              </w:rPr>
              <w:t>20-40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мг/кг</w:t>
            </w:r>
          </w:p>
        </w:tc>
      </w:tr>
      <w:tr>
        <w:trPr>
          <w:trHeight w:val="280" w:hRule="atLeast"/>
        </w:trPr>
        <w:tc>
          <w:tcPr>
            <w:tcW w:w="1526" w:type="dxa"/>
            <w:vMerge w:val="restart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Линкозамиды</w:t>
            </w: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Линкомицин</w:t>
            </w:r>
          </w:p>
        </w:tc>
        <w:tc>
          <w:tcPr>
            <w:tcW w:w="1418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Линкомицин</w:t>
            </w:r>
          </w:p>
        </w:tc>
        <w:tc>
          <w:tcPr>
            <w:tcW w:w="1949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Капсулы</w:t>
            </w:r>
          </w:p>
        </w:tc>
        <w:tc>
          <w:tcPr>
            <w:tcW w:w="1467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30-60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2-3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714" w:type="dxa"/>
          </w:tcPr>
          <w:p>
            <w:pPr>
              <w:pStyle w:val="TableParagraph"/>
              <w:spacing w:before="17"/>
              <w:ind w:left="77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Противопоказан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детям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до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2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pacing w:val="-4"/>
                <w:w w:val="90"/>
                <w:sz w:val="18"/>
              </w:rPr>
              <w:t>лет.</w:t>
            </w:r>
          </w:p>
        </w:tc>
      </w:tr>
      <w:tr>
        <w:trPr>
          <w:trHeight w:val="280" w:hRule="atLeast"/>
        </w:trPr>
        <w:tc>
          <w:tcPr>
            <w:tcW w:w="15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Клиндамицин</w:t>
            </w:r>
          </w:p>
        </w:tc>
        <w:tc>
          <w:tcPr>
            <w:tcW w:w="1418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Далацин</w:t>
            </w:r>
          </w:p>
        </w:tc>
        <w:tc>
          <w:tcPr>
            <w:tcW w:w="1949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Капсулы</w:t>
            </w:r>
          </w:p>
        </w:tc>
        <w:tc>
          <w:tcPr>
            <w:tcW w:w="1467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8-25</w:t>
            </w:r>
            <w:r>
              <w:rPr>
                <w:color w:val="231F20"/>
                <w:spacing w:val="-7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3-4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714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950" w:hRule="atLeast"/>
        </w:trPr>
        <w:tc>
          <w:tcPr>
            <w:tcW w:w="1526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Тетрациклины</w:t>
            </w: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Доксициклин</w:t>
            </w:r>
          </w:p>
        </w:tc>
        <w:tc>
          <w:tcPr>
            <w:tcW w:w="1418" w:type="dxa"/>
          </w:tcPr>
          <w:p>
            <w:pPr>
              <w:pStyle w:val="TableParagraph"/>
              <w:spacing w:line="213" w:lineRule="auto" w:before="3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Юнидокс Солютаб, </w:t>
            </w:r>
            <w:r>
              <w:rPr>
                <w:color w:val="231F20"/>
                <w:spacing w:val="-2"/>
                <w:w w:val="90"/>
                <w:sz w:val="18"/>
              </w:rPr>
              <w:t>Доксициклин</w:t>
            </w:r>
          </w:p>
        </w:tc>
        <w:tc>
          <w:tcPr>
            <w:tcW w:w="1949" w:type="dxa"/>
          </w:tcPr>
          <w:p>
            <w:pPr>
              <w:pStyle w:val="TableParagraph"/>
              <w:spacing w:line="213" w:lineRule="auto" w:before="37"/>
              <w:ind w:left="111" w:right="319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Таблетки</w:t>
            </w:r>
            <w:r>
              <w:rPr>
                <w:color w:val="231F20"/>
                <w:spacing w:val="-5"/>
                <w:w w:val="90"/>
                <w:sz w:val="18"/>
              </w:rPr>
              <w:t> </w:t>
            </w:r>
            <w:r>
              <w:rPr>
                <w:color w:val="231F20"/>
                <w:spacing w:val="-2"/>
                <w:w w:val="90"/>
                <w:sz w:val="18"/>
              </w:rPr>
              <w:t>дисперги-</w:t>
            </w:r>
            <w:r>
              <w:rPr>
                <w:color w:val="231F20"/>
                <w:spacing w:val="-2"/>
                <w:sz w:val="18"/>
              </w:rPr>
              <w:t> руемые,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таблетки, капсулы</w:t>
            </w:r>
          </w:p>
        </w:tc>
        <w:tc>
          <w:tcPr>
            <w:tcW w:w="1467" w:type="dxa"/>
          </w:tcPr>
          <w:p>
            <w:pPr>
              <w:pStyle w:val="TableParagraph"/>
              <w:spacing w:line="213" w:lineRule="auto" w:before="37"/>
              <w:ind w:left="111"/>
              <w:rPr>
                <w:sz w:val="18"/>
              </w:rPr>
            </w:pPr>
            <w:r>
              <w:rPr>
                <w:color w:val="231F20"/>
                <w:spacing w:val="-8"/>
                <w:sz w:val="18"/>
              </w:rPr>
              <w:t>4</w:t>
            </w:r>
            <w:r>
              <w:rPr>
                <w:color w:val="231F20"/>
                <w:spacing w:val="-5"/>
                <w:sz w:val="18"/>
              </w:rPr>
              <w:t> </w:t>
            </w:r>
            <w:r>
              <w:rPr>
                <w:color w:val="231F20"/>
                <w:spacing w:val="-8"/>
                <w:sz w:val="18"/>
              </w:rPr>
              <w:t>мг/кг</w:t>
            </w:r>
            <w:r>
              <w:rPr>
                <w:color w:val="231F20"/>
                <w:spacing w:val="-5"/>
                <w:sz w:val="18"/>
              </w:rPr>
              <w:t> </w:t>
            </w:r>
            <w:r>
              <w:rPr>
                <w:color w:val="231F20"/>
                <w:spacing w:val="-8"/>
                <w:sz w:val="18"/>
              </w:rPr>
              <w:t>или</w:t>
            </w:r>
            <w:r>
              <w:rPr>
                <w:color w:val="231F20"/>
                <w:spacing w:val="-5"/>
                <w:sz w:val="18"/>
              </w:rPr>
              <w:t> </w:t>
            </w:r>
            <w:r>
              <w:rPr>
                <w:color w:val="231F20"/>
                <w:spacing w:val="-8"/>
                <w:sz w:val="18"/>
              </w:rPr>
              <w:t>4мг</w:t>
            </w:r>
            <w:r>
              <w:rPr>
                <w:color w:val="231F20"/>
                <w:spacing w:val="-8"/>
                <w:sz w:val="18"/>
              </w:rPr>
              <w:t>/</w:t>
            </w:r>
            <w:r>
              <w:rPr>
                <w:color w:val="231F20"/>
                <w:sz w:val="18"/>
              </w:rPr>
              <w:t> кг в 1й день, затем 2 мг/кг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1-2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714" w:type="dxa"/>
          </w:tcPr>
          <w:p>
            <w:pPr>
              <w:pStyle w:val="TableParagraph"/>
              <w:spacing w:line="213" w:lineRule="auto" w:before="37"/>
              <w:ind w:left="77" w:right="168"/>
              <w:jc w:val="both"/>
              <w:rPr>
                <w:sz w:val="18"/>
              </w:rPr>
            </w:pPr>
            <w:r>
              <w:rPr>
                <w:color w:val="231F20"/>
                <w:w w:val="90"/>
                <w:sz w:val="18"/>
              </w:rPr>
              <w:t>Противопоказан</w:t>
            </w:r>
            <w:r>
              <w:rPr>
                <w:color w:val="231F20"/>
                <w:spacing w:val="-4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детям</w:t>
            </w:r>
            <w:r>
              <w:rPr>
                <w:color w:val="231F20"/>
                <w:spacing w:val="-4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до</w:t>
            </w:r>
            <w:r>
              <w:rPr>
                <w:color w:val="231F20"/>
                <w:spacing w:val="-4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8</w:t>
            </w:r>
            <w:r>
              <w:rPr>
                <w:color w:val="231F20"/>
                <w:spacing w:val="-4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лет. Диспергируемая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таблетка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обла- дает лучшей биодоступностью.</w:t>
            </w:r>
          </w:p>
        </w:tc>
      </w:tr>
      <w:tr>
        <w:trPr>
          <w:trHeight w:val="280" w:hRule="atLeast"/>
        </w:trPr>
        <w:tc>
          <w:tcPr>
            <w:tcW w:w="1526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4"/>
                <w:sz w:val="18"/>
              </w:rPr>
              <w:t>Оксазолидиноны</w:t>
            </w: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Линезолид</w:t>
            </w:r>
          </w:p>
        </w:tc>
        <w:tc>
          <w:tcPr>
            <w:tcW w:w="1418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Зивокс</w:t>
            </w:r>
          </w:p>
        </w:tc>
        <w:tc>
          <w:tcPr>
            <w:tcW w:w="1949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w w:val="90"/>
                <w:sz w:val="18"/>
              </w:rPr>
              <w:t>Таблетки,</w:t>
            </w:r>
            <w:r>
              <w:rPr>
                <w:color w:val="231F20"/>
                <w:spacing w:val="-2"/>
                <w:sz w:val="18"/>
              </w:rPr>
              <w:t> суспензия</w:t>
            </w:r>
          </w:p>
        </w:tc>
        <w:tc>
          <w:tcPr>
            <w:tcW w:w="1467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30</w:t>
            </w:r>
            <w:r>
              <w:rPr>
                <w:color w:val="231F20"/>
                <w:spacing w:val="-9"/>
                <w:sz w:val="18"/>
              </w:rPr>
              <w:t>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43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3</w:t>
            </w:r>
            <w:r>
              <w:rPr>
                <w:color w:val="231F20"/>
                <w:spacing w:val="-9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714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>
      <w:pPr>
        <w:pStyle w:val="TableParagraph"/>
        <w:spacing w:after="0"/>
        <w:rPr>
          <w:rFonts w:ascii="Times New Roman"/>
          <w:sz w:val="18"/>
        </w:rPr>
        <w:sectPr>
          <w:pgSz w:w="13330" w:h="9360" w:orient="landscape"/>
          <w:pgMar w:top="1020" w:bottom="280" w:left="850" w:right="141"/>
        </w:sectPr>
      </w:pPr>
    </w:p>
    <w:p>
      <w:pPr>
        <w:pStyle w:val="Heading2"/>
        <w:spacing w:before="29"/>
        <w:ind w:right="725" w:firstLine="0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93152">
                <wp:simplePos x="0" y="0"/>
                <wp:positionH relativeFrom="page">
                  <wp:posOffset>7608038</wp:posOffset>
                </wp:positionH>
                <wp:positionV relativeFrom="paragraph">
                  <wp:posOffset>-93506</wp:posOffset>
                </wp:positionV>
                <wp:extent cx="231140" cy="172085"/>
                <wp:effectExtent l="0" t="0" r="0" b="0"/>
                <wp:wrapNone/>
                <wp:docPr id="218" name="Textbox 21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18" name="Textbox 218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76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167pt;margin-top:-7.36271pt;width:18.2pt;height:13.55pt;mso-position-horizontal-relative:page;mso-position-vertical-relative:paragraph;z-index:15793152" type="#_x0000_t202" id="docshape117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76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</w:rPr>
        <w:t>Приложение </w:t>
      </w:r>
      <w:r>
        <w:rPr>
          <w:color w:val="231F20"/>
          <w:spacing w:val="-10"/>
        </w:rPr>
        <w:t>7</w:t>
      </w:r>
    </w:p>
    <w:p>
      <w:pPr>
        <w:pStyle w:val="Heading4"/>
        <w:spacing w:line="194" w:lineRule="auto" w:before="88"/>
        <w:ind w:left="1417" w:right="2144"/>
        <w:jc w:val="center"/>
      </w:pPr>
      <w:r>
        <w:rPr>
          <w:color w:val="231F20"/>
        </w:rPr>
        <w:t>Дозы</w:t>
      </w:r>
      <w:r>
        <w:rPr>
          <w:color w:val="231F20"/>
          <w:spacing w:val="-5"/>
        </w:rPr>
        <w:t> </w:t>
      </w:r>
      <w:r>
        <w:rPr>
          <w:color w:val="231F20"/>
        </w:rPr>
        <w:t>и</w:t>
      </w:r>
      <w:r>
        <w:rPr>
          <w:color w:val="231F20"/>
          <w:spacing w:val="-4"/>
        </w:rPr>
        <w:t> </w:t>
      </w:r>
      <w:r>
        <w:rPr>
          <w:color w:val="231F20"/>
        </w:rPr>
        <w:t>режим</w:t>
      </w:r>
      <w:r>
        <w:rPr>
          <w:color w:val="231F20"/>
          <w:spacing w:val="-4"/>
        </w:rPr>
        <w:t> </w:t>
      </w:r>
      <w:r>
        <w:rPr>
          <w:color w:val="231F20"/>
        </w:rPr>
        <w:t>применения</w:t>
      </w:r>
      <w:r>
        <w:rPr>
          <w:color w:val="231F20"/>
          <w:spacing w:val="-5"/>
        </w:rPr>
        <w:t> </w:t>
      </w:r>
      <w:r>
        <w:rPr>
          <w:color w:val="231F20"/>
        </w:rPr>
        <w:t>пероральных</w:t>
      </w:r>
      <w:r>
        <w:rPr>
          <w:color w:val="231F20"/>
          <w:spacing w:val="-5"/>
        </w:rPr>
        <w:t> </w:t>
      </w:r>
      <w:r>
        <w:rPr>
          <w:color w:val="231F20"/>
        </w:rPr>
        <w:t>антибактериальных</w:t>
      </w:r>
      <w:r>
        <w:rPr>
          <w:color w:val="231F20"/>
          <w:spacing w:val="-5"/>
        </w:rPr>
        <w:t> </w:t>
      </w:r>
      <w:r>
        <w:rPr>
          <w:color w:val="231F20"/>
        </w:rPr>
        <w:t>препаратов</w:t>
      </w:r>
      <w:r>
        <w:rPr>
          <w:color w:val="231F20"/>
          <w:spacing w:val="-5"/>
        </w:rPr>
        <w:t> </w:t>
      </w:r>
      <w:r>
        <w:rPr>
          <w:color w:val="231F20"/>
        </w:rPr>
        <w:t>при внебольничной пневмонии у детей</w:t>
      </w:r>
    </w:p>
    <w:p>
      <w:pPr>
        <w:pStyle w:val="BodyText"/>
        <w:spacing w:before="12"/>
        <w:jc w:val="left"/>
        <w:rPr>
          <w:b/>
          <w:sz w:val="16"/>
        </w:rPr>
      </w:pPr>
    </w:p>
    <w:tbl>
      <w:tblPr>
        <w:tblW w:w="0" w:type="auto"/>
        <w:jc w:val="left"/>
        <w:tblInd w:w="208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07"/>
        <w:gridCol w:w="1966"/>
        <w:gridCol w:w="1465"/>
        <w:gridCol w:w="893"/>
        <w:gridCol w:w="2679"/>
        <w:gridCol w:w="1121"/>
        <w:gridCol w:w="1483"/>
      </w:tblGrid>
      <w:tr>
        <w:trPr>
          <w:trHeight w:val="948" w:hRule="atLeast"/>
        </w:trPr>
        <w:tc>
          <w:tcPr>
            <w:tcW w:w="1507" w:type="dxa"/>
            <w:shd w:val="clear" w:color="auto" w:fill="C0C2C4"/>
          </w:tcPr>
          <w:p>
            <w:pPr>
              <w:pStyle w:val="TableParagraph"/>
              <w:spacing w:before="108"/>
              <w:rPr>
                <w:b/>
                <w:sz w:val="18"/>
              </w:rPr>
            </w:pPr>
          </w:p>
          <w:p>
            <w:pPr>
              <w:pStyle w:val="TableParagraph"/>
              <w:ind w:left="444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Группа</w:t>
            </w:r>
          </w:p>
        </w:tc>
        <w:tc>
          <w:tcPr>
            <w:tcW w:w="1966" w:type="dxa"/>
            <w:shd w:val="clear" w:color="auto" w:fill="C0C2C4"/>
          </w:tcPr>
          <w:p>
            <w:pPr>
              <w:pStyle w:val="TableParagraph"/>
              <w:spacing w:before="108"/>
              <w:rPr>
                <w:b/>
                <w:sz w:val="18"/>
              </w:rPr>
            </w:pPr>
          </w:p>
          <w:p>
            <w:pPr>
              <w:pStyle w:val="TableParagraph"/>
              <w:ind w:left="56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Препарат</w:t>
            </w:r>
          </w:p>
        </w:tc>
        <w:tc>
          <w:tcPr>
            <w:tcW w:w="1465" w:type="dxa"/>
            <w:shd w:val="clear" w:color="auto" w:fill="C0C2C4"/>
          </w:tcPr>
          <w:p>
            <w:pPr>
              <w:pStyle w:val="TableParagraph"/>
              <w:spacing w:line="218" w:lineRule="auto" w:before="148"/>
              <w:ind w:left="119" w:right="109" w:hanging="1"/>
              <w:jc w:val="center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Основные торговые наименования</w:t>
            </w:r>
          </w:p>
        </w:tc>
        <w:tc>
          <w:tcPr>
            <w:tcW w:w="893" w:type="dxa"/>
            <w:shd w:val="clear" w:color="auto" w:fill="C0C2C4"/>
          </w:tcPr>
          <w:p>
            <w:pPr>
              <w:pStyle w:val="TableParagraph"/>
              <w:spacing w:line="218" w:lineRule="auto" w:before="148"/>
              <w:ind w:left="194" w:right="185" w:firstLine="44"/>
              <w:jc w:val="both"/>
              <w:rPr>
                <w:sz w:val="18"/>
              </w:rPr>
            </w:pPr>
            <w:r>
              <w:rPr>
                <w:color w:val="231F20"/>
                <w:spacing w:val="-4"/>
                <w:sz w:val="18"/>
              </w:rPr>
              <w:t>Путь </w:t>
            </w:r>
            <w:r>
              <w:rPr>
                <w:color w:val="231F20"/>
                <w:spacing w:val="-2"/>
                <w:sz w:val="18"/>
              </w:rPr>
              <w:t>введе- </w:t>
            </w:r>
            <w:r>
              <w:rPr>
                <w:color w:val="231F20"/>
                <w:spacing w:val="-4"/>
                <w:sz w:val="18"/>
              </w:rPr>
              <w:t>ния</w:t>
            </w:r>
          </w:p>
        </w:tc>
        <w:tc>
          <w:tcPr>
            <w:tcW w:w="2679" w:type="dxa"/>
            <w:shd w:val="clear" w:color="auto" w:fill="C0C2C4"/>
          </w:tcPr>
          <w:p>
            <w:pPr>
              <w:pStyle w:val="TableParagraph"/>
              <w:spacing w:before="108"/>
              <w:rPr>
                <w:b/>
                <w:sz w:val="18"/>
              </w:rPr>
            </w:pPr>
          </w:p>
          <w:p>
            <w:pPr>
              <w:pStyle w:val="TableParagraph"/>
              <w:ind w:left="732"/>
              <w:rPr>
                <w:sz w:val="18"/>
              </w:rPr>
            </w:pPr>
            <w:r>
              <w:rPr>
                <w:color w:val="231F20"/>
                <w:sz w:val="18"/>
              </w:rPr>
              <w:t>Суточная </w:t>
            </w:r>
            <w:r>
              <w:rPr>
                <w:color w:val="231F20"/>
                <w:spacing w:val="-4"/>
                <w:sz w:val="18"/>
              </w:rPr>
              <w:t>доза</w:t>
            </w:r>
          </w:p>
        </w:tc>
        <w:tc>
          <w:tcPr>
            <w:tcW w:w="1121" w:type="dxa"/>
            <w:shd w:val="clear" w:color="auto" w:fill="C0C2C4"/>
          </w:tcPr>
          <w:p>
            <w:pPr>
              <w:pStyle w:val="TableParagraph"/>
              <w:spacing w:line="218" w:lineRule="auto" w:before="148"/>
              <w:ind w:left="258" w:right="115" w:hanging="136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Кратность приема</w:t>
            </w:r>
            <w:r>
              <w:rPr>
                <w:color w:val="231F20"/>
                <w:spacing w:val="40"/>
                <w:sz w:val="18"/>
              </w:rPr>
              <w:t> </w:t>
            </w:r>
            <w:r>
              <w:rPr>
                <w:color w:val="231F20"/>
                <w:sz w:val="18"/>
              </w:rPr>
              <w:t>в сутки</w:t>
            </w:r>
          </w:p>
        </w:tc>
        <w:tc>
          <w:tcPr>
            <w:tcW w:w="1483" w:type="dxa"/>
            <w:shd w:val="clear" w:color="auto" w:fill="C0C2C4"/>
          </w:tcPr>
          <w:p>
            <w:pPr>
              <w:pStyle w:val="TableParagraph"/>
              <w:spacing w:before="108"/>
              <w:rPr>
                <w:b/>
                <w:sz w:val="18"/>
              </w:rPr>
            </w:pPr>
          </w:p>
          <w:p>
            <w:pPr>
              <w:pStyle w:val="TableParagraph"/>
              <w:ind w:left="194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Примечания</w:t>
            </w:r>
          </w:p>
        </w:tc>
      </w:tr>
      <w:tr>
        <w:trPr>
          <w:trHeight w:val="521" w:hRule="atLeast"/>
        </w:trPr>
        <w:tc>
          <w:tcPr>
            <w:tcW w:w="1507" w:type="dxa"/>
            <w:vMerge w:val="restart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Пенициллины</w:t>
            </w:r>
          </w:p>
        </w:tc>
        <w:tc>
          <w:tcPr>
            <w:tcW w:w="1966" w:type="dxa"/>
          </w:tcPr>
          <w:p>
            <w:pPr>
              <w:pStyle w:val="TableParagraph"/>
              <w:spacing w:before="137"/>
              <w:ind w:left="79"/>
              <w:rPr>
                <w:sz w:val="18"/>
              </w:rPr>
            </w:pPr>
            <w:r>
              <w:rPr>
                <w:color w:val="231F20"/>
                <w:sz w:val="18"/>
              </w:rPr>
              <w:t>Бензил- </w:t>
            </w:r>
            <w:r>
              <w:rPr>
                <w:color w:val="231F20"/>
                <w:spacing w:val="-2"/>
                <w:sz w:val="18"/>
              </w:rPr>
              <w:t>пенициллин</w:t>
            </w:r>
          </w:p>
        </w:tc>
        <w:tc>
          <w:tcPr>
            <w:tcW w:w="1465" w:type="dxa"/>
          </w:tcPr>
          <w:p>
            <w:pPr>
              <w:pStyle w:val="TableParagraph"/>
              <w:spacing w:line="237" w:lineRule="auto" w:before="19"/>
              <w:ind w:left="112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Бензил- пенициллин</w:t>
            </w:r>
          </w:p>
        </w:tc>
        <w:tc>
          <w:tcPr>
            <w:tcW w:w="893" w:type="dxa"/>
          </w:tcPr>
          <w:p>
            <w:pPr>
              <w:pStyle w:val="TableParagraph"/>
              <w:spacing w:before="137"/>
              <w:ind w:left="112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679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100000-500000 </w:t>
            </w:r>
            <w:r>
              <w:rPr>
                <w:color w:val="231F20"/>
                <w:spacing w:val="-2"/>
                <w:sz w:val="18"/>
              </w:rPr>
              <w:t>Ед/кг</w:t>
            </w:r>
          </w:p>
        </w:tc>
        <w:tc>
          <w:tcPr>
            <w:tcW w:w="1121" w:type="dxa"/>
          </w:tcPr>
          <w:p>
            <w:pPr>
              <w:pStyle w:val="TableParagraph"/>
              <w:spacing w:before="126"/>
              <w:ind w:left="168"/>
              <w:rPr>
                <w:sz w:val="18"/>
              </w:rPr>
            </w:pPr>
            <w:r>
              <w:rPr>
                <w:color w:val="231F20"/>
                <w:sz w:val="18"/>
              </w:rPr>
              <w:t>4-6 </w:t>
            </w:r>
            <w:r>
              <w:rPr>
                <w:color w:val="231F20"/>
                <w:spacing w:val="-5"/>
                <w:sz w:val="18"/>
              </w:rPr>
              <w:t>раз</w:t>
            </w:r>
          </w:p>
        </w:tc>
        <w:tc>
          <w:tcPr>
            <w:tcW w:w="1483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281" w:hRule="atLeast"/>
        </w:trPr>
        <w:tc>
          <w:tcPr>
            <w:tcW w:w="15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66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Ампициллин</w:t>
            </w: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112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Ампициллин</w:t>
            </w:r>
          </w:p>
        </w:tc>
        <w:tc>
          <w:tcPr>
            <w:tcW w:w="893" w:type="dxa"/>
          </w:tcPr>
          <w:p>
            <w:pPr>
              <w:pStyle w:val="TableParagraph"/>
              <w:spacing w:before="17"/>
              <w:ind w:left="112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679" w:type="dxa"/>
          </w:tcPr>
          <w:p>
            <w:pPr>
              <w:pStyle w:val="TableParagraph"/>
              <w:spacing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100-200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1" w:type="dxa"/>
          </w:tcPr>
          <w:p>
            <w:pPr>
              <w:pStyle w:val="TableParagraph"/>
              <w:spacing w:before="6"/>
              <w:ind w:left="168"/>
              <w:rPr>
                <w:sz w:val="18"/>
              </w:rPr>
            </w:pPr>
            <w:r>
              <w:rPr>
                <w:color w:val="231F20"/>
                <w:sz w:val="18"/>
              </w:rPr>
              <w:t>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1483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281" w:hRule="atLeast"/>
        </w:trPr>
        <w:tc>
          <w:tcPr>
            <w:tcW w:w="15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66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Оксациллин</w:t>
            </w: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112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Оксациллин</w:t>
            </w:r>
          </w:p>
        </w:tc>
        <w:tc>
          <w:tcPr>
            <w:tcW w:w="893" w:type="dxa"/>
          </w:tcPr>
          <w:p>
            <w:pPr>
              <w:pStyle w:val="TableParagraph"/>
              <w:spacing w:before="17"/>
              <w:ind w:left="112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679" w:type="dxa"/>
          </w:tcPr>
          <w:p>
            <w:pPr>
              <w:pStyle w:val="TableParagraph"/>
              <w:spacing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150-300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1" w:type="dxa"/>
          </w:tcPr>
          <w:p>
            <w:pPr>
              <w:pStyle w:val="TableParagraph"/>
              <w:spacing w:before="6"/>
              <w:ind w:left="168"/>
              <w:rPr>
                <w:sz w:val="18"/>
              </w:rPr>
            </w:pPr>
            <w:r>
              <w:rPr>
                <w:color w:val="231F20"/>
                <w:sz w:val="18"/>
              </w:rPr>
              <w:t>4-6 </w:t>
            </w:r>
            <w:r>
              <w:rPr>
                <w:color w:val="231F20"/>
                <w:spacing w:val="-5"/>
                <w:sz w:val="18"/>
              </w:rPr>
              <w:t>раз</w:t>
            </w:r>
          </w:p>
        </w:tc>
        <w:tc>
          <w:tcPr>
            <w:tcW w:w="1483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1001" w:hRule="atLeast"/>
        </w:trPr>
        <w:tc>
          <w:tcPr>
            <w:tcW w:w="15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66" w:type="dxa"/>
          </w:tcPr>
          <w:p>
            <w:pPr>
              <w:pStyle w:val="TableParagraph"/>
              <w:spacing w:before="16"/>
              <w:rPr>
                <w:b/>
                <w:sz w:val="18"/>
              </w:rPr>
            </w:pPr>
          </w:p>
          <w:p>
            <w:pPr>
              <w:pStyle w:val="TableParagraph"/>
              <w:spacing w:line="237" w:lineRule="auto" w:before="1"/>
              <w:ind w:left="124" w:hanging="45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Амоксициллин/ клавуланат</w:t>
            </w:r>
          </w:p>
        </w:tc>
        <w:tc>
          <w:tcPr>
            <w:tcW w:w="1465" w:type="dxa"/>
          </w:tcPr>
          <w:p>
            <w:pPr>
              <w:pStyle w:val="TableParagraph"/>
              <w:spacing w:before="16"/>
              <w:rPr>
                <w:b/>
                <w:sz w:val="18"/>
              </w:rPr>
            </w:pPr>
          </w:p>
          <w:p>
            <w:pPr>
              <w:pStyle w:val="TableParagraph"/>
              <w:spacing w:line="237" w:lineRule="auto" w:before="1"/>
              <w:ind w:left="112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Амоксиклав, Аугментин</w:t>
            </w:r>
          </w:p>
        </w:tc>
        <w:tc>
          <w:tcPr>
            <w:tcW w:w="893" w:type="dxa"/>
          </w:tcPr>
          <w:p>
            <w:pPr>
              <w:pStyle w:val="TableParagraph"/>
              <w:spacing w:before="13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112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В/в</w:t>
            </w:r>
          </w:p>
        </w:tc>
        <w:tc>
          <w:tcPr>
            <w:tcW w:w="2679" w:type="dxa"/>
          </w:tcPr>
          <w:p>
            <w:pPr>
              <w:pStyle w:val="TableParagraph"/>
              <w:spacing w:line="237" w:lineRule="auto" w:before="19"/>
              <w:ind w:left="78" w:right="63"/>
              <w:rPr>
                <w:sz w:val="18"/>
              </w:rPr>
            </w:pPr>
            <w:r>
              <w:rPr>
                <w:color w:val="231F20"/>
                <w:sz w:val="18"/>
              </w:rPr>
              <w:t>До 3 мес - 60 мг/кг (вес &lt;4 кг) или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90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мг/кг</w:t>
            </w:r>
            <w:r>
              <w:rPr>
                <w:color w:val="231F20"/>
                <w:spacing w:val="-7"/>
                <w:sz w:val="18"/>
              </w:rPr>
              <w:t> </w:t>
            </w:r>
            <w:r>
              <w:rPr>
                <w:color w:val="231F20"/>
                <w:sz w:val="18"/>
              </w:rPr>
              <w:t>(вес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&gt;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4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кг),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после 3 мес - 90-120 мг/кг (не более 4800 мг)</w:t>
            </w:r>
          </w:p>
        </w:tc>
        <w:tc>
          <w:tcPr>
            <w:tcW w:w="1121" w:type="dxa"/>
          </w:tcPr>
          <w:p>
            <w:pPr>
              <w:pStyle w:val="TableParagraph"/>
              <w:spacing w:line="237" w:lineRule="auto" w:before="128"/>
              <w:ind w:left="168" w:right="69"/>
              <w:rPr>
                <w:sz w:val="18"/>
              </w:rPr>
            </w:pPr>
            <w:r>
              <w:rPr>
                <w:color w:val="231F20"/>
                <w:sz w:val="18"/>
              </w:rPr>
              <w:t>3-4 раза (до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3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мес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– 2-3 раза)</w:t>
            </w:r>
          </w:p>
        </w:tc>
        <w:tc>
          <w:tcPr>
            <w:tcW w:w="1483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761" w:hRule="atLeast"/>
        </w:trPr>
        <w:tc>
          <w:tcPr>
            <w:tcW w:w="15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66" w:type="dxa"/>
          </w:tcPr>
          <w:p>
            <w:pPr>
              <w:pStyle w:val="TableParagraph"/>
              <w:spacing w:line="237" w:lineRule="auto" w:before="139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Амоксициллин/ сульбактам</w:t>
            </w:r>
          </w:p>
        </w:tc>
        <w:tc>
          <w:tcPr>
            <w:tcW w:w="1465" w:type="dxa"/>
          </w:tcPr>
          <w:p>
            <w:pPr>
              <w:pStyle w:val="TableParagraph"/>
              <w:spacing w:line="237" w:lineRule="auto" w:before="139"/>
              <w:ind w:left="112" w:right="34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Трифамокс </w:t>
            </w:r>
            <w:r>
              <w:rPr>
                <w:color w:val="231F20"/>
                <w:spacing w:val="-4"/>
                <w:sz w:val="18"/>
              </w:rPr>
              <w:t>ИБЛ</w:t>
            </w:r>
          </w:p>
        </w:tc>
        <w:tc>
          <w:tcPr>
            <w:tcW w:w="893" w:type="dxa"/>
          </w:tcPr>
          <w:p>
            <w:pPr>
              <w:pStyle w:val="TableParagraph"/>
              <w:spacing w:before="1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112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679" w:type="dxa"/>
          </w:tcPr>
          <w:p>
            <w:pPr>
              <w:pStyle w:val="TableParagraph"/>
              <w:spacing w:line="241" w:lineRule="exact"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До 2 лет – 40-60 мг/кг, 2-6 </w:t>
            </w:r>
            <w:r>
              <w:rPr>
                <w:color w:val="231F20"/>
                <w:spacing w:val="-5"/>
                <w:sz w:val="18"/>
              </w:rPr>
              <w:t>лет</w:t>
            </w:r>
          </w:p>
          <w:p>
            <w:pPr>
              <w:pStyle w:val="TableParagraph"/>
              <w:spacing w:line="240" w:lineRule="exact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– 750 мг, 6-12 лет – 1,5 г, </w:t>
            </w:r>
            <w:r>
              <w:rPr>
                <w:color w:val="231F20"/>
                <w:spacing w:val="-2"/>
                <w:sz w:val="18"/>
              </w:rPr>
              <w:t>после</w:t>
            </w:r>
          </w:p>
          <w:p>
            <w:pPr>
              <w:pStyle w:val="TableParagraph"/>
              <w:spacing w:line="241" w:lineRule="exact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12 лет – 2-3 </w:t>
            </w:r>
            <w:r>
              <w:rPr>
                <w:color w:val="231F20"/>
                <w:spacing w:val="-10"/>
                <w:sz w:val="18"/>
              </w:rPr>
              <w:t>г</w:t>
            </w:r>
          </w:p>
        </w:tc>
        <w:tc>
          <w:tcPr>
            <w:tcW w:w="1121" w:type="dxa"/>
          </w:tcPr>
          <w:p>
            <w:pPr>
              <w:pStyle w:val="TableParagraph"/>
              <w:spacing w:before="3"/>
              <w:rPr>
                <w:b/>
                <w:sz w:val="18"/>
              </w:rPr>
            </w:pPr>
          </w:p>
          <w:p>
            <w:pPr>
              <w:pStyle w:val="TableParagraph"/>
              <w:ind w:left="168"/>
              <w:rPr>
                <w:sz w:val="18"/>
              </w:rPr>
            </w:pPr>
            <w:r>
              <w:rPr>
                <w:color w:val="231F20"/>
                <w:sz w:val="18"/>
              </w:rPr>
              <w:t>2-3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1483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566" w:hRule="atLeast"/>
        </w:trPr>
        <w:tc>
          <w:tcPr>
            <w:tcW w:w="15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66" w:type="dxa"/>
          </w:tcPr>
          <w:p>
            <w:pPr>
              <w:pStyle w:val="TableParagraph"/>
              <w:spacing w:line="237" w:lineRule="auto" w:before="42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Ампициллин/ сультактам</w:t>
            </w:r>
          </w:p>
        </w:tc>
        <w:tc>
          <w:tcPr>
            <w:tcW w:w="1465" w:type="dxa"/>
          </w:tcPr>
          <w:p>
            <w:pPr>
              <w:pStyle w:val="TableParagraph"/>
              <w:spacing w:line="237" w:lineRule="auto" w:before="42"/>
              <w:ind w:left="112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Амписид, Сультасин</w:t>
            </w:r>
          </w:p>
        </w:tc>
        <w:tc>
          <w:tcPr>
            <w:tcW w:w="893" w:type="dxa"/>
          </w:tcPr>
          <w:p>
            <w:pPr>
              <w:pStyle w:val="TableParagraph"/>
              <w:spacing w:before="160"/>
              <w:ind w:left="112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679" w:type="dxa"/>
          </w:tcPr>
          <w:p>
            <w:pPr>
              <w:pStyle w:val="TableParagraph"/>
              <w:spacing w:before="160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150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1" w:type="dxa"/>
          </w:tcPr>
          <w:p>
            <w:pPr>
              <w:pStyle w:val="TableParagraph"/>
              <w:spacing w:before="148"/>
              <w:ind w:left="168"/>
              <w:rPr>
                <w:sz w:val="18"/>
              </w:rPr>
            </w:pPr>
            <w:r>
              <w:rPr>
                <w:color w:val="231F20"/>
                <w:sz w:val="18"/>
              </w:rPr>
              <w:t>3-4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1483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761" w:hRule="atLeast"/>
        </w:trPr>
        <w:tc>
          <w:tcPr>
            <w:tcW w:w="1507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z w:val="18"/>
              </w:rPr>
              <w:t>ЦС-</w:t>
            </w:r>
            <w:r>
              <w:rPr>
                <w:color w:val="231F20"/>
                <w:spacing w:val="-10"/>
                <w:sz w:val="18"/>
              </w:rPr>
              <w:t>1</w:t>
            </w:r>
          </w:p>
        </w:tc>
        <w:tc>
          <w:tcPr>
            <w:tcW w:w="1966" w:type="dxa"/>
          </w:tcPr>
          <w:p>
            <w:pPr>
              <w:pStyle w:val="TableParagraph"/>
              <w:spacing w:before="1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Цефазолин</w:t>
            </w:r>
          </w:p>
        </w:tc>
        <w:tc>
          <w:tcPr>
            <w:tcW w:w="1465" w:type="dxa"/>
          </w:tcPr>
          <w:p>
            <w:pPr>
              <w:pStyle w:val="TableParagraph"/>
              <w:spacing w:before="1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112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Цефазолин</w:t>
            </w:r>
          </w:p>
        </w:tc>
        <w:tc>
          <w:tcPr>
            <w:tcW w:w="893" w:type="dxa"/>
          </w:tcPr>
          <w:p>
            <w:pPr>
              <w:pStyle w:val="TableParagraph"/>
              <w:spacing w:before="1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112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679" w:type="dxa"/>
          </w:tcPr>
          <w:p>
            <w:pPr>
              <w:pStyle w:val="TableParagraph"/>
              <w:spacing w:before="14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20-100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1" w:type="dxa"/>
          </w:tcPr>
          <w:p>
            <w:pPr>
              <w:pStyle w:val="TableParagraph"/>
              <w:spacing w:before="3"/>
              <w:rPr>
                <w:b/>
                <w:sz w:val="18"/>
              </w:rPr>
            </w:pPr>
          </w:p>
          <w:p>
            <w:pPr>
              <w:pStyle w:val="TableParagraph"/>
              <w:ind w:left="168"/>
              <w:rPr>
                <w:sz w:val="18"/>
              </w:rPr>
            </w:pPr>
            <w:r>
              <w:rPr>
                <w:color w:val="231F20"/>
                <w:sz w:val="18"/>
              </w:rPr>
              <w:t>3-4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1483" w:type="dxa"/>
          </w:tcPr>
          <w:p>
            <w:pPr>
              <w:pStyle w:val="TableParagraph"/>
              <w:spacing w:line="237" w:lineRule="auto" w:before="19"/>
              <w:ind w:left="78" w:right="193"/>
              <w:jc w:val="both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Противопока- </w:t>
            </w:r>
            <w:r>
              <w:rPr>
                <w:color w:val="231F20"/>
                <w:sz w:val="18"/>
              </w:rPr>
              <w:t>зан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детям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до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1 </w:t>
            </w:r>
            <w:r>
              <w:rPr>
                <w:color w:val="231F20"/>
                <w:spacing w:val="-4"/>
                <w:sz w:val="18"/>
              </w:rPr>
              <w:t>мес</w:t>
            </w:r>
          </w:p>
        </w:tc>
      </w:tr>
      <w:tr>
        <w:trPr>
          <w:trHeight w:val="574" w:hRule="atLeast"/>
        </w:trPr>
        <w:tc>
          <w:tcPr>
            <w:tcW w:w="1507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z w:val="18"/>
              </w:rPr>
              <w:t>ЦС-</w:t>
            </w:r>
            <w:r>
              <w:rPr>
                <w:color w:val="231F20"/>
                <w:spacing w:val="-10"/>
                <w:sz w:val="18"/>
              </w:rPr>
              <w:t>2</w:t>
            </w:r>
          </w:p>
        </w:tc>
        <w:tc>
          <w:tcPr>
            <w:tcW w:w="1966" w:type="dxa"/>
          </w:tcPr>
          <w:p>
            <w:pPr>
              <w:pStyle w:val="TableParagraph"/>
              <w:spacing w:before="164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Цефуроксим</w:t>
            </w:r>
          </w:p>
        </w:tc>
        <w:tc>
          <w:tcPr>
            <w:tcW w:w="1465" w:type="dxa"/>
          </w:tcPr>
          <w:p>
            <w:pPr>
              <w:pStyle w:val="TableParagraph"/>
              <w:spacing w:before="164"/>
              <w:ind w:left="112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Зинацеф</w:t>
            </w:r>
          </w:p>
        </w:tc>
        <w:tc>
          <w:tcPr>
            <w:tcW w:w="893" w:type="dxa"/>
          </w:tcPr>
          <w:p>
            <w:pPr>
              <w:pStyle w:val="TableParagraph"/>
              <w:spacing w:before="164"/>
              <w:ind w:left="112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679" w:type="dxa"/>
          </w:tcPr>
          <w:p>
            <w:pPr>
              <w:pStyle w:val="TableParagraph"/>
              <w:spacing w:before="164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30-100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1" w:type="dxa"/>
          </w:tcPr>
          <w:p>
            <w:pPr>
              <w:pStyle w:val="TableParagraph"/>
              <w:spacing w:before="152"/>
              <w:ind w:left="168"/>
              <w:rPr>
                <w:sz w:val="18"/>
              </w:rPr>
            </w:pPr>
            <w:r>
              <w:rPr>
                <w:color w:val="231F20"/>
                <w:sz w:val="18"/>
              </w:rPr>
              <w:t>3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1483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>
      <w:pPr>
        <w:pStyle w:val="BodyText"/>
        <w:jc w:val="left"/>
        <w:rPr>
          <w:b/>
        </w:rPr>
      </w:pPr>
    </w:p>
    <w:p>
      <w:pPr>
        <w:pStyle w:val="BodyText"/>
        <w:jc w:val="left"/>
        <w:rPr>
          <w:b/>
        </w:rPr>
      </w:pPr>
    </w:p>
    <w:p>
      <w:pPr>
        <w:pStyle w:val="BodyText"/>
        <w:spacing w:before="170"/>
        <w:jc w:val="left"/>
        <w:rPr>
          <w:b/>
        </w:rPr>
      </w:pPr>
    </w:p>
    <w:p>
      <w:pPr>
        <w:spacing w:before="0"/>
        <w:ind w:left="6154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pgSz w:w="13330" w:h="9360" w:orient="landscape"/>
          <w:pgMar w:top="1020" w:bottom="0" w:left="850" w:right="141"/>
        </w:sectPr>
      </w:pPr>
    </w:p>
    <w:p>
      <w:pPr>
        <w:spacing w:before="6"/>
        <w:ind w:left="4108" w:right="0" w:firstLine="0"/>
        <w:jc w:val="left"/>
        <w:rPr>
          <w:i/>
          <w:sz w:val="22"/>
        </w:rPr>
      </w:pPr>
      <w:r>
        <w:rPr>
          <w:i/>
          <w:sz w:val="22"/>
        </w:rPr>
        <mc:AlternateContent>
          <mc:Choice Requires="wps">
            <w:drawing>
              <wp:anchor distT="0" distB="0" distL="0" distR="0" allowOverlap="1" layoutInCell="1" locked="0" behindDoc="0" simplePos="0" relativeHeight="15793664">
                <wp:simplePos x="0" y="0"/>
                <wp:positionH relativeFrom="page">
                  <wp:posOffset>7608039</wp:posOffset>
                </wp:positionH>
                <wp:positionV relativeFrom="page">
                  <wp:posOffset>5186997</wp:posOffset>
                </wp:positionV>
                <wp:extent cx="231140" cy="172085"/>
                <wp:effectExtent l="0" t="0" r="0" b="0"/>
                <wp:wrapNone/>
                <wp:docPr id="219" name="Textbox 21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19" name="Textbox 219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77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228pt;margin-top:408.424988pt;width:18.2pt;height:13.55pt;mso-position-horizontal-relative:page;mso-position-vertical-relative:page;z-index:15793664" type="#_x0000_t202" id="docshape118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77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b/>
          <w:color w:val="231F20"/>
          <w:sz w:val="26"/>
        </w:rPr>
        <w:t>Приложение</w:t>
      </w:r>
      <w:r>
        <w:rPr>
          <w:b/>
          <w:color w:val="231F20"/>
          <w:spacing w:val="-2"/>
          <w:sz w:val="26"/>
        </w:rPr>
        <w:t> </w:t>
      </w:r>
      <w:r>
        <w:rPr>
          <w:b/>
          <w:color w:val="231F20"/>
          <w:sz w:val="26"/>
        </w:rPr>
        <w:t>7 -</w:t>
      </w:r>
      <w:r>
        <w:rPr>
          <w:b/>
          <w:color w:val="231F20"/>
          <w:spacing w:val="-1"/>
          <w:sz w:val="26"/>
        </w:rPr>
        <w:t> </w:t>
      </w:r>
      <w:r>
        <w:rPr>
          <w:i/>
          <w:color w:val="231F20"/>
          <w:spacing w:val="-2"/>
          <w:sz w:val="22"/>
        </w:rPr>
        <w:t>продолжение</w:t>
      </w:r>
    </w:p>
    <w:p>
      <w:pPr>
        <w:pStyle w:val="BodyText"/>
        <w:spacing w:before="159" w:after="1"/>
        <w:jc w:val="left"/>
        <w:rPr>
          <w:i/>
          <w:sz w:val="20"/>
        </w:rPr>
      </w:pPr>
    </w:p>
    <w:tbl>
      <w:tblPr>
        <w:tblW w:w="0" w:type="auto"/>
        <w:jc w:val="left"/>
        <w:tblInd w:w="32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67"/>
        <w:gridCol w:w="1522"/>
        <w:gridCol w:w="1465"/>
        <w:gridCol w:w="893"/>
        <w:gridCol w:w="2036"/>
        <w:gridCol w:w="1120"/>
        <w:gridCol w:w="2162"/>
      </w:tblGrid>
      <w:tr>
        <w:trPr>
          <w:trHeight w:val="521" w:hRule="atLeast"/>
        </w:trPr>
        <w:tc>
          <w:tcPr>
            <w:tcW w:w="1767" w:type="dxa"/>
            <w:vMerge w:val="restart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z w:val="18"/>
              </w:rPr>
              <w:t>ЦС-</w:t>
            </w:r>
            <w:r>
              <w:rPr>
                <w:color w:val="231F20"/>
                <w:spacing w:val="-10"/>
                <w:sz w:val="18"/>
              </w:rPr>
              <w:t>3</w:t>
            </w:r>
          </w:p>
        </w:tc>
        <w:tc>
          <w:tcPr>
            <w:tcW w:w="1522" w:type="dxa"/>
          </w:tcPr>
          <w:p>
            <w:pPr>
              <w:pStyle w:val="TableParagraph"/>
              <w:spacing w:before="13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Цефотаксим</w:t>
            </w:r>
          </w:p>
        </w:tc>
        <w:tc>
          <w:tcPr>
            <w:tcW w:w="1465" w:type="dxa"/>
          </w:tcPr>
          <w:p>
            <w:pPr>
              <w:pStyle w:val="TableParagraph"/>
              <w:spacing w:line="237" w:lineRule="auto" w:before="19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Клафоран, Цефотаксим</w:t>
            </w:r>
          </w:p>
        </w:tc>
        <w:tc>
          <w:tcPr>
            <w:tcW w:w="893" w:type="dxa"/>
          </w:tcPr>
          <w:p>
            <w:pPr>
              <w:pStyle w:val="TableParagraph"/>
              <w:spacing w:before="137"/>
              <w:ind w:left="7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036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50-100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0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3-4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162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521" w:hRule="atLeast"/>
        </w:trPr>
        <w:tc>
          <w:tcPr>
            <w:tcW w:w="176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2" w:type="dxa"/>
          </w:tcPr>
          <w:p>
            <w:pPr>
              <w:pStyle w:val="TableParagraph"/>
              <w:spacing w:before="13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Цефтриаксон</w:t>
            </w:r>
          </w:p>
        </w:tc>
        <w:tc>
          <w:tcPr>
            <w:tcW w:w="1465" w:type="dxa"/>
          </w:tcPr>
          <w:p>
            <w:pPr>
              <w:pStyle w:val="TableParagraph"/>
              <w:spacing w:line="237" w:lineRule="auto" w:before="19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Роцефин, Цефтриаксон</w:t>
            </w:r>
          </w:p>
        </w:tc>
        <w:tc>
          <w:tcPr>
            <w:tcW w:w="893" w:type="dxa"/>
          </w:tcPr>
          <w:p>
            <w:pPr>
              <w:pStyle w:val="TableParagraph"/>
              <w:spacing w:before="137"/>
              <w:ind w:left="7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036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20-80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0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1-2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162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761" w:hRule="atLeast"/>
        </w:trPr>
        <w:tc>
          <w:tcPr>
            <w:tcW w:w="176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2" w:type="dxa"/>
          </w:tcPr>
          <w:p>
            <w:pPr>
              <w:pStyle w:val="TableParagraph"/>
              <w:spacing w:before="14"/>
              <w:rPr>
                <w:i/>
                <w:sz w:val="18"/>
              </w:rPr>
            </w:pPr>
          </w:p>
          <w:p>
            <w:pPr>
              <w:pStyle w:val="TableParagraph"/>
              <w:spacing w:before="1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Цефтазидим</w:t>
            </w:r>
          </w:p>
        </w:tc>
        <w:tc>
          <w:tcPr>
            <w:tcW w:w="1465" w:type="dxa"/>
          </w:tcPr>
          <w:p>
            <w:pPr>
              <w:pStyle w:val="TableParagraph"/>
              <w:spacing w:line="237" w:lineRule="auto" w:before="139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Фортум, Цефтазидим</w:t>
            </w:r>
          </w:p>
        </w:tc>
        <w:tc>
          <w:tcPr>
            <w:tcW w:w="893" w:type="dxa"/>
          </w:tcPr>
          <w:p>
            <w:pPr>
              <w:pStyle w:val="TableParagraph"/>
              <w:spacing w:before="14"/>
              <w:rPr>
                <w:i/>
                <w:sz w:val="18"/>
              </w:rPr>
            </w:pPr>
          </w:p>
          <w:p>
            <w:pPr>
              <w:pStyle w:val="TableParagraph"/>
              <w:spacing w:before="1"/>
              <w:ind w:left="7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036" w:type="dxa"/>
          </w:tcPr>
          <w:p>
            <w:pPr>
              <w:pStyle w:val="TableParagraph"/>
              <w:spacing w:line="237" w:lineRule="auto" w:before="19"/>
              <w:ind w:left="78" w:right="110"/>
              <w:rPr>
                <w:sz w:val="18"/>
              </w:rPr>
            </w:pPr>
            <w:r>
              <w:rPr>
                <w:color w:val="231F20"/>
                <w:sz w:val="18"/>
              </w:rPr>
              <w:t>30-150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мг/кг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(не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более 6 г), до 2 мес - 25-60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0" w:type="dxa"/>
          </w:tcPr>
          <w:p>
            <w:pPr>
              <w:pStyle w:val="TableParagraph"/>
              <w:spacing w:before="14"/>
              <w:rPr>
                <w:i/>
                <w:sz w:val="18"/>
              </w:rPr>
            </w:pPr>
          </w:p>
          <w:p>
            <w:pPr>
              <w:pStyle w:val="TableParagraph"/>
              <w:spacing w:before="1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2-3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162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281" w:hRule="atLeast"/>
        </w:trPr>
        <w:tc>
          <w:tcPr>
            <w:tcW w:w="176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2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Цефоперазон</w:t>
            </w:r>
          </w:p>
        </w:tc>
        <w:tc>
          <w:tcPr>
            <w:tcW w:w="1465" w:type="dxa"/>
          </w:tcPr>
          <w:p>
            <w:pPr>
              <w:pStyle w:val="TableParagraph"/>
              <w:spacing w:before="17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Цефобид</w:t>
            </w:r>
          </w:p>
        </w:tc>
        <w:tc>
          <w:tcPr>
            <w:tcW w:w="893" w:type="dxa"/>
          </w:tcPr>
          <w:p>
            <w:pPr>
              <w:pStyle w:val="TableParagraph"/>
              <w:spacing w:before="17"/>
              <w:ind w:left="7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036" w:type="dxa"/>
          </w:tcPr>
          <w:p>
            <w:pPr>
              <w:pStyle w:val="TableParagraph"/>
              <w:spacing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50-200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0" w:type="dxa"/>
          </w:tcPr>
          <w:p>
            <w:pPr>
              <w:pStyle w:val="TableParagraph"/>
              <w:spacing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2-3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162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521" w:hRule="atLeast"/>
        </w:trPr>
        <w:tc>
          <w:tcPr>
            <w:tcW w:w="1767" w:type="dxa"/>
            <w:vMerge w:val="restart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z w:val="18"/>
              </w:rPr>
              <w:t>ИЗЦС-</w:t>
            </w:r>
            <w:r>
              <w:rPr>
                <w:color w:val="231F20"/>
                <w:spacing w:val="-10"/>
                <w:sz w:val="18"/>
              </w:rPr>
              <w:t>3</w:t>
            </w:r>
          </w:p>
        </w:tc>
        <w:tc>
          <w:tcPr>
            <w:tcW w:w="1522" w:type="dxa"/>
          </w:tcPr>
          <w:p>
            <w:pPr>
              <w:pStyle w:val="TableParagraph"/>
              <w:spacing w:line="237" w:lineRule="auto" w:before="19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Цефоперазон/ сульбактам</w:t>
            </w:r>
          </w:p>
        </w:tc>
        <w:tc>
          <w:tcPr>
            <w:tcW w:w="1465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Сульперазон</w:t>
            </w:r>
          </w:p>
        </w:tc>
        <w:tc>
          <w:tcPr>
            <w:tcW w:w="893" w:type="dxa"/>
          </w:tcPr>
          <w:p>
            <w:pPr>
              <w:pStyle w:val="TableParagraph"/>
              <w:spacing w:before="137"/>
              <w:ind w:left="7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036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40-160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0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2-4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162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521" w:hRule="atLeast"/>
        </w:trPr>
        <w:tc>
          <w:tcPr>
            <w:tcW w:w="176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2" w:type="dxa"/>
          </w:tcPr>
          <w:p>
            <w:pPr>
              <w:pStyle w:val="TableParagraph"/>
              <w:spacing w:line="237" w:lineRule="auto" w:before="19"/>
              <w:ind w:left="124" w:hanging="45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Цефотаксим/ сульбактам</w:t>
            </w:r>
          </w:p>
        </w:tc>
        <w:tc>
          <w:tcPr>
            <w:tcW w:w="1465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Кларуктам</w:t>
            </w:r>
          </w:p>
        </w:tc>
        <w:tc>
          <w:tcPr>
            <w:tcW w:w="893" w:type="dxa"/>
          </w:tcPr>
          <w:p>
            <w:pPr>
              <w:pStyle w:val="TableParagraph"/>
              <w:spacing w:before="137"/>
              <w:ind w:left="7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036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100-160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0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2-4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162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521" w:hRule="atLeast"/>
        </w:trPr>
        <w:tc>
          <w:tcPr>
            <w:tcW w:w="1767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z w:val="18"/>
              </w:rPr>
              <w:t>ЦС-</w:t>
            </w:r>
            <w:r>
              <w:rPr>
                <w:color w:val="231F20"/>
                <w:spacing w:val="-10"/>
                <w:sz w:val="18"/>
              </w:rPr>
              <w:t>4</w:t>
            </w:r>
          </w:p>
        </w:tc>
        <w:tc>
          <w:tcPr>
            <w:tcW w:w="1522" w:type="dxa"/>
          </w:tcPr>
          <w:p>
            <w:pPr>
              <w:pStyle w:val="TableParagraph"/>
              <w:spacing w:before="13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Цефепим</w:t>
            </w:r>
          </w:p>
        </w:tc>
        <w:tc>
          <w:tcPr>
            <w:tcW w:w="1465" w:type="dxa"/>
          </w:tcPr>
          <w:p>
            <w:pPr>
              <w:pStyle w:val="TableParagraph"/>
              <w:spacing w:line="237" w:lineRule="auto" w:before="19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Максипим, цефипим</w:t>
            </w:r>
          </w:p>
        </w:tc>
        <w:tc>
          <w:tcPr>
            <w:tcW w:w="893" w:type="dxa"/>
          </w:tcPr>
          <w:p>
            <w:pPr>
              <w:pStyle w:val="TableParagraph"/>
              <w:spacing w:before="137"/>
              <w:ind w:left="7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036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100-150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0" w:type="dxa"/>
          </w:tcPr>
          <w:p>
            <w:pPr>
              <w:pStyle w:val="TableParagraph"/>
              <w:spacing w:before="13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2-3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162" w:type="dxa"/>
          </w:tcPr>
          <w:p>
            <w:pPr>
              <w:pStyle w:val="TableParagraph"/>
              <w:spacing w:line="237" w:lineRule="auto" w:before="19"/>
              <w:ind w:left="79" w:right="529"/>
              <w:rPr>
                <w:sz w:val="18"/>
              </w:rPr>
            </w:pPr>
            <w:r>
              <w:rPr>
                <w:color w:val="231F20"/>
                <w:sz w:val="18"/>
              </w:rPr>
              <w:t>Не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рекомендуется у детей до 2 мес</w:t>
            </w:r>
          </w:p>
        </w:tc>
      </w:tr>
      <w:tr>
        <w:trPr>
          <w:trHeight w:val="574" w:hRule="atLeast"/>
        </w:trPr>
        <w:tc>
          <w:tcPr>
            <w:tcW w:w="1767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z w:val="18"/>
              </w:rPr>
              <w:t>ИЗЦС-</w:t>
            </w:r>
            <w:r>
              <w:rPr>
                <w:color w:val="231F20"/>
                <w:spacing w:val="-10"/>
                <w:sz w:val="18"/>
              </w:rPr>
              <w:t>4</w:t>
            </w:r>
          </w:p>
        </w:tc>
        <w:tc>
          <w:tcPr>
            <w:tcW w:w="1522" w:type="dxa"/>
          </w:tcPr>
          <w:p>
            <w:pPr>
              <w:pStyle w:val="TableParagraph"/>
              <w:spacing w:line="237" w:lineRule="auto" w:before="46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Цефипим/ сульбактам</w:t>
            </w:r>
          </w:p>
        </w:tc>
        <w:tc>
          <w:tcPr>
            <w:tcW w:w="1465" w:type="dxa"/>
          </w:tcPr>
          <w:p>
            <w:pPr>
              <w:pStyle w:val="TableParagraph"/>
              <w:spacing w:before="164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Макситам</w:t>
            </w:r>
          </w:p>
        </w:tc>
        <w:tc>
          <w:tcPr>
            <w:tcW w:w="893" w:type="dxa"/>
          </w:tcPr>
          <w:p>
            <w:pPr>
              <w:pStyle w:val="TableParagraph"/>
              <w:spacing w:before="164"/>
              <w:ind w:left="7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036" w:type="dxa"/>
          </w:tcPr>
          <w:p>
            <w:pPr>
              <w:pStyle w:val="TableParagraph"/>
              <w:spacing w:line="237" w:lineRule="auto" w:before="46"/>
              <w:ind w:left="78" w:right="552"/>
              <w:rPr>
                <w:sz w:val="18"/>
              </w:rPr>
            </w:pPr>
            <w:r>
              <w:rPr>
                <w:color w:val="231F20"/>
                <w:sz w:val="18"/>
              </w:rPr>
              <w:t>100-150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мг/кг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(по </w:t>
            </w:r>
            <w:r>
              <w:rPr>
                <w:color w:val="231F20"/>
                <w:spacing w:val="-2"/>
                <w:sz w:val="18"/>
              </w:rPr>
              <w:t>цефипиму)</w:t>
            </w:r>
          </w:p>
        </w:tc>
        <w:tc>
          <w:tcPr>
            <w:tcW w:w="1120" w:type="dxa"/>
          </w:tcPr>
          <w:p>
            <w:pPr>
              <w:pStyle w:val="TableParagraph"/>
              <w:spacing w:before="164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2-3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162" w:type="dxa"/>
          </w:tcPr>
          <w:p>
            <w:pPr>
              <w:pStyle w:val="TableParagraph"/>
              <w:spacing w:line="237" w:lineRule="auto" w:before="46"/>
              <w:ind w:left="79" w:right="52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Противопоказан </w:t>
            </w:r>
            <w:r>
              <w:rPr>
                <w:color w:val="231F20"/>
                <w:sz w:val="18"/>
              </w:rPr>
              <w:t>детям до 2 мес,</w:t>
            </w:r>
          </w:p>
        </w:tc>
      </w:tr>
      <w:tr>
        <w:trPr>
          <w:trHeight w:val="761" w:hRule="atLeast"/>
        </w:trPr>
        <w:tc>
          <w:tcPr>
            <w:tcW w:w="1767" w:type="dxa"/>
            <w:vMerge w:val="restart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Карбапенемы</w:t>
            </w:r>
          </w:p>
        </w:tc>
        <w:tc>
          <w:tcPr>
            <w:tcW w:w="1522" w:type="dxa"/>
          </w:tcPr>
          <w:p>
            <w:pPr>
              <w:pStyle w:val="TableParagraph"/>
              <w:spacing w:before="14"/>
              <w:rPr>
                <w:i/>
                <w:sz w:val="18"/>
              </w:rPr>
            </w:pPr>
          </w:p>
          <w:p>
            <w:pPr>
              <w:pStyle w:val="TableParagraph"/>
              <w:spacing w:before="1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Имипенем</w:t>
            </w:r>
          </w:p>
        </w:tc>
        <w:tc>
          <w:tcPr>
            <w:tcW w:w="1465" w:type="dxa"/>
          </w:tcPr>
          <w:p>
            <w:pPr>
              <w:pStyle w:val="TableParagraph"/>
              <w:spacing w:before="14"/>
              <w:rPr>
                <w:i/>
                <w:sz w:val="18"/>
              </w:rPr>
            </w:pPr>
          </w:p>
          <w:p>
            <w:pPr>
              <w:pStyle w:val="TableParagraph"/>
              <w:spacing w:before="1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Тиенам</w:t>
            </w:r>
          </w:p>
        </w:tc>
        <w:tc>
          <w:tcPr>
            <w:tcW w:w="893" w:type="dxa"/>
          </w:tcPr>
          <w:p>
            <w:pPr>
              <w:pStyle w:val="TableParagraph"/>
              <w:spacing w:before="14"/>
              <w:rPr>
                <w:i/>
                <w:sz w:val="18"/>
              </w:rPr>
            </w:pPr>
          </w:p>
          <w:p>
            <w:pPr>
              <w:pStyle w:val="TableParagraph"/>
              <w:spacing w:before="1"/>
              <w:ind w:left="7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036" w:type="dxa"/>
          </w:tcPr>
          <w:p>
            <w:pPr>
              <w:pStyle w:val="TableParagraph"/>
              <w:spacing w:line="237" w:lineRule="auto" w:before="139"/>
              <w:ind w:left="78" w:right="626"/>
              <w:rPr>
                <w:sz w:val="18"/>
              </w:rPr>
            </w:pPr>
            <w:r>
              <w:rPr>
                <w:color w:val="231F20"/>
                <w:sz w:val="18"/>
              </w:rPr>
              <w:t>В/в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-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60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мг/кг, в/м – 1-1,5 г</w:t>
            </w:r>
          </w:p>
        </w:tc>
        <w:tc>
          <w:tcPr>
            <w:tcW w:w="1120" w:type="dxa"/>
          </w:tcPr>
          <w:p>
            <w:pPr>
              <w:pStyle w:val="TableParagraph"/>
              <w:spacing w:line="237" w:lineRule="auto" w:before="139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В/в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-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4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раза, в/м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z w:val="18"/>
              </w:rPr>
              <w:t>– 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162" w:type="dxa"/>
          </w:tcPr>
          <w:p>
            <w:pPr>
              <w:pStyle w:val="TableParagraph"/>
              <w:spacing w:line="237" w:lineRule="auto" w:before="19"/>
              <w:ind w:left="79" w:right="69"/>
              <w:jc w:val="both"/>
              <w:rPr>
                <w:sz w:val="18"/>
              </w:rPr>
            </w:pPr>
            <w:r>
              <w:rPr>
                <w:color w:val="231F20"/>
                <w:sz w:val="18"/>
              </w:rPr>
              <w:t>Противопоказан детям до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z w:val="18"/>
              </w:rPr>
              <w:t>3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z w:val="18"/>
              </w:rPr>
              <w:t>мес,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z w:val="18"/>
              </w:rPr>
              <w:t>форма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z w:val="18"/>
              </w:rPr>
              <w:t>для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z w:val="18"/>
              </w:rPr>
              <w:t>в/м – до 12 лет</w:t>
            </w:r>
          </w:p>
        </w:tc>
      </w:tr>
      <w:tr>
        <w:trPr>
          <w:trHeight w:val="574" w:hRule="atLeast"/>
        </w:trPr>
        <w:tc>
          <w:tcPr>
            <w:tcW w:w="176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2" w:type="dxa"/>
          </w:tcPr>
          <w:p>
            <w:pPr>
              <w:pStyle w:val="TableParagraph"/>
              <w:spacing w:before="164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Меропенем</w:t>
            </w:r>
          </w:p>
        </w:tc>
        <w:tc>
          <w:tcPr>
            <w:tcW w:w="1465" w:type="dxa"/>
          </w:tcPr>
          <w:p>
            <w:pPr>
              <w:pStyle w:val="TableParagraph"/>
              <w:spacing w:before="164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Меронем</w:t>
            </w:r>
          </w:p>
        </w:tc>
        <w:tc>
          <w:tcPr>
            <w:tcW w:w="893" w:type="dxa"/>
          </w:tcPr>
          <w:p>
            <w:pPr>
              <w:pStyle w:val="TableParagraph"/>
              <w:spacing w:before="164"/>
              <w:ind w:left="7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В/в</w:t>
            </w:r>
          </w:p>
        </w:tc>
        <w:tc>
          <w:tcPr>
            <w:tcW w:w="2036" w:type="dxa"/>
          </w:tcPr>
          <w:p>
            <w:pPr>
              <w:pStyle w:val="TableParagraph"/>
              <w:spacing w:before="164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30-60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120" w:type="dxa"/>
          </w:tcPr>
          <w:p>
            <w:pPr>
              <w:pStyle w:val="TableParagraph"/>
              <w:spacing w:before="164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3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162" w:type="dxa"/>
          </w:tcPr>
          <w:p>
            <w:pPr>
              <w:pStyle w:val="TableParagraph"/>
              <w:spacing w:line="237" w:lineRule="auto" w:before="46"/>
              <w:ind w:left="79" w:right="52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Противопоказан </w:t>
            </w:r>
            <w:r>
              <w:rPr>
                <w:color w:val="231F20"/>
                <w:sz w:val="18"/>
              </w:rPr>
              <w:t>детям до 3 мес</w:t>
            </w:r>
          </w:p>
        </w:tc>
      </w:tr>
      <w:tr>
        <w:trPr>
          <w:trHeight w:val="574" w:hRule="atLeast"/>
        </w:trPr>
        <w:tc>
          <w:tcPr>
            <w:tcW w:w="176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2" w:type="dxa"/>
          </w:tcPr>
          <w:p>
            <w:pPr>
              <w:pStyle w:val="TableParagraph"/>
              <w:spacing w:before="164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Эртапенем</w:t>
            </w:r>
          </w:p>
        </w:tc>
        <w:tc>
          <w:tcPr>
            <w:tcW w:w="1465" w:type="dxa"/>
          </w:tcPr>
          <w:p>
            <w:pPr>
              <w:pStyle w:val="TableParagraph"/>
              <w:spacing w:before="164"/>
              <w:ind w:left="78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Инванз</w:t>
            </w:r>
          </w:p>
        </w:tc>
        <w:tc>
          <w:tcPr>
            <w:tcW w:w="893" w:type="dxa"/>
          </w:tcPr>
          <w:p>
            <w:pPr>
              <w:pStyle w:val="TableParagraph"/>
              <w:spacing w:before="164"/>
              <w:ind w:left="7" w:right="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036" w:type="dxa"/>
          </w:tcPr>
          <w:p>
            <w:pPr>
              <w:pStyle w:val="TableParagraph"/>
              <w:spacing w:before="164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30</w:t>
            </w:r>
            <w:r>
              <w:rPr>
                <w:color w:val="231F20"/>
                <w:spacing w:val="-3"/>
                <w:sz w:val="18"/>
              </w:rPr>
              <w:t> </w:t>
            </w:r>
            <w:r>
              <w:rPr>
                <w:color w:val="231F20"/>
                <w:sz w:val="18"/>
              </w:rPr>
              <w:t>мг/кг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z w:val="18"/>
              </w:rPr>
              <w:t>(не</w:t>
            </w:r>
            <w:r>
              <w:rPr>
                <w:color w:val="231F20"/>
                <w:spacing w:val="-1"/>
                <w:sz w:val="18"/>
              </w:rPr>
              <w:t> </w:t>
            </w:r>
            <w:r>
              <w:rPr>
                <w:color w:val="231F20"/>
                <w:sz w:val="18"/>
              </w:rPr>
              <w:t>более</w:t>
            </w:r>
            <w:r>
              <w:rPr>
                <w:color w:val="231F20"/>
                <w:spacing w:val="-1"/>
                <w:sz w:val="18"/>
              </w:rPr>
              <w:t> </w:t>
            </w:r>
            <w:r>
              <w:rPr>
                <w:color w:val="231F20"/>
                <w:sz w:val="18"/>
              </w:rPr>
              <w:t>1 </w:t>
            </w:r>
            <w:r>
              <w:rPr>
                <w:color w:val="231F20"/>
                <w:spacing w:val="-5"/>
                <w:sz w:val="18"/>
              </w:rPr>
              <w:t>г)</w:t>
            </w:r>
          </w:p>
        </w:tc>
        <w:tc>
          <w:tcPr>
            <w:tcW w:w="1120" w:type="dxa"/>
          </w:tcPr>
          <w:p>
            <w:pPr>
              <w:pStyle w:val="TableParagraph"/>
              <w:spacing w:line="237" w:lineRule="auto" w:before="46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2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z w:val="18"/>
              </w:rPr>
              <w:t>раза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z w:val="18"/>
              </w:rPr>
              <w:t>(с</w:t>
            </w:r>
            <w:r>
              <w:rPr>
                <w:color w:val="231F20"/>
                <w:spacing w:val="-8"/>
                <w:sz w:val="18"/>
              </w:rPr>
              <w:t> </w:t>
            </w:r>
            <w:r>
              <w:rPr>
                <w:color w:val="231F20"/>
                <w:sz w:val="18"/>
              </w:rPr>
              <w:t>13 лет</w:t>
            </w:r>
            <w:r>
              <w:rPr>
                <w:color w:val="231F20"/>
                <w:spacing w:val="-2"/>
                <w:sz w:val="18"/>
              </w:rPr>
              <w:t> </w:t>
            </w:r>
            <w:r>
              <w:rPr>
                <w:color w:val="231F20"/>
                <w:sz w:val="18"/>
              </w:rPr>
              <w:t>– 1 </w:t>
            </w:r>
            <w:r>
              <w:rPr>
                <w:color w:val="231F20"/>
                <w:spacing w:val="-4"/>
                <w:sz w:val="18"/>
              </w:rPr>
              <w:t>раз</w:t>
            </w:r>
            <w:r>
              <w:rPr>
                <w:color w:val="231F20"/>
                <w:spacing w:val="-4"/>
                <w:sz w:val="18"/>
              </w:rPr>
              <w:t>)</w:t>
            </w:r>
          </w:p>
        </w:tc>
        <w:tc>
          <w:tcPr>
            <w:tcW w:w="2162" w:type="dxa"/>
          </w:tcPr>
          <w:p>
            <w:pPr>
              <w:pStyle w:val="TableParagraph"/>
              <w:spacing w:line="237" w:lineRule="auto" w:before="46"/>
              <w:ind w:left="79" w:right="52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Противопоказан </w:t>
            </w:r>
            <w:r>
              <w:rPr>
                <w:color w:val="231F20"/>
                <w:sz w:val="18"/>
              </w:rPr>
              <w:t>детям до 3 мес</w:t>
            </w:r>
          </w:p>
        </w:tc>
      </w:tr>
    </w:tbl>
    <w:p>
      <w:pPr>
        <w:pStyle w:val="TableParagraph"/>
        <w:spacing w:after="0" w:line="237" w:lineRule="auto"/>
        <w:rPr>
          <w:sz w:val="18"/>
        </w:rPr>
        <w:sectPr>
          <w:pgSz w:w="13330" w:h="9360" w:orient="landscape"/>
          <w:pgMar w:top="900" w:bottom="280" w:left="850" w:right="141"/>
        </w:sectPr>
      </w:pPr>
    </w:p>
    <w:p>
      <w:pPr>
        <w:spacing w:line="342" w:lineRule="exact" w:before="0"/>
        <w:ind w:left="3887" w:right="0" w:firstLine="0"/>
        <w:jc w:val="left"/>
        <w:rPr>
          <w:i/>
          <w:sz w:val="22"/>
        </w:rPr>
      </w:pPr>
      <w:r>
        <w:rPr>
          <w:i/>
          <w:sz w:val="22"/>
        </w:rPr>
        <mc:AlternateContent>
          <mc:Choice Requires="wps">
            <w:drawing>
              <wp:anchor distT="0" distB="0" distL="0" distR="0" allowOverlap="1" layoutInCell="1" locked="0" behindDoc="0" simplePos="0" relativeHeight="15794176">
                <wp:simplePos x="0" y="0"/>
                <wp:positionH relativeFrom="page">
                  <wp:posOffset>7608038</wp:posOffset>
                </wp:positionH>
                <wp:positionV relativeFrom="paragraph">
                  <wp:posOffset>-4606</wp:posOffset>
                </wp:positionV>
                <wp:extent cx="231140" cy="172085"/>
                <wp:effectExtent l="0" t="0" r="0" b="0"/>
                <wp:wrapNone/>
                <wp:docPr id="220" name="Textbox 22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0" name="Textbox 220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78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167pt;margin-top:-.362709pt;width:18.2pt;height:13.55pt;mso-position-horizontal-relative:page;mso-position-vertical-relative:paragraph;z-index:15794176" type="#_x0000_t202" id="docshape119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78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b/>
          <w:color w:val="231F20"/>
          <w:sz w:val="26"/>
        </w:rPr>
        <w:t>Приложение</w:t>
      </w:r>
      <w:r>
        <w:rPr>
          <w:b/>
          <w:color w:val="231F20"/>
          <w:spacing w:val="-2"/>
          <w:sz w:val="26"/>
        </w:rPr>
        <w:t> </w:t>
      </w:r>
      <w:r>
        <w:rPr>
          <w:b/>
          <w:color w:val="231F20"/>
          <w:sz w:val="26"/>
        </w:rPr>
        <w:t>7 -</w:t>
      </w:r>
      <w:r>
        <w:rPr>
          <w:b/>
          <w:color w:val="231F20"/>
          <w:spacing w:val="-1"/>
          <w:sz w:val="26"/>
        </w:rPr>
        <w:t> </w:t>
      </w:r>
      <w:r>
        <w:rPr>
          <w:i/>
          <w:color w:val="231F20"/>
          <w:spacing w:val="-2"/>
          <w:sz w:val="22"/>
        </w:rPr>
        <w:t>продолжение</w:t>
      </w:r>
    </w:p>
    <w:p>
      <w:pPr>
        <w:pStyle w:val="BodyText"/>
        <w:spacing w:before="13"/>
        <w:jc w:val="left"/>
        <w:rPr>
          <w:i/>
          <w:sz w:val="15"/>
        </w:rPr>
      </w:pPr>
    </w:p>
    <w:tbl>
      <w:tblPr>
        <w:tblW w:w="0" w:type="auto"/>
        <w:jc w:val="left"/>
        <w:tblInd w:w="180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58"/>
        <w:gridCol w:w="1521"/>
        <w:gridCol w:w="1464"/>
        <w:gridCol w:w="892"/>
        <w:gridCol w:w="2130"/>
        <w:gridCol w:w="963"/>
        <w:gridCol w:w="2398"/>
      </w:tblGrid>
      <w:tr>
        <w:trPr>
          <w:trHeight w:val="386" w:hRule="atLeast"/>
        </w:trPr>
        <w:tc>
          <w:tcPr>
            <w:tcW w:w="1658" w:type="dxa"/>
            <w:vMerge w:val="restart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Аминогликозиды</w:t>
            </w:r>
          </w:p>
        </w:tc>
        <w:tc>
          <w:tcPr>
            <w:tcW w:w="1521" w:type="dxa"/>
          </w:tcPr>
          <w:p>
            <w:pPr>
              <w:pStyle w:val="TableParagraph"/>
              <w:spacing w:before="70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Амикацин</w:t>
            </w:r>
          </w:p>
        </w:tc>
        <w:tc>
          <w:tcPr>
            <w:tcW w:w="1464" w:type="dxa"/>
          </w:tcPr>
          <w:p>
            <w:pPr>
              <w:pStyle w:val="TableParagraph"/>
              <w:spacing w:before="70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Амикацин</w:t>
            </w:r>
          </w:p>
        </w:tc>
        <w:tc>
          <w:tcPr>
            <w:tcW w:w="892" w:type="dxa"/>
          </w:tcPr>
          <w:p>
            <w:pPr>
              <w:pStyle w:val="TableParagraph"/>
              <w:spacing w:before="70"/>
              <w:ind w:left="1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130" w:type="dxa"/>
          </w:tcPr>
          <w:p>
            <w:pPr>
              <w:pStyle w:val="TableParagraph"/>
              <w:spacing w:before="70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10-20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63" w:type="dxa"/>
          </w:tcPr>
          <w:p>
            <w:pPr>
              <w:pStyle w:val="TableParagraph"/>
              <w:spacing w:before="70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1-2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386" w:hRule="atLeast"/>
        </w:trPr>
        <w:tc>
          <w:tcPr>
            <w:tcW w:w="165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1" w:type="dxa"/>
          </w:tcPr>
          <w:p>
            <w:pPr>
              <w:pStyle w:val="TableParagraph"/>
              <w:spacing w:before="70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Гентамицин</w:t>
            </w:r>
          </w:p>
        </w:tc>
        <w:tc>
          <w:tcPr>
            <w:tcW w:w="1464" w:type="dxa"/>
          </w:tcPr>
          <w:p>
            <w:pPr>
              <w:pStyle w:val="TableParagraph"/>
              <w:spacing w:before="70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Гентамицин</w:t>
            </w:r>
          </w:p>
        </w:tc>
        <w:tc>
          <w:tcPr>
            <w:tcW w:w="892" w:type="dxa"/>
          </w:tcPr>
          <w:p>
            <w:pPr>
              <w:pStyle w:val="TableParagraph"/>
              <w:spacing w:before="70"/>
              <w:ind w:left="1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130" w:type="dxa"/>
          </w:tcPr>
          <w:p>
            <w:pPr>
              <w:pStyle w:val="TableParagraph"/>
              <w:spacing w:before="70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3-5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63" w:type="dxa"/>
          </w:tcPr>
          <w:p>
            <w:pPr>
              <w:pStyle w:val="TableParagraph"/>
              <w:spacing w:before="70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1-2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386" w:hRule="atLeast"/>
        </w:trPr>
        <w:tc>
          <w:tcPr>
            <w:tcW w:w="165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1" w:type="dxa"/>
          </w:tcPr>
          <w:p>
            <w:pPr>
              <w:pStyle w:val="TableParagraph"/>
              <w:spacing w:before="70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Нетилмицин</w:t>
            </w:r>
          </w:p>
        </w:tc>
        <w:tc>
          <w:tcPr>
            <w:tcW w:w="1464" w:type="dxa"/>
          </w:tcPr>
          <w:p>
            <w:pPr>
              <w:pStyle w:val="TableParagraph"/>
              <w:spacing w:before="70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Нетилмицин</w:t>
            </w:r>
          </w:p>
        </w:tc>
        <w:tc>
          <w:tcPr>
            <w:tcW w:w="892" w:type="dxa"/>
          </w:tcPr>
          <w:p>
            <w:pPr>
              <w:pStyle w:val="TableParagraph"/>
              <w:spacing w:before="70"/>
              <w:ind w:left="1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130" w:type="dxa"/>
          </w:tcPr>
          <w:p>
            <w:pPr>
              <w:pStyle w:val="TableParagraph"/>
              <w:spacing w:before="70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4-6,5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63" w:type="dxa"/>
          </w:tcPr>
          <w:p>
            <w:pPr>
              <w:pStyle w:val="TableParagraph"/>
              <w:spacing w:before="70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1-2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497" w:hRule="atLeast"/>
        </w:trPr>
        <w:tc>
          <w:tcPr>
            <w:tcW w:w="165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1" w:type="dxa"/>
          </w:tcPr>
          <w:p>
            <w:pPr>
              <w:pStyle w:val="TableParagraph"/>
              <w:spacing w:before="125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Тобрамицин</w:t>
            </w:r>
          </w:p>
        </w:tc>
        <w:tc>
          <w:tcPr>
            <w:tcW w:w="1464" w:type="dxa"/>
          </w:tcPr>
          <w:p>
            <w:pPr>
              <w:pStyle w:val="TableParagraph"/>
              <w:spacing w:line="213" w:lineRule="auto" w:before="38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Бруламицин Тобрамицин</w:t>
            </w:r>
          </w:p>
        </w:tc>
        <w:tc>
          <w:tcPr>
            <w:tcW w:w="892" w:type="dxa"/>
          </w:tcPr>
          <w:p>
            <w:pPr>
              <w:pStyle w:val="TableParagraph"/>
              <w:spacing w:before="125"/>
              <w:ind w:left="1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130" w:type="dxa"/>
          </w:tcPr>
          <w:p>
            <w:pPr>
              <w:pStyle w:val="TableParagraph"/>
              <w:spacing w:before="125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3-5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63" w:type="dxa"/>
          </w:tcPr>
          <w:p>
            <w:pPr>
              <w:pStyle w:val="TableParagraph"/>
              <w:spacing w:before="125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1-2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521" w:hRule="atLeast"/>
        </w:trPr>
        <w:tc>
          <w:tcPr>
            <w:tcW w:w="1658" w:type="dxa"/>
            <w:vMerge w:val="restart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Макролиды</w:t>
            </w:r>
          </w:p>
        </w:tc>
        <w:tc>
          <w:tcPr>
            <w:tcW w:w="1521" w:type="dxa"/>
          </w:tcPr>
          <w:p>
            <w:pPr>
              <w:pStyle w:val="TableParagraph"/>
              <w:spacing w:before="13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Азитрамицин</w:t>
            </w:r>
          </w:p>
        </w:tc>
        <w:tc>
          <w:tcPr>
            <w:tcW w:w="1464" w:type="dxa"/>
          </w:tcPr>
          <w:p>
            <w:pPr>
              <w:pStyle w:val="TableParagraph"/>
              <w:spacing w:before="13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Сумамед</w:t>
            </w:r>
          </w:p>
        </w:tc>
        <w:tc>
          <w:tcPr>
            <w:tcW w:w="892" w:type="dxa"/>
          </w:tcPr>
          <w:p>
            <w:pPr>
              <w:pStyle w:val="TableParagraph"/>
              <w:spacing w:before="137"/>
              <w:ind w:left="12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В/в</w:t>
            </w:r>
          </w:p>
        </w:tc>
        <w:tc>
          <w:tcPr>
            <w:tcW w:w="2130" w:type="dxa"/>
          </w:tcPr>
          <w:p>
            <w:pPr>
              <w:pStyle w:val="TableParagraph"/>
              <w:spacing w:line="213" w:lineRule="auto" w:before="50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10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мг/кг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(не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более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500 </w:t>
            </w:r>
            <w:r>
              <w:rPr>
                <w:color w:val="231F20"/>
                <w:spacing w:val="-4"/>
                <w:sz w:val="18"/>
              </w:rPr>
              <w:t>мг)*</w:t>
            </w:r>
          </w:p>
        </w:tc>
        <w:tc>
          <w:tcPr>
            <w:tcW w:w="963" w:type="dxa"/>
          </w:tcPr>
          <w:p>
            <w:pPr>
              <w:pStyle w:val="TableParagraph"/>
              <w:spacing w:before="137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1 </w:t>
            </w:r>
            <w:r>
              <w:rPr>
                <w:color w:val="231F20"/>
                <w:spacing w:val="-5"/>
                <w:sz w:val="18"/>
              </w:rPr>
              <w:t>раз</w:t>
            </w:r>
          </w:p>
        </w:tc>
        <w:tc>
          <w:tcPr>
            <w:tcW w:w="2398" w:type="dxa"/>
          </w:tcPr>
          <w:p>
            <w:pPr>
              <w:pStyle w:val="TableParagraph"/>
              <w:spacing w:line="237" w:lineRule="auto" w:before="19"/>
              <w:ind w:left="83" w:right="54"/>
              <w:rPr>
                <w:sz w:val="18"/>
              </w:rPr>
            </w:pPr>
            <w:r>
              <w:rPr>
                <w:color w:val="231F20"/>
                <w:sz w:val="18"/>
              </w:rPr>
              <w:t>Противопоказан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детям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до 16 лет</w:t>
            </w:r>
          </w:p>
        </w:tc>
      </w:tr>
      <w:tr>
        <w:trPr>
          <w:trHeight w:val="497" w:hRule="atLeast"/>
        </w:trPr>
        <w:tc>
          <w:tcPr>
            <w:tcW w:w="165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1" w:type="dxa"/>
          </w:tcPr>
          <w:p>
            <w:pPr>
              <w:pStyle w:val="TableParagraph"/>
              <w:spacing w:before="125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Эритрамицин</w:t>
            </w:r>
          </w:p>
        </w:tc>
        <w:tc>
          <w:tcPr>
            <w:tcW w:w="1464" w:type="dxa"/>
          </w:tcPr>
          <w:p>
            <w:pPr>
              <w:pStyle w:val="TableParagraph"/>
              <w:spacing w:before="125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Эритрамицин</w:t>
            </w:r>
          </w:p>
        </w:tc>
        <w:tc>
          <w:tcPr>
            <w:tcW w:w="892" w:type="dxa"/>
          </w:tcPr>
          <w:p>
            <w:pPr>
              <w:pStyle w:val="TableParagraph"/>
              <w:spacing w:before="125"/>
              <w:ind w:left="12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В/в</w:t>
            </w:r>
          </w:p>
        </w:tc>
        <w:tc>
          <w:tcPr>
            <w:tcW w:w="2130" w:type="dxa"/>
          </w:tcPr>
          <w:p>
            <w:pPr>
              <w:pStyle w:val="TableParagraph"/>
              <w:spacing w:line="229" w:lineRule="exact" w:before="17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30-50 мг/кг, до 3 мес </w:t>
            </w:r>
            <w:r>
              <w:rPr>
                <w:color w:val="231F20"/>
                <w:spacing w:val="-10"/>
                <w:sz w:val="18"/>
              </w:rPr>
              <w:t>–</w:t>
            </w:r>
          </w:p>
          <w:p>
            <w:pPr>
              <w:pStyle w:val="TableParagraph"/>
              <w:spacing w:line="229" w:lineRule="exact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20-40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63" w:type="dxa"/>
          </w:tcPr>
          <w:p>
            <w:pPr>
              <w:pStyle w:val="TableParagraph"/>
              <w:spacing w:before="125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2-4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281" w:hRule="atLeast"/>
        </w:trPr>
        <w:tc>
          <w:tcPr>
            <w:tcW w:w="1658" w:type="dxa"/>
            <w:vMerge w:val="restart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Линкозамиды</w:t>
            </w:r>
          </w:p>
        </w:tc>
        <w:tc>
          <w:tcPr>
            <w:tcW w:w="1521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Линкамицин</w:t>
            </w:r>
          </w:p>
        </w:tc>
        <w:tc>
          <w:tcPr>
            <w:tcW w:w="1464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Линкомицин</w:t>
            </w:r>
          </w:p>
        </w:tc>
        <w:tc>
          <w:tcPr>
            <w:tcW w:w="892" w:type="dxa"/>
          </w:tcPr>
          <w:p>
            <w:pPr>
              <w:pStyle w:val="TableParagraph"/>
              <w:spacing w:before="17"/>
              <w:ind w:left="1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130" w:type="dxa"/>
          </w:tcPr>
          <w:p>
            <w:pPr>
              <w:pStyle w:val="TableParagraph"/>
              <w:spacing w:before="17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10-20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63" w:type="dxa"/>
          </w:tcPr>
          <w:p>
            <w:pPr>
              <w:pStyle w:val="TableParagraph"/>
              <w:spacing w:before="17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3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521" w:hRule="atLeast"/>
        </w:trPr>
        <w:tc>
          <w:tcPr>
            <w:tcW w:w="165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1" w:type="dxa"/>
          </w:tcPr>
          <w:p>
            <w:pPr>
              <w:pStyle w:val="TableParagraph"/>
              <w:spacing w:before="13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Клиндамицин</w:t>
            </w:r>
          </w:p>
        </w:tc>
        <w:tc>
          <w:tcPr>
            <w:tcW w:w="1464" w:type="dxa"/>
          </w:tcPr>
          <w:p>
            <w:pPr>
              <w:pStyle w:val="TableParagraph"/>
              <w:spacing w:before="137"/>
              <w:ind w:left="80"/>
              <w:rPr>
                <w:sz w:val="18"/>
              </w:rPr>
            </w:pPr>
            <w:r>
              <w:rPr>
                <w:color w:val="231F20"/>
                <w:sz w:val="18"/>
              </w:rPr>
              <w:t>Далацин</w:t>
            </w:r>
            <w:r>
              <w:rPr>
                <w:color w:val="231F20"/>
                <w:spacing w:val="-7"/>
                <w:sz w:val="18"/>
              </w:rPr>
              <w:t> </w:t>
            </w:r>
            <w:r>
              <w:rPr>
                <w:color w:val="231F20"/>
                <w:spacing w:val="-10"/>
                <w:sz w:val="18"/>
              </w:rPr>
              <w:t>Ц</w:t>
            </w:r>
          </w:p>
        </w:tc>
        <w:tc>
          <w:tcPr>
            <w:tcW w:w="892" w:type="dxa"/>
          </w:tcPr>
          <w:p>
            <w:pPr>
              <w:pStyle w:val="TableParagraph"/>
              <w:spacing w:before="137"/>
              <w:ind w:left="12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В/в, </w:t>
            </w:r>
            <w:r>
              <w:rPr>
                <w:color w:val="231F20"/>
                <w:spacing w:val="-5"/>
                <w:sz w:val="18"/>
              </w:rPr>
              <w:t>в/м</w:t>
            </w:r>
          </w:p>
        </w:tc>
        <w:tc>
          <w:tcPr>
            <w:tcW w:w="2130" w:type="dxa"/>
          </w:tcPr>
          <w:p>
            <w:pPr>
              <w:pStyle w:val="TableParagraph"/>
              <w:spacing w:before="137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20-40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63" w:type="dxa"/>
          </w:tcPr>
          <w:p>
            <w:pPr>
              <w:pStyle w:val="TableParagraph"/>
              <w:spacing w:before="137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3-4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spacing w:line="237" w:lineRule="auto" w:before="19"/>
              <w:ind w:left="83" w:right="54"/>
              <w:rPr>
                <w:sz w:val="18"/>
              </w:rPr>
            </w:pPr>
            <w:r>
              <w:rPr>
                <w:color w:val="231F20"/>
                <w:sz w:val="18"/>
              </w:rPr>
              <w:t>Противопоказан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детям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до 6 лет</w:t>
            </w:r>
          </w:p>
        </w:tc>
      </w:tr>
      <w:tr>
        <w:trPr>
          <w:trHeight w:val="497" w:hRule="atLeast"/>
        </w:trPr>
        <w:tc>
          <w:tcPr>
            <w:tcW w:w="1658" w:type="dxa"/>
            <w:vMerge w:val="restart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Фторхинолоны</w:t>
            </w:r>
          </w:p>
        </w:tc>
        <w:tc>
          <w:tcPr>
            <w:tcW w:w="1521" w:type="dxa"/>
          </w:tcPr>
          <w:p>
            <w:pPr>
              <w:pStyle w:val="TableParagraph"/>
              <w:spacing w:line="213" w:lineRule="auto" w:before="38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Ципрофлокса- </w:t>
            </w:r>
            <w:r>
              <w:rPr>
                <w:color w:val="231F20"/>
                <w:spacing w:val="-4"/>
                <w:sz w:val="18"/>
              </w:rPr>
              <w:t>цин</w:t>
            </w:r>
          </w:p>
        </w:tc>
        <w:tc>
          <w:tcPr>
            <w:tcW w:w="1464" w:type="dxa"/>
          </w:tcPr>
          <w:p>
            <w:pPr>
              <w:pStyle w:val="TableParagraph"/>
              <w:spacing w:line="213" w:lineRule="auto" w:before="38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Ципробай, Ципролет</w:t>
            </w:r>
          </w:p>
        </w:tc>
        <w:tc>
          <w:tcPr>
            <w:tcW w:w="892" w:type="dxa"/>
          </w:tcPr>
          <w:p>
            <w:pPr>
              <w:pStyle w:val="TableParagraph"/>
              <w:spacing w:before="125"/>
              <w:ind w:left="12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В/в</w:t>
            </w:r>
          </w:p>
        </w:tc>
        <w:tc>
          <w:tcPr>
            <w:tcW w:w="2130" w:type="dxa"/>
          </w:tcPr>
          <w:p>
            <w:pPr>
              <w:pStyle w:val="TableParagraph"/>
              <w:spacing w:line="213" w:lineRule="auto" w:before="38"/>
              <w:ind w:left="81" w:right="21"/>
              <w:rPr>
                <w:sz w:val="18"/>
              </w:rPr>
            </w:pPr>
            <w:r>
              <w:rPr>
                <w:color w:val="231F20"/>
                <w:sz w:val="18"/>
              </w:rPr>
              <w:t>20-30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мг/кг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(не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более 1200 мг)</w:t>
            </w:r>
          </w:p>
        </w:tc>
        <w:tc>
          <w:tcPr>
            <w:tcW w:w="963" w:type="dxa"/>
          </w:tcPr>
          <w:p>
            <w:pPr>
              <w:pStyle w:val="TableParagraph"/>
              <w:spacing w:before="125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497" w:hRule="atLeast"/>
        </w:trPr>
        <w:tc>
          <w:tcPr>
            <w:tcW w:w="165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21" w:type="dxa"/>
          </w:tcPr>
          <w:p>
            <w:pPr>
              <w:pStyle w:val="TableParagraph"/>
              <w:spacing w:before="125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Левофлоксацин</w:t>
            </w:r>
          </w:p>
        </w:tc>
        <w:tc>
          <w:tcPr>
            <w:tcW w:w="1464" w:type="dxa"/>
          </w:tcPr>
          <w:p>
            <w:pPr>
              <w:pStyle w:val="TableParagraph"/>
              <w:spacing w:line="213" w:lineRule="auto" w:before="38"/>
              <w:ind w:left="80" w:right="636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Таваник, Леволет</w:t>
            </w:r>
          </w:p>
        </w:tc>
        <w:tc>
          <w:tcPr>
            <w:tcW w:w="892" w:type="dxa"/>
          </w:tcPr>
          <w:p>
            <w:pPr>
              <w:pStyle w:val="TableParagraph"/>
              <w:spacing w:before="125"/>
              <w:ind w:left="12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В/в</w:t>
            </w:r>
          </w:p>
        </w:tc>
        <w:tc>
          <w:tcPr>
            <w:tcW w:w="2130" w:type="dxa"/>
          </w:tcPr>
          <w:p>
            <w:pPr>
              <w:pStyle w:val="TableParagraph"/>
              <w:spacing w:line="229" w:lineRule="exact" w:before="17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До 5 лет - 16-20 </w:t>
            </w:r>
            <w:r>
              <w:rPr>
                <w:color w:val="231F20"/>
                <w:spacing w:val="-2"/>
                <w:sz w:val="18"/>
              </w:rPr>
              <w:t>мг/кг,</w:t>
            </w:r>
          </w:p>
          <w:p>
            <w:pPr>
              <w:pStyle w:val="TableParagraph"/>
              <w:spacing w:line="229" w:lineRule="exact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после 5 лет - 8-10 </w:t>
            </w:r>
            <w:r>
              <w:rPr>
                <w:color w:val="231F20"/>
                <w:spacing w:val="-2"/>
                <w:sz w:val="18"/>
              </w:rPr>
              <w:t>мг/кг*</w:t>
            </w:r>
          </w:p>
        </w:tc>
        <w:tc>
          <w:tcPr>
            <w:tcW w:w="963" w:type="dxa"/>
          </w:tcPr>
          <w:p>
            <w:pPr>
              <w:pStyle w:val="TableParagraph"/>
              <w:spacing w:before="125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1-2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spacing w:line="213" w:lineRule="auto" w:before="38"/>
              <w:ind w:left="83" w:right="54"/>
              <w:rPr>
                <w:sz w:val="18"/>
              </w:rPr>
            </w:pPr>
            <w:r>
              <w:rPr>
                <w:color w:val="231F20"/>
                <w:sz w:val="18"/>
              </w:rPr>
              <w:t>Противопоказан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детям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до 18 лет</w:t>
            </w:r>
          </w:p>
        </w:tc>
      </w:tr>
      <w:tr>
        <w:trPr>
          <w:trHeight w:val="375" w:hRule="atLeast"/>
        </w:trPr>
        <w:tc>
          <w:tcPr>
            <w:tcW w:w="1658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Гликопептиды</w:t>
            </w:r>
          </w:p>
        </w:tc>
        <w:tc>
          <w:tcPr>
            <w:tcW w:w="1521" w:type="dxa"/>
          </w:tcPr>
          <w:p>
            <w:pPr>
              <w:pStyle w:val="TableParagraph"/>
              <w:spacing w:before="64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Ванкомицин</w:t>
            </w:r>
          </w:p>
        </w:tc>
        <w:tc>
          <w:tcPr>
            <w:tcW w:w="1464" w:type="dxa"/>
          </w:tcPr>
          <w:p>
            <w:pPr>
              <w:pStyle w:val="TableParagraph"/>
              <w:spacing w:before="64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Эдицин</w:t>
            </w:r>
          </w:p>
        </w:tc>
        <w:tc>
          <w:tcPr>
            <w:tcW w:w="892" w:type="dxa"/>
          </w:tcPr>
          <w:p>
            <w:pPr>
              <w:pStyle w:val="TableParagraph"/>
              <w:spacing w:before="64"/>
              <w:ind w:left="12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В/в</w:t>
            </w:r>
          </w:p>
        </w:tc>
        <w:tc>
          <w:tcPr>
            <w:tcW w:w="2130" w:type="dxa"/>
          </w:tcPr>
          <w:p>
            <w:pPr>
              <w:pStyle w:val="TableParagraph"/>
              <w:spacing w:before="64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40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63" w:type="dxa"/>
          </w:tcPr>
          <w:p>
            <w:pPr>
              <w:pStyle w:val="TableParagraph"/>
              <w:spacing w:before="64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424" w:hRule="atLeast"/>
        </w:trPr>
        <w:tc>
          <w:tcPr>
            <w:tcW w:w="1658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Оксазолидиноны</w:t>
            </w:r>
          </w:p>
        </w:tc>
        <w:tc>
          <w:tcPr>
            <w:tcW w:w="1521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Линезолид</w:t>
            </w:r>
          </w:p>
        </w:tc>
        <w:tc>
          <w:tcPr>
            <w:tcW w:w="1464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Зивокс</w:t>
            </w:r>
          </w:p>
        </w:tc>
        <w:tc>
          <w:tcPr>
            <w:tcW w:w="892" w:type="dxa"/>
          </w:tcPr>
          <w:p>
            <w:pPr>
              <w:pStyle w:val="TableParagraph"/>
              <w:spacing w:before="17"/>
              <w:ind w:left="12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В/в</w:t>
            </w:r>
          </w:p>
        </w:tc>
        <w:tc>
          <w:tcPr>
            <w:tcW w:w="2130" w:type="dxa"/>
          </w:tcPr>
          <w:p>
            <w:pPr>
              <w:pStyle w:val="TableParagraph"/>
              <w:spacing w:before="17"/>
              <w:ind w:left="81"/>
              <w:rPr>
                <w:sz w:val="18"/>
              </w:rPr>
            </w:pPr>
            <w:r>
              <w:rPr>
                <w:color w:val="231F20"/>
                <w:sz w:val="18"/>
              </w:rPr>
              <w:t>20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963" w:type="dxa"/>
          </w:tcPr>
          <w:p>
            <w:pPr>
              <w:pStyle w:val="TableParagraph"/>
              <w:spacing w:before="17"/>
              <w:ind w:left="82"/>
              <w:rPr>
                <w:sz w:val="18"/>
              </w:rPr>
            </w:pPr>
            <w:r>
              <w:rPr>
                <w:color w:val="231F20"/>
                <w:sz w:val="18"/>
              </w:rPr>
              <w:t>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2398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>
      <w:pPr>
        <w:spacing w:before="296"/>
        <w:ind w:left="837" w:right="0" w:firstLine="0"/>
        <w:jc w:val="left"/>
        <w:rPr>
          <w:sz w:val="20"/>
        </w:rPr>
      </w:pPr>
      <w:r>
        <w:rPr>
          <w:color w:val="231F20"/>
          <w:sz w:val="20"/>
        </w:rPr>
        <w:t>*</w:t>
      </w:r>
      <w:r>
        <w:rPr>
          <w:color w:val="231F20"/>
          <w:spacing w:val="-1"/>
          <w:sz w:val="20"/>
        </w:rPr>
        <w:t> </w:t>
      </w:r>
      <w:r>
        <w:rPr>
          <w:color w:val="231F20"/>
          <w:sz w:val="20"/>
        </w:rPr>
        <w:t>Дозировка приводится по зарубежным источникам [16], в связи с возрастными ограничениями в </w:t>
      </w:r>
      <w:r>
        <w:rPr>
          <w:color w:val="231F20"/>
          <w:spacing w:val="-5"/>
          <w:sz w:val="20"/>
        </w:rPr>
        <w:t>РФ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31"/>
        <w:jc w:val="left"/>
        <w:rPr>
          <w:sz w:val="20"/>
        </w:rPr>
      </w:pPr>
    </w:p>
    <w:p>
      <w:pPr>
        <w:spacing w:before="0"/>
        <w:ind w:left="6154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pgSz w:w="13330" w:h="9360" w:orient="landscape"/>
          <w:pgMar w:top="880" w:bottom="0" w:left="850" w:right="141"/>
        </w:sectPr>
      </w:pPr>
    </w:p>
    <w:p>
      <w:pPr>
        <w:pStyle w:val="Heading2"/>
        <w:spacing w:before="1"/>
        <w:ind w:right="1660" w:firstLine="0"/>
        <w:jc w:val="center"/>
      </w:pPr>
      <w:r>
        <w:rPr>
          <w:color w:val="231F20"/>
        </w:rPr>
        <w:t>Приложение </w:t>
      </w:r>
      <w:r>
        <w:rPr>
          <w:color w:val="231F20"/>
          <w:spacing w:val="-10"/>
        </w:rPr>
        <w:t>8</w:t>
      </w:r>
    </w:p>
    <w:p>
      <w:pPr>
        <w:pStyle w:val="Heading4"/>
        <w:spacing w:line="194" w:lineRule="auto" w:before="68"/>
        <w:ind w:left="933" w:right="2594"/>
        <w:jc w:val="center"/>
      </w:pPr>
      <w:r>
        <w:rPr>
          <w:color w:val="231F20"/>
        </w:rPr>
        <w:t>Дозы</w:t>
      </w:r>
      <w:r>
        <w:rPr>
          <w:color w:val="231F20"/>
          <w:spacing w:val="-5"/>
        </w:rPr>
        <w:t> </w:t>
      </w:r>
      <w:r>
        <w:rPr>
          <w:color w:val="231F20"/>
        </w:rPr>
        <w:t>и</w:t>
      </w:r>
      <w:r>
        <w:rPr>
          <w:color w:val="231F20"/>
          <w:spacing w:val="-4"/>
        </w:rPr>
        <w:t> </w:t>
      </w:r>
      <w:r>
        <w:rPr>
          <w:color w:val="231F20"/>
        </w:rPr>
        <w:t>режим</w:t>
      </w:r>
      <w:r>
        <w:rPr>
          <w:color w:val="231F20"/>
          <w:spacing w:val="-4"/>
        </w:rPr>
        <w:t> </w:t>
      </w:r>
      <w:r>
        <w:rPr>
          <w:color w:val="231F20"/>
        </w:rPr>
        <w:t>применения</w:t>
      </w:r>
      <w:r>
        <w:rPr>
          <w:color w:val="231F20"/>
          <w:spacing w:val="-5"/>
        </w:rPr>
        <w:t> </w:t>
      </w:r>
      <w:r>
        <w:rPr>
          <w:color w:val="231F20"/>
        </w:rPr>
        <w:t>противовирусных</w:t>
      </w:r>
      <w:r>
        <w:rPr>
          <w:color w:val="231F20"/>
          <w:spacing w:val="-5"/>
        </w:rPr>
        <w:t> </w:t>
      </w:r>
      <w:r>
        <w:rPr>
          <w:color w:val="231F20"/>
        </w:rPr>
        <w:t>препаратов</w:t>
      </w:r>
      <w:r>
        <w:rPr>
          <w:color w:val="231F20"/>
          <w:spacing w:val="-5"/>
        </w:rPr>
        <w:t> </w:t>
      </w:r>
      <w:r>
        <w:rPr>
          <w:color w:val="231F20"/>
        </w:rPr>
        <w:t>при</w:t>
      </w:r>
      <w:r>
        <w:rPr>
          <w:color w:val="231F20"/>
          <w:spacing w:val="-4"/>
        </w:rPr>
        <w:t> </w:t>
      </w:r>
      <w:r>
        <w:rPr>
          <w:color w:val="231F20"/>
        </w:rPr>
        <w:t>внебольничной пневмонии у детей</w:t>
      </w:r>
    </w:p>
    <w:p>
      <w:pPr>
        <w:pStyle w:val="BodyText"/>
        <w:spacing w:before="2"/>
        <w:jc w:val="left"/>
        <w:rPr>
          <w:b/>
          <w:sz w:val="9"/>
        </w:rPr>
      </w:pPr>
    </w:p>
    <w:tbl>
      <w:tblPr>
        <w:tblW w:w="0" w:type="auto"/>
        <w:jc w:val="left"/>
        <w:tblInd w:w="5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89"/>
        <w:gridCol w:w="1486"/>
        <w:gridCol w:w="1565"/>
        <w:gridCol w:w="2094"/>
        <w:gridCol w:w="1259"/>
        <w:gridCol w:w="3018"/>
      </w:tblGrid>
      <w:tr>
        <w:trPr>
          <w:trHeight w:val="909" w:hRule="atLeast"/>
        </w:trPr>
        <w:tc>
          <w:tcPr>
            <w:tcW w:w="1589" w:type="dxa"/>
            <w:shd w:val="clear" w:color="auto" w:fill="C0C2C4"/>
          </w:tcPr>
          <w:p>
            <w:pPr>
              <w:pStyle w:val="TableParagraph"/>
              <w:spacing w:before="88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9"/>
              <w:jc w:val="center"/>
              <w:rPr>
                <w:sz w:val="18"/>
              </w:rPr>
            </w:pPr>
            <w:r>
              <w:rPr>
                <w:color w:val="231F20"/>
                <w:spacing w:val="-5"/>
                <w:sz w:val="18"/>
              </w:rPr>
              <w:t>МНН</w:t>
            </w:r>
          </w:p>
        </w:tc>
        <w:tc>
          <w:tcPr>
            <w:tcW w:w="1486" w:type="dxa"/>
            <w:shd w:val="clear" w:color="auto" w:fill="C0C2C4"/>
          </w:tcPr>
          <w:p>
            <w:pPr>
              <w:pStyle w:val="TableParagraph"/>
              <w:spacing w:line="213" w:lineRule="auto" w:before="136"/>
              <w:ind w:left="11"/>
              <w:jc w:val="center"/>
              <w:rPr>
                <w:sz w:val="18"/>
              </w:rPr>
            </w:pPr>
            <w:r>
              <w:rPr>
                <w:color w:val="231F20"/>
                <w:sz w:val="18"/>
              </w:rPr>
              <w:t>Основные тор- говые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наимено- </w:t>
            </w:r>
            <w:r>
              <w:rPr>
                <w:color w:val="231F20"/>
                <w:spacing w:val="-2"/>
                <w:sz w:val="18"/>
              </w:rPr>
              <w:t>вания</w:t>
            </w:r>
          </w:p>
        </w:tc>
        <w:tc>
          <w:tcPr>
            <w:tcW w:w="1565" w:type="dxa"/>
            <w:shd w:val="clear" w:color="auto" w:fill="C0C2C4"/>
          </w:tcPr>
          <w:p>
            <w:pPr>
              <w:pStyle w:val="TableParagraph"/>
              <w:spacing w:before="1"/>
              <w:rPr>
                <w:b/>
                <w:sz w:val="18"/>
              </w:rPr>
            </w:pPr>
          </w:p>
          <w:p>
            <w:pPr>
              <w:pStyle w:val="TableParagraph"/>
              <w:spacing w:line="213" w:lineRule="auto"/>
              <w:ind w:left="477" w:right="124" w:hanging="332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Лекарственные формы</w:t>
            </w:r>
          </w:p>
        </w:tc>
        <w:tc>
          <w:tcPr>
            <w:tcW w:w="2094" w:type="dxa"/>
            <w:shd w:val="clear" w:color="auto" w:fill="C0C2C4"/>
          </w:tcPr>
          <w:p>
            <w:pPr>
              <w:pStyle w:val="TableParagraph"/>
              <w:spacing w:before="88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440"/>
              <w:rPr>
                <w:sz w:val="18"/>
              </w:rPr>
            </w:pPr>
            <w:r>
              <w:rPr>
                <w:color w:val="231F20"/>
                <w:sz w:val="18"/>
              </w:rPr>
              <w:t>Суточная </w:t>
            </w:r>
            <w:r>
              <w:rPr>
                <w:color w:val="231F20"/>
                <w:spacing w:val="-4"/>
                <w:sz w:val="18"/>
              </w:rPr>
              <w:t>доза</w:t>
            </w:r>
          </w:p>
        </w:tc>
        <w:tc>
          <w:tcPr>
            <w:tcW w:w="1259" w:type="dxa"/>
            <w:shd w:val="clear" w:color="auto" w:fill="C0C2C4"/>
          </w:tcPr>
          <w:p>
            <w:pPr>
              <w:pStyle w:val="TableParagraph"/>
              <w:spacing w:line="213" w:lineRule="auto" w:before="136"/>
              <w:ind w:left="32" w:right="24"/>
              <w:jc w:val="center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Кратность </w:t>
            </w:r>
            <w:r>
              <w:rPr>
                <w:color w:val="231F20"/>
                <w:sz w:val="18"/>
              </w:rPr>
              <w:t>приема в </w:t>
            </w:r>
            <w:r>
              <w:rPr>
                <w:color w:val="231F20"/>
                <w:spacing w:val="-2"/>
                <w:sz w:val="18"/>
              </w:rPr>
              <w:t>сутки</w:t>
            </w:r>
          </w:p>
        </w:tc>
        <w:tc>
          <w:tcPr>
            <w:tcW w:w="3018" w:type="dxa"/>
            <w:shd w:val="clear" w:color="auto" w:fill="C0C2C4"/>
          </w:tcPr>
          <w:p>
            <w:pPr>
              <w:pStyle w:val="TableParagraph"/>
              <w:spacing w:before="88"/>
              <w:rPr>
                <w:b/>
                <w:sz w:val="18"/>
              </w:rPr>
            </w:pPr>
          </w:p>
          <w:p>
            <w:pPr>
              <w:pStyle w:val="TableParagraph"/>
              <w:spacing w:before="1"/>
              <w:ind w:left="962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Примечания</w:t>
            </w:r>
          </w:p>
        </w:tc>
      </w:tr>
      <w:tr>
        <w:trPr>
          <w:trHeight w:val="713" w:hRule="atLeast"/>
        </w:trPr>
        <w:tc>
          <w:tcPr>
            <w:tcW w:w="1589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Озельтамивир</w:t>
            </w:r>
          </w:p>
        </w:tc>
        <w:tc>
          <w:tcPr>
            <w:tcW w:w="1486" w:type="dxa"/>
          </w:tcPr>
          <w:p>
            <w:pPr>
              <w:pStyle w:val="TableParagraph"/>
              <w:spacing w:before="17"/>
              <w:ind w:left="113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Тамифлю</w:t>
            </w:r>
          </w:p>
        </w:tc>
        <w:tc>
          <w:tcPr>
            <w:tcW w:w="1565" w:type="dxa"/>
          </w:tcPr>
          <w:p>
            <w:pPr>
              <w:pStyle w:val="TableParagraph"/>
              <w:spacing w:line="213" w:lineRule="auto" w:before="38"/>
              <w:ind w:left="169" w:right="124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Капсулы, суспензия</w:t>
            </w:r>
          </w:p>
        </w:tc>
        <w:tc>
          <w:tcPr>
            <w:tcW w:w="2094" w:type="dxa"/>
          </w:tcPr>
          <w:p>
            <w:pPr>
              <w:pStyle w:val="TableParagraph"/>
              <w:spacing w:line="229" w:lineRule="exact"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&lt;15</w:t>
            </w:r>
            <w:r>
              <w:rPr>
                <w:color w:val="231F20"/>
                <w:spacing w:val="-1"/>
                <w:sz w:val="18"/>
              </w:rPr>
              <w:t> </w:t>
            </w:r>
            <w:r>
              <w:rPr>
                <w:color w:val="231F20"/>
                <w:sz w:val="18"/>
              </w:rPr>
              <w:t>кг</w:t>
            </w:r>
            <w:r>
              <w:rPr>
                <w:color w:val="231F20"/>
                <w:spacing w:val="-1"/>
                <w:sz w:val="18"/>
              </w:rPr>
              <w:t> </w:t>
            </w:r>
            <w:r>
              <w:rPr>
                <w:color w:val="231F20"/>
                <w:sz w:val="18"/>
              </w:rPr>
              <w:t>— 60 мг, 15—</w:t>
            </w:r>
            <w:r>
              <w:rPr>
                <w:color w:val="231F20"/>
                <w:spacing w:val="-5"/>
                <w:sz w:val="18"/>
              </w:rPr>
              <w:t>23</w:t>
            </w:r>
          </w:p>
          <w:p>
            <w:pPr>
              <w:pStyle w:val="TableParagraph"/>
              <w:spacing w:line="213" w:lineRule="auto" w:before="8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кг</w:t>
            </w:r>
            <w:r>
              <w:rPr>
                <w:color w:val="231F20"/>
                <w:spacing w:val="-7"/>
                <w:sz w:val="18"/>
              </w:rPr>
              <w:t> </w:t>
            </w:r>
            <w:r>
              <w:rPr>
                <w:color w:val="231F20"/>
                <w:sz w:val="18"/>
              </w:rPr>
              <w:t>—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90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мг,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23—40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кг</w:t>
            </w:r>
            <w:r>
              <w:rPr>
                <w:color w:val="231F20"/>
                <w:spacing w:val="-7"/>
                <w:sz w:val="18"/>
              </w:rPr>
              <w:t> </w:t>
            </w:r>
            <w:r>
              <w:rPr>
                <w:color w:val="231F20"/>
                <w:sz w:val="18"/>
              </w:rPr>
              <w:t>— 120</w:t>
            </w:r>
            <w:r>
              <w:rPr>
                <w:color w:val="231F20"/>
                <w:spacing w:val="-1"/>
                <w:sz w:val="18"/>
              </w:rPr>
              <w:t> </w:t>
            </w:r>
            <w:r>
              <w:rPr>
                <w:color w:val="231F20"/>
                <w:sz w:val="18"/>
              </w:rPr>
              <w:t>мг, &gt;40 кг</w:t>
            </w:r>
            <w:r>
              <w:rPr>
                <w:color w:val="231F20"/>
                <w:spacing w:val="-1"/>
                <w:sz w:val="18"/>
              </w:rPr>
              <w:t> </w:t>
            </w:r>
            <w:r>
              <w:rPr>
                <w:color w:val="231F20"/>
                <w:sz w:val="18"/>
              </w:rPr>
              <w:t>— 150 </w:t>
            </w:r>
            <w:r>
              <w:rPr>
                <w:color w:val="231F20"/>
                <w:spacing w:val="-5"/>
                <w:sz w:val="18"/>
              </w:rPr>
              <w:t>мг</w:t>
            </w:r>
          </w:p>
        </w:tc>
        <w:tc>
          <w:tcPr>
            <w:tcW w:w="1259" w:type="dxa"/>
          </w:tcPr>
          <w:p>
            <w:pPr>
              <w:pStyle w:val="TableParagraph"/>
              <w:spacing w:before="17"/>
              <w:ind w:left="282"/>
              <w:rPr>
                <w:sz w:val="18"/>
              </w:rPr>
            </w:pPr>
            <w:r>
              <w:rPr>
                <w:color w:val="231F20"/>
                <w:sz w:val="18"/>
              </w:rPr>
              <w:t>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3018" w:type="dxa"/>
          </w:tcPr>
          <w:p>
            <w:pPr>
              <w:pStyle w:val="TableParagraph"/>
              <w:spacing w:line="213" w:lineRule="auto" w:before="38"/>
              <w:ind w:left="111" w:right="101"/>
              <w:rPr>
                <w:sz w:val="18"/>
              </w:rPr>
            </w:pPr>
            <w:r>
              <w:rPr>
                <w:color w:val="231F20"/>
                <w:sz w:val="18"/>
              </w:rPr>
              <w:t>Противопоказан детям до 1 года*.</w:t>
            </w:r>
            <w:r>
              <w:rPr>
                <w:color w:val="231F20"/>
                <w:spacing w:val="32"/>
                <w:sz w:val="18"/>
              </w:rPr>
              <w:t> </w:t>
            </w:r>
            <w:r>
              <w:rPr>
                <w:color w:val="231F20"/>
                <w:sz w:val="18"/>
              </w:rPr>
              <w:t>Курс</w:t>
            </w:r>
            <w:r>
              <w:rPr>
                <w:color w:val="231F20"/>
                <w:spacing w:val="-7"/>
                <w:sz w:val="18"/>
              </w:rPr>
              <w:t> </w:t>
            </w:r>
            <w:r>
              <w:rPr>
                <w:color w:val="231F20"/>
                <w:sz w:val="18"/>
              </w:rPr>
              <w:t>лечения</w:t>
            </w:r>
            <w:r>
              <w:rPr>
                <w:color w:val="231F20"/>
                <w:spacing w:val="-7"/>
                <w:sz w:val="18"/>
              </w:rPr>
              <w:t> </w:t>
            </w:r>
            <w:r>
              <w:rPr>
                <w:color w:val="231F20"/>
                <w:sz w:val="18"/>
              </w:rPr>
              <w:t>—</w:t>
            </w:r>
            <w:r>
              <w:rPr>
                <w:color w:val="231F20"/>
                <w:spacing w:val="-7"/>
                <w:sz w:val="18"/>
              </w:rPr>
              <w:t> </w:t>
            </w:r>
            <w:r>
              <w:rPr>
                <w:color w:val="231F20"/>
                <w:sz w:val="18"/>
              </w:rPr>
              <w:t>5</w:t>
            </w:r>
            <w:r>
              <w:rPr>
                <w:color w:val="231F20"/>
                <w:spacing w:val="-7"/>
                <w:sz w:val="18"/>
              </w:rPr>
              <w:t> </w:t>
            </w:r>
            <w:r>
              <w:rPr>
                <w:color w:val="231F20"/>
                <w:sz w:val="18"/>
              </w:rPr>
              <w:t>дней</w:t>
            </w:r>
          </w:p>
        </w:tc>
      </w:tr>
      <w:tr>
        <w:trPr>
          <w:trHeight w:val="497" w:hRule="atLeast"/>
        </w:trPr>
        <w:tc>
          <w:tcPr>
            <w:tcW w:w="1589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Занамивир</w:t>
            </w:r>
          </w:p>
        </w:tc>
        <w:tc>
          <w:tcPr>
            <w:tcW w:w="1486" w:type="dxa"/>
          </w:tcPr>
          <w:p>
            <w:pPr>
              <w:pStyle w:val="TableParagraph"/>
              <w:spacing w:before="17"/>
              <w:ind w:left="113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Реленза</w:t>
            </w:r>
          </w:p>
        </w:tc>
        <w:tc>
          <w:tcPr>
            <w:tcW w:w="1565" w:type="dxa"/>
          </w:tcPr>
          <w:p>
            <w:pPr>
              <w:pStyle w:val="TableParagraph"/>
              <w:spacing w:line="213" w:lineRule="auto" w:before="38"/>
              <w:ind w:left="169" w:right="220"/>
              <w:rPr>
                <w:sz w:val="18"/>
              </w:rPr>
            </w:pPr>
            <w:r>
              <w:rPr>
                <w:color w:val="231F20"/>
                <w:sz w:val="18"/>
              </w:rPr>
              <w:t>Порошок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для </w:t>
            </w:r>
            <w:r>
              <w:rPr>
                <w:color w:val="231F20"/>
                <w:spacing w:val="-2"/>
                <w:sz w:val="18"/>
              </w:rPr>
              <w:t>ингаляций</w:t>
            </w:r>
          </w:p>
        </w:tc>
        <w:tc>
          <w:tcPr>
            <w:tcW w:w="2094" w:type="dxa"/>
          </w:tcPr>
          <w:p>
            <w:pPr>
              <w:pStyle w:val="TableParagraph"/>
              <w:spacing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10</w:t>
            </w:r>
            <w:r>
              <w:rPr>
                <w:color w:val="231F20"/>
                <w:spacing w:val="-1"/>
                <w:sz w:val="18"/>
              </w:rPr>
              <w:t> </w:t>
            </w:r>
            <w:r>
              <w:rPr>
                <w:color w:val="231F20"/>
                <w:sz w:val="18"/>
              </w:rPr>
              <w:t>мг</w:t>
            </w:r>
            <w:r>
              <w:rPr>
                <w:color w:val="231F20"/>
                <w:spacing w:val="-1"/>
                <w:sz w:val="18"/>
              </w:rPr>
              <w:t> </w:t>
            </w:r>
            <w:r>
              <w:rPr>
                <w:color w:val="231F20"/>
                <w:sz w:val="18"/>
              </w:rPr>
              <w:t>(2 </w:t>
            </w:r>
            <w:r>
              <w:rPr>
                <w:color w:val="231F20"/>
                <w:spacing w:val="-2"/>
                <w:sz w:val="18"/>
              </w:rPr>
              <w:t>ингаляции)</w:t>
            </w:r>
          </w:p>
        </w:tc>
        <w:tc>
          <w:tcPr>
            <w:tcW w:w="1259" w:type="dxa"/>
          </w:tcPr>
          <w:p>
            <w:pPr>
              <w:pStyle w:val="TableParagraph"/>
              <w:spacing w:before="17"/>
              <w:ind w:left="282"/>
              <w:rPr>
                <w:sz w:val="18"/>
              </w:rPr>
            </w:pPr>
            <w:r>
              <w:rPr>
                <w:color w:val="231F20"/>
                <w:sz w:val="18"/>
              </w:rPr>
              <w:t>2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3018" w:type="dxa"/>
          </w:tcPr>
          <w:p>
            <w:pPr>
              <w:pStyle w:val="TableParagraph"/>
              <w:spacing w:line="213" w:lineRule="auto" w:before="38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Противопоказан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детям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до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5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лет. Курс лечения — 5 дней</w:t>
            </w:r>
          </w:p>
        </w:tc>
      </w:tr>
      <w:tr>
        <w:trPr>
          <w:trHeight w:val="713" w:hRule="atLeast"/>
        </w:trPr>
        <w:tc>
          <w:tcPr>
            <w:tcW w:w="1589" w:type="dxa"/>
          </w:tcPr>
          <w:p>
            <w:pPr>
              <w:pStyle w:val="TableParagraph"/>
              <w:spacing w:before="17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Умифеновир</w:t>
            </w:r>
          </w:p>
        </w:tc>
        <w:tc>
          <w:tcPr>
            <w:tcW w:w="1486" w:type="dxa"/>
          </w:tcPr>
          <w:p>
            <w:pPr>
              <w:pStyle w:val="TableParagraph"/>
              <w:spacing w:before="17"/>
              <w:ind w:left="113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Арбидол</w:t>
            </w:r>
          </w:p>
        </w:tc>
        <w:tc>
          <w:tcPr>
            <w:tcW w:w="1565" w:type="dxa"/>
          </w:tcPr>
          <w:p>
            <w:pPr>
              <w:pStyle w:val="TableParagraph"/>
              <w:spacing w:line="213" w:lineRule="auto" w:before="38"/>
              <w:ind w:left="169" w:right="124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Таблетки, капсулы, суспензия</w:t>
            </w:r>
          </w:p>
        </w:tc>
        <w:tc>
          <w:tcPr>
            <w:tcW w:w="2094" w:type="dxa"/>
          </w:tcPr>
          <w:p>
            <w:pPr>
              <w:pStyle w:val="TableParagraph"/>
              <w:spacing w:line="229" w:lineRule="exact"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3—6 лет — 200 </w:t>
            </w:r>
            <w:r>
              <w:rPr>
                <w:color w:val="231F20"/>
                <w:spacing w:val="-2"/>
                <w:sz w:val="18"/>
              </w:rPr>
              <w:t>мг,6—</w:t>
            </w:r>
          </w:p>
          <w:p>
            <w:pPr>
              <w:pStyle w:val="TableParagraph"/>
              <w:spacing w:line="216" w:lineRule="exact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12 лет — 400 мг, </w:t>
            </w:r>
            <w:r>
              <w:rPr>
                <w:color w:val="231F20"/>
                <w:spacing w:val="-2"/>
                <w:sz w:val="18"/>
              </w:rPr>
              <w:t>после</w:t>
            </w:r>
          </w:p>
          <w:p>
            <w:pPr>
              <w:pStyle w:val="TableParagraph"/>
              <w:spacing w:line="229" w:lineRule="exact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12 лет — 800 </w:t>
            </w:r>
            <w:r>
              <w:rPr>
                <w:color w:val="231F20"/>
                <w:spacing w:val="-5"/>
                <w:sz w:val="18"/>
              </w:rPr>
              <w:t>мг</w:t>
            </w:r>
          </w:p>
        </w:tc>
        <w:tc>
          <w:tcPr>
            <w:tcW w:w="1259" w:type="dxa"/>
          </w:tcPr>
          <w:p>
            <w:pPr>
              <w:pStyle w:val="TableParagraph"/>
              <w:spacing w:before="17"/>
              <w:ind w:left="282"/>
              <w:rPr>
                <w:sz w:val="18"/>
              </w:rPr>
            </w:pPr>
            <w:r>
              <w:rPr>
                <w:color w:val="231F20"/>
                <w:sz w:val="18"/>
              </w:rPr>
              <w:t>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3018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Противопоказан</w:t>
            </w:r>
            <w:r>
              <w:rPr>
                <w:color w:val="231F20"/>
                <w:spacing w:val="-5"/>
                <w:sz w:val="18"/>
              </w:rPr>
              <w:t> </w:t>
            </w:r>
            <w:r>
              <w:rPr>
                <w:color w:val="231F20"/>
                <w:sz w:val="18"/>
              </w:rPr>
              <w:t>детям</w:t>
            </w:r>
            <w:r>
              <w:rPr>
                <w:color w:val="231F20"/>
                <w:spacing w:val="-3"/>
                <w:sz w:val="18"/>
              </w:rPr>
              <w:t> </w:t>
            </w:r>
            <w:r>
              <w:rPr>
                <w:color w:val="231F20"/>
                <w:sz w:val="18"/>
              </w:rPr>
              <w:t>до</w:t>
            </w:r>
            <w:r>
              <w:rPr>
                <w:color w:val="231F20"/>
                <w:spacing w:val="-3"/>
                <w:sz w:val="18"/>
              </w:rPr>
              <w:t> </w:t>
            </w:r>
            <w:r>
              <w:rPr>
                <w:color w:val="231F20"/>
                <w:sz w:val="18"/>
              </w:rPr>
              <w:t>2</w:t>
            </w:r>
            <w:r>
              <w:rPr>
                <w:color w:val="231F20"/>
                <w:spacing w:val="-3"/>
                <w:sz w:val="18"/>
              </w:rPr>
              <w:t> </w:t>
            </w:r>
            <w:r>
              <w:rPr>
                <w:color w:val="231F20"/>
                <w:spacing w:val="-5"/>
                <w:sz w:val="18"/>
              </w:rPr>
              <w:t>лет</w:t>
            </w:r>
          </w:p>
        </w:tc>
      </w:tr>
      <w:tr>
        <w:trPr>
          <w:trHeight w:val="713" w:hRule="atLeast"/>
        </w:trPr>
        <w:tc>
          <w:tcPr>
            <w:tcW w:w="1589" w:type="dxa"/>
          </w:tcPr>
          <w:p>
            <w:pPr>
              <w:pStyle w:val="TableParagraph"/>
              <w:spacing w:line="213" w:lineRule="auto" w:before="37"/>
              <w:ind w:left="80" w:right="103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Инозин </w:t>
            </w:r>
            <w:r>
              <w:rPr>
                <w:color w:val="231F20"/>
                <w:spacing w:val="-2"/>
                <w:w w:val="90"/>
                <w:sz w:val="18"/>
              </w:rPr>
              <w:t>пранобекс</w:t>
            </w:r>
          </w:p>
        </w:tc>
        <w:tc>
          <w:tcPr>
            <w:tcW w:w="1486" w:type="dxa"/>
          </w:tcPr>
          <w:p>
            <w:pPr>
              <w:pStyle w:val="TableParagraph"/>
              <w:spacing w:line="213" w:lineRule="auto" w:before="38"/>
              <w:ind w:left="113" w:right="84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Гропринозин, Изопринозин,- Нормомед</w:t>
            </w:r>
          </w:p>
        </w:tc>
        <w:tc>
          <w:tcPr>
            <w:tcW w:w="1565" w:type="dxa"/>
          </w:tcPr>
          <w:p>
            <w:pPr>
              <w:pStyle w:val="TableParagraph"/>
              <w:spacing w:line="213" w:lineRule="auto" w:before="38"/>
              <w:ind w:left="169" w:right="124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Таблетки, сироп</w:t>
            </w:r>
          </w:p>
        </w:tc>
        <w:tc>
          <w:tcPr>
            <w:tcW w:w="2094" w:type="dxa"/>
          </w:tcPr>
          <w:p>
            <w:pPr>
              <w:pStyle w:val="TableParagraph"/>
              <w:spacing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50 </w:t>
            </w:r>
            <w:r>
              <w:rPr>
                <w:color w:val="231F20"/>
                <w:spacing w:val="-2"/>
                <w:sz w:val="18"/>
              </w:rPr>
              <w:t>мг/кг</w:t>
            </w:r>
          </w:p>
        </w:tc>
        <w:tc>
          <w:tcPr>
            <w:tcW w:w="1259" w:type="dxa"/>
          </w:tcPr>
          <w:p>
            <w:pPr>
              <w:pStyle w:val="TableParagraph"/>
              <w:spacing w:before="17"/>
              <w:ind w:left="282"/>
              <w:rPr>
                <w:sz w:val="18"/>
              </w:rPr>
            </w:pPr>
            <w:r>
              <w:rPr>
                <w:color w:val="231F20"/>
                <w:sz w:val="18"/>
              </w:rPr>
              <w:t>3-4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3018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Противопоказан</w:t>
            </w:r>
            <w:r>
              <w:rPr>
                <w:color w:val="231F20"/>
                <w:spacing w:val="-5"/>
                <w:sz w:val="18"/>
              </w:rPr>
              <w:t> </w:t>
            </w:r>
            <w:r>
              <w:rPr>
                <w:color w:val="231F20"/>
                <w:sz w:val="18"/>
              </w:rPr>
              <w:t>детям</w:t>
            </w:r>
            <w:r>
              <w:rPr>
                <w:color w:val="231F20"/>
                <w:spacing w:val="-3"/>
                <w:sz w:val="18"/>
              </w:rPr>
              <w:t> </w:t>
            </w:r>
            <w:r>
              <w:rPr>
                <w:color w:val="231F20"/>
                <w:sz w:val="18"/>
              </w:rPr>
              <w:t>до</w:t>
            </w:r>
            <w:r>
              <w:rPr>
                <w:color w:val="231F20"/>
                <w:spacing w:val="-3"/>
                <w:sz w:val="18"/>
              </w:rPr>
              <w:t> </w:t>
            </w:r>
            <w:r>
              <w:rPr>
                <w:color w:val="231F20"/>
                <w:sz w:val="18"/>
              </w:rPr>
              <w:t>3</w:t>
            </w:r>
            <w:r>
              <w:rPr>
                <w:color w:val="231F20"/>
                <w:spacing w:val="-3"/>
                <w:sz w:val="18"/>
              </w:rPr>
              <w:t> </w:t>
            </w:r>
            <w:r>
              <w:rPr>
                <w:color w:val="231F20"/>
                <w:spacing w:val="-5"/>
                <w:sz w:val="18"/>
              </w:rPr>
              <w:t>лет</w:t>
            </w:r>
          </w:p>
        </w:tc>
      </w:tr>
      <w:tr>
        <w:trPr>
          <w:trHeight w:val="712" w:hRule="atLeast"/>
        </w:trPr>
        <w:tc>
          <w:tcPr>
            <w:tcW w:w="1589" w:type="dxa"/>
          </w:tcPr>
          <w:p>
            <w:pPr>
              <w:pStyle w:val="TableParagraph"/>
              <w:spacing w:line="213" w:lineRule="auto" w:before="37"/>
              <w:ind w:left="80" w:right="91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Имидазолилэта- </w:t>
            </w:r>
            <w:r>
              <w:rPr>
                <w:color w:val="231F20"/>
                <w:w w:val="90"/>
                <w:sz w:val="18"/>
              </w:rPr>
              <w:t>намид</w:t>
            </w:r>
            <w:r>
              <w:rPr>
                <w:color w:val="231F20"/>
                <w:spacing w:val="-7"/>
                <w:w w:val="90"/>
                <w:sz w:val="18"/>
              </w:rPr>
              <w:t> </w:t>
            </w:r>
            <w:r>
              <w:rPr>
                <w:color w:val="231F20"/>
                <w:w w:val="90"/>
                <w:sz w:val="18"/>
              </w:rPr>
              <w:t>пентандио- </w:t>
            </w:r>
            <w:r>
              <w:rPr>
                <w:color w:val="231F20"/>
                <w:sz w:val="18"/>
              </w:rPr>
              <w:t>вой</w:t>
            </w:r>
            <w:r>
              <w:rPr>
                <w:color w:val="231F20"/>
                <w:spacing w:val="-6"/>
                <w:sz w:val="18"/>
              </w:rPr>
              <w:t> </w:t>
            </w:r>
            <w:r>
              <w:rPr>
                <w:color w:val="231F20"/>
                <w:sz w:val="18"/>
              </w:rPr>
              <w:t>кислоты</w:t>
            </w:r>
          </w:p>
        </w:tc>
        <w:tc>
          <w:tcPr>
            <w:tcW w:w="1486" w:type="dxa"/>
          </w:tcPr>
          <w:p>
            <w:pPr>
              <w:pStyle w:val="TableParagraph"/>
              <w:spacing w:before="17"/>
              <w:ind w:left="113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Ингавирин</w:t>
            </w:r>
          </w:p>
        </w:tc>
        <w:tc>
          <w:tcPr>
            <w:tcW w:w="1565" w:type="dxa"/>
          </w:tcPr>
          <w:p>
            <w:pPr>
              <w:pStyle w:val="TableParagraph"/>
              <w:spacing w:before="17"/>
              <w:ind w:left="16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Капсулы</w:t>
            </w:r>
          </w:p>
        </w:tc>
        <w:tc>
          <w:tcPr>
            <w:tcW w:w="2094" w:type="dxa"/>
          </w:tcPr>
          <w:p>
            <w:pPr>
              <w:pStyle w:val="TableParagraph"/>
              <w:spacing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7-17 л -60 </w:t>
            </w:r>
            <w:r>
              <w:rPr>
                <w:color w:val="231F20"/>
                <w:spacing w:val="-5"/>
                <w:sz w:val="18"/>
              </w:rPr>
              <w:t>мг</w:t>
            </w:r>
          </w:p>
        </w:tc>
        <w:tc>
          <w:tcPr>
            <w:tcW w:w="1259" w:type="dxa"/>
          </w:tcPr>
          <w:p>
            <w:pPr>
              <w:pStyle w:val="TableParagraph"/>
              <w:spacing w:before="17"/>
              <w:ind w:left="282"/>
              <w:rPr>
                <w:sz w:val="18"/>
              </w:rPr>
            </w:pPr>
            <w:r>
              <w:rPr>
                <w:color w:val="231F20"/>
                <w:sz w:val="18"/>
              </w:rPr>
              <w:t>1 </w:t>
            </w:r>
            <w:r>
              <w:rPr>
                <w:color w:val="231F20"/>
                <w:spacing w:val="-5"/>
                <w:sz w:val="18"/>
              </w:rPr>
              <w:t>раз</w:t>
            </w:r>
          </w:p>
        </w:tc>
        <w:tc>
          <w:tcPr>
            <w:tcW w:w="3018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Противопоказан</w:t>
            </w:r>
            <w:r>
              <w:rPr>
                <w:color w:val="231F20"/>
                <w:spacing w:val="-5"/>
                <w:sz w:val="18"/>
              </w:rPr>
              <w:t> </w:t>
            </w:r>
            <w:r>
              <w:rPr>
                <w:color w:val="231F20"/>
                <w:sz w:val="18"/>
              </w:rPr>
              <w:t>детям</w:t>
            </w:r>
            <w:r>
              <w:rPr>
                <w:color w:val="231F20"/>
                <w:spacing w:val="-3"/>
                <w:sz w:val="18"/>
              </w:rPr>
              <w:t> </w:t>
            </w:r>
            <w:r>
              <w:rPr>
                <w:color w:val="231F20"/>
                <w:sz w:val="18"/>
              </w:rPr>
              <w:t>до</w:t>
            </w:r>
            <w:r>
              <w:rPr>
                <w:color w:val="231F20"/>
                <w:spacing w:val="-3"/>
                <w:sz w:val="18"/>
              </w:rPr>
              <w:t> </w:t>
            </w:r>
            <w:r>
              <w:rPr>
                <w:color w:val="231F20"/>
                <w:sz w:val="18"/>
              </w:rPr>
              <w:t>3</w:t>
            </w:r>
            <w:r>
              <w:rPr>
                <w:color w:val="231F20"/>
                <w:spacing w:val="-3"/>
                <w:sz w:val="18"/>
              </w:rPr>
              <w:t> </w:t>
            </w:r>
            <w:r>
              <w:rPr>
                <w:color w:val="231F20"/>
                <w:spacing w:val="-4"/>
                <w:sz w:val="18"/>
              </w:rPr>
              <w:t>лет*</w:t>
            </w:r>
          </w:p>
        </w:tc>
      </w:tr>
      <w:tr>
        <w:trPr>
          <w:trHeight w:val="929" w:hRule="atLeast"/>
        </w:trPr>
        <w:tc>
          <w:tcPr>
            <w:tcW w:w="1589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86" w:type="dxa"/>
          </w:tcPr>
          <w:p>
            <w:pPr>
              <w:pStyle w:val="TableParagraph"/>
              <w:spacing w:line="213" w:lineRule="auto" w:before="38"/>
              <w:ind w:left="113" w:right="486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Анаферон детский</w:t>
            </w:r>
          </w:p>
        </w:tc>
        <w:tc>
          <w:tcPr>
            <w:tcW w:w="1565" w:type="dxa"/>
          </w:tcPr>
          <w:p>
            <w:pPr>
              <w:pStyle w:val="TableParagraph"/>
              <w:spacing w:line="213" w:lineRule="auto" w:before="38"/>
              <w:ind w:left="169" w:right="124"/>
              <w:rPr>
                <w:sz w:val="18"/>
              </w:rPr>
            </w:pPr>
            <w:r>
              <w:rPr>
                <w:color w:val="231F20"/>
                <w:sz w:val="18"/>
              </w:rPr>
              <w:t>Таблетки для </w:t>
            </w:r>
            <w:r>
              <w:rPr>
                <w:color w:val="231F20"/>
                <w:spacing w:val="-2"/>
                <w:sz w:val="18"/>
              </w:rPr>
              <w:t>рассасывания, </w:t>
            </w:r>
            <w:r>
              <w:rPr>
                <w:color w:val="231F20"/>
                <w:sz w:val="18"/>
              </w:rPr>
              <w:t>капли для приема</w:t>
            </w:r>
            <w:r>
              <w:rPr>
                <w:color w:val="231F20"/>
                <w:spacing w:val="-12"/>
                <w:sz w:val="18"/>
              </w:rPr>
              <w:t> </w:t>
            </w:r>
            <w:r>
              <w:rPr>
                <w:color w:val="231F20"/>
                <w:sz w:val="18"/>
              </w:rPr>
              <w:t>внутрь</w:t>
            </w:r>
          </w:p>
        </w:tc>
        <w:tc>
          <w:tcPr>
            <w:tcW w:w="2094" w:type="dxa"/>
          </w:tcPr>
          <w:p>
            <w:pPr>
              <w:pStyle w:val="TableParagraph"/>
              <w:spacing w:line="229" w:lineRule="exact"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 сутки - 8 </w:t>
            </w:r>
            <w:r>
              <w:rPr>
                <w:color w:val="231F20"/>
                <w:spacing w:val="-2"/>
                <w:sz w:val="18"/>
              </w:rPr>
              <w:t>таблеток</w:t>
            </w:r>
          </w:p>
          <w:p>
            <w:pPr>
              <w:pStyle w:val="TableParagraph"/>
              <w:spacing w:line="213" w:lineRule="auto" w:before="8"/>
              <w:ind w:left="78" w:right="322"/>
              <w:rPr>
                <w:sz w:val="18"/>
              </w:rPr>
            </w:pPr>
            <w:r>
              <w:rPr>
                <w:color w:val="231F20"/>
                <w:sz w:val="18"/>
              </w:rPr>
              <w:t>(80 капель), затем 3 таблетки(30 </w:t>
            </w:r>
            <w:r>
              <w:rPr>
                <w:color w:val="231F20"/>
                <w:spacing w:val="-2"/>
                <w:sz w:val="18"/>
              </w:rPr>
              <w:t>капель)</w:t>
            </w:r>
          </w:p>
        </w:tc>
        <w:tc>
          <w:tcPr>
            <w:tcW w:w="1259" w:type="dxa"/>
          </w:tcPr>
          <w:p>
            <w:pPr>
              <w:pStyle w:val="TableParagraph"/>
              <w:spacing w:before="17"/>
              <w:ind w:left="282"/>
              <w:rPr>
                <w:sz w:val="18"/>
              </w:rPr>
            </w:pPr>
            <w:r>
              <w:rPr>
                <w:color w:val="231F20"/>
                <w:sz w:val="18"/>
              </w:rPr>
              <w:t>3-8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3018" w:type="dxa"/>
          </w:tcPr>
          <w:p>
            <w:pPr>
              <w:pStyle w:val="TableParagraph"/>
              <w:spacing w:before="17"/>
              <w:ind w:left="111"/>
              <w:rPr>
                <w:sz w:val="18"/>
              </w:rPr>
            </w:pPr>
            <w:r>
              <w:rPr>
                <w:color w:val="231F20"/>
                <w:sz w:val="18"/>
              </w:rPr>
              <w:t>Курс лечения — 5 </w:t>
            </w:r>
            <w:r>
              <w:rPr>
                <w:color w:val="231F20"/>
                <w:spacing w:val="-4"/>
                <w:sz w:val="18"/>
              </w:rPr>
              <w:t>дней</w:t>
            </w:r>
          </w:p>
        </w:tc>
      </w:tr>
      <w:tr>
        <w:trPr>
          <w:trHeight w:val="713" w:hRule="atLeast"/>
        </w:trPr>
        <w:tc>
          <w:tcPr>
            <w:tcW w:w="1589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86" w:type="dxa"/>
          </w:tcPr>
          <w:p>
            <w:pPr>
              <w:pStyle w:val="TableParagraph"/>
              <w:spacing w:before="17"/>
              <w:ind w:left="79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Эргоферон</w:t>
            </w:r>
          </w:p>
        </w:tc>
        <w:tc>
          <w:tcPr>
            <w:tcW w:w="1565" w:type="dxa"/>
          </w:tcPr>
          <w:p>
            <w:pPr>
              <w:pStyle w:val="TableParagraph"/>
              <w:spacing w:line="213" w:lineRule="auto" w:before="38"/>
              <w:ind w:left="169" w:right="124"/>
              <w:rPr>
                <w:sz w:val="18"/>
              </w:rPr>
            </w:pPr>
            <w:r>
              <w:rPr>
                <w:color w:val="231F20"/>
                <w:sz w:val="18"/>
              </w:rPr>
              <w:t>Таблетки для </w:t>
            </w:r>
            <w:r>
              <w:rPr>
                <w:color w:val="231F20"/>
                <w:spacing w:val="-2"/>
                <w:sz w:val="18"/>
              </w:rPr>
              <w:t>рассасывания, раствор</w:t>
            </w:r>
          </w:p>
        </w:tc>
        <w:tc>
          <w:tcPr>
            <w:tcW w:w="2094" w:type="dxa"/>
          </w:tcPr>
          <w:p>
            <w:pPr>
              <w:pStyle w:val="TableParagraph"/>
              <w:spacing w:line="229" w:lineRule="exact" w:before="17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1 сутки - 8 </w:t>
            </w:r>
            <w:r>
              <w:rPr>
                <w:color w:val="231F20"/>
                <w:spacing w:val="-2"/>
                <w:sz w:val="18"/>
              </w:rPr>
              <w:t>таблеток</w:t>
            </w:r>
          </w:p>
          <w:p>
            <w:pPr>
              <w:pStyle w:val="TableParagraph"/>
              <w:spacing w:line="213" w:lineRule="auto" w:before="8"/>
              <w:ind w:left="78" w:right="356"/>
              <w:rPr>
                <w:sz w:val="18"/>
              </w:rPr>
            </w:pPr>
            <w:r>
              <w:rPr>
                <w:color w:val="231F20"/>
                <w:sz w:val="18"/>
              </w:rPr>
              <w:t>или 40 мл, затем 3 таблетки или 15 </w:t>
            </w:r>
            <w:r>
              <w:rPr>
                <w:color w:val="231F20"/>
                <w:spacing w:val="-5"/>
                <w:sz w:val="18"/>
              </w:rPr>
              <w:t>мл</w:t>
            </w:r>
          </w:p>
        </w:tc>
        <w:tc>
          <w:tcPr>
            <w:tcW w:w="1259" w:type="dxa"/>
          </w:tcPr>
          <w:p>
            <w:pPr>
              <w:pStyle w:val="TableParagraph"/>
              <w:spacing w:before="17"/>
              <w:ind w:left="248"/>
              <w:rPr>
                <w:sz w:val="18"/>
              </w:rPr>
            </w:pPr>
            <w:r>
              <w:rPr>
                <w:color w:val="231F20"/>
                <w:sz w:val="18"/>
              </w:rPr>
              <w:t>3-8 </w:t>
            </w:r>
            <w:r>
              <w:rPr>
                <w:color w:val="231F20"/>
                <w:spacing w:val="-4"/>
                <w:sz w:val="18"/>
              </w:rPr>
              <w:t>раза</w:t>
            </w:r>
          </w:p>
        </w:tc>
        <w:tc>
          <w:tcPr>
            <w:tcW w:w="3018" w:type="dxa"/>
          </w:tcPr>
          <w:p>
            <w:pPr>
              <w:pStyle w:val="TableParagraph"/>
              <w:spacing w:line="213" w:lineRule="auto" w:before="38"/>
              <w:ind w:left="78"/>
              <w:rPr>
                <w:sz w:val="18"/>
              </w:rPr>
            </w:pPr>
            <w:r>
              <w:rPr>
                <w:color w:val="231F20"/>
                <w:sz w:val="18"/>
              </w:rPr>
              <w:t>Противопоказан</w:t>
            </w:r>
            <w:r>
              <w:rPr>
                <w:color w:val="231F20"/>
                <w:spacing w:val="-11"/>
                <w:sz w:val="18"/>
              </w:rPr>
              <w:t> </w:t>
            </w:r>
            <w:r>
              <w:rPr>
                <w:color w:val="231F20"/>
                <w:sz w:val="18"/>
              </w:rPr>
              <w:t>детям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до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6</w:t>
            </w:r>
            <w:r>
              <w:rPr>
                <w:color w:val="231F20"/>
                <w:spacing w:val="-10"/>
                <w:sz w:val="18"/>
              </w:rPr>
              <w:t> </w:t>
            </w:r>
            <w:r>
              <w:rPr>
                <w:color w:val="231F20"/>
                <w:sz w:val="18"/>
              </w:rPr>
              <w:t>мес. Курс лечения — 5 дней</w:t>
            </w:r>
          </w:p>
        </w:tc>
      </w:tr>
    </w:tbl>
    <w:p>
      <w:pPr>
        <w:spacing w:line="237" w:lineRule="auto" w:before="122"/>
        <w:ind w:left="3276" w:right="1318" w:hanging="3115"/>
        <w:jc w:val="lef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0" simplePos="0" relativeHeight="15794688">
                <wp:simplePos x="0" y="0"/>
                <wp:positionH relativeFrom="page">
                  <wp:posOffset>7608039</wp:posOffset>
                </wp:positionH>
                <wp:positionV relativeFrom="paragraph">
                  <wp:posOffset>152777</wp:posOffset>
                </wp:positionV>
                <wp:extent cx="231140" cy="172085"/>
                <wp:effectExtent l="0" t="0" r="0" b="0"/>
                <wp:wrapNone/>
                <wp:docPr id="221" name="Textbox 22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1" name="Textbox 221"/>
                      <wps:cNvSpPr txBox="1"/>
                      <wps:spPr>
                        <a:xfrm>
                          <a:off x="0" y="0"/>
                          <a:ext cx="2311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5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5"/>
                                <w:sz w:val="24"/>
                              </w:rPr>
                              <w:t>79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058228pt;margin-top:12.0297pt;width:18.2pt;height:13.55pt;mso-position-horizontal-relative:page;mso-position-vertical-relative:paragraph;z-index:15794688" type="#_x0000_t202" id="docshape120" filled="false" stroked="false">
                <v:textbox inset="0,0,0,0" style="layout-flow:vertical">
                  <w:txbxContent>
                    <w:p>
                      <w:pPr>
                        <w:spacing w:before="5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5"/>
                          <w:sz w:val="24"/>
                        </w:rPr>
                        <w:t>79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z w:val="18"/>
        </w:rPr>
        <w:t>*</w:t>
      </w:r>
      <w:r>
        <w:rPr>
          <w:color w:val="231F20"/>
          <w:spacing w:val="-3"/>
          <w:sz w:val="18"/>
        </w:rPr>
        <w:t> </w:t>
      </w:r>
      <w:r>
        <w:rPr>
          <w:color w:val="231F20"/>
          <w:sz w:val="18"/>
        </w:rPr>
        <w:t>В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соответствии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с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рекомендациями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ВОЗ,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допустимо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использование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озельтамивира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у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детей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младше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1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года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с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тяжелым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и</w:t>
      </w:r>
      <w:r>
        <w:rPr>
          <w:color w:val="231F20"/>
          <w:spacing w:val="-2"/>
          <w:sz w:val="18"/>
        </w:rPr>
        <w:t> </w:t>
      </w:r>
      <w:r>
        <w:rPr>
          <w:color w:val="231F20"/>
          <w:sz w:val="18"/>
        </w:rPr>
        <w:t>прогрес</w:t>
      </w:r>
      <w:r>
        <w:rPr>
          <w:color w:val="231F20"/>
          <w:sz w:val="18"/>
        </w:rPr>
        <w:t>- сирующим гриппом (доза - 3 мг/кг в сутки - до 5 дней).</w:t>
      </w:r>
    </w:p>
    <w:p>
      <w:pPr>
        <w:spacing w:after="0" w:line="237" w:lineRule="auto"/>
        <w:jc w:val="left"/>
        <w:rPr>
          <w:sz w:val="18"/>
        </w:rPr>
        <w:sectPr>
          <w:pgSz w:w="13330" w:h="9360" w:orient="landscape"/>
          <w:pgMar w:top="900" w:bottom="280" w:left="850" w:right="141"/>
        </w:sectPr>
      </w:pPr>
    </w:p>
    <w:p>
      <w:pPr>
        <w:tabs>
          <w:tab w:pos="6199" w:val="left" w:leader="none"/>
        </w:tabs>
        <w:spacing w:before="60" w:after="4"/>
        <w:ind w:left="57" w:right="0" w:firstLine="0"/>
        <w:jc w:val="left"/>
        <w:rPr>
          <w:b/>
          <w:position w:val="2"/>
          <w:sz w:val="20"/>
        </w:rPr>
      </w:pPr>
      <w:r>
        <w:rPr>
          <w:color w:val="231F20"/>
          <w:spacing w:val="-5"/>
          <w:sz w:val="24"/>
        </w:rPr>
        <w:t>80</w:t>
      </w:r>
      <w:r>
        <w:rPr>
          <w:color w:val="231F20"/>
          <w:sz w:val="24"/>
        </w:rPr>
        <w:tab/>
      </w:r>
      <w:r>
        <w:rPr>
          <w:b/>
          <w:color w:val="231F20"/>
          <w:spacing w:val="-2"/>
          <w:position w:val="2"/>
          <w:sz w:val="20"/>
        </w:rPr>
        <w:t>Сокращения</w:t>
      </w:r>
    </w:p>
    <w:p>
      <w:pPr>
        <w:pStyle w:val="BodyText"/>
        <w:spacing w:line="20" w:lineRule="exact"/>
        <w:ind w:left="99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716145" cy="9525"/>
                <wp:effectExtent l="9525" t="0" r="0" b="0"/>
                <wp:docPr id="222" name="Group 22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22" name="Group 222"/>
                      <wpg:cNvGrpSpPr/>
                      <wpg:grpSpPr>
                        <a:xfrm>
                          <a:off x="0" y="0"/>
                          <a:ext cx="4716145" cy="9525"/>
                          <a:chExt cx="4716145" cy="9525"/>
                        </a:xfrm>
                      </wpg:grpSpPr>
                      <wps:wsp>
                        <wps:cNvPr id="223" name="Graphic 223"/>
                        <wps:cNvSpPr/>
                        <wps:spPr>
                          <a:xfrm>
                            <a:off x="0" y="4762"/>
                            <a:ext cx="47161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6145" h="0">
                                <a:moveTo>
                                  <a:pt x="0" y="0"/>
                                </a:moveTo>
                                <a:lnTo>
                                  <a:pt x="471600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71.35pt;height:.75pt;mso-position-horizontal-relative:char;mso-position-vertical-relative:line" id="docshapegroup121" coordorigin="0,0" coordsize="7427,15">
                <v:line style="position:absolute" from="0,8" to="7427,8" stroked="true" strokeweight=".75pt" strokecolor="#231f2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121"/>
        <w:jc w:val="left"/>
        <w:rPr>
          <w:b/>
          <w:sz w:val="20"/>
        </w:rPr>
      </w:pPr>
    </w:p>
    <w:tbl>
      <w:tblPr>
        <w:tblW w:w="0" w:type="auto"/>
        <w:jc w:val="left"/>
        <w:tblInd w:w="6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0"/>
        <w:gridCol w:w="4905"/>
      </w:tblGrid>
      <w:tr>
        <w:trPr>
          <w:trHeight w:val="445" w:hRule="atLeast"/>
        </w:trPr>
        <w:tc>
          <w:tcPr>
            <w:tcW w:w="6425" w:type="dxa"/>
            <w:gridSpan w:val="2"/>
          </w:tcPr>
          <w:p>
            <w:pPr>
              <w:pStyle w:val="TableParagraph"/>
              <w:spacing w:line="227" w:lineRule="exact"/>
              <w:ind w:left="255"/>
              <w:rPr>
                <w:b/>
                <w:sz w:val="22"/>
              </w:rPr>
            </w:pPr>
            <w:r>
              <w:rPr>
                <w:b/>
                <w:color w:val="231F20"/>
                <w:sz w:val="22"/>
              </w:rPr>
              <w:t>СОКРАЩЕННЫЕ</w:t>
            </w:r>
            <w:r>
              <w:rPr>
                <w:b/>
                <w:color w:val="231F20"/>
                <w:spacing w:val="-6"/>
                <w:sz w:val="22"/>
              </w:rPr>
              <w:t> </w:t>
            </w:r>
            <w:r>
              <w:rPr>
                <w:b/>
                <w:color w:val="231F20"/>
                <w:sz w:val="22"/>
              </w:rPr>
              <w:t>НАЗВАНИЯ</w:t>
            </w:r>
            <w:r>
              <w:rPr>
                <w:b/>
                <w:color w:val="231F20"/>
                <w:spacing w:val="-4"/>
                <w:sz w:val="22"/>
              </w:rPr>
              <w:t> </w:t>
            </w:r>
            <w:r>
              <w:rPr>
                <w:b/>
                <w:color w:val="231F20"/>
                <w:spacing w:val="-2"/>
                <w:sz w:val="22"/>
              </w:rPr>
              <w:t>МИКРООРГАНИЗМОВ</w:t>
            </w:r>
          </w:p>
        </w:tc>
      </w:tr>
      <w:tr>
        <w:trPr>
          <w:trHeight w:val="477" w:hRule="atLeast"/>
        </w:trPr>
        <w:tc>
          <w:tcPr>
            <w:tcW w:w="1520" w:type="dxa"/>
          </w:tcPr>
          <w:p>
            <w:pPr>
              <w:pStyle w:val="TableParagraph"/>
              <w:spacing w:before="152"/>
              <w:ind w:right="129"/>
              <w:jc w:val="right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ВИЧ</w:t>
            </w:r>
          </w:p>
        </w:tc>
        <w:tc>
          <w:tcPr>
            <w:tcW w:w="4905" w:type="dxa"/>
          </w:tcPr>
          <w:p>
            <w:pPr>
              <w:pStyle w:val="TableParagraph"/>
              <w:spacing w:before="159"/>
              <w:ind w:left="118"/>
              <w:rPr>
                <w:sz w:val="20"/>
              </w:rPr>
            </w:pPr>
            <w:r>
              <w:rPr>
                <w:color w:val="231F20"/>
                <w:sz w:val="20"/>
              </w:rPr>
              <w:t>Вирус иммунодефицита </w:t>
            </w:r>
            <w:r>
              <w:rPr>
                <w:color w:val="231F20"/>
                <w:spacing w:val="-2"/>
                <w:sz w:val="20"/>
              </w:rPr>
              <w:t>человека</w:t>
            </w:r>
          </w:p>
        </w:tc>
      </w:tr>
      <w:tr>
        <w:trPr>
          <w:trHeight w:val="285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29"/>
              <w:jc w:val="right"/>
              <w:rPr>
                <w:sz w:val="22"/>
              </w:rPr>
            </w:pPr>
            <w:r>
              <w:rPr>
                <w:color w:val="231F20"/>
                <w:spacing w:val="-5"/>
                <w:sz w:val="22"/>
              </w:rPr>
              <w:t>ЦМВ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Цитомегаловирус</w:t>
            </w:r>
          </w:p>
        </w:tc>
      </w:tr>
      <w:tr>
        <w:trPr>
          <w:trHeight w:val="285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B.pertussis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Bordetella </w:t>
            </w:r>
            <w:r>
              <w:rPr>
                <w:i/>
                <w:color w:val="231F20"/>
                <w:spacing w:val="-2"/>
                <w:sz w:val="20"/>
              </w:rPr>
              <w:t>pertussis</w:t>
            </w:r>
          </w:p>
        </w:tc>
      </w:tr>
      <w:tr>
        <w:trPr>
          <w:trHeight w:val="310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C.pneumoniae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Chlamydophila </w:t>
            </w:r>
            <w:r>
              <w:rPr>
                <w:i/>
                <w:color w:val="231F20"/>
                <w:spacing w:val="-2"/>
                <w:sz w:val="20"/>
              </w:rPr>
              <w:t>pneumoniae</w:t>
            </w:r>
          </w:p>
        </w:tc>
      </w:tr>
      <w:tr>
        <w:trPr>
          <w:trHeight w:val="310" w:hRule="atLeast"/>
        </w:trPr>
        <w:tc>
          <w:tcPr>
            <w:tcW w:w="1520" w:type="dxa"/>
          </w:tcPr>
          <w:p>
            <w:pPr>
              <w:pStyle w:val="TableParagraph"/>
              <w:spacing w:line="282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C.psittaci</w:t>
            </w:r>
          </w:p>
        </w:tc>
        <w:tc>
          <w:tcPr>
            <w:tcW w:w="4905" w:type="dxa"/>
          </w:tcPr>
          <w:p>
            <w:pPr>
              <w:pStyle w:val="TableParagraph"/>
              <w:spacing w:line="262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Clamydophila </w:t>
            </w:r>
            <w:r>
              <w:rPr>
                <w:i/>
                <w:color w:val="231F20"/>
                <w:spacing w:val="-2"/>
                <w:sz w:val="20"/>
              </w:rPr>
              <w:t>psittaci</w:t>
            </w:r>
          </w:p>
        </w:tc>
      </w:tr>
      <w:tr>
        <w:trPr>
          <w:trHeight w:val="285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z w:val="22"/>
              </w:rPr>
              <w:t>H.infl </w:t>
            </w:r>
            <w:r>
              <w:rPr>
                <w:i/>
                <w:color w:val="231F20"/>
                <w:spacing w:val="-2"/>
                <w:sz w:val="22"/>
              </w:rPr>
              <w:t>uenzae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Haemophilus</w:t>
            </w:r>
            <w:r>
              <w:rPr>
                <w:i/>
                <w:color w:val="231F20"/>
                <w:spacing w:val="-11"/>
                <w:sz w:val="20"/>
              </w:rPr>
              <w:t> </w:t>
            </w:r>
            <w:r>
              <w:rPr>
                <w:i/>
                <w:color w:val="231F20"/>
                <w:spacing w:val="-2"/>
                <w:sz w:val="20"/>
              </w:rPr>
              <w:t>influenzae</w:t>
            </w:r>
          </w:p>
        </w:tc>
      </w:tr>
      <w:tr>
        <w:trPr>
          <w:trHeight w:val="285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K.pneumoniae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Klebsiella </w:t>
            </w:r>
            <w:r>
              <w:rPr>
                <w:i/>
                <w:color w:val="231F20"/>
                <w:spacing w:val="-2"/>
                <w:sz w:val="20"/>
              </w:rPr>
              <w:t>pneumoniae</w:t>
            </w:r>
          </w:p>
        </w:tc>
      </w:tr>
      <w:tr>
        <w:trPr>
          <w:trHeight w:val="285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L.pneumophila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Legionella </w:t>
            </w:r>
            <w:r>
              <w:rPr>
                <w:i/>
                <w:color w:val="231F20"/>
                <w:spacing w:val="-2"/>
                <w:sz w:val="20"/>
              </w:rPr>
              <w:t>pneumophila</w:t>
            </w:r>
          </w:p>
        </w:tc>
      </w:tr>
      <w:tr>
        <w:trPr>
          <w:trHeight w:val="285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30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M.catarrhalis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Moraxella </w:t>
            </w:r>
            <w:r>
              <w:rPr>
                <w:i/>
                <w:color w:val="231F20"/>
                <w:spacing w:val="-2"/>
                <w:sz w:val="20"/>
              </w:rPr>
              <w:t>catarrhalis</w:t>
            </w:r>
          </w:p>
        </w:tc>
      </w:tr>
      <w:tr>
        <w:trPr>
          <w:trHeight w:val="285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M.pneumoniae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Mycoplasma </w:t>
            </w:r>
            <w:r>
              <w:rPr>
                <w:i/>
                <w:color w:val="231F20"/>
                <w:spacing w:val="-2"/>
                <w:sz w:val="20"/>
              </w:rPr>
              <w:t>pneumoniae</w:t>
            </w:r>
          </w:p>
        </w:tc>
      </w:tr>
      <w:tr>
        <w:trPr>
          <w:trHeight w:val="588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17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MRSA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Methicillin-resistant</w:t>
            </w:r>
            <w:r>
              <w:rPr>
                <w:color w:val="231F20"/>
                <w:spacing w:val="45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(метициллин-резистентный)</w:t>
            </w:r>
          </w:p>
          <w:p>
            <w:pPr>
              <w:pStyle w:val="TableParagraph"/>
              <w:spacing w:before="50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Staphylococcus</w:t>
            </w:r>
            <w:r>
              <w:rPr>
                <w:i/>
                <w:color w:val="231F20"/>
                <w:spacing w:val="36"/>
                <w:sz w:val="20"/>
              </w:rPr>
              <w:t> </w:t>
            </w:r>
            <w:r>
              <w:rPr>
                <w:i/>
                <w:color w:val="231F20"/>
                <w:spacing w:val="-2"/>
                <w:sz w:val="20"/>
              </w:rPr>
              <w:t>aureus</w:t>
            </w:r>
          </w:p>
        </w:tc>
      </w:tr>
      <w:tr>
        <w:trPr>
          <w:trHeight w:val="591" w:hRule="atLeast"/>
        </w:trPr>
        <w:tc>
          <w:tcPr>
            <w:tcW w:w="1520" w:type="dxa"/>
          </w:tcPr>
          <w:p>
            <w:pPr>
              <w:pStyle w:val="TableParagraph"/>
              <w:spacing w:line="261" w:lineRule="exact"/>
              <w:ind w:right="117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MSSA</w:t>
            </w:r>
          </w:p>
        </w:tc>
        <w:tc>
          <w:tcPr>
            <w:tcW w:w="4905" w:type="dxa"/>
          </w:tcPr>
          <w:p>
            <w:pPr>
              <w:pStyle w:val="TableParagraph"/>
              <w:spacing w:line="240" w:lineRule="exact"/>
              <w:ind w:left="118"/>
              <w:rPr>
                <w:sz w:val="20"/>
              </w:rPr>
            </w:pPr>
            <w:r>
              <w:rPr>
                <w:color w:val="231F20"/>
                <w:sz w:val="20"/>
              </w:rPr>
              <w:t>Methicillin-sensitive</w:t>
            </w:r>
            <w:r>
              <w:rPr>
                <w:color w:val="231F20"/>
                <w:spacing w:val="-4"/>
                <w:sz w:val="20"/>
              </w:rPr>
              <w:t> </w:t>
            </w:r>
            <w:r>
              <w:rPr>
                <w:color w:val="231F20"/>
                <w:sz w:val="20"/>
              </w:rPr>
              <w:t>(метициллин-</w:t>
            </w:r>
            <w:r>
              <w:rPr>
                <w:color w:val="231F20"/>
                <w:spacing w:val="-2"/>
                <w:sz w:val="20"/>
              </w:rPr>
              <w:t>чувствительный)</w:t>
            </w:r>
          </w:p>
          <w:p>
            <w:pPr>
              <w:pStyle w:val="TableParagraph"/>
              <w:spacing w:before="50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pacing w:val="-2"/>
                <w:sz w:val="20"/>
              </w:rPr>
              <w:t>Staphylococcus</w:t>
            </w:r>
            <w:r>
              <w:rPr>
                <w:i/>
                <w:color w:val="231F20"/>
                <w:spacing w:val="14"/>
                <w:sz w:val="20"/>
              </w:rPr>
              <w:t> </w:t>
            </w:r>
            <w:r>
              <w:rPr>
                <w:i/>
                <w:color w:val="231F20"/>
                <w:spacing w:val="-2"/>
                <w:sz w:val="20"/>
              </w:rPr>
              <w:t>aureus</w:t>
            </w:r>
          </w:p>
        </w:tc>
      </w:tr>
      <w:tr>
        <w:trPr>
          <w:trHeight w:val="288" w:hRule="atLeast"/>
        </w:trPr>
        <w:tc>
          <w:tcPr>
            <w:tcW w:w="1520" w:type="dxa"/>
          </w:tcPr>
          <w:p>
            <w:pPr>
              <w:pStyle w:val="TableParagraph"/>
              <w:spacing w:line="261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P.aeruginosa</w:t>
            </w:r>
          </w:p>
        </w:tc>
        <w:tc>
          <w:tcPr>
            <w:tcW w:w="4905" w:type="dxa"/>
          </w:tcPr>
          <w:p>
            <w:pPr>
              <w:pStyle w:val="TableParagraph"/>
              <w:spacing w:line="240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Pseudomonas</w:t>
            </w:r>
            <w:r>
              <w:rPr>
                <w:i/>
                <w:color w:val="231F20"/>
                <w:spacing w:val="-11"/>
                <w:sz w:val="20"/>
              </w:rPr>
              <w:t> </w:t>
            </w:r>
            <w:r>
              <w:rPr>
                <w:i/>
                <w:color w:val="231F20"/>
                <w:spacing w:val="-2"/>
                <w:sz w:val="20"/>
              </w:rPr>
              <w:t>aeruginosa</w:t>
            </w:r>
          </w:p>
        </w:tc>
      </w:tr>
      <w:tr>
        <w:trPr>
          <w:trHeight w:val="285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P.jiroveci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z w:val="20"/>
              </w:rPr>
              <w:t>Pneumocystis</w:t>
            </w:r>
            <w:r>
              <w:rPr>
                <w:i/>
                <w:color w:val="231F20"/>
                <w:spacing w:val="-12"/>
                <w:sz w:val="20"/>
              </w:rPr>
              <w:t> </w:t>
            </w:r>
            <w:r>
              <w:rPr>
                <w:i/>
                <w:color w:val="231F20"/>
                <w:spacing w:val="-2"/>
                <w:sz w:val="20"/>
              </w:rPr>
              <w:t>jiroveci</w:t>
            </w:r>
          </w:p>
        </w:tc>
      </w:tr>
      <w:tr>
        <w:trPr>
          <w:trHeight w:val="588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24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PRSP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Penicillin-resistant</w:t>
            </w:r>
            <w:r>
              <w:rPr>
                <w:color w:val="231F20"/>
                <w:spacing w:val="38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(пенициллин-резистентный)</w:t>
            </w:r>
          </w:p>
          <w:p>
            <w:pPr>
              <w:pStyle w:val="TableParagraph"/>
              <w:spacing w:before="50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pacing w:val="-2"/>
                <w:sz w:val="20"/>
              </w:rPr>
              <w:t>Streptococcus</w:t>
            </w:r>
            <w:r>
              <w:rPr>
                <w:i/>
                <w:color w:val="231F20"/>
                <w:spacing w:val="10"/>
                <w:sz w:val="20"/>
              </w:rPr>
              <w:t> </w:t>
            </w:r>
            <w:r>
              <w:rPr>
                <w:i/>
                <w:color w:val="231F20"/>
                <w:spacing w:val="-2"/>
                <w:sz w:val="20"/>
              </w:rPr>
              <w:t>pneumoniae</w:t>
            </w:r>
          </w:p>
        </w:tc>
      </w:tr>
      <w:tr>
        <w:trPr>
          <w:trHeight w:val="601" w:hRule="atLeast"/>
        </w:trPr>
        <w:tc>
          <w:tcPr>
            <w:tcW w:w="1520" w:type="dxa"/>
          </w:tcPr>
          <w:p>
            <w:pPr>
              <w:pStyle w:val="TableParagraph"/>
              <w:spacing w:line="261" w:lineRule="exact"/>
              <w:ind w:right="124"/>
              <w:jc w:val="right"/>
              <w:rPr>
                <w:sz w:val="22"/>
              </w:rPr>
            </w:pPr>
            <w:r>
              <w:rPr>
                <w:color w:val="231F20"/>
                <w:spacing w:val="-4"/>
                <w:sz w:val="22"/>
              </w:rPr>
              <w:t>PSSP</w:t>
            </w:r>
          </w:p>
        </w:tc>
        <w:tc>
          <w:tcPr>
            <w:tcW w:w="4905" w:type="dxa"/>
          </w:tcPr>
          <w:p>
            <w:pPr>
              <w:pStyle w:val="TableParagraph"/>
              <w:spacing w:line="240" w:lineRule="exact"/>
              <w:ind w:left="118"/>
              <w:rPr>
                <w:sz w:val="20"/>
              </w:rPr>
            </w:pPr>
            <w:r>
              <w:rPr>
                <w:color w:val="231F20"/>
                <w:sz w:val="20"/>
              </w:rPr>
              <w:t>Penicillin-</w:t>
            </w:r>
            <w:r>
              <w:rPr>
                <w:color w:val="231F20"/>
                <w:spacing w:val="-6"/>
                <w:sz w:val="20"/>
              </w:rPr>
              <w:t> </w:t>
            </w:r>
            <w:r>
              <w:rPr>
                <w:color w:val="231F20"/>
                <w:sz w:val="20"/>
              </w:rPr>
              <w:t>sensitive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z w:val="20"/>
              </w:rPr>
              <w:t>(пенициллин-</w:t>
            </w:r>
            <w:r>
              <w:rPr>
                <w:color w:val="231F20"/>
                <w:spacing w:val="-2"/>
                <w:sz w:val="20"/>
              </w:rPr>
              <w:t>чувствительный)</w:t>
            </w:r>
          </w:p>
          <w:p>
            <w:pPr>
              <w:pStyle w:val="TableParagraph"/>
              <w:spacing w:before="50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pacing w:val="-2"/>
                <w:sz w:val="20"/>
              </w:rPr>
              <w:t>Streptococcus</w:t>
            </w:r>
            <w:r>
              <w:rPr>
                <w:i/>
                <w:color w:val="231F20"/>
                <w:spacing w:val="10"/>
                <w:sz w:val="20"/>
              </w:rPr>
              <w:t> </w:t>
            </w:r>
            <w:r>
              <w:rPr>
                <w:i/>
                <w:color w:val="231F20"/>
                <w:spacing w:val="-2"/>
                <w:sz w:val="20"/>
              </w:rPr>
              <w:t>pneumoniae</w:t>
            </w:r>
          </w:p>
        </w:tc>
      </w:tr>
      <w:tr>
        <w:trPr>
          <w:trHeight w:val="299" w:hRule="atLeast"/>
        </w:trPr>
        <w:tc>
          <w:tcPr>
            <w:tcW w:w="1520" w:type="dxa"/>
          </w:tcPr>
          <w:p>
            <w:pPr>
              <w:pStyle w:val="TableParagraph"/>
              <w:spacing w:line="272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S.aureus</w:t>
            </w:r>
          </w:p>
        </w:tc>
        <w:tc>
          <w:tcPr>
            <w:tcW w:w="4905" w:type="dxa"/>
          </w:tcPr>
          <w:p>
            <w:pPr>
              <w:pStyle w:val="TableParagraph"/>
              <w:spacing w:line="251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pacing w:val="-2"/>
                <w:sz w:val="20"/>
              </w:rPr>
              <w:t>Staphylococcus</w:t>
            </w:r>
            <w:r>
              <w:rPr>
                <w:i/>
                <w:color w:val="231F20"/>
                <w:spacing w:val="14"/>
                <w:sz w:val="20"/>
              </w:rPr>
              <w:t> </w:t>
            </w:r>
            <w:r>
              <w:rPr>
                <w:i/>
                <w:color w:val="231F20"/>
                <w:spacing w:val="-2"/>
                <w:sz w:val="20"/>
              </w:rPr>
              <w:t>aureus</w:t>
            </w:r>
          </w:p>
        </w:tc>
      </w:tr>
      <w:tr>
        <w:trPr>
          <w:trHeight w:val="285" w:hRule="atLeast"/>
        </w:trPr>
        <w:tc>
          <w:tcPr>
            <w:tcW w:w="1520" w:type="dxa"/>
          </w:tcPr>
          <w:p>
            <w:pPr>
              <w:pStyle w:val="TableParagraph"/>
              <w:spacing w:line="258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S.agalactiae</w:t>
            </w:r>
          </w:p>
        </w:tc>
        <w:tc>
          <w:tcPr>
            <w:tcW w:w="4905" w:type="dxa"/>
          </w:tcPr>
          <w:p>
            <w:pPr>
              <w:pStyle w:val="TableParagraph"/>
              <w:spacing w:line="237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pacing w:val="-2"/>
                <w:sz w:val="20"/>
              </w:rPr>
              <w:t>Streptococcus</w:t>
            </w:r>
            <w:r>
              <w:rPr>
                <w:i/>
                <w:color w:val="231F20"/>
                <w:spacing w:val="10"/>
                <w:sz w:val="20"/>
              </w:rPr>
              <w:t> </w:t>
            </w:r>
            <w:r>
              <w:rPr>
                <w:i/>
                <w:color w:val="231F20"/>
                <w:spacing w:val="-2"/>
                <w:sz w:val="20"/>
              </w:rPr>
              <w:t>agalactiae</w:t>
            </w:r>
          </w:p>
        </w:tc>
      </w:tr>
      <w:tr>
        <w:trPr>
          <w:trHeight w:val="254" w:hRule="atLeast"/>
        </w:trPr>
        <w:tc>
          <w:tcPr>
            <w:tcW w:w="1520" w:type="dxa"/>
          </w:tcPr>
          <w:p>
            <w:pPr>
              <w:pStyle w:val="TableParagraph"/>
              <w:spacing w:line="235" w:lineRule="exact"/>
              <w:ind w:right="129"/>
              <w:jc w:val="right"/>
              <w:rPr>
                <w:i/>
                <w:sz w:val="22"/>
              </w:rPr>
            </w:pPr>
            <w:r>
              <w:rPr>
                <w:i/>
                <w:color w:val="231F20"/>
                <w:spacing w:val="-2"/>
                <w:sz w:val="22"/>
              </w:rPr>
              <w:t>S.pneumoniae</w:t>
            </w:r>
          </w:p>
        </w:tc>
        <w:tc>
          <w:tcPr>
            <w:tcW w:w="4905" w:type="dxa"/>
          </w:tcPr>
          <w:p>
            <w:pPr>
              <w:pStyle w:val="TableParagraph"/>
              <w:spacing w:line="235" w:lineRule="exact"/>
              <w:ind w:left="118"/>
              <w:rPr>
                <w:i/>
                <w:sz w:val="20"/>
              </w:rPr>
            </w:pPr>
            <w:r>
              <w:rPr>
                <w:i/>
                <w:color w:val="231F20"/>
                <w:spacing w:val="-2"/>
                <w:sz w:val="20"/>
              </w:rPr>
              <w:t>Streptococcus</w:t>
            </w:r>
            <w:r>
              <w:rPr>
                <w:i/>
                <w:color w:val="231F20"/>
                <w:spacing w:val="10"/>
                <w:sz w:val="20"/>
              </w:rPr>
              <w:t> </w:t>
            </w:r>
            <w:r>
              <w:rPr>
                <w:i/>
                <w:color w:val="231F20"/>
                <w:spacing w:val="-2"/>
                <w:sz w:val="20"/>
              </w:rPr>
              <w:t>pneumoniae</w:t>
            </w:r>
          </w:p>
        </w:tc>
      </w:tr>
    </w:tbl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jc w:val="left"/>
        <w:rPr>
          <w:b/>
          <w:sz w:val="20"/>
        </w:rPr>
      </w:pPr>
    </w:p>
    <w:p>
      <w:pPr>
        <w:pStyle w:val="BodyText"/>
        <w:spacing w:before="217"/>
        <w:jc w:val="left"/>
        <w:rPr>
          <w:b/>
          <w:sz w:val="20"/>
        </w:rPr>
      </w:pPr>
    </w:p>
    <w:p>
      <w:pPr>
        <w:spacing w:before="0"/>
        <w:ind w:left="2185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p>
      <w:pPr>
        <w:spacing w:after="0"/>
        <w:jc w:val="left"/>
        <w:rPr>
          <w:rFonts w:ascii="Arial" w:hAnsi="Arial"/>
          <w:sz w:val="16"/>
        </w:rPr>
        <w:sectPr>
          <w:pgSz w:w="9360" w:h="13330"/>
          <w:pgMar w:top="920" w:bottom="0" w:left="850" w:right="141"/>
        </w:sectPr>
      </w:pPr>
    </w:p>
    <w:p>
      <w:pPr>
        <w:pStyle w:val="BodyText"/>
        <w:ind w:left="7245"/>
        <w:jc w:val="left"/>
        <w:rPr>
          <w:rFonts w:ascii="Arial"/>
          <w:sz w:val="20"/>
        </w:rPr>
      </w:pPr>
      <w:r>
        <w:rPr>
          <w:rFonts w:ascii="Arial"/>
          <w:sz w:val="20"/>
        </w:rPr>
        <mc:AlternateContent>
          <mc:Choice Requires="wps">
            <w:drawing>
              <wp:inline distT="0" distB="0" distL="0" distR="0">
                <wp:extent cx="223520" cy="185420"/>
                <wp:effectExtent l="0" t="0" r="0" b="0"/>
                <wp:docPr id="224" name="Group 22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24" name="Group 224"/>
                      <wpg:cNvGrpSpPr/>
                      <wpg:grpSpPr>
                        <a:xfrm>
                          <a:off x="0" y="0"/>
                          <a:ext cx="223520" cy="185420"/>
                          <a:chExt cx="223520" cy="185420"/>
                        </a:xfrm>
                      </wpg:grpSpPr>
                      <wps:wsp>
                        <wps:cNvPr id="225" name="Graphic 225"/>
                        <wps:cNvSpPr/>
                        <wps:spPr>
                          <a:xfrm>
                            <a:off x="0" y="0"/>
                            <a:ext cx="223520" cy="185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3520" h="185420">
                                <a:moveTo>
                                  <a:pt x="2231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5305"/>
                                </a:lnTo>
                                <a:lnTo>
                                  <a:pt x="223100" y="185305"/>
                                </a:lnTo>
                                <a:lnTo>
                                  <a:pt x="223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7.6pt;height:14.6pt;mso-position-horizontal-relative:char;mso-position-vertical-relative:line" id="docshapegroup122" coordorigin="0,0" coordsize="352,292">
                <v:rect style="position:absolute;left:0;top:0;width:352;height:292" id="docshape123" filled="true" fillcolor="#ffffff" stroked="false">
                  <v:fill type="solid"/>
                </v:rect>
              </v:group>
            </w:pict>
          </mc:Fallback>
        </mc:AlternateContent>
      </w:r>
      <w:r>
        <w:rPr>
          <w:rFonts w:ascii="Arial"/>
          <w:sz w:val="20"/>
        </w:rPr>
      </w:r>
    </w:p>
    <w:p>
      <w:pPr>
        <w:pStyle w:val="BodyText"/>
        <w:jc w:val="left"/>
        <w:rPr>
          <w:rFonts w:ascii="Arial"/>
          <w:sz w:val="26"/>
        </w:rPr>
      </w:pPr>
    </w:p>
    <w:p>
      <w:pPr>
        <w:pStyle w:val="BodyText"/>
        <w:spacing w:before="283"/>
        <w:jc w:val="left"/>
        <w:rPr>
          <w:rFonts w:ascii="Arial"/>
          <w:sz w:val="26"/>
        </w:rPr>
      </w:pPr>
    </w:p>
    <w:p>
      <w:pPr>
        <w:spacing w:line="213" w:lineRule="auto" w:before="0"/>
        <w:ind w:left="99" w:right="692" w:firstLine="0"/>
        <w:jc w:val="center"/>
        <w:rPr>
          <w:sz w:val="26"/>
        </w:rPr>
      </w:pPr>
      <w:r>
        <w:rPr>
          <w:sz w:val="26"/>
        </w:rPr>
        <mc:AlternateContent>
          <mc:Choice Requires="wps">
            <w:drawing>
              <wp:anchor distT="0" distB="0" distL="0" distR="0" allowOverlap="1" layoutInCell="1" locked="0" behindDoc="1" simplePos="0" relativeHeight="484410880">
                <wp:simplePos x="0" y="0"/>
                <wp:positionH relativeFrom="page">
                  <wp:posOffset>5199697</wp:posOffset>
                </wp:positionH>
                <wp:positionV relativeFrom="paragraph">
                  <wp:posOffset>-781604</wp:posOffset>
                </wp:positionV>
                <wp:extent cx="146685" cy="205740"/>
                <wp:effectExtent l="0" t="0" r="0" b="0"/>
                <wp:wrapNone/>
                <wp:docPr id="226" name="Textbox 22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6" name="Textbox 226"/>
                      <wps:cNvSpPr txBox="1"/>
                      <wps:spPr>
                        <a:xfrm>
                          <a:off x="0" y="0"/>
                          <a:ext cx="146685" cy="2057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09" w:lineRule="exact" w:before="0"/>
                              <w:ind w:left="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1F20"/>
                                <w:spacing w:val="-11"/>
                                <w:sz w:val="24"/>
                              </w:rPr>
                              <w:t>81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09.424988pt;margin-top:-61.543659pt;width:11.55pt;height:16.2pt;mso-position-horizontal-relative:page;mso-position-vertical-relative:paragraph;z-index:-18905600" type="#_x0000_t202" id="docshape124" filled="false" stroked="false">
                <v:textbox inset="0,0,0,0">
                  <w:txbxContent>
                    <w:p>
                      <w:pPr>
                        <w:spacing w:line="309" w:lineRule="exact" w:before="0"/>
                        <w:ind w:left="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color w:val="231F20"/>
                          <w:spacing w:val="-11"/>
                          <w:sz w:val="24"/>
                        </w:rPr>
                        <w:t>81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z w:val="26"/>
        </w:rPr>
        <w:t>ВНЕБОЛЬНИЧНАЯ</w:t>
      </w:r>
      <w:r>
        <w:rPr>
          <w:color w:val="231F20"/>
          <w:spacing w:val="-11"/>
          <w:sz w:val="26"/>
        </w:rPr>
        <w:t> </w:t>
      </w:r>
      <w:r>
        <w:rPr>
          <w:color w:val="231F20"/>
          <w:sz w:val="26"/>
        </w:rPr>
        <w:t>ПНЕВМОНИЯ</w:t>
      </w:r>
      <w:r>
        <w:rPr>
          <w:color w:val="231F20"/>
          <w:spacing w:val="-11"/>
          <w:sz w:val="26"/>
        </w:rPr>
        <w:t> </w:t>
      </w:r>
      <w:r>
        <w:rPr>
          <w:color w:val="231F20"/>
          <w:sz w:val="26"/>
        </w:rPr>
        <w:t>У</w:t>
      </w:r>
      <w:r>
        <w:rPr>
          <w:color w:val="231F20"/>
          <w:spacing w:val="-11"/>
          <w:sz w:val="26"/>
        </w:rPr>
        <w:t> </w:t>
      </w:r>
      <w:r>
        <w:rPr>
          <w:color w:val="231F20"/>
          <w:sz w:val="26"/>
        </w:rPr>
        <w:t>ДЕТЕЙ КЛИНИЧЕСКОЕ РУКОВОДСТВО</w:t>
      </w:r>
    </w:p>
    <w:p>
      <w:pPr>
        <w:pStyle w:val="BodyText"/>
        <w:spacing w:before="166"/>
        <w:jc w:val="left"/>
        <w:rPr>
          <w:sz w:val="26"/>
        </w:rPr>
      </w:pPr>
    </w:p>
    <w:p>
      <w:pPr>
        <w:pStyle w:val="BodyText"/>
        <w:spacing w:line="213" w:lineRule="auto"/>
        <w:ind w:left="2128" w:right="2723" w:firstLine="1"/>
        <w:jc w:val="center"/>
      </w:pPr>
      <w:r>
        <w:rPr>
          <w:color w:val="231F20"/>
        </w:rPr>
        <w:t>Редактор: Ирина Сафронова Верстка</w:t>
      </w:r>
      <w:r>
        <w:rPr>
          <w:color w:val="231F20"/>
          <w:spacing w:val="-1"/>
        </w:rPr>
        <w:t> </w:t>
      </w:r>
      <w:r>
        <w:rPr>
          <w:color w:val="231F20"/>
        </w:rPr>
        <w:t>и</w:t>
      </w:r>
      <w:r>
        <w:rPr>
          <w:color w:val="231F20"/>
          <w:spacing w:val="-1"/>
        </w:rPr>
        <w:t> </w:t>
      </w:r>
      <w:r>
        <w:rPr>
          <w:color w:val="231F20"/>
        </w:rPr>
        <w:t>дизайн:</w:t>
      </w:r>
      <w:r>
        <w:rPr>
          <w:color w:val="231F20"/>
          <w:spacing w:val="-2"/>
        </w:rPr>
        <w:t> </w:t>
      </w:r>
      <w:r>
        <w:rPr>
          <w:color w:val="231F20"/>
        </w:rPr>
        <w:t>Роман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Кузьмин</w:t>
      </w:r>
    </w:p>
    <w:p>
      <w:pPr>
        <w:pStyle w:val="BodyText"/>
        <w:spacing w:before="205"/>
        <w:jc w:val="left"/>
      </w:pPr>
    </w:p>
    <w:p>
      <w:pPr>
        <w:pStyle w:val="BodyText"/>
        <w:tabs>
          <w:tab w:pos="2882" w:val="left" w:leader="dot"/>
        </w:tabs>
        <w:spacing w:line="280" w:lineRule="exact" w:before="1"/>
        <w:ind w:right="592"/>
        <w:jc w:val="center"/>
      </w:pPr>
      <w:r>
        <w:rPr>
          <w:color w:val="231F20"/>
        </w:rPr>
        <w:t>Подписано в </w:t>
      </w:r>
      <w:r>
        <w:rPr>
          <w:color w:val="231F20"/>
          <w:spacing w:val="-2"/>
        </w:rPr>
        <w:t>печать:</w:t>
      </w:r>
      <w:r>
        <w:rPr>
          <w:rFonts w:ascii="Times New Roman" w:hAnsi="Times New Roman"/>
          <w:color w:val="231F20"/>
        </w:rPr>
        <w:tab/>
      </w:r>
      <w:r>
        <w:rPr>
          <w:color w:val="231F20"/>
          <w:spacing w:val="-2"/>
        </w:rPr>
        <w:t>2020г.</w:t>
      </w:r>
    </w:p>
    <w:p>
      <w:pPr>
        <w:pStyle w:val="BodyText"/>
        <w:spacing w:line="280" w:lineRule="exact"/>
        <w:ind w:left="99" w:right="692"/>
        <w:jc w:val="center"/>
      </w:pPr>
      <w:r>
        <w:rPr>
          <w:color w:val="231F20"/>
        </w:rPr>
        <w:t>Формат 165 х 235 </w:t>
      </w:r>
      <w:r>
        <w:rPr>
          <w:color w:val="231F20"/>
          <w:spacing w:val="-5"/>
        </w:rPr>
        <w:t>мм</w:t>
      </w:r>
    </w:p>
    <w:p>
      <w:pPr>
        <w:pStyle w:val="BodyText"/>
        <w:spacing w:line="213" w:lineRule="auto" w:before="256"/>
        <w:ind w:left="1977" w:right="2571"/>
        <w:jc w:val="center"/>
      </w:pPr>
      <w:r>
        <w:rPr>
          <w:color w:val="231F20"/>
        </w:rPr>
        <w:t>Бумага офсетная. Печать офсетная Издательство «МедКом-Про»</w:t>
      </w:r>
      <w:r>
        <w:rPr>
          <w:color w:val="231F20"/>
          <w:spacing w:val="80"/>
        </w:rPr>
        <w:t> </w:t>
      </w:r>
      <w:r>
        <w:rPr>
          <w:color w:val="231F20"/>
        </w:rPr>
        <w:t>129085, город Москва, ул. </w:t>
      </w:r>
      <w:r>
        <w:rPr>
          <w:color w:val="231F20"/>
          <w:spacing w:val="-2"/>
        </w:rPr>
        <w:t>Годовикова</w:t>
      </w:r>
    </w:p>
    <w:p>
      <w:pPr>
        <w:pStyle w:val="BodyText"/>
        <w:spacing w:line="213" w:lineRule="auto"/>
        <w:ind w:left="1964" w:right="2559"/>
        <w:jc w:val="center"/>
      </w:pPr>
      <w:r>
        <w:rPr>
          <w:color w:val="231F20"/>
        </w:rPr>
        <w:t>дом</w:t>
      </w:r>
      <w:r>
        <w:rPr>
          <w:color w:val="231F20"/>
          <w:spacing w:val="-4"/>
        </w:rPr>
        <w:t> </w:t>
      </w:r>
      <w:r>
        <w:rPr>
          <w:color w:val="231F20"/>
        </w:rPr>
        <w:t>9</w:t>
      </w:r>
      <w:r>
        <w:rPr>
          <w:color w:val="231F20"/>
          <w:spacing w:val="-4"/>
        </w:rPr>
        <w:t> </w:t>
      </w:r>
      <w:r>
        <w:rPr>
          <w:color w:val="231F20"/>
        </w:rPr>
        <w:t>стр.</w:t>
      </w:r>
      <w:r>
        <w:rPr>
          <w:color w:val="231F20"/>
          <w:spacing w:val="-4"/>
        </w:rPr>
        <w:t> </w:t>
      </w:r>
      <w:r>
        <w:rPr>
          <w:color w:val="231F20"/>
        </w:rPr>
        <w:t>3,</w:t>
      </w:r>
      <w:r>
        <w:rPr>
          <w:color w:val="231F20"/>
          <w:spacing w:val="-4"/>
        </w:rPr>
        <w:t> </w:t>
      </w:r>
      <w:r>
        <w:rPr>
          <w:color w:val="231F20"/>
        </w:rPr>
        <w:t>под.</w:t>
      </w:r>
      <w:r>
        <w:rPr>
          <w:color w:val="231F20"/>
          <w:spacing w:val="-4"/>
        </w:rPr>
        <w:t> </w:t>
      </w:r>
      <w:r>
        <w:rPr>
          <w:color w:val="231F20"/>
        </w:rPr>
        <w:t>3.1,</w:t>
      </w:r>
      <w:r>
        <w:rPr>
          <w:color w:val="231F20"/>
          <w:spacing w:val="-4"/>
        </w:rPr>
        <w:t> </w:t>
      </w:r>
      <w:r>
        <w:rPr>
          <w:color w:val="231F20"/>
        </w:rPr>
        <w:t>этаж</w:t>
      </w:r>
      <w:r>
        <w:rPr>
          <w:color w:val="231F20"/>
          <w:spacing w:val="-5"/>
        </w:rPr>
        <w:t> </w:t>
      </w:r>
      <w:r>
        <w:rPr>
          <w:color w:val="231F20"/>
        </w:rPr>
        <w:t>5,</w:t>
      </w:r>
      <w:r>
        <w:rPr>
          <w:color w:val="231F20"/>
          <w:spacing w:val="-4"/>
        </w:rPr>
        <w:t> </w:t>
      </w:r>
      <w:r>
        <w:rPr>
          <w:color w:val="231F20"/>
        </w:rPr>
        <w:t>к.</w:t>
      </w:r>
      <w:r>
        <w:rPr>
          <w:color w:val="231F20"/>
          <w:spacing w:val="-4"/>
        </w:rPr>
        <w:t> </w:t>
      </w:r>
      <w:r>
        <w:rPr>
          <w:color w:val="231F20"/>
        </w:rPr>
        <w:t>5.13.11 </w:t>
      </w:r>
      <w:r>
        <w:rPr>
          <w:color w:val="231F20"/>
          <w:spacing w:val="-2"/>
        </w:rPr>
        <w:t>Тел.+7(495)721-24-40</w:t>
      </w:r>
    </w:p>
    <w:p>
      <w:pPr>
        <w:pStyle w:val="BodyText"/>
        <w:spacing w:line="213" w:lineRule="auto"/>
        <w:ind w:left="2703" w:right="3297"/>
        <w:jc w:val="center"/>
      </w:pPr>
      <w:hyperlink r:id="rId26">
        <w:r>
          <w:rPr>
            <w:color w:val="231F20"/>
            <w:spacing w:val="-2"/>
          </w:rPr>
          <w:t>www.ph.medcompro.ru</w:t>
        </w:r>
      </w:hyperlink>
      <w:r>
        <w:rPr>
          <w:color w:val="231F20"/>
          <w:spacing w:val="-2"/>
        </w:rPr>
        <w:t> </w:t>
      </w:r>
      <w:hyperlink r:id="rId27">
        <w:r>
          <w:rPr>
            <w:color w:val="231F20"/>
            <w:spacing w:val="-2"/>
          </w:rPr>
          <w:t>info@medcompro.ru</w:t>
        </w:r>
      </w:hyperlink>
    </w:p>
    <w:p>
      <w:pPr>
        <w:pStyle w:val="BodyText"/>
        <w:spacing w:line="213" w:lineRule="auto" w:before="263"/>
        <w:ind w:left="489" w:right="919" w:firstLine="489"/>
        <w:jc w:val="left"/>
      </w:pPr>
      <w:r>
        <w:rPr>
          <w:color w:val="231F20"/>
        </w:rPr>
        <w:t>Отпечатано в типографии ООО “Полезная типография» Адрес</w:t>
      </w:r>
      <w:r>
        <w:rPr>
          <w:color w:val="231F20"/>
          <w:spacing w:val="-5"/>
        </w:rPr>
        <w:t> </w:t>
      </w:r>
      <w:r>
        <w:rPr>
          <w:color w:val="231F20"/>
        </w:rPr>
        <w:t>типографии:</w:t>
      </w:r>
      <w:r>
        <w:rPr>
          <w:color w:val="231F20"/>
          <w:spacing w:val="-5"/>
        </w:rPr>
        <w:t> </w:t>
      </w:r>
      <w:r>
        <w:rPr>
          <w:color w:val="231F20"/>
        </w:rPr>
        <w:t>109202,</w:t>
      </w:r>
      <w:r>
        <w:rPr>
          <w:color w:val="231F20"/>
          <w:spacing w:val="-5"/>
        </w:rPr>
        <w:t> </w:t>
      </w:r>
      <w:r>
        <w:rPr>
          <w:color w:val="231F20"/>
        </w:rPr>
        <w:t>г.Москва,</w:t>
      </w:r>
      <w:r>
        <w:rPr>
          <w:color w:val="231F20"/>
          <w:spacing w:val="-5"/>
        </w:rPr>
        <w:t> </w:t>
      </w:r>
      <w:r>
        <w:rPr>
          <w:color w:val="231F20"/>
        </w:rPr>
        <w:t>ул.</w:t>
      </w:r>
      <w:r>
        <w:rPr>
          <w:color w:val="231F20"/>
          <w:spacing w:val="-5"/>
        </w:rPr>
        <w:t> </w:t>
      </w:r>
      <w:r>
        <w:rPr>
          <w:color w:val="231F20"/>
        </w:rPr>
        <w:t>1-я</w:t>
      </w:r>
      <w:r>
        <w:rPr>
          <w:color w:val="231F20"/>
          <w:spacing w:val="-5"/>
        </w:rPr>
        <w:t> </w:t>
      </w:r>
      <w:r>
        <w:rPr>
          <w:color w:val="231F20"/>
        </w:rPr>
        <w:t>Фрезерная,</w:t>
      </w:r>
      <w:r>
        <w:rPr>
          <w:color w:val="231F20"/>
          <w:spacing w:val="-5"/>
        </w:rPr>
        <w:t> </w:t>
      </w:r>
      <w:r>
        <w:rPr>
          <w:color w:val="231F20"/>
        </w:rPr>
        <w:t>д.2/1,стр.1</w:t>
      </w:r>
    </w:p>
    <w:p>
      <w:pPr>
        <w:pStyle w:val="BodyText"/>
        <w:spacing w:before="238"/>
        <w:ind w:left="99" w:right="692"/>
        <w:jc w:val="center"/>
      </w:pPr>
      <w:r>
        <w:rPr>
          <w:color w:val="231F20"/>
        </w:rPr>
        <w:t>Тираж……экз.Заказ </w:t>
      </w:r>
      <w:r>
        <w:rPr>
          <w:color w:val="231F20"/>
          <w:spacing w:val="-2"/>
        </w:rPr>
        <w:t>№………..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251"/>
        <w:jc w:val="left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655424">
            <wp:simplePos x="0" y="0"/>
            <wp:positionH relativeFrom="page">
              <wp:posOffset>2315739</wp:posOffset>
            </wp:positionH>
            <wp:positionV relativeFrom="paragraph">
              <wp:posOffset>345963</wp:posOffset>
            </wp:positionV>
            <wp:extent cx="1337309" cy="1114425"/>
            <wp:effectExtent l="0" t="0" r="0" b="0"/>
            <wp:wrapTopAndBottom/>
            <wp:docPr id="227" name="Image 22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27" name="Image 227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7309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jc w:val="left"/>
        <w:rPr>
          <w:sz w:val="20"/>
        </w:rPr>
        <w:sectPr>
          <w:pgSz w:w="9360" w:h="13330"/>
          <w:pgMar w:top="1020" w:bottom="280" w:left="850" w:right="141"/>
        </w:sectPr>
      </w:pPr>
    </w:p>
    <w:p>
      <w:pPr>
        <w:pStyle w:val="BodyText"/>
        <w:jc w:val="left"/>
        <w:rPr>
          <w:sz w:val="16"/>
        </w:rPr>
      </w:pPr>
      <w:r>
        <w:rPr>
          <w:sz w:val="16"/>
        </w:rPr>
        <w:drawing>
          <wp:anchor distT="0" distB="0" distL="0" distR="0" allowOverlap="1" layoutInCell="1" locked="0" behindDoc="1" simplePos="0" relativeHeight="48441139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5939999" cy="8460003"/>
            <wp:effectExtent l="0" t="0" r="0" b="0"/>
            <wp:wrapNone/>
            <wp:docPr id="228" name="Image 22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28" name="Image 228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9999" cy="84600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70"/>
        <w:jc w:val="left"/>
        <w:rPr>
          <w:sz w:val="16"/>
        </w:rPr>
      </w:pPr>
    </w:p>
    <w:p>
      <w:pPr>
        <w:spacing w:before="0"/>
        <w:ind w:left="2185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sz w:val="16"/>
        </w:rPr>
        <w:t>Рекомендовано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к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покупке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изучению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сайтом</w:t>
      </w:r>
      <w:r>
        <w:rPr>
          <w:rFonts w:ascii="Arial" w:hAnsi="Arial"/>
          <w:spacing w:val="-4"/>
          <w:sz w:val="16"/>
        </w:rPr>
        <w:t> </w:t>
      </w:r>
      <w:r>
        <w:rPr>
          <w:rFonts w:ascii="Arial" w:hAnsi="Arial"/>
          <w:sz w:val="16"/>
        </w:rPr>
        <w:t>МедУнивер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-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pacing w:val="-2"/>
          <w:sz w:val="16"/>
        </w:rPr>
        <w:t>https://meduniver.com/</w:t>
      </w:r>
    </w:p>
    <w:sectPr>
      <w:pgSz w:w="9360" w:h="13330"/>
      <w:pgMar w:top="1520" w:bottom="0" w:left="850" w:right="14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Calibri">
    <w:altName w:val="Calibri"/>
    <w:charset w:val="1"/>
    <w:family w:val="swiss"/>
    <w:pitch w:val="variable"/>
  </w:font>
  <w:font w:name="Courier New">
    <w:altName w:val="Courier New"/>
    <w:charset w:val="1"/>
    <w:family w:val="modern"/>
    <w:pitch w:val="default"/>
  </w:font>
  <w:font w:name="Impact">
    <w:altName w:val="Impact"/>
    <w:charset w:val="1"/>
    <w:family w:val="swiss"/>
    <w:pitch w:val="variable"/>
  </w:font>
  <w:font w:name="Palatino Linotype">
    <w:altName w:val="Palatino Linotype"/>
    <w:charset w:val="1"/>
    <w:family w:val="roma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8">
    <w:multiLevelType w:val="hybridMultilevel"/>
    <w:lvl w:ilvl="0">
      <w:start w:val="1"/>
      <w:numFmt w:val="decimal"/>
      <w:lvlText w:val="%1."/>
      <w:lvlJc w:val="left"/>
      <w:pPr>
        <w:ind w:left="199" w:hanging="324"/>
        <w:jc w:val="righ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55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11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66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22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77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33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89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44" w:hanging="324"/>
      </w:pPr>
      <w:rPr>
        <w:rFonts w:hint="default"/>
        <w:lang w:val="ru-RU" w:eastAsia="en-US" w:bidi="ar-SA"/>
      </w:rPr>
    </w:lvl>
  </w:abstractNum>
  <w:abstractNum w:abstractNumId="44">
    <w:multiLevelType w:val="hybridMultilevel"/>
    <w:lvl w:ilvl="0">
      <w:start w:val="2"/>
      <w:numFmt w:val="decimal"/>
      <w:lvlText w:val="%1."/>
      <w:lvlJc w:val="left"/>
      <w:pPr>
        <w:ind w:left="1192" w:hanging="152"/>
        <w:jc w:val="left"/>
      </w:pPr>
      <w:rPr>
        <w:rFonts w:hint="default"/>
        <w:spacing w:val="0"/>
        <w:w w:val="10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30" w:hanging="15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61" w:hanging="15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91" w:hanging="15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22" w:hanging="15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52" w:hanging="15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583" w:hanging="15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313" w:hanging="15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044" w:hanging="152"/>
      </w:pPr>
      <w:rPr>
        <w:rFonts w:hint="default"/>
        <w:lang w:val="ru-RU" w:eastAsia="en-US" w:bidi="ar-SA"/>
      </w:rPr>
    </w:lvl>
  </w:abstractNum>
  <w:abstractNum w:abstractNumId="38">
    <w:multiLevelType w:val="hybridMultilevel"/>
    <w:lvl w:ilvl="0">
      <w:start w:val="0"/>
      <w:numFmt w:val="bullet"/>
      <w:lvlText w:val="•"/>
      <w:lvlJc w:val="left"/>
      <w:pPr>
        <w:ind w:left="199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39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78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518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957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39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36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275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14" w:hanging="324"/>
      </w:pPr>
      <w:rPr>
        <w:rFonts w:hint="default"/>
        <w:lang w:val="ru-RU" w:eastAsia="en-US" w:bidi="ar-SA"/>
      </w:rPr>
    </w:lvl>
  </w:abstractNum>
  <w:abstractNum w:abstractNumId="31">
    <w:multiLevelType w:val="hybridMultilevel"/>
    <w:lvl w:ilvl="0">
      <w:start w:val="1"/>
      <w:numFmt w:val="decimal"/>
      <w:lvlText w:val="%1."/>
      <w:lvlJc w:val="left"/>
      <w:pPr>
        <w:ind w:left="284" w:hanging="324"/>
        <w:jc w:val="righ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35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91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47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03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59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5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771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27" w:hanging="324"/>
      </w:pPr>
      <w:rPr>
        <w:rFonts w:hint="default"/>
        <w:lang w:val="ru-RU" w:eastAsia="en-US" w:bidi="ar-SA"/>
      </w:rPr>
    </w:lvl>
  </w:abstractNum>
  <w:abstractNum w:abstractNumId="22">
    <w:multiLevelType w:val="hybridMultilevel"/>
    <w:lvl w:ilvl="0">
      <w:start w:val="0"/>
      <w:numFmt w:val="bullet"/>
      <w:lvlText w:val="•"/>
      <w:lvlJc w:val="left"/>
      <w:pPr>
        <w:ind w:left="199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2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01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83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65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4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10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92" w:hanging="324"/>
      </w:pPr>
      <w:rPr>
        <w:rFonts w:hint="default"/>
        <w:lang w:val="ru-RU" w:eastAsia="en-US" w:bidi="ar-SA"/>
      </w:rPr>
    </w:lvl>
  </w:abstractNum>
  <w:abstractNum w:abstractNumId="20">
    <w:multiLevelType w:val="hybridMultilevel"/>
    <w:lvl w:ilvl="0">
      <w:start w:val="1"/>
      <w:numFmt w:val="decimal"/>
      <w:lvlText w:val="%1."/>
      <w:lvlJc w:val="left"/>
      <w:pPr>
        <w:ind w:left="199" w:hanging="324"/>
        <w:jc w:val="lef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33" w:hanging="455"/>
        <w:jc w:val="right"/>
      </w:pPr>
      <w:rPr>
        <w:rFonts w:hint="default" w:ascii="Palatino Linotype" w:hAnsi="Palatino Linotype" w:eastAsia="Palatino Linotype" w:cs="Palatino Linotype"/>
        <w:b/>
        <w:bCs/>
        <w:i w:val="0"/>
        <w:iCs w:val="0"/>
        <w:color w:val="231F20"/>
        <w:spacing w:val="0"/>
        <w:w w:val="100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30" w:hanging="45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721" w:hanging="45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11" w:hanging="45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302" w:hanging="45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593" w:hanging="45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83" w:hanging="45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74" w:hanging="455"/>
      </w:pPr>
      <w:rPr>
        <w:rFonts w:hint="default"/>
        <w:lang w:val="ru-RU" w:eastAsia="en-US" w:bidi="ar-SA"/>
      </w:rPr>
    </w:lvl>
  </w:abstractNum>
  <w:abstractNum w:abstractNumId="15">
    <w:multiLevelType w:val="hybridMultilevel"/>
    <w:lvl w:ilvl="0">
      <w:start w:val="0"/>
      <w:numFmt w:val="bullet"/>
      <w:lvlText w:val="•"/>
      <w:lvlJc w:val="left"/>
      <w:pPr>
        <w:ind w:left="312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74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9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84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3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94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49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4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58" w:hanging="324"/>
      </w:pPr>
      <w:rPr>
        <w:rFonts w:hint="default"/>
        <w:lang w:val="ru-RU" w:eastAsia="en-US" w:bidi="ar-SA"/>
      </w:rPr>
    </w:lvl>
  </w:abstractNum>
  <w:abstractNum w:abstractNumId="5">
    <w:multiLevelType w:val="hybridMultilevel"/>
    <w:lvl w:ilvl="0">
      <w:start w:val="0"/>
      <w:numFmt w:val="bullet"/>
      <w:lvlText w:val="•"/>
      <w:lvlJc w:val="left"/>
      <w:pPr>
        <w:ind w:left="199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55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11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66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22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77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33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88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44" w:hanging="324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0"/>
      <w:numFmt w:val="bullet"/>
      <w:lvlText w:val="-"/>
      <w:lvlJc w:val="left"/>
      <w:pPr>
        <w:ind w:left="213" w:hanging="177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74" w:hanging="17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29" w:hanging="1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84" w:hanging="1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39" w:hanging="1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94" w:hanging="1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49" w:hanging="1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704" w:hanging="1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59" w:hanging="177"/>
      </w:pPr>
      <w:rPr>
        <w:rFonts w:hint="default"/>
        <w:lang w:val="ru-RU" w:eastAsia="en-US" w:bidi="ar-SA"/>
      </w:rPr>
    </w:lvl>
  </w:abstractNum>
  <w:abstractNum w:abstractNumId="49">
    <w:multiLevelType w:val="hybridMultilevel"/>
    <w:lvl w:ilvl="0">
      <w:start w:val="1"/>
      <w:numFmt w:val="decimal"/>
      <w:lvlText w:val="%1."/>
      <w:lvlJc w:val="left"/>
      <w:pPr>
        <w:ind w:left="312" w:hanging="324"/>
        <w:jc w:val="lef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74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9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84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3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94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49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4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58" w:hanging="324"/>
      </w:pPr>
      <w:rPr>
        <w:rFonts w:hint="default"/>
        <w:lang w:val="ru-RU" w:eastAsia="en-US" w:bidi="ar-SA"/>
      </w:rPr>
    </w:lvl>
  </w:abstractNum>
  <w:abstractNum w:abstractNumId="47">
    <w:multiLevelType w:val="hybridMultilevel"/>
    <w:lvl w:ilvl="0">
      <w:start w:val="0"/>
      <w:numFmt w:val="bullet"/>
      <w:lvlText w:val="-"/>
      <w:lvlJc w:val="left"/>
      <w:pPr>
        <w:ind w:left="919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95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7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654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022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38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75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124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491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858" w:hanging="324"/>
      </w:pPr>
      <w:rPr>
        <w:rFonts w:hint="default"/>
        <w:lang w:val="ru-RU" w:eastAsia="en-US" w:bidi="ar-SA"/>
      </w:rPr>
    </w:lvl>
  </w:abstractNum>
  <w:abstractNum w:abstractNumId="46">
    <w:multiLevelType w:val="hybridMultilevel"/>
    <w:lvl w:ilvl="0">
      <w:start w:val="0"/>
      <w:numFmt w:val="bullet"/>
      <w:lvlText w:val="—"/>
      <w:lvlJc w:val="left"/>
      <w:pPr>
        <w:ind w:left="199" w:hanging="317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95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9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95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78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518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957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39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36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275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14" w:hanging="324"/>
      </w:pPr>
      <w:rPr>
        <w:rFonts w:hint="default"/>
        <w:lang w:val="ru-RU" w:eastAsia="en-US" w:bidi="ar-SA"/>
      </w:rPr>
    </w:lvl>
  </w:abstractNum>
  <w:abstractNum w:abstractNumId="45">
    <w:multiLevelType w:val="hybridMultilevel"/>
    <w:lvl w:ilvl="0">
      <w:start w:val="8"/>
      <w:numFmt w:val="decimal"/>
      <w:lvlText w:val="%1."/>
      <w:lvlJc w:val="left"/>
      <w:pPr>
        <w:ind w:left="1194" w:hanging="146"/>
        <w:jc w:val="lef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0066B5"/>
        <w:spacing w:val="0"/>
        <w:w w:val="104"/>
        <w:sz w:val="14"/>
        <w:szCs w:val="1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30" w:hanging="14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61" w:hanging="14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91" w:hanging="14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22" w:hanging="14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52" w:hanging="14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583" w:hanging="14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313" w:hanging="14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044" w:hanging="146"/>
      </w:pPr>
      <w:rPr>
        <w:rFonts w:hint="default"/>
        <w:lang w:val="ru-RU" w:eastAsia="en-US" w:bidi="ar-SA"/>
      </w:rPr>
    </w:lvl>
  </w:abstractNum>
  <w:abstractNum w:abstractNumId="43">
    <w:multiLevelType w:val="hybridMultilevel"/>
    <w:lvl w:ilvl="0">
      <w:start w:val="49"/>
      <w:numFmt w:val="decimal"/>
      <w:lvlText w:val="%1."/>
      <w:lvlJc w:val="left"/>
      <w:pPr>
        <w:ind w:left="312" w:hanging="576"/>
        <w:jc w:val="righ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91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74" w:hanging="57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9" w:hanging="57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84" w:hanging="57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39" w:hanging="57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94" w:hanging="57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49" w:hanging="57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4" w:hanging="57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59" w:hanging="576"/>
      </w:pPr>
      <w:rPr>
        <w:rFonts w:hint="default"/>
        <w:lang w:val="ru-RU" w:eastAsia="en-US" w:bidi="ar-SA"/>
      </w:rPr>
    </w:lvl>
  </w:abstractNum>
  <w:abstractNum w:abstractNumId="42">
    <w:multiLevelType w:val="hybridMultilevel"/>
    <w:lvl w:ilvl="0">
      <w:start w:val="14"/>
      <w:numFmt w:val="decimal"/>
      <w:lvlText w:val="%1."/>
      <w:lvlJc w:val="left"/>
      <w:pPr>
        <w:ind w:left="199" w:hanging="303"/>
        <w:jc w:val="righ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91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55" w:hanging="30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11" w:hanging="30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66" w:hanging="30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22" w:hanging="30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77" w:hanging="30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33" w:hanging="30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88" w:hanging="30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44" w:hanging="303"/>
      </w:pPr>
      <w:rPr>
        <w:rFonts w:hint="default"/>
        <w:lang w:val="ru-RU" w:eastAsia="en-US" w:bidi="ar-SA"/>
      </w:rPr>
    </w:lvl>
  </w:abstractNum>
  <w:abstractNum w:abstractNumId="41">
    <w:multiLevelType w:val="hybridMultilevel"/>
    <w:lvl w:ilvl="0">
      <w:start w:val="12"/>
      <w:numFmt w:val="decimal"/>
      <w:lvlText w:val="%1."/>
      <w:lvlJc w:val="left"/>
      <w:pPr>
        <w:ind w:left="199" w:hanging="277"/>
        <w:jc w:val="right"/>
      </w:pPr>
      <w:rPr>
        <w:rFonts w:hint="default"/>
        <w:spacing w:val="0"/>
        <w:w w:val="9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55" w:hanging="27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11" w:hanging="27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66" w:hanging="27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22" w:hanging="27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77" w:hanging="27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33" w:hanging="27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88" w:hanging="27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44" w:hanging="277"/>
      </w:pPr>
      <w:rPr>
        <w:rFonts w:hint="default"/>
        <w:lang w:val="ru-RU" w:eastAsia="en-US" w:bidi="ar-SA"/>
      </w:rPr>
    </w:lvl>
  </w:abstractNum>
  <w:abstractNum w:abstractNumId="40">
    <w:multiLevelType w:val="hybridMultilevel"/>
    <w:lvl w:ilvl="0">
      <w:start w:val="1"/>
      <w:numFmt w:val="decimal"/>
      <w:lvlText w:val="%1."/>
      <w:lvlJc w:val="left"/>
      <w:pPr>
        <w:ind w:left="312" w:hanging="324"/>
        <w:jc w:val="righ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74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9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84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3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94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49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4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58" w:hanging="324"/>
      </w:pPr>
      <w:rPr>
        <w:rFonts w:hint="default"/>
        <w:lang w:val="ru-RU" w:eastAsia="en-US" w:bidi="ar-SA"/>
      </w:rPr>
    </w:lvl>
  </w:abstractNum>
  <w:abstractNum w:abstractNumId="39">
    <w:multiLevelType w:val="hybridMultilevel"/>
    <w:lvl w:ilvl="0">
      <w:start w:val="0"/>
      <w:numFmt w:val="bullet"/>
      <w:lvlText w:val="•"/>
      <w:lvlJc w:val="left"/>
      <w:pPr>
        <w:ind w:left="312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47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74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02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2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45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84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311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38" w:hanging="324"/>
      </w:pPr>
      <w:rPr>
        <w:rFonts w:hint="default"/>
        <w:lang w:val="ru-RU" w:eastAsia="en-US" w:bidi="ar-SA"/>
      </w:rPr>
    </w:lvl>
  </w:abstractNum>
  <w:abstractNum w:abstractNumId="37">
    <w:multiLevelType w:val="hybridMultilevel"/>
    <w:lvl w:ilvl="0">
      <w:start w:val="0"/>
      <w:numFmt w:val="bullet"/>
      <w:lvlText w:val="•"/>
      <w:lvlJc w:val="left"/>
      <w:pPr>
        <w:ind w:left="312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74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9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84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3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93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48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3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58" w:hanging="324"/>
      </w:pPr>
      <w:rPr>
        <w:rFonts w:hint="default"/>
        <w:lang w:val="ru-RU" w:eastAsia="en-US" w:bidi="ar-SA"/>
      </w:rPr>
    </w:lvl>
  </w:abstractNum>
  <w:abstractNum w:abstractNumId="36">
    <w:multiLevelType w:val="hybridMultilevel"/>
    <w:lvl w:ilvl="0">
      <w:start w:val="8"/>
      <w:numFmt w:val="decimal"/>
      <w:lvlText w:val="%1"/>
      <w:lvlJc w:val="left"/>
      <w:pPr>
        <w:ind w:left="2075" w:hanging="45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075" w:hanging="455"/>
        <w:jc w:val="left"/>
      </w:pPr>
      <w:rPr>
        <w:rFonts w:hint="default" w:ascii="Palatino Linotype" w:hAnsi="Palatino Linotype" w:eastAsia="Palatino Linotype" w:cs="Palatino Linotype"/>
        <w:b/>
        <w:bCs/>
        <w:i w:val="0"/>
        <w:iCs w:val="0"/>
        <w:color w:val="231F20"/>
        <w:spacing w:val="0"/>
        <w:w w:val="100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365" w:hanging="45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007" w:hanging="45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650" w:hanging="45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292" w:hanging="45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35" w:hanging="45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77" w:hanging="45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220" w:hanging="455"/>
      </w:pPr>
      <w:rPr>
        <w:rFonts w:hint="default"/>
        <w:lang w:val="ru-RU" w:eastAsia="en-US" w:bidi="ar-SA"/>
      </w:rPr>
    </w:lvl>
  </w:abstractNum>
  <w:abstractNum w:abstractNumId="35">
    <w:multiLevelType w:val="hybridMultilevel"/>
    <w:lvl w:ilvl="0">
      <w:start w:val="1"/>
      <w:numFmt w:val="decimal"/>
      <w:lvlText w:val="%1)"/>
      <w:lvlJc w:val="left"/>
      <w:pPr>
        <w:ind w:left="919" w:hanging="324"/>
        <w:jc w:val="lef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03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87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770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54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337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621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904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324"/>
      </w:pPr>
      <w:rPr>
        <w:rFonts w:hint="default"/>
        <w:lang w:val="ru-RU" w:eastAsia="en-US" w:bidi="ar-SA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312" w:hanging="324"/>
        <w:jc w:val="righ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47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74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02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2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45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84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311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38" w:hanging="324"/>
      </w:pPr>
      <w:rPr>
        <w:rFonts w:hint="default"/>
        <w:lang w:val="ru-RU" w:eastAsia="en-US" w:bidi="ar-SA"/>
      </w:rPr>
    </w:lvl>
  </w:abstractNum>
  <w:abstractNum w:abstractNumId="33">
    <w:multiLevelType w:val="hybridMultilevel"/>
    <w:lvl w:ilvl="0">
      <w:start w:val="1"/>
      <w:numFmt w:val="decimal"/>
      <w:lvlText w:val="%1."/>
      <w:lvlJc w:val="left"/>
      <w:pPr>
        <w:ind w:left="312" w:hanging="324"/>
        <w:jc w:val="lef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74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9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84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3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94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49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4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59" w:hanging="324"/>
      </w:pPr>
      <w:rPr>
        <w:rFonts w:hint="default"/>
        <w:lang w:val="ru-RU" w:eastAsia="en-US" w:bidi="ar-SA"/>
      </w:rPr>
    </w:lvl>
  </w:abstractNum>
  <w:abstractNum w:abstractNumId="32">
    <w:multiLevelType w:val="hybridMultilevel"/>
    <w:lvl w:ilvl="0">
      <w:start w:val="1"/>
      <w:numFmt w:val="decimal"/>
      <w:lvlText w:val="%1."/>
      <w:lvlJc w:val="left"/>
      <w:pPr>
        <w:ind w:left="199" w:hanging="324"/>
        <w:jc w:val="lef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55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11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66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22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77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33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88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44" w:hanging="324"/>
      </w:pPr>
      <w:rPr>
        <w:rFonts w:hint="default"/>
        <w:lang w:val="ru-RU" w:eastAsia="en-US" w:bidi="ar-SA"/>
      </w:rPr>
    </w:lvl>
  </w:abstractNum>
  <w:abstractNum w:abstractNumId="30">
    <w:multiLevelType w:val="hybridMultilevel"/>
    <w:lvl w:ilvl="0">
      <w:start w:val="0"/>
      <w:numFmt w:val="bullet"/>
      <w:lvlText w:val="•"/>
      <w:lvlJc w:val="left"/>
      <w:pPr>
        <w:ind w:left="80" w:hanging="172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30" w:hanging="17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81" w:hanging="17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432" w:hanging="17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883" w:hanging="17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334" w:hanging="17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784" w:hanging="17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235" w:hanging="17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686" w:hanging="172"/>
      </w:pPr>
      <w:rPr>
        <w:rFonts w:hint="default"/>
        <w:lang w:val="ru-RU" w:eastAsia="en-US" w:bidi="ar-SA"/>
      </w:rPr>
    </w:lvl>
  </w:abstractNum>
  <w:abstractNum w:abstractNumId="29">
    <w:multiLevelType w:val="hybridMultilevel"/>
    <w:lvl w:ilvl="0">
      <w:start w:val="0"/>
      <w:numFmt w:val="bullet"/>
      <w:lvlText w:val="•"/>
      <w:lvlJc w:val="left"/>
      <w:pPr>
        <w:ind w:left="80" w:hanging="189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53" w:hanging="18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26" w:hanging="18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99" w:hanging="18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72" w:hanging="18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445" w:hanging="18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718" w:hanging="18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991" w:hanging="18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264" w:hanging="189"/>
      </w:pPr>
      <w:rPr>
        <w:rFonts w:hint="default"/>
        <w:lang w:val="ru-RU" w:eastAsia="en-US" w:bidi="ar-SA"/>
      </w:rPr>
    </w:lvl>
  </w:abstractNum>
  <w:abstractNum w:abstractNumId="28">
    <w:multiLevelType w:val="hybridMultilevel"/>
    <w:lvl w:ilvl="0">
      <w:start w:val="1"/>
      <w:numFmt w:val="decimal"/>
      <w:lvlText w:val="%1."/>
      <w:lvlJc w:val="left"/>
      <w:pPr>
        <w:ind w:left="331" w:hanging="190"/>
        <w:jc w:val="lef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19"/>
        <w:szCs w:val="19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468" w:hanging="19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6" w:hanging="19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724" w:hanging="19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853" w:hanging="19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981" w:hanging="19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109" w:hanging="19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237" w:hanging="19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366" w:hanging="190"/>
      </w:pPr>
      <w:rPr>
        <w:rFonts w:hint="default"/>
        <w:lang w:val="ru-RU" w:eastAsia="en-US" w:bidi="ar-SA"/>
      </w:rPr>
    </w:lvl>
  </w:abstractNum>
  <w:abstractNum w:abstractNumId="27">
    <w:multiLevelType w:val="hybridMultilevel"/>
    <w:lvl w:ilvl="0">
      <w:start w:val="1"/>
      <w:numFmt w:val="decimal"/>
      <w:lvlText w:val="%1."/>
      <w:lvlJc w:val="left"/>
      <w:pPr>
        <w:ind w:left="141" w:hanging="190"/>
        <w:jc w:val="lef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19"/>
        <w:szCs w:val="19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8" w:hanging="19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436" w:hanging="19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584" w:hanging="19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33" w:hanging="19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881" w:hanging="19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029" w:hanging="19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177" w:hanging="19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326" w:hanging="190"/>
      </w:pPr>
      <w:rPr>
        <w:rFonts w:hint="default"/>
        <w:lang w:val="ru-RU" w:eastAsia="en-US" w:bidi="ar-SA"/>
      </w:rPr>
    </w:lvl>
  </w:abstractNum>
  <w:abstractNum w:abstractNumId="26">
    <w:multiLevelType w:val="hybridMultilevel"/>
    <w:lvl w:ilvl="0">
      <w:start w:val="0"/>
      <w:numFmt w:val="bullet"/>
      <w:lvlText w:val="-"/>
      <w:lvlJc w:val="left"/>
      <w:pPr>
        <w:ind w:left="317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59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98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37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76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51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955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394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833" w:hanging="324"/>
      </w:pPr>
      <w:rPr>
        <w:rFonts w:hint="default"/>
        <w:lang w:val="ru-RU" w:eastAsia="en-US" w:bidi="ar-SA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535" w:hanging="360"/>
        <w:jc w:val="lef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18"/>
        <w:szCs w:val="1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19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99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77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859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939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01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99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179" w:hanging="360"/>
      </w:pPr>
      <w:rPr>
        <w:rFonts w:hint="default"/>
        <w:lang w:val="ru-RU" w:eastAsia="en-US" w:bidi="ar-SA"/>
      </w:rPr>
    </w:lvl>
  </w:abstractNum>
  <w:abstractNum w:abstractNumId="24">
    <w:multiLevelType w:val="hybridMultilevel"/>
    <w:lvl w:ilvl="0">
      <w:start w:val="0"/>
      <w:numFmt w:val="bullet"/>
      <w:lvlText w:val="•"/>
      <w:lvlJc w:val="left"/>
      <w:pPr>
        <w:ind w:left="170" w:hanging="165"/>
      </w:pPr>
      <w:rPr>
        <w:rFonts w:hint="default" w:ascii="Palatino Linotype" w:hAnsi="Palatino Linotype" w:eastAsia="Palatino Linotype" w:cs="Palatino Linotype"/>
        <w:b w:val="0"/>
        <w:bCs w:val="0"/>
        <w:i/>
        <w:iCs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898" w:hanging="16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617" w:hanging="16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335" w:hanging="16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054" w:hanging="16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773" w:hanging="16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491" w:hanging="16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210" w:hanging="16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928" w:hanging="165"/>
      </w:pPr>
      <w:rPr>
        <w:rFonts w:hint="default"/>
        <w:lang w:val="ru-RU" w:eastAsia="en-US" w:bidi="ar-SA"/>
      </w:rPr>
    </w:lvl>
  </w:abstractNum>
  <w:abstractNum w:abstractNumId="21">
    <w:multiLevelType w:val="hybridMultilevel"/>
    <w:lvl w:ilvl="0">
      <w:start w:val="0"/>
      <w:numFmt w:val="bullet"/>
      <w:lvlText w:val="•"/>
      <w:lvlJc w:val="left"/>
      <w:pPr>
        <w:ind w:left="199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2" w:hanging="268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9" w:hanging="26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39" w:hanging="26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98" w:hanging="26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58" w:hanging="26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18" w:hanging="26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7" w:hanging="26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" w:hanging="268"/>
      </w:pPr>
      <w:rPr>
        <w:rFonts w:hint="default"/>
        <w:lang w:val="ru-RU" w:eastAsia="en-US" w:bidi="ar-SA"/>
      </w:rPr>
    </w:lvl>
  </w:abstractNum>
  <w:abstractNum w:abstractNumId="23">
    <w:multiLevelType w:val="hybridMultilevel"/>
    <w:lvl w:ilvl="0">
      <w:start w:val="1"/>
      <w:numFmt w:val="decimal"/>
      <w:lvlText w:val="%1."/>
      <w:lvlJc w:val="left"/>
      <w:pPr>
        <w:ind w:left="312" w:hanging="324"/>
        <w:jc w:val="righ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74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9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84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3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94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49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4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59" w:hanging="324"/>
      </w:pPr>
      <w:rPr>
        <w:rFonts w:hint="default"/>
        <w:lang w:val="ru-RU" w:eastAsia="en-US" w:bidi="ar-SA"/>
      </w:rPr>
    </w:lvl>
  </w:abstractNum>
  <w:abstractNum w:abstractNumId="19">
    <w:multiLevelType w:val="hybridMultilevel"/>
    <w:lvl w:ilvl="0">
      <w:start w:val="0"/>
      <w:numFmt w:val="bullet"/>
      <w:lvlText w:val="•"/>
      <w:lvlJc w:val="left"/>
      <w:pPr>
        <w:ind w:left="312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74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9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84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3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94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49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3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58" w:hanging="324"/>
      </w:pPr>
      <w:rPr>
        <w:rFonts w:hint="default"/>
        <w:lang w:val="ru-RU" w:eastAsia="en-US" w:bidi="ar-SA"/>
      </w:rPr>
    </w:lvl>
  </w:abstractNum>
  <w:abstractNum w:abstractNumId="18">
    <w:multiLevelType w:val="hybridMultilevel"/>
    <w:lvl w:ilvl="0">
      <w:start w:val="6"/>
      <w:numFmt w:val="decimal"/>
      <w:lvlText w:val="%1"/>
      <w:lvlJc w:val="left"/>
      <w:pPr>
        <w:ind w:left="1847" w:hanging="45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847" w:hanging="455"/>
        <w:jc w:val="right"/>
      </w:pPr>
      <w:rPr>
        <w:rFonts w:hint="default" w:ascii="Palatino Linotype" w:hAnsi="Palatino Linotype" w:eastAsia="Palatino Linotype" w:cs="Palatino Linotype"/>
        <w:b/>
        <w:bCs/>
        <w:i w:val="0"/>
        <w:iCs w:val="0"/>
        <w:color w:val="231F20"/>
        <w:spacing w:val="0"/>
        <w:w w:val="100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173" w:hanging="45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839" w:hanging="45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06" w:hanging="45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72" w:hanging="45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9" w:hanging="45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05" w:hanging="45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172" w:hanging="455"/>
      </w:pPr>
      <w:rPr>
        <w:rFonts w:hint="default"/>
        <w:lang w:val="ru-RU" w:eastAsia="en-US" w:bidi="ar-SA"/>
      </w:rPr>
    </w:lvl>
  </w:abstractNum>
  <w:abstractNum w:abstractNumId="17">
    <w:multiLevelType w:val="hybridMultilevel"/>
    <w:lvl w:ilvl="0">
      <w:start w:val="0"/>
      <w:numFmt w:val="bullet"/>
      <w:lvlText w:val="•"/>
      <w:lvlJc w:val="left"/>
      <w:pPr>
        <w:ind w:left="586" w:hanging="227"/>
      </w:pPr>
      <w:rPr>
        <w:rFonts w:hint="default" w:ascii="Palatino Linotype" w:hAnsi="Palatino Linotype" w:eastAsia="Palatino Linotype" w:cs="Palatino Linotype"/>
        <w:b w:val="0"/>
        <w:bCs w:val="0"/>
        <w:i/>
        <w:iCs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58" w:hanging="22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37" w:hanging="22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616" w:hanging="22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294" w:hanging="22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73" w:hanging="22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652" w:hanging="22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330" w:hanging="22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6009" w:hanging="227"/>
      </w:pPr>
      <w:rPr>
        <w:rFonts w:hint="default"/>
        <w:lang w:val="ru-RU" w:eastAsia="en-US" w:bidi="ar-SA"/>
      </w:rPr>
    </w:lvl>
  </w:abstractNum>
  <w:abstractNum w:abstractNumId="16">
    <w:multiLevelType w:val="hybridMultilevel"/>
    <w:lvl w:ilvl="0">
      <w:start w:val="1"/>
      <w:numFmt w:val="decimal"/>
      <w:lvlText w:val="%1)"/>
      <w:lvlJc w:val="left"/>
      <w:pPr>
        <w:ind w:left="312" w:hanging="373"/>
        <w:jc w:val="left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47" w:hanging="37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74" w:hanging="37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02" w:hanging="37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29" w:hanging="37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456" w:hanging="37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84" w:hanging="37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311" w:hanging="37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38" w:hanging="373"/>
      </w:pPr>
      <w:rPr>
        <w:rFonts w:hint="default"/>
        <w:lang w:val="ru-RU" w:eastAsia="en-US" w:bidi="ar-SA"/>
      </w:rPr>
    </w:lvl>
  </w:abstractNum>
  <w:abstractNum w:abstractNumId="14">
    <w:multiLevelType w:val="hybridMultilevel"/>
    <w:lvl w:ilvl="0">
      <w:start w:val="5"/>
      <w:numFmt w:val="decimal"/>
      <w:lvlText w:val="%1"/>
      <w:lvlJc w:val="left"/>
      <w:pPr>
        <w:ind w:left="2864" w:hanging="455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2864" w:hanging="455"/>
        <w:jc w:val="right"/>
      </w:pPr>
      <w:rPr>
        <w:rFonts w:hint="default" w:ascii="Palatino Linotype" w:hAnsi="Palatino Linotype" w:eastAsia="Palatino Linotype" w:cs="Palatino Linotype"/>
        <w:b/>
        <w:bCs/>
        <w:i w:val="0"/>
        <w:iCs w:val="0"/>
        <w:color w:val="231F20"/>
        <w:spacing w:val="0"/>
        <w:w w:val="100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989" w:hanging="45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553" w:hanging="45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18" w:hanging="45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82" w:hanging="45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247" w:hanging="45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11" w:hanging="45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76" w:hanging="455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0"/>
      <w:numFmt w:val="bullet"/>
      <w:lvlText w:val="•"/>
      <w:lvlJc w:val="left"/>
      <w:pPr>
        <w:ind w:left="312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74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9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84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3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94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48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3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58" w:hanging="324"/>
      </w:pPr>
      <w:rPr>
        <w:rFonts w:hint="default"/>
        <w:lang w:val="ru-RU" w:eastAsia="en-US" w:bidi="ar-SA"/>
      </w:rPr>
    </w:lvl>
  </w:abstractNum>
  <w:abstractNum w:abstractNumId="4">
    <w:multiLevelType w:val="hybridMultilevel"/>
    <w:lvl w:ilvl="0">
      <w:start w:val="0"/>
      <w:numFmt w:val="bullet"/>
      <w:lvlText w:val="•"/>
      <w:lvlJc w:val="left"/>
      <w:pPr>
        <w:ind w:left="312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47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74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02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2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45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84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311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38" w:hanging="324"/>
      </w:pPr>
      <w:rPr>
        <w:rFonts w:hint="default"/>
        <w:lang w:val="ru-RU" w:eastAsia="en-US" w:bidi="ar-SA"/>
      </w:rPr>
    </w:lvl>
  </w:abstractNum>
  <w:abstractNum w:abstractNumId="6">
    <w:multiLevelType w:val="hybridMultilevel"/>
    <w:lvl w:ilvl="0">
      <w:start w:val="0"/>
      <w:numFmt w:val="bullet"/>
      <w:lvlText w:val="•"/>
      <w:lvlJc w:val="left"/>
      <w:pPr>
        <w:ind w:left="199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39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78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518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957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39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36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275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14" w:hanging="324"/>
      </w:pPr>
      <w:rPr>
        <w:rFonts w:hint="default"/>
        <w:lang w:val="ru-RU" w:eastAsia="en-US" w:bidi="ar-SA"/>
      </w:rPr>
    </w:lvl>
  </w:abstractNum>
  <w:abstractNum w:abstractNumId="7">
    <w:multiLevelType w:val="hybridMultilevel"/>
    <w:lvl w:ilvl="0">
      <w:start w:val="0"/>
      <w:numFmt w:val="bullet"/>
      <w:lvlText w:val="•"/>
      <w:lvlJc w:val="left"/>
      <w:pPr>
        <w:ind w:left="919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7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654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022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38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75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124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491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858" w:hanging="324"/>
      </w:pPr>
      <w:rPr>
        <w:rFonts w:hint="default"/>
        <w:lang w:val="ru-RU" w:eastAsia="en-US" w:bidi="ar-SA"/>
      </w:rPr>
    </w:lvl>
  </w:abstractNum>
  <w:abstractNum w:abstractNumId="8">
    <w:multiLevelType w:val="hybridMultilevel"/>
    <w:lvl w:ilvl="0">
      <w:start w:val="0"/>
      <w:numFmt w:val="bullet"/>
      <w:lvlText w:val="•"/>
      <w:lvlJc w:val="left"/>
      <w:pPr>
        <w:ind w:left="919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87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654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022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38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75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124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491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858" w:hanging="324"/>
      </w:pPr>
      <w:rPr>
        <w:rFonts w:hint="default"/>
        <w:lang w:val="ru-RU" w:eastAsia="en-US" w:bidi="ar-SA"/>
      </w:rPr>
    </w:lvl>
  </w:abstractNum>
  <w:abstractNum w:abstractNumId="13">
    <w:multiLevelType w:val="hybridMultilevel"/>
    <w:lvl w:ilvl="0">
      <w:start w:val="0"/>
      <w:numFmt w:val="bullet"/>
      <w:lvlText w:val="•"/>
      <w:lvlJc w:val="left"/>
      <w:pPr>
        <w:ind w:left="312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47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74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02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2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45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84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311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38" w:hanging="324"/>
      </w:pPr>
      <w:rPr>
        <w:rFonts w:hint="default"/>
        <w:lang w:val="ru-RU" w:eastAsia="en-US" w:bidi="ar-SA"/>
      </w:rPr>
    </w:lvl>
  </w:abstractNum>
  <w:abstractNum w:abstractNumId="12">
    <w:multiLevelType w:val="hybridMultilevel"/>
    <w:lvl w:ilvl="0">
      <w:start w:val="3"/>
      <w:numFmt w:val="decimal"/>
      <w:lvlText w:val="%1"/>
      <w:lvlJc w:val="left"/>
      <w:pPr>
        <w:ind w:left="1570" w:hanging="45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70" w:hanging="455"/>
        <w:jc w:val="right"/>
      </w:pPr>
      <w:rPr>
        <w:rFonts w:hint="default" w:ascii="Palatino Linotype" w:hAnsi="Palatino Linotype" w:eastAsia="Palatino Linotype" w:cs="Palatino Linotype"/>
        <w:b/>
        <w:bCs/>
        <w:i w:val="0"/>
        <w:iCs w:val="0"/>
        <w:color w:val="231F20"/>
        <w:spacing w:val="0"/>
        <w:w w:val="100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965" w:hanging="45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7" w:hanging="45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50" w:hanging="45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42" w:hanging="45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35" w:hanging="45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427" w:hanging="45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120" w:hanging="455"/>
      </w:pPr>
      <w:rPr>
        <w:rFonts w:hint="default"/>
        <w:lang w:val="ru-RU" w:eastAsia="en-US" w:bidi="ar-SA"/>
      </w:rPr>
    </w:lvl>
  </w:abstractNum>
  <w:abstractNum w:abstractNumId="11">
    <w:multiLevelType w:val="hybridMultilevel"/>
    <w:lvl w:ilvl="0">
      <w:start w:val="0"/>
      <w:numFmt w:val="bullet"/>
      <w:lvlText w:val="•"/>
      <w:lvlJc w:val="left"/>
      <w:pPr>
        <w:ind w:left="312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47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74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02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29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456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84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311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738" w:hanging="324"/>
      </w:pPr>
      <w:rPr>
        <w:rFonts w:hint="default"/>
        <w:lang w:val="ru-RU" w:eastAsia="en-US" w:bidi="ar-SA"/>
      </w:rPr>
    </w:lvl>
  </w:abstractNum>
  <w:abstractNum w:abstractNumId="10">
    <w:multiLevelType w:val="hybridMultilevel"/>
    <w:lvl w:ilvl="0">
      <w:start w:val="2"/>
      <w:numFmt w:val="decimal"/>
      <w:lvlText w:val="%1"/>
      <w:lvlJc w:val="left"/>
      <w:pPr>
        <w:ind w:left="1339" w:hanging="45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39" w:hanging="455"/>
        <w:jc w:val="right"/>
      </w:pPr>
      <w:rPr>
        <w:rFonts w:hint="default" w:ascii="Palatino Linotype" w:hAnsi="Palatino Linotype" w:eastAsia="Palatino Linotype" w:cs="Palatino Linotype"/>
        <w:b/>
        <w:bCs/>
        <w:i w:val="0"/>
        <w:iCs w:val="0"/>
        <w:color w:val="231F20"/>
        <w:spacing w:val="0"/>
        <w:w w:val="100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73" w:hanging="45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89" w:hanging="45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6" w:hanging="45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22" w:hanging="45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639" w:hanging="45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355" w:hanging="45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072" w:hanging="455"/>
      </w:pPr>
      <w:rPr>
        <w:rFonts w:hint="default"/>
        <w:lang w:val="ru-RU" w:eastAsia="en-US" w:bidi="ar-SA"/>
      </w:rPr>
    </w:lvl>
  </w:abstractNum>
  <w:abstractNum w:abstractNumId="9">
    <w:multiLevelType w:val="hybridMultilevel"/>
    <w:lvl w:ilvl="0">
      <w:start w:val="0"/>
      <w:numFmt w:val="bullet"/>
      <w:lvlText w:val="—"/>
      <w:lvlJc w:val="left"/>
      <w:pPr>
        <w:ind w:left="474" w:hanging="275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9" w:hanging="324"/>
      </w:pPr>
      <w:rPr>
        <w:rFonts w:hint="default" w:ascii="Palatino Linotype" w:hAnsi="Palatino Linotype" w:eastAsia="Palatino Linotype" w:cs="Palatino Linotype"/>
        <w:b w:val="0"/>
        <w:bCs w:val="0"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37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94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851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308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765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222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679" w:hanging="324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532" w:hanging="220"/>
        <w:jc w:val="right"/>
      </w:pPr>
      <w:rPr>
        <w:rFonts w:hint="default" w:ascii="Palatino Linotype" w:hAnsi="Palatino Linotype" w:eastAsia="Palatino Linotype" w:cs="Palatino Linotype"/>
        <w:b/>
        <w:bCs/>
        <w:i w:val="0"/>
        <w:iCs w:val="0"/>
        <w:color w:val="231F20"/>
        <w:spacing w:val="0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599" w:hanging="390"/>
        <w:jc w:val="left"/>
      </w:pPr>
      <w:rPr>
        <w:rFonts w:hint="default" w:ascii="Palatino Linotype" w:hAnsi="Palatino Linotype" w:eastAsia="Palatino Linotype" w:cs="Palatino Linotype"/>
        <w:b/>
        <w:bCs/>
        <w:i w:val="0"/>
        <w:iCs w:val="0"/>
        <w:color w:val="231F20"/>
        <w:spacing w:val="0"/>
        <w:w w:val="100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40" w:hanging="39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881" w:hanging="39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022" w:hanging="39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163" w:hanging="39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304" w:hanging="39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445" w:hanging="39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586" w:hanging="390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"/>
      <w:lvlJc w:val="left"/>
      <w:pPr>
        <w:ind w:left="3538" w:hanging="45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538" w:hanging="455"/>
        <w:jc w:val="right"/>
      </w:pPr>
      <w:rPr>
        <w:rFonts w:hint="default" w:ascii="Palatino Linotype" w:hAnsi="Palatino Linotype" w:eastAsia="Palatino Linotype" w:cs="Palatino Linotype"/>
        <w:b/>
        <w:bCs/>
        <w:i w:val="0"/>
        <w:iCs w:val="0"/>
        <w:color w:val="231F20"/>
        <w:spacing w:val="0"/>
        <w:w w:val="100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533" w:hanging="45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029" w:hanging="45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526" w:hanging="45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022" w:hanging="45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19" w:hanging="45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15" w:hanging="45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12" w:hanging="455"/>
      </w:pPr>
      <w:rPr>
        <w:rFonts w:hint="default"/>
        <w:lang w:val="ru-RU" w:eastAsia="en-US" w:bidi="ar-SA"/>
      </w:rPr>
    </w:lvl>
  </w:abstractNum>
  <w:num w:numId="49">
    <w:abstractNumId w:val="48"/>
  </w:num>
  <w:num w:numId="45">
    <w:abstractNumId w:val="44"/>
  </w:num>
  <w:num w:numId="39">
    <w:abstractNumId w:val="38"/>
  </w:num>
  <w:num w:numId="32">
    <w:abstractNumId w:val="31"/>
  </w:num>
  <w:num w:numId="23">
    <w:abstractNumId w:val="22"/>
  </w:num>
  <w:num w:numId="21">
    <w:abstractNumId w:val="20"/>
  </w:num>
  <w:num w:numId="16">
    <w:abstractNumId w:val="15"/>
  </w:num>
  <w:num w:numId="6">
    <w:abstractNumId w:val="5"/>
  </w:num>
  <w:num w:numId="1">
    <w:abstractNumId w:val="0"/>
  </w:num>
  <w:num w:numId="50">
    <w:abstractNumId w:val="49"/>
  </w:num>
  <w:num w:numId="48">
    <w:abstractNumId w:val="47"/>
  </w:num>
  <w:num w:numId="47">
    <w:abstractNumId w:val="46"/>
  </w:num>
  <w:num w:numId="46">
    <w:abstractNumId w:val="45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2">
    <w:abstractNumId w:val="21"/>
  </w:num>
  <w:num w:numId="24">
    <w:abstractNumId w:val="23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5">
    <w:abstractNumId w:val="14"/>
  </w:num>
  <w:num w:numId="4">
    <w:abstractNumId w:val="3"/>
  </w:num>
  <w:num w:numId="5">
    <w:abstractNumId w:val="4"/>
  </w:num>
  <w:num w:numId="7">
    <w:abstractNumId w:val="6"/>
  </w:num>
  <w:num w:numId="8">
    <w:abstractNumId w:val="7"/>
  </w:num>
  <w:num w:numId="9">
    <w:abstractNumId w:val="8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3">
    <w:abstractNumId w:val="2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Palatino Linotype" w:hAnsi="Palatino Linotype" w:eastAsia="Palatino Linotype" w:cs="Palatino Linotype"/>
      <w:lang w:val="ru-RU" w:eastAsia="en-US" w:bidi="ar-SA"/>
    </w:rPr>
  </w:style>
  <w:style w:styleId="BodyText" w:type="paragraph">
    <w:name w:val="Body Text"/>
    <w:basedOn w:val="Normal"/>
    <w:uiPriority w:val="1"/>
    <w:qFormat/>
    <w:pPr>
      <w:jc w:val="both"/>
    </w:pPr>
    <w:rPr>
      <w:rFonts w:ascii="Palatino Linotype" w:hAnsi="Palatino Linotype" w:eastAsia="Palatino Linotype" w:cs="Palatino Linotype"/>
      <w:sz w:val="22"/>
      <w:szCs w:val="22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191"/>
      <w:ind w:left="56"/>
      <w:jc w:val="center"/>
      <w:outlineLvl w:val="1"/>
    </w:pPr>
    <w:rPr>
      <w:rFonts w:ascii="Palatino Linotype" w:hAnsi="Palatino Linotype" w:eastAsia="Palatino Linotype" w:cs="Palatino Linotype"/>
      <w:b/>
      <w:bCs/>
      <w:sz w:val="28"/>
      <w:szCs w:val="28"/>
      <w:lang w:val="ru-RU" w:eastAsia="en-US" w:bidi="ar-SA"/>
    </w:rPr>
  </w:style>
  <w:style w:styleId="Heading2" w:type="paragraph">
    <w:name w:val="Heading 2"/>
    <w:basedOn w:val="Normal"/>
    <w:uiPriority w:val="1"/>
    <w:qFormat/>
    <w:pPr>
      <w:ind w:hanging="455"/>
      <w:outlineLvl w:val="2"/>
    </w:pPr>
    <w:rPr>
      <w:rFonts w:ascii="Palatino Linotype" w:hAnsi="Palatino Linotype" w:eastAsia="Palatino Linotype" w:cs="Palatino Linotype"/>
      <w:b/>
      <w:bCs/>
      <w:sz w:val="26"/>
      <w:szCs w:val="26"/>
      <w:lang w:val="ru-RU" w:eastAsia="en-US" w:bidi="ar-SA"/>
    </w:rPr>
  </w:style>
  <w:style w:styleId="Heading3" w:type="paragraph">
    <w:name w:val="Heading 3"/>
    <w:basedOn w:val="Normal"/>
    <w:uiPriority w:val="1"/>
    <w:qFormat/>
    <w:pPr>
      <w:spacing w:before="5"/>
      <w:ind w:left="20"/>
      <w:outlineLvl w:val="3"/>
    </w:pPr>
    <w:rPr>
      <w:rFonts w:ascii="Palatino Linotype" w:hAnsi="Palatino Linotype" w:eastAsia="Palatino Linotype" w:cs="Palatino Linotype"/>
      <w:sz w:val="24"/>
      <w:szCs w:val="24"/>
      <w:lang w:val="ru-RU" w:eastAsia="en-US" w:bidi="ar-SA"/>
    </w:rPr>
  </w:style>
  <w:style w:styleId="Heading4" w:type="paragraph">
    <w:name w:val="Heading 4"/>
    <w:basedOn w:val="Normal"/>
    <w:uiPriority w:val="1"/>
    <w:qFormat/>
    <w:pPr>
      <w:outlineLvl w:val="4"/>
    </w:pPr>
    <w:rPr>
      <w:rFonts w:ascii="Palatino Linotype" w:hAnsi="Palatino Linotype" w:eastAsia="Palatino Linotype" w:cs="Palatino Linotype"/>
      <w:b/>
      <w:bCs/>
      <w:sz w:val="22"/>
      <w:szCs w:val="22"/>
      <w:lang w:val="ru-RU" w:eastAsia="en-US" w:bidi="ar-SA"/>
    </w:rPr>
  </w:style>
  <w:style w:styleId="Title" w:type="paragraph">
    <w:name w:val="Title"/>
    <w:basedOn w:val="Normal"/>
    <w:uiPriority w:val="1"/>
    <w:qFormat/>
    <w:pPr>
      <w:spacing w:before="395"/>
      <w:ind w:left="453"/>
    </w:pPr>
    <w:rPr>
      <w:rFonts w:ascii="Calibri" w:hAnsi="Calibri" w:eastAsia="Calibri" w:cs="Calibri"/>
      <w:sz w:val="92"/>
      <w:szCs w:val="92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199" w:firstLine="396"/>
      <w:jc w:val="both"/>
    </w:pPr>
    <w:rPr>
      <w:rFonts w:ascii="Palatino Linotype" w:hAnsi="Palatino Linotype" w:eastAsia="Palatino Linotype" w:cs="Palatino Linotype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Palatino Linotype" w:hAnsi="Palatino Linotype" w:eastAsia="Palatino Linotype" w:cs="Palatino Linotype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image" Target="media/image11.png"/><Relationship Id="rId16" Type="http://schemas.openxmlformats.org/officeDocument/2006/relationships/image" Target="media/image12.jpe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jpeg"/><Relationship Id="rId21" Type="http://schemas.openxmlformats.org/officeDocument/2006/relationships/hyperlink" Target="http://www.rospotrebnadzor.ru/" TargetMode="External"/><Relationship Id="rId22" Type="http://schemas.openxmlformats.org/officeDocument/2006/relationships/hyperlink" Target="http://www.who.int/" TargetMode="External"/><Relationship Id="rId23" Type="http://schemas.openxmlformats.org/officeDocument/2006/relationships/hyperlink" Target="http://map.antibiotic.ru/" TargetMode="External"/><Relationship Id="rId24" Type="http://schemas.openxmlformats.org/officeDocument/2006/relationships/hyperlink" Target="http://www/" TargetMode="External"/><Relationship Id="rId25" Type="http://schemas.openxmlformats.org/officeDocument/2006/relationships/image" Target="media/image17.png"/><Relationship Id="rId26" Type="http://schemas.openxmlformats.org/officeDocument/2006/relationships/hyperlink" Target="http://www.ph.medcompro.ru/" TargetMode="External"/><Relationship Id="rId27" Type="http://schemas.openxmlformats.org/officeDocument/2006/relationships/hyperlink" Target="mailto:info@medcompro.ru" TargetMode="External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30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2025-06-17T13:17:02Z</dcterms:created>
  <dcterms:modified xsi:type="dcterms:W3CDTF">2025-06-17T13:17:02Z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2020-05-13T00:00:00Z</vt:filetime>
  </property>
  <property fmtid="{D5CDD505-2E9C-101B-9397-08002B2CF9AE}" pid="3" name="Creator">
    <vt:lpwstr>Adobe InDesign 14.0 (Windows)</vt:lpwstr>
  </property>
  <property fmtid="{D5CDD505-2E9C-101B-9397-08002B2CF9AE}" pid="4" name="LastSaved">
    <vt:filetime>2025-06-17T00:00:00Z</vt:filetime>
  </property>
  <property fmtid="{D5CDD505-2E9C-101B-9397-08002B2CF9AE}" pid="5" name="Producer">
    <vt:lpwstr>macOS Версия 10.15.7 (Выпуск 19H2) Quartz PDFContext, AppendMode 1.1</vt:lpwstr>
  </property>
</Properties>
</file>